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5A3AC" w14:textId="77777777" w:rsidR="00BE2B79" w:rsidRPr="00480D16" w:rsidRDefault="00BE2B79" w:rsidP="00BE2B79">
      <w:pPr>
        <w:spacing w:line="400" w:lineRule="exact"/>
        <w:jc w:val="center"/>
        <w:rPr>
          <w:b/>
        </w:rPr>
      </w:pPr>
      <w:r w:rsidRPr="00480D16">
        <w:rPr>
          <w:b/>
        </w:rPr>
        <w:t>МІНІСТЕРСТВО ОХОРОНИ ЗДОРОВ</w:t>
      </w:r>
      <w:r w:rsidRPr="00480D16">
        <w:rPr>
          <w:b/>
        </w:rPr>
        <w:sym w:font="Symbol" w:char="00A2"/>
      </w:r>
      <w:r w:rsidRPr="00480D16">
        <w:rPr>
          <w:b/>
        </w:rPr>
        <w:t>Я УКРАЇНИ</w:t>
      </w:r>
    </w:p>
    <w:p w14:paraId="450D3922" w14:textId="64D04781" w:rsidR="00BE2B79" w:rsidRPr="00BE2B79" w:rsidRDefault="00BE2B79" w:rsidP="001468A5">
      <w:pPr>
        <w:spacing w:line="400" w:lineRule="exact"/>
        <w:jc w:val="center"/>
        <w:rPr>
          <w:b/>
          <w:lang w:val="uk-UA"/>
        </w:rPr>
      </w:pPr>
      <w:r>
        <w:rPr>
          <w:b/>
          <w:lang w:val="uk-UA"/>
        </w:rPr>
        <w:t>НАЦІОНАЛЬНА АКАДЕМІЯ ПІСЛЯДИПЛОМНОЇ ОСВІТИ імені П.Л. ШУПИКА</w:t>
      </w:r>
    </w:p>
    <w:p w14:paraId="771BB182" w14:textId="1AB24BA8" w:rsidR="001468A5" w:rsidRPr="00480D16" w:rsidRDefault="001468A5" w:rsidP="001468A5">
      <w:pPr>
        <w:spacing w:line="400" w:lineRule="exact"/>
        <w:jc w:val="center"/>
        <w:rPr>
          <w:b/>
        </w:rPr>
      </w:pPr>
      <w:r w:rsidRPr="00480D16">
        <w:rPr>
          <w:b/>
        </w:rPr>
        <w:t>МІНІСТЕРСТВО ОХОРОНИ ЗДОРОВ</w:t>
      </w:r>
      <w:r w:rsidRPr="00480D16">
        <w:rPr>
          <w:b/>
        </w:rPr>
        <w:sym w:font="Symbol" w:char="00A2"/>
      </w:r>
      <w:r w:rsidRPr="00480D16">
        <w:rPr>
          <w:b/>
        </w:rPr>
        <w:t>Я УКРАЇНИ</w:t>
      </w:r>
    </w:p>
    <w:p w14:paraId="7C75B0F9" w14:textId="461F0B53" w:rsidR="001468A5" w:rsidRPr="00480D16" w:rsidRDefault="001468A5" w:rsidP="001468A5">
      <w:pPr>
        <w:spacing w:line="400" w:lineRule="exact"/>
        <w:jc w:val="center"/>
        <w:rPr>
          <w:lang w:val="uk-UA"/>
        </w:rPr>
      </w:pPr>
      <w:r w:rsidRPr="00480D16">
        <w:rPr>
          <w:b/>
        </w:rPr>
        <w:t>ХА</w:t>
      </w:r>
      <w:r w:rsidRPr="00480D16">
        <w:rPr>
          <w:b/>
          <w:lang w:val="uk-UA"/>
        </w:rPr>
        <w:t>РКІВСЬКИЙ НАЦІОНАЛЬНИЙ МЕДИЧНИЙ УНІВЕРСИТЕТ</w:t>
      </w:r>
    </w:p>
    <w:p w14:paraId="31C38281" w14:textId="77777777" w:rsidR="001468A5" w:rsidRDefault="001468A5" w:rsidP="003D61FA">
      <w:pPr>
        <w:rPr>
          <w:lang w:val="uk-UA"/>
        </w:rPr>
      </w:pPr>
    </w:p>
    <w:p w14:paraId="614B3D89" w14:textId="20993CF0" w:rsidR="009E5257" w:rsidRPr="00473F8F" w:rsidRDefault="009E5257" w:rsidP="001468A5">
      <w:pPr>
        <w:jc w:val="right"/>
        <w:rPr>
          <w:lang w:val="uk-UA"/>
        </w:rPr>
      </w:pPr>
      <w:r w:rsidRPr="00473F8F">
        <w:rPr>
          <w:lang w:val="uk-UA"/>
        </w:rPr>
        <w:t>Кваліфікаційна наукова</w:t>
      </w:r>
    </w:p>
    <w:p w14:paraId="1E848FB5" w14:textId="77777777" w:rsidR="009E5257" w:rsidRPr="00473F8F" w:rsidRDefault="009E5257" w:rsidP="001468A5">
      <w:pPr>
        <w:jc w:val="right"/>
        <w:rPr>
          <w:lang w:val="uk-UA"/>
        </w:rPr>
      </w:pPr>
      <w:r w:rsidRPr="00473F8F">
        <w:rPr>
          <w:lang w:val="uk-UA"/>
        </w:rPr>
        <w:t>праця на правах рукопису</w:t>
      </w:r>
    </w:p>
    <w:p w14:paraId="5E89CB8C" w14:textId="77777777" w:rsidR="009E5257" w:rsidRPr="00473F8F" w:rsidRDefault="009E5257" w:rsidP="001468A5">
      <w:pPr>
        <w:rPr>
          <w:lang w:val="uk-UA"/>
        </w:rPr>
      </w:pPr>
    </w:p>
    <w:p w14:paraId="6752ADEC" w14:textId="77777777" w:rsidR="009E5257" w:rsidRPr="00473F8F" w:rsidRDefault="009E5257" w:rsidP="001468A5">
      <w:pPr>
        <w:rPr>
          <w:lang w:val="uk-UA"/>
        </w:rPr>
      </w:pPr>
    </w:p>
    <w:p w14:paraId="21339514" w14:textId="77777777" w:rsidR="001468A5" w:rsidRDefault="001468A5" w:rsidP="001468A5">
      <w:pPr>
        <w:jc w:val="right"/>
        <w:rPr>
          <w:b/>
          <w:lang w:val="uk-UA"/>
        </w:rPr>
      </w:pPr>
    </w:p>
    <w:p w14:paraId="69E71E6F" w14:textId="347254FF" w:rsidR="009E5257" w:rsidRPr="00473F8F" w:rsidRDefault="009E5257" w:rsidP="001468A5">
      <w:pPr>
        <w:jc w:val="right"/>
        <w:rPr>
          <w:b/>
          <w:lang w:val="uk-UA"/>
        </w:rPr>
      </w:pPr>
      <w:r w:rsidRPr="00473F8F">
        <w:rPr>
          <w:b/>
          <w:lang w:val="uk-UA"/>
        </w:rPr>
        <w:t>Говсєєв Дмитро Олександрович</w:t>
      </w:r>
    </w:p>
    <w:p w14:paraId="62877126" w14:textId="77777777" w:rsidR="009E5257" w:rsidRPr="00473F8F" w:rsidRDefault="009E5257" w:rsidP="001468A5">
      <w:pPr>
        <w:jc w:val="right"/>
        <w:rPr>
          <w:lang w:val="uk-UA"/>
        </w:rPr>
      </w:pPr>
    </w:p>
    <w:p w14:paraId="172B81CA" w14:textId="77777777" w:rsidR="001468A5" w:rsidRDefault="001468A5" w:rsidP="001468A5">
      <w:pPr>
        <w:jc w:val="right"/>
        <w:rPr>
          <w:color w:val="000000"/>
          <w:lang w:val="uk-UA"/>
        </w:rPr>
      </w:pPr>
    </w:p>
    <w:p w14:paraId="5BF25BFB" w14:textId="52EADCF5" w:rsidR="009E5257" w:rsidRPr="00473F8F" w:rsidRDefault="009E5257" w:rsidP="001468A5">
      <w:pPr>
        <w:jc w:val="right"/>
        <w:rPr>
          <w:color w:val="000000"/>
          <w:lang w:val="uk-UA"/>
        </w:rPr>
      </w:pPr>
      <w:r w:rsidRPr="00473F8F">
        <w:rPr>
          <w:color w:val="000000"/>
          <w:lang w:val="uk-UA"/>
        </w:rPr>
        <w:t>УДК 618.3/.7-039.35-06:[616.8-009.24-036.4:616.36-008.6:616.155.194]-07-084-037</w:t>
      </w:r>
    </w:p>
    <w:p w14:paraId="62711084" w14:textId="77777777" w:rsidR="009E5257" w:rsidRPr="00473F8F" w:rsidRDefault="009E5257" w:rsidP="001468A5">
      <w:pPr>
        <w:rPr>
          <w:lang w:val="uk-UA"/>
        </w:rPr>
      </w:pPr>
    </w:p>
    <w:p w14:paraId="068A8958" w14:textId="77777777" w:rsidR="001468A5" w:rsidRDefault="001468A5" w:rsidP="001468A5">
      <w:pPr>
        <w:jc w:val="center"/>
        <w:rPr>
          <w:b/>
          <w:lang w:val="uk-UA"/>
        </w:rPr>
      </w:pPr>
    </w:p>
    <w:p w14:paraId="0142A641" w14:textId="6CFDA54B" w:rsidR="009E5257" w:rsidRDefault="009E5257" w:rsidP="003D61FA">
      <w:pPr>
        <w:jc w:val="center"/>
        <w:rPr>
          <w:b/>
          <w:lang w:val="uk-UA"/>
        </w:rPr>
      </w:pPr>
      <w:r w:rsidRPr="00473F8F">
        <w:rPr>
          <w:b/>
          <w:lang w:val="uk-UA"/>
        </w:rPr>
        <w:t>ДИСЕРТАЦІЯ</w:t>
      </w:r>
    </w:p>
    <w:p w14:paraId="6D745740" w14:textId="77777777" w:rsidR="001468A5" w:rsidRPr="00473F8F" w:rsidRDefault="001468A5" w:rsidP="001468A5">
      <w:pPr>
        <w:jc w:val="center"/>
        <w:rPr>
          <w:b/>
          <w:lang w:val="uk-UA"/>
        </w:rPr>
      </w:pPr>
    </w:p>
    <w:p w14:paraId="79D8E9E5" w14:textId="77777777" w:rsidR="009E5257" w:rsidRPr="00473F8F" w:rsidRDefault="009E5257" w:rsidP="001468A5">
      <w:pPr>
        <w:jc w:val="center"/>
        <w:rPr>
          <w:b/>
          <w:caps/>
          <w:lang w:val="uk-UA"/>
        </w:rPr>
      </w:pPr>
      <w:r w:rsidRPr="00473F8F">
        <w:rPr>
          <w:b/>
          <w:caps/>
          <w:lang w:val="uk-UA"/>
        </w:rPr>
        <w:t>Повторна акушерська і перинатальна патологія (прееклампсія, плацентарна дисфункція і гестаційна анемія): діагностика, профілактика та прогнозування</w:t>
      </w:r>
    </w:p>
    <w:p w14:paraId="570BDBF1" w14:textId="77777777" w:rsidR="009E5257" w:rsidRPr="00473F8F" w:rsidRDefault="009E5257" w:rsidP="001468A5">
      <w:pPr>
        <w:rPr>
          <w:lang w:val="uk-UA"/>
        </w:rPr>
      </w:pPr>
    </w:p>
    <w:p w14:paraId="7D01A21C" w14:textId="77777777" w:rsidR="009E5257" w:rsidRPr="00473F8F" w:rsidRDefault="009E5257" w:rsidP="001468A5">
      <w:pPr>
        <w:rPr>
          <w:lang w:val="uk-UA"/>
        </w:rPr>
      </w:pPr>
      <w:r w:rsidRPr="00473F8F">
        <w:rPr>
          <w:lang w:val="uk-UA"/>
        </w:rPr>
        <w:t>14.01.01 – акушерство та гінекологія</w:t>
      </w:r>
    </w:p>
    <w:p w14:paraId="42B50C26" w14:textId="77777777" w:rsidR="009E5257" w:rsidRPr="00473F8F" w:rsidRDefault="009E5257" w:rsidP="001468A5">
      <w:pPr>
        <w:rPr>
          <w:lang w:val="uk-UA"/>
        </w:rPr>
      </w:pPr>
    </w:p>
    <w:p w14:paraId="041C212A" w14:textId="77777777" w:rsidR="009E5257" w:rsidRPr="00473F8F" w:rsidRDefault="009E5257" w:rsidP="001468A5">
      <w:pPr>
        <w:rPr>
          <w:lang w:val="uk-UA"/>
        </w:rPr>
      </w:pPr>
      <w:r w:rsidRPr="00473F8F">
        <w:rPr>
          <w:lang w:val="uk-UA"/>
        </w:rPr>
        <w:t>Подається на здобуття наукового ступеня доктора медичних наук</w:t>
      </w:r>
    </w:p>
    <w:p w14:paraId="4630FD28" w14:textId="77777777" w:rsidR="009E5257" w:rsidRPr="00473F8F" w:rsidRDefault="009E5257" w:rsidP="001468A5">
      <w:pPr>
        <w:rPr>
          <w:lang w:val="uk-UA"/>
        </w:rPr>
      </w:pPr>
    </w:p>
    <w:p w14:paraId="6B08FC46" w14:textId="77777777" w:rsidR="00860513" w:rsidRDefault="00860513" w:rsidP="001468A5">
      <w:pPr>
        <w:rPr>
          <w:lang w:val="uk-UA"/>
        </w:rPr>
      </w:pPr>
    </w:p>
    <w:p w14:paraId="606CCA83" w14:textId="78EE5A3E" w:rsidR="009E5257" w:rsidRPr="00473F8F" w:rsidRDefault="009E5257" w:rsidP="001468A5">
      <w:pPr>
        <w:rPr>
          <w:lang w:val="uk-UA"/>
        </w:rPr>
      </w:pPr>
      <w:r w:rsidRPr="00473F8F">
        <w:rPr>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14:paraId="48A1DB68" w14:textId="009F01F6" w:rsidR="009E5257" w:rsidRPr="00473F8F" w:rsidRDefault="009E5257" w:rsidP="001468A5">
      <w:pPr>
        <w:rPr>
          <w:lang w:val="uk-UA"/>
        </w:rPr>
      </w:pPr>
      <w:r w:rsidRPr="00473F8F">
        <w:rPr>
          <w:lang w:val="uk-UA"/>
        </w:rPr>
        <w:t>___________________Д.О. Говсєєв</w:t>
      </w:r>
    </w:p>
    <w:p w14:paraId="046AFA21" w14:textId="77777777" w:rsidR="009E5257" w:rsidRPr="00473F8F" w:rsidRDefault="009E5257" w:rsidP="001468A5">
      <w:pPr>
        <w:rPr>
          <w:lang w:val="uk-UA"/>
        </w:rPr>
      </w:pPr>
      <w:r w:rsidRPr="00473F8F">
        <w:rPr>
          <w:lang w:val="uk-UA"/>
        </w:rPr>
        <w:t>(підпис, ініціали та прізвище здобувача)</w:t>
      </w:r>
    </w:p>
    <w:p w14:paraId="06F20947" w14:textId="77777777" w:rsidR="009E5257" w:rsidRPr="00473F8F" w:rsidRDefault="009E5257" w:rsidP="001468A5">
      <w:pPr>
        <w:rPr>
          <w:lang w:val="uk-UA"/>
        </w:rPr>
      </w:pPr>
    </w:p>
    <w:p w14:paraId="4B4C3F16" w14:textId="77777777" w:rsidR="00860513" w:rsidRDefault="00860513" w:rsidP="001468A5">
      <w:pPr>
        <w:rPr>
          <w:lang w:val="uk-UA"/>
        </w:rPr>
      </w:pPr>
    </w:p>
    <w:p w14:paraId="3DF19BAF" w14:textId="77777777" w:rsidR="00860513" w:rsidRDefault="00860513" w:rsidP="001468A5">
      <w:pPr>
        <w:rPr>
          <w:lang w:val="uk-UA"/>
        </w:rPr>
      </w:pPr>
    </w:p>
    <w:p w14:paraId="558E4EA9" w14:textId="471CFBB8" w:rsidR="009E5257" w:rsidRPr="00473F8F" w:rsidRDefault="009E5257" w:rsidP="001468A5">
      <w:pPr>
        <w:rPr>
          <w:lang w:val="uk-UA"/>
        </w:rPr>
      </w:pPr>
      <w:r w:rsidRPr="00473F8F">
        <w:rPr>
          <w:lang w:val="uk-UA"/>
        </w:rPr>
        <w:t xml:space="preserve">Науковий консультант – </w:t>
      </w:r>
      <w:r w:rsidR="001A5ABF" w:rsidRPr="00473F8F">
        <w:rPr>
          <w:b/>
          <w:bCs/>
        </w:rPr>
        <w:t>Вдовиченко Ю</w:t>
      </w:r>
      <w:r w:rsidR="001A5ABF" w:rsidRPr="00473F8F">
        <w:rPr>
          <w:b/>
          <w:bCs/>
          <w:lang w:val="uk-UA"/>
        </w:rPr>
        <w:t>рій</w:t>
      </w:r>
      <w:r w:rsidR="001A5ABF" w:rsidRPr="00473F8F">
        <w:rPr>
          <w:b/>
          <w:bCs/>
        </w:rPr>
        <w:t xml:space="preserve"> П</w:t>
      </w:r>
      <w:r w:rsidR="001A5ABF" w:rsidRPr="00473F8F">
        <w:rPr>
          <w:b/>
          <w:bCs/>
          <w:lang w:val="uk-UA"/>
        </w:rPr>
        <w:t>етро</w:t>
      </w:r>
      <w:r w:rsidRPr="00473F8F">
        <w:rPr>
          <w:b/>
          <w:lang w:val="uk-UA"/>
        </w:rPr>
        <w:t>вич</w:t>
      </w:r>
      <w:r w:rsidRPr="00473F8F">
        <w:rPr>
          <w:lang w:val="uk-UA"/>
        </w:rPr>
        <w:t xml:space="preserve">, </w:t>
      </w:r>
      <w:r w:rsidR="001A5ABF" w:rsidRPr="00473F8F">
        <w:t>чл.-кор. НАМН України</w:t>
      </w:r>
      <w:r w:rsidR="001A5ABF" w:rsidRPr="00473F8F">
        <w:rPr>
          <w:lang w:val="uk-UA"/>
        </w:rPr>
        <w:t xml:space="preserve"> </w:t>
      </w:r>
      <w:r w:rsidRPr="00473F8F">
        <w:rPr>
          <w:lang w:val="uk-UA"/>
        </w:rPr>
        <w:t>доктор медичних наук, професор</w:t>
      </w:r>
    </w:p>
    <w:p w14:paraId="03F95566" w14:textId="0DEA6418" w:rsidR="00860513" w:rsidRPr="001A0AE2" w:rsidRDefault="00860513" w:rsidP="001468A5"/>
    <w:p w14:paraId="4E1FD0E3" w14:textId="2B9EAC6A" w:rsidR="001468A5" w:rsidRPr="001468A5" w:rsidRDefault="001A5ABF" w:rsidP="001468A5">
      <w:pPr>
        <w:jc w:val="center"/>
        <w:rPr>
          <w:lang w:val="uk-UA"/>
        </w:rPr>
      </w:pPr>
      <w:r w:rsidRPr="00473F8F">
        <w:rPr>
          <w:lang w:val="uk-UA"/>
        </w:rPr>
        <w:t>Київ</w:t>
      </w:r>
      <w:r w:rsidR="009E5257" w:rsidRPr="00473F8F">
        <w:rPr>
          <w:lang w:val="uk-UA"/>
        </w:rPr>
        <w:t xml:space="preserve"> – 20</w:t>
      </w:r>
      <w:r w:rsidRPr="00473F8F">
        <w:rPr>
          <w:lang w:val="uk-UA"/>
        </w:rPr>
        <w:t>20</w:t>
      </w:r>
    </w:p>
    <w:p w14:paraId="5FDC6368" w14:textId="77777777" w:rsidR="00DD0308" w:rsidRDefault="00DD0308" w:rsidP="00A76A80">
      <w:pPr>
        <w:pStyle w:val="af3"/>
      </w:pPr>
    </w:p>
    <w:p w14:paraId="6972287C" w14:textId="77777777" w:rsidR="00F77C6D" w:rsidRDefault="00F77C6D" w:rsidP="00A76A80">
      <w:pPr>
        <w:pStyle w:val="af3"/>
      </w:pPr>
    </w:p>
    <w:p w14:paraId="313E5D72" w14:textId="70BBA33C" w:rsidR="00B224DE" w:rsidRPr="00473F8F" w:rsidRDefault="00B224DE" w:rsidP="00A76A80">
      <w:pPr>
        <w:pStyle w:val="af3"/>
      </w:pPr>
      <w:bookmarkStart w:id="0" w:name="_Toc57708590"/>
      <w:r w:rsidRPr="00473F8F">
        <w:t>АНОТАЦІЯ</w:t>
      </w:r>
      <w:bookmarkEnd w:id="0"/>
    </w:p>
    <w:p w14:paraId="4093A020" w14:textId="77777777" w:rsidR="00B224DE" w:rsidRPr="00473F8F" w:rsidRDefault="00B224DE" w:rsidP="00473F8F">
      <w:pPr>
        <w:spacing w:line="360" w:lineRule="auto"/>
        <w:ind w:firstLine="708"/>
        <w:jc w:val="both"/>
        <w:rPr>
          <w:lang w:val="uk-UA"/>
        </w:rPr>
      </w:pPr>
      <w:r w:rsidRPr="00473F8F">
        <w:rPr>
          <w:bCs/>
          <w:lang w:val="uk-UA"/>
        </w:rPr>
        <w:t>Говс</w:t>
      </w:r>
      <w:r w:rsidR="00B666B9" w:rsidRPr="00473F8F">
        <w:rPr>
          <w:bCs/>
          <w:lang w:val="uk-UA"/>
        </w:rPr>
        <w:t>єєв</w:t>
      </w:r>
      <w:r w:rsidRPr="00473F8F">
        <w:rPr>
          <w:bCs/>
          <w:lang w:val="uk-UA"/>
        </w:rPr>
        <w:t xml:space="preserve"> Д.О. </w:t>
      </w:r>
      <w:r w:rsidRPr="00473F8F">
        <w:rPr>
          <w:lang w:val="uk-UA"/>
        </w:rPr>
        <w:t>Повторна акушерська і перинатальна патологія (прееклампсія, плацентарна дисфункція і гестаційна анемія): діагностика, профілактика та прогнозування</w:t>
      </w:r>
      <w:r w:rsidRPr="00473F8F">
        <w:rPr>
          <w:bCs/>
          <w:lang w:val="uk-UA"/>
        </w:rPr>
        <w:t>.  – Рукопис.</w:t>
      </w:r>
    </w:p>
    <w:p w14:paraId="7A72D0ED" w14:textId="77777777" w:rsidR="00B224DE" w:rsidRPr="00473F8F" w:rsidRDefault="00B224DE" w:rsidP="00473F8F">
      <w:pPr>
        <w:spacing w:line="360" w:lineRule="auto"/>
        <w:ind w:firstLine="708"/>
        <w:jc w:val="both"/>
        <w:rPr>
          <w:bCs/>
          <w:lang w:val="uk-UA"/>
        </w:rPr>
      </w:pPr>
      <w:r w:rsidRPr="00473F8F">
        <w:rPr>
          <w:bCs/>
          <w:lang w:val="uk-UA"/>
        </w:rPr>
        <w:t>Дисертація на здобуття наукового ступеня доктора медичних наук за спеціальністю 14.01.01 – акушерство та гінекологія. – Національна медична академія післядипломної освіти імені П.Л. Шупика МОЗ України. – Київ, 2020.</w:t>
      </w:r>
    </w:p>
    <w:p w14:paraId="21C6041E" w14:textId="5E1EEDBC" w:rsidR="00B224DE" w:rsidRPr="00473F8F" w:rsidRDefault="00B224DE" w:rsidP="00473F8F">
      <w:pPr>
        <w:spacing w:line="360" w:lineRule="auto"/>
        <w:jc w:val="both"/>
        <w:rPr>
          <w:lang w:val="uk-UA"/>
        </w:rPr>
      </w:pPr>
      <w:r w:rsidRPr="00473F8F">
        <w:rPr>
          <w:bCs/>
          <w:lang w:val="uk-UA"/>
        </w:rPr>
        <w:t xml:space="preserve">        Дисертаційна робота присвячена </w:t>
      </w:r>
      <w:r w:rsidRPr="00473F8F">
        <w:rPr>
          <w:lang w:val="uk-UA"/>
        </w:rPr>
        <w:t>зниженню частоти перинатальної патології при повторних гестаційних ускладненнях (прееклампсія, плацентарна дисфункція та гестаційна анемія)  на основі удосконалення і впровадження алгоритму діагностичних, лікувально-профілактичних і прогностичних заходів.</w:t>
      </w:r>
      <w:r w:rsidRPr="00473F8F">
        <w:rPr>
          <w:lang w:val="uk-UA" w:eastAsia="uk-UA"/>
        </w:rPr>
        <w:t xml:space="preserve"> </w:t>
      </w:r>
      <w:r w:rsidRPr="00473F8F">
        <w:rPr>
          <w:lang w:val="uk-UA"/>
        </w:rPr>
        <w:t>Для вирішення поставленої мети були визначені наступні завдання: встановити  частоту та структуру повторної гестаційної патології (прееклампсія, плацентарна дисфункц</w:t>
      </w:r>
      <w:r w:rsidR="001D30C0" w:rsidRPr="00473F8F">
        <w:rPr>
          <w:lang w:val="uk-UA"/>
        </w:rPr>
        <w:t>ія та гестаційна анемія); вивчити</w:t>
      </w:r>
      <w:r w:rsidRPr="00473F8F">
        <w:rPr>
          <w:lang w:val="uk-UA"/>
        </w:rPr>
        <w:t xml:space="preserve"> вплив повторної прееклампсії на клінічний перебіг вагітності та пологів, а також на перинатальні наслідки; з'ясувати основні зміни системного гемостазу у жінок із повторною прееклампсією; оцінити ефективність  удосконаленого алгоритму діагностичних та лікувально-профілактичних заходів у жінок із повторною прееклампсією;  представити вплив повторної плацентарної дисфункції на акушерські на перинатальні наслідки розродження; провести оцінку функціонального стану фето-плацентарного комплексу у жінок із повторною плацентарною дисфункцією;  встановити ефективність удосконаленого  алгоритму діагностичних та лікувально-профілактичних заходів в жінок із повторною плацентарною дисфункцією; показати вплив повторної гестаційної анемії на клінічний перебіг вагітності,  пологів та перинатальні наслідки розродження;  </w:t>
      </w:r>
      <w:r w:rsidRPr="00473F8F">
        <w:rPr>
          <w:lang w:val="uk-UA"/>
        </w:rPr>
        <w:lastRenderedPageBreak/>
        <w:t>з'ясувати основні  зміни феритинового статусу у жінок із повторною гестаційною анемією;  оцінити ефективність удосконаленог</w:t>
      </w:r>
      <w:r w:rsidR="00DE3B00" w:rsidRPr="00473F8F">
        <w:rPr>
          <w:lang w:val="uk-UA"/>
        </w:rPr>
        <w:t>о</w:t>
      </w:r>
      <w:r w:rsidRPr="00473F8F">
        <w:rPr>
          <w:lang w:val="uk-UA"/>
        </w:rPr>
        <w:t xml:space="preserve"> алгоритму діагностичних та лікувально-профілактичних заходів у жінок із повторною гестаційною анемією;  представити сумарний вплив повторної гестаційної патології на акушерські та пери</w:t>
      </w:r>
      <w:r w:rsidR="001D30C0" w:rsidRPr="00473F8F">
        <w:rPr>
          <w:lang w:val="uk-UA"/>
        </w:rPr>
        <w:t>натальні наслідки розродження; в</w:t>
      </w:r>
      <w:r w:rsidRPr="00473F8F">
        <w:rPr>
          <w:lang w:val="uk-UA"/>
        </w:rPr>
        <w:t xml:space="preserve">провадити та оцінити сумарну ефективність удосконаленого алгоритму діагностичних та лікувально-профілактичних заходів у жінок із повторною гестаційною патологією; розробити та впровадити алгоритм  прогнозування перинатальної патології у жінок із повторними гестаційними ускладненнями. Установлено патогенетичні ланки розвитку повторної гестаційної патології, які полягають </w:t>
      </w:r>
      <w:r w:rsidR="001D30C0" w:rsidRPr="00473F8F">
        <w:rPr>
          <w:lang w:val="uk-UA"/>
        </w:rPr>
        <w:t xml:space="preserve">у наступому: </w:t>
      </w:r>
      <w:r w:rsidRPr="00473F8F">
        <w:rPr>
          <w:lang w:val="uk-UA"/>
        </w:rPr>
        <w:t xml:space="preserve">при повторній прееклампсії у достовірних змінах у І та ІІ триместрах </w:t>
      </w:r>
      <w:r w:rsidR="001D30C0" w:rsidRPr="00473F8F">
        <w:rPr>
          <w:lang w:val="uk-UA"/>
        </w:rPr>
        <w:t xml:space="preserve">вагітності </w:t>
      </w:r>
      <w:r w:rsidRPr="00473F8F">
        <w:rPr>
          <w:lang w:val="uk-UA"/>
        </w:rPr>
        <w:t>показників системного гемостазу: підвищення СТ</w:t>
      </w:r>
      <w:r w:rsidR="00E855E2" w:rsidRPr="00473F8F">
        <w:rPr>
          <w:lang w:val="uk-UA"/>
        </w:rPr>
        <w:t xml:space="preserve"> </w:t>
      </w:r>
      <w:r w:rsidR="00E855E2" w:rsidRPr="00473F8F">
        <w:rPr>
          <w:bCs/>
          <w:iCs/>
          <w:lang w:val="uk-UA"/>
        </w:rPr>
        <w:t>(coagulation time, час згортання)</w:t>
      </w:r>
      <w:r w:rsidRPr="00473F8F">
        <w:rPr>
          <w:lang w:val="uk-UA"/>
        </w:rPr>
        <w:t xml:space="preserve"> та CFT</w:t>
      </w:r>
      <w:r w:rsidR="00E855E2" w:rsidRPr="00473F8F">
        <w:rPr>
          <w:lang w:val="uk-UA"/>
        </w:rPr>
        <w:t xml:space="preserve"> </w:t>
      </w:r>
      <w:r w:rsidR="00E855E2" w:rsidRPr="00473F8F">
        <w:rPr>
          <w:bCs/>
          <w:iCs/>
          <w:lang w:val="uk-UA"/>
        </w:rPr>
        <w:t>(clot formation time, час утворення згустку)</w:t>
      </w:r>
      <w:r w:rsidRPr="00473F8F">
        <w:rPr>
          <w:lang w:val="uk-UA"/>
        </w:rPr>
        <w:t xml:space="preserve"> при одночасному зниженні </w:t>
      </w:r>
      <w:r w:rsidRPr="00473F8F">
        <w:rPr>
          <w:lang w:val="uk-UA"/>
        </w:rPr>
        <w:sym w:font="Symbol" w:char="F061"/>
      </w:r>
      <w:r w:rsidR="00E855E2" w:rsidRPr="00473F8F">
        <w:rPr>
          <w:lang w:val="uk-UA"/>
        </w:rPr>
        <w:t xml:space="preserve"> (</w:t>
      </w:r>
      <w:r w:rsidR="00E855E2" w:rsidRPr="00473F8F">
        <w:rPr>
          <w:bCs/>
          <w:iCs/>
          <w:lang w:val="uk-UA"/>
        </w:rPr>
        <w:t>кут альфа)</w:t>
      </w:r>
      <w:r w:rsidRPr="00473F8F">
        <w:rPr>
          <w:lang w:val="uk-UA"/>
        </w:rPr>
        <w:t xml:space="preserve">  та LI 30</w:t>
      </w:r>
      <w:r w:rsidR="00E855E2" w:rsidRPr="00473F8F">
        <w:rPr>
          <w:bCs/>
          <w:iCs/>
          <w:lang w:val="uk-UA"/>
        </w:rPr>
        <w:t xml:space="preserve"> (lysis index / clot lysis - індекс лізису через 30 хв)</w:t>
      </w:r>
      <w:r w:rsidRPr="00473F8F">
        <w:rPr>
          <w:lang w:val="uk-UA"/>
        </w:rPr>
        <w:t>, а у  ІІІ триместрі додатково відбувається достовірне зниження   MCF/MA</w:t>
      </w:r>
      <w:r w:rsidR="00E855E2" w:rsidRPr="00473F8F">
        <w:rPr>
          <w:bCs/>
          <w:iCs/>
          <w:lang w:val="uk-UA"/>
        </w:rPr>
        <w:t xml:space="preserve"> (maximum clot firmness / maximum amplitude, максимальна щільність згустку)</w:t>
      </w:r>
      <w:r w:rsidRPr="00473F8F">
        <w:rPr>
          <w:lang w:val="uk-UA"/>
        </w:rPr>
        <w:t>, що свідчить про розвиток субкомпенсованої гіперкоагуляціїї, яка</w:t>
      </w:r>
      <w:r w:rsidR="001D30C0" w:rsidRPr="00473F8F">
        <w:rPr>
          <w:lang w:val="uk-UA"/>
        </w:rPr>
        <w:t xml:space="preserve"> потребує відповідної</w:t>
      </w:r>
      <w:r w:rsidRPr="00473F8F">
        <w:rPr>
          <w:lang w:val="uk-UA"/>
        </w:rPr>
        <w:t xml:space="preserve"> медикаментозної корекції. При повторній плацентарній дисфункції - з 20 тижнів вагітності має місце достовірне підвищення систоло-діастолічного відношення  у артерії пуповини; зниження вмісту плацентарного лактогену  та плацентарного ф</w:t>
      </w:r>
      <w:r w:rsidR="001D30C0" w:rsidRPr="00473F8F">
        <w:rPr>
          <w:lang w:val="uk-UA"/>
        </w:rPr>
        <w:t xml:space="preserve">актору </w:t>
      </w:r>
      <w:r w:rsidR="00106D2F" w:rsidRPr="00473F8F">
        <w:rPr>
          <w:lang w:val="uk-UA"/>
        </w:rPr>
        <w:t>з</w:t>
      </w:r>
      <w:r w:rsidR="001D30C0" w:rsidRPr="00473F8F">
        <w:rPr>
          <w:lang w:val="uk-UA"/>
        </w:rPr>
        <w:t>росту</w:t>
      </w:r>
      <w:r w:rsidRPr="00473F8F">
        <w:rPr>
          <w:lang w:val="uk-UA"/>
        </w:rPr>
        <w:t xml:space="preserve"> при одночасному підвищенні альфа-фетопротеїну, а після 28 тижнів гестації відбувається підсилення кровотоку у артерії пуповини та матковій артерії: зростають систоло-діастолічне відношення та індекс резистентності, а також відбувається подальше підвищення альфа-фетопротеїну та </w:t>
      </w:r>
      <w:r w:rsidR="001D30C0" w:rsidRPr="00473F8F">
        <w:rPr>
          <w:lang w:val="uk-UA"/>
        </w:rPr>
        <w:t xml:space="preserve">зниження плацентарного фактору </w:t>
      </w:r>
      <w:r w:rsidR="00106D2F" w:rsidRPr="00473F8F">
        <w:rPr>
          <w:lang w:val="uk-UA"/>
        </w:rPr>
        <w:t>з</w:t>
      </w:r>
      <w:r w:rsidR="001D30C0" w:rsidRPr="00473F8F">
        <w:rPr>
          <w:lang w:val="uk-UA"/>
        </w:rPr>
        <w:t>росту</w:t>
      </w:r>
      <w:r w:rsidRPr="00473F8F">
        <w:rPr>
          <w:lang w:val="uk-UA"/>
        </w:rPr>
        <w:t xml:space="preserve">, що свідчить про субкомпенсовані зміни функціонального стану фетоплацентарного </w:t>
      </w:r>
      <w:r w:rsidRPr="00473F8F">
        <w:rPr>
          <w:lang w:val="uk-UA"/>
        </w:rPr>
        <w:lastRenderedPageBreak/>
        <w:t>комплексу. При повторній гестаційній анемії  – відбувається зниження у ІІ триместрі вагітності вмісту ферритину  та заліза  при одночасному збільшенні рівня трансферрину, що зберігається до розродження. Це вказує на розвиток субкомпенсованого залізодефіцитного стану. Представлено взаємозв’язок між термінами та ступенем тяжкості перших та повторних  гестаційних ускладнень, які свідчать, що повторна прееклампсія, повторна плацентарна дисфункція та повторна гестаційна анемія розвиваються на 2-3 т</w:t>
      </w:r>
      <w:r w:rsidR="00C84A22" w:rsidRPr="00473F8F">
        <w:rPr>
          <w:lang w:val="uk-UA"/>
        </w:rPr>
        <w:t>ижні раніше, а середній та тяжкі</w:t>
      </w:r>
      <w:r w:rsidRPr="00473F8F">
        <w:rPr>
          <w:lang w:val="uk-UA"/>
        </w:rPr>
        <w:t xml:space="preserve"> ступені виникають при повторних ускладненнях частіше на 21,2% та 12,3%. Отримані результати дозволили науково обгрунтувати необхідність удосконалення алгоритму діагностичних,  лікувально-профілактичних та прогностичних заходів у жінок із повторною гестаційною патологією. Встановлено порівняльні аспекти клініко-анамнестичних даних, структури, термінів розвитку та причин виникнення гестаційних ускладнень у жінок із повторно</w:t>
      </w:r>
      <w:r w:rsidR="001D30C0" w:rsidRPr="00473F8F">
        <w:rPr>
          <w:lang w:val="uk-UA"/>
        </w:rPr>
        <w:t>ю гестаційною патологією. Доведе</w:t>
      </w:r>
      <w:r w:rsidRPr="00473F8F">
        <w:rPr>
          <w:lang w:val="uk-UA"/>
        </w:rPr>
        <w:t>но, що клінічний перебіг гестації у жінок із повторною прееклампс</w:t>
      </w:r>
      <w:r w:rsidR="00C84A22" w:rsidRPr="00473F8F">
        <w:rPr>
          <w:lang w:val="uk-UA"/>
        </w:rPr>
        <w:t xml:space="preserve">ією  частіше ускладнюється </w:t>
      </w:r>
      <w:r w:rsidRPr="00473F8F">
        <w:rPr>
          <w:lang w:val="uk-UA"/>
        </w:rPr>
        <w:t>ранніми передчасними пологами у 26 тижнів (3,3</w:t>
      </w:r>
      <w:r w:rsidRPr="00473F8F">
        <w:rPr>
          <w:lang w:val="uk-UA"/>
        </w:rPr>
        <w:sym w:font="Symbol" w:char="F0B1"/>
      </w:r>
      <w:r w:rsidRPr="00473F8F">
        <w:rPr>
          <w:lang w:val="uk-UA"/>
        </w:rPr>
        <w:t>0,3%); передчасними пологами у 28-35 тижнів (26,7</w:t>
      </w:r>
      <w:r w:rsidRPr="00473F8F">
        <w:rPr>
          <w:lang w:val="uk-UA"/>
        </w:rPr>
        <w:sym w:font="Symbol" w:char="F0B1"/>
      </w:r>
      <w:r w:rsidRPr="00473F8F">
        <w:rPr>
          <w:lang w:val="uk-UA"/>
        </w:rPr>
        <w:t>2,3%); високим рівнем важкого (12,9</w:t>
      </w:r>
      <w:r w:rsidRPr="00473F8F">
        <w:rPr>
          <w:lang w:val="uk-UA"/>
        </w:rPr>
        <w:sym w:font="Symbol" w:char="F0B1"/>
      </w:r>
      <w:r w:rsidRPr="00473F8F">
        <w:rPr>
          <w:lang w:val="uk-UA"/>
        </w:rPr>
        <w:t>1,2%) та середнього ступеня тяжкості (45,2</w:t>
      </w:r>
      <w:r w:rsidRPr="00473F8F">
        <w:rPr>
          <w:lang w:val="uk-UA"/>
        </w:rPr>
        <w:sym w:font="Symbol" w:char="F0B1"/>
      </w:r>
      <w:r w:rsidR="001D30C0" w:rsidRPr="00473F8F">
        <w:rPr>
          <w:lang w:val="uk-UA"/>
        </w:rPr>
        <w:t>4,1%); кесарев</w:t>
      </w:r>
      <w:r w:rsidRPr="00473F8F">
        <w:rPr>
          <w:lang w:val="uk-UA"/>
        </w:rPr>
        <w:t>их розтинів (56,7</w:t>
      </w:r>
      <w:r w:rsidRPr="00473F8F">
        <w:rPr>
          <w:lang w:val="uk-UA"/>
        </w:rPr>
        <w:sym w:font="Symbol" w:char="F0B1"/>
      </w:r>
      <w:r w:rsidRPr="00473F8F">
        <w:rPr>
          <w:lang w:val="uk-UA"/>
        </w:rPr>
        <w:t>2,3%); сумарної перинатальної патології (33,3</w:t>
      </w:r>
      <w:r w:rsidRPr="00473F8F">
        <w:rPr>
          <w:lang w:val="uk-UA"/>
        </w:rPr>
        <w:sym w:font="Symbol" w:char="F0B1"/>
      </w:r>
      <w:r w:rsidRPr="00473F8F">
        <w:rPr>
          <w:lang w:val="uk-UA"/>
        </w:rPr>
        <w:t>3,3%) та плодових втрат (33,3</w:t>
      </w:r>
      <w:r w:rsidRPr="00473F8F">
        <w:rPr>
          <w:lang w:val="uk-UA"/>
        </w:rPr>
        <w:sym w:font="Symbol" w:char="F0B1"/>
      </w:r>
      <w:r w:rsidRPr="00473F8F">
        <w:rPr>
          <w:lang w:val="uk-UA"/>
        </w:rPr>
        <w:t xml:space="preserve">0,3%о). </w:t>
      </w:r>
      <w:r w:rsidR="00E42507" w:rsidRPr="00473F8F">
        <w:rPr>
          <w:lang w:val="uk-UA"/>
        </w:rPr>
        <w:t>У вагітних із ПД в анамнезі</w:t>
      </w:r>
      <w:r w:rsidRPr="00473F8F">
        <w:rPr>
          <w:lang w:val="uk-UA"/>
        </w:rPr>
        <w:t xml:space="preserve"> - мимовільним перериванням вагітності у І триместрі (3,7</w:t>
      </w:r>
      <w:r w:rsidRPr="00473F8F">
        <w:rPr>
          <w:lang w:val="uk-UA"/>
        </w:rPr>
        <w:sym w:font="Symbol" w:char="F0B1"/>
      </w:r>
      <w:r w:rsidRPr="00473F8F">
        <w:rPr>
          <w:lang w:val="uk-UA"/>
        </w:rPr>
        <w:t>0,3%); ранніми передчасними пологами у 24 тижні (3,0</w:t>
      </w:r>
      <w:r w:rsidRPr="00473F8F">
        <w:rPr>
          <w:lang w:val="uk-UA"/>
        </w:rPr>
        <w:sym w:font="Symbol" w:char="F0B1"/>
      </w:r>
      <w:r w:rsidR="001D30C0" w:rsidRPr="00473F8F">
        <w:rPr>
          <w:lang w:val="uk-UA"/>
        </w:rPr>
        <w:t>0,4%); затримкою рост</w:t>
      </w:r>
      <w:r w:rsidRPr="00473F8F">
        <w:rPr>
          <w:lang w:val="uk-UA"/>
        </w:rPr>
        <w:t>у плода (40,0</w:t>
      </w:r>
      <w:r w:rsidRPr="00473F8F">
        <w:rPr>
          <w:lang w:val="uk-UA"/>
        </w:rPr>
        <w:sym w:font="Symbol" w:char="F0B1"/>
      </w:r>
      <w:r w:rsidRPr="00473F8F">
        <w:rPr>
          <w:lang w:val="uk-UA"/>
        </w:rPr>
        <w:t>4,0%); передчасними пологами у 28-34 тижні (24,0</w:t>
      </w:r>
      <w:r w:rsidRPr="00473F8F">
        <w:rPr>
          <w:lang w:val="uk-UA"/>
        </w:rPr>
        <w:sym w:font="Symbol" w:char="F0B1"/>
      </w:r>
      <w:r w:rsidRPr="00473F8F">
        <w:rPr>
          <w:lang w:val="uk-UA"/>
        </w:rPr>
        <w:t>2,4%); порушеннями матково-плацентарного та плодово-плацентарного кровотоку ІІ (33,3</w:t>
      </w:r>
      <w:r w:rsidRPr="00473F8F">
        <w:rPr>
          <w:lang w:val="uk-UA"/>
        </w:rPr>
        <w:sym w:font="Symbol" w:char="F0B1"/>
      </w:r>
      <w:r w:rsidRPr="00473F8F">
        <w:rPr>
          <w:lang w:val="uk-UA"/>
        </w:rPr>
        <w:t>3,3%) та ІІІ ст. (14,7</w:t>
      </w:r>
      <w:r w:rsidRPr="00473F8F">
        <w:rPr>
          <w:lang w:val="uk-UA"/>
        </w:rPr>
        <w:sym w:font="Symbol" w:char="F0B1"/>
      </w:r>
      <w:r w:rsidRPr="00473F8F">
        <w:rPr>
          <w:lang w:val="uk-UA"/>
        </w:rPr>
        <w:t>1,5%); високим рівнем дистресу плода (45,2</w:t>
      </w:r>
      <w:r w:rsidRPr="00473F8F">
        <w:rPr>
          <w:lang w:val="uk-UA"/>
        </w:rPr>
        <w:sym w:font="Symbol" w:char="F0B1"/>
      </w:r>
      <w:r w:rsidR="001D30C0" w:rsidRPr="00473F8F">
        <w:rPr>
          <w:lang w:val="uk-UA"/>
        </w:rPr>
        <w:t>4,1%); кесарев</w:t>
      </w:r>
      <w:r w:rsidRPr="00473F8F">
        <w:rPr>
          <w:lang w:val="uk-UA"/>
        </w:rPr>
        <w:t>их розтинів (53,8</w:t>
      </w:r>
      <w:r w:rsidRPr="00473F8F">
        <w:rPr>
          <w:lang w:val="uk-UA"/>
        </w:rPr>
        <w:sym w:font="Symbol" w:char="F0B1"/>
      </w:r>
      <w:r w:rsidRPr="00473F8F">
        <w:rPr>
          <w:lang w:val="uk-UA"/>
        </w:rPr>
        <w:t>5,2%); сумарної перинатальної патології (30,7</w:t>
      </w:r>
      <w:r w:rsidRPr="00473F8F">
        <w:rPr>
          <w:lang w:val="uk-UA"/>
        </w:rPr>
        <w:sym w:font="Symbol" w:char="F0B1"/>
      </w:r>
      <w:r w:rsidRPr="00473F8F">
        <w:rPr>
          <w:lang w:val="uk-UA"/>
        </w:rPr>
        <w:t>3,1%) та плодових втрат (38,0</w:t>
      </w:r>
      <w:r w:rsidRPr="00473F8F">
        <w:rPr>
          <w:lang w:val="uk-UA"/>
        </w:rPr>
        <w:sym w:font="Symbol" w:char="F0B1"/>
      </w:r>
      <w:r w:rsidRPr="00473F8F">
        <w:rPr>
          <w:lang w:val="uk-UA"/>
        </w:rPr>
        <w:t xml:space="preserve">3,8%о). При повторній гестаційній анемії  - мимовільним перериванням у І </w:t>
      </w:r>
      <w:r w:rsidRPr="00473F8F">
        <w:rPr>
          <w:lang w:val="uk-UA"/>
        </w:rPr>
        <w:lastRenderedPageBreak/>
        <w:t>триместрі (2,8</w:t>
      </w:r>
      <w:r w:rsidRPr="00473F8F">
        <w:rPr>
          <w:lang w:val="uk-UA"/>
        </w:rPr>
        <w:sym w:font="Symbol" w:char="F0B1"/>
      </w:r>
      <w:r w:rsidRPr="00473F8F">
        <w:rPr>
          <w:lang w:val="uk-UA"/>
        </w:rPr>
        <w:t>0,3%); ранніми передчасними пологами у 24 тиж. (2,8</w:t>
      </w:r>
      <w:r w:rsidRPr="00473F8F">
        <w:rPr>
          <w:lang w:val="uk-UA"/>
        </w:rPr>
        <w:sym w:font="Symbol" w:char="F0B1"/>
      </w:r>
      <w:r w:rsidRPr="00473F8F">
        <w:rPr>
          <w:lang w:val="uk-UA"/>
        </w:rPr>
        <w:t>0,3%); дистресом плода (19,4</w:t>
      </w:r>
      <w:r w:rsidRPr="00473F8F">
        <w:rPr>
          <w:lang w:val="uk-UA"/>
        </w:rPr>
        <w:sym w:font="Symbol" w:char="F0B1"/>
      </w:r>
      <w:r w:rsidRPr="00473F8F">
        <w:rPr>
          <w:lang w:val="uk-UA"/>
        </w:rPr>
        <w:t>1,9%); передчасними пологами у 28-34 тижні (19,4</w:t>
      </w:r>
      <w:r w:rsidRPr="00473F8F">
        <w:rPr>
          <w:lang w:val="uk-UA"/>
        </w:rPr>
        <w:sym w:font="Symbol" w:char="F0B1"/>
      </w:r>
      <w:r w:rsidRPr="00473F8F">
        <w:rPr>
          <w:lang w:val="uk-UA"/>
        </w:rPr>
        <w:t>1,9%); високим рівнем кесар</w:t>
      </w:r>
      <w:r w:rsidR="001D30C0" w:rsidRPr="00473F8F">
        <w:rPr>
          <w:lang w:val="uk-UA"/>
        </w:rPr>
        <w:t>ев</w:t>
      </w:r>
      <w:r w:rsidRPr="00473F8F">
        <w:rPr>
          <w:lang w:val="uk-UA"/>
        </w:rPr>
        <w:t>их розтинів (28,9</w:t>
      </w:r>
      <w:r w:rsidRPr="00473F8F">
        <w:rPr>
          <w:lang w:val="uk-UA"/>
        </w:rPr>
        <w:sym w:font="Symbol" w:char="F0B1"/>
      </w:r>
      <w:r w:rsidRPr="00473F8F">
        <w:rPr>
          <w:lang w:val="uk-UA"/>
        </w:rPr>
        <w:t>2,9%); сумарної принатальної патології (24,5</w:t>
      </w:r>
      <w:r w:rsidRPr="00473F8F">
        <w:rPr>
          <w:lang w:val="uk-UA"/>
        </w:rPr>
        <w:sym w:font="Symbol" w:char="F0B1"/>
      </w:r>
      <w:r w:rsidRPr="00473F8F">
        <w:rPr>
          <w:lang w:val="uk-UA"/>
        </w:rPr>
        <w:t>2,7%) та плодових втрат (28,9</w:t>
      </w:r>
      <w:r w:rsidRPr="00473F8F">
        <w:rPr>
          <w:lang w:val="uk-UA"/>
        </w:rPr>
        <w:sym w:font="Symbol" w:char="F0B1"/>
      </w:r>
      <w:r w:rsidRPr="00473F8F">
        <w:rPr>
          <w:lang w:val="uk-UA"/>
        </w:rPr>
        <w:t xml:space="preserve">2,9%о). Показано, що найбільш інформативними показниками для ранньої діагностики та прогнозування перинатальних ускладнень у жінок із повторною гестаційною патологією є: при повторній прееклампсії  – </w:t>
      </w:r>
      <w:r w:rsidRPr="00473F8F">
        <w:rPr>
          <w:bCs/>
          <w:iCs/>
          <w:lang w:val="uk-UA"/>
        </w:rPr>
        <w:t>СТ</w:t>
      </w:r>
      <w:r w:rsidR="00E855E2" w:rsidRPr="00473F8F">
        <w:rPr>
          <w:bCs/>
          <w:iCs/>
          <w:lang w:val="uk-UA"/>
        </w:rPr>
        <w:t xml:space="preserve">; </w:t>
      </w:r>
      <w:r w:rsidRPr="00473F8F">
        <w:rPr>
          <w:bCs/>
          <w:iCs/>
          <w:lang w:val="uk-UA"/>
        </w:rPr>
        <w:t>CFT; кут альфа (α); MCF / МА; А; LI30</w:t>
      </w:r>
      <w:r w:rsidR="00824F1F" w:rsidRPr="00473F8F">
        <w:rPr>
          <w:bCs/>
          <w:iCs/>
          <w:lang w:val="uk-UA"/>
        </w:rPr>
        <w:t xml:space="preserve"> </w:t>
      </w:r>
      <w:r w:rsidRPr="00473F8F">
        <w:rPr>
          <w:bCs/>
          <w:iCs/>
          <w:lang w:val="uk-UA"/>
        </w:rPr>
        <w:t xml:space="preserve">та ML;  </w:t>
      </w:r>
      <w:r w:rsidRPr="00473F8F">
        <w:rPr>
          <w:lang w:val="uk-UA"/>
        </w:rPr>
        <w:t>при повторній плацент</w:t>
      </w:r>
      <w:r w:rsidR="00824F1F" w:rsidRPr="00473F8F">
        <w:rPr>
          <w:lang w:val="uk-UA"/>
        </w:rPr>
        <w:t>а</w:t>
      </w:r>
      <w:r w:rsidRPr="00473F8F">
        <w:rPr>
          <w:lang w:val="uk-UA"/>
        </w:rPr>
        <w:t xml:space="preserve">рній дисфункції  – плацентарний лактоген; </w:t>
      </w:r>
      <w:r w:rsidRPr="00473F8F">
        <w:rPr>
          <w:shd w:val="clear" w:color="auto" w:fill="FFFFFF"/>
          <w:lang w:val="uk-UA"/>
        </w:rPr>
        <w:t xml:space="preserve">альфафетопротеїн </w:t>
      </w:r>
      <w:r w:rsidRPr="00473F8F">
        <w:rPr>
          <w:lang w:val="uk-UA" w:eastAsia="uk-UA"/>
        </w:rPr>
        <w:t xml:space="preserve">та плацентарний фактор зростання; </w:t>
      </w:r>
      <w:r w:rsidRPr="00473F8F">
        <w:rPr>
          <w:lang w:val="uk-UA"/>
        </w:rPr>
        <w:t xml:space="preserve">при повторній гестаційній анемії  – </w:t>
      </w:r>
      <w:r w:rsidRPr="00473F8F">
        <w:rPr>
          <w:bCs/>
          <w:lang w:val="uk-UA"/>
        </w:rPr>
        <w:t xml:space="preserve">ферритин; </w:t>
      </w:r>
      <w:r w:rsidRPr="00473F8F">
        <w:rPr>
          <w:lang w:val="uk-UA"/>
        </w:rPr>
        <w:t>сироваткове залізо та т</w:t>
      </w:r>
      <w:r w:rsidRPr="00473F8F">
        <w:rPr>
          <w:bCs/>
          <w:lang w:val="uk-UA"/>
        </w:rPr>
        <w:t>рансферрин</w:t>
      </w:r>
      <w:r w:rsidRPr="00473F8F">
        <w:rPr>
          <w:lang w:val="uk-UA"/>
        </w:rPr>
        <w:t xml:space="preserve">. Удосконалений і впроваджений алгоритм діагностичних, лікувально-профілактичних та прогностичних заходів, направлених на поліпшення акушерських та перинатальних результатів розродження  у жінок із повторною гестаційною патологією на основі прегравідарної підготовки покрокового та поетапного комплексного підходу до ведення пацієнток, починаючи з етапу жіночої консультації  і закінчуючи акушерським стаціонаром. </w:t>
      </w:r>
    </w:p>
    <w:p w14:paraId="4498BBA7" w14:textId="3A656BD3" w:rsidR="00B224DE" w:rsidRPr="00473F8F" w:rsidRDefault="00B224DE" w:rsidP="00473F8F">
      <w:pPr>
        <w:spacing w:line="360" w:lineRule="auto"/>
        <w:jc w:val="both"/>
        <w:rPr>
          <w:lang w:val="uk-UA"/>
        </w:rPr>
      </w:pPr>
      <w:r w:rsidRPr="00473F8F">
        <w:rPr>
          <w:lang w:val="uk-UA"/>
        </w:rPr>
        <w:t xml:space="preserve">       Використання удосконаленого алгоритму діагностичних та лікувально-профілактичних заходів у жінок із </w:t>
      </w:r>
      <w:r w:rsidR="001D30C0" w:rsidRPr="00473F8F">
        <w:rPr>
          <w:lang w:val="uk-UA"/>
        </w:rPr>
        <w:t>повторною прееклампсією дозволить</w:t>
      </w:r>
      <w:r w:rsidRPr="00473F8F">
        <w:rPr>
          <w:lang w:val="uk-UA"/>
        </w:rPr>
        <w:t xml:space="preserve"> попередити самовільне переривання вагітності та плодових втрат, а також знизити частоту клініко-лабораторних проявів: набряків – на 41,7</w:t>
      </w:r>
      <w:r w:rsidRPr="00473F8F">
        <w:rPr>
          <w:lang w:val="uk-UA"/>
        </w:rPr>
        <w:sym w:font="Symbol" w:char="F0B1"/>
      </w:r>
      <w:r w:rsidRPr="00473F8F">
        <w:rPr>
          <w:lang w:val="uk-UA"/>
        </w:rPr>
        <w:t>4,1%; гіпертензії - на 41,0</w:t>
      </w:r>
      <w:r w:rsidRPr="00473F8F">
        <w:rPr>
          <w:lang w:val="uk-UA"/>
        </w:rPr>
        <w:sym w:font="Symbol" w:char="F0B1"/>
      </w:r>
      <w:r w:rsidRPr="00473F8F">
        <w:rPr>
          <w:lang w:val="uk-UA"/>
        </w:rPr>
        <w:t>4,0%; протеїнурії - на 34,2</w:t>
      </w:r>
      <w:r w:rsidRPr="00473F8F">
        <w:rPr>
          <w:lang w:val="uk-UA"/>
        </w:rPr>
        <w:sym w:font="Symbol" w:char="F0B1"/>
      </w:r>
      <w:r w:rsidRPr="00473F8F">
        <w:rPr>
          <w:lang w:val="uk-UA"/>
        </w:rPr>
        <w:t>3,2%; передчасних пологів - на 17,0</w:t>
      </w:r>
      <w:r w:rsidRPr="00473F8F">
        <w:rPr>
          <w:lang w:val="uk-UA"/>
        </w:rPr>
        <w:sym w:font="Symbol" w:char="F0B1"/>
      </w:r>
      <w:r w:rsidRPr="00473F8F">
        <w:rPr>
          <w:lang w:val="uk-UA"/>
        </w:rPr>
        <w:t>1,1%; прееклампсії важкого - на 9,6</w:t>
      </w:r>
      <w:r w:rsidRPr="00473F8F">
        <w:rPr>
          <w:lang w:val="uk-UA"/>
        </w:rPr>
        <w:sym w:font="Symbol" w:char="F0B1"/>
      </w:r>
      <w:r w:rsidRPr="00473F8F">
        <w:rPr>
          <w:lang w:val="uk-UA"/>
        </w:rPr>
        <w:t>0,9% та середнього ступеня тяжкості - на 16,2</w:t>
      </w:r>
      <w:r w:rsidRPr="00473F8F">
        <w:rPr>
          <w:lang w:val="uk-UA"/>
        </w:rPr>
        <w:sym w:font="Symbol" w:char="F0B1"/>
      </w:r>
      <w:r w:rsidRPr="00473F8F">
        <w:rPr>
          <w:lang w:val="uk-UA"/>
        </w:rPr>
        <w:t xml:space="preserve">1,4%; </w:t>
      </w:r>
      <w:r w:rsidR="000327F6" w:rsidRPr="00473F8F">
        <w:rPr>
          <w:lang w:val="uk-UA"/>
        </w:rPr>
        <w:t>кесаревих</w:t>
      </w:r>
      <w:r w:rsidRPr="00473F8F">
        <w:rPr>
          <w:lang w:val="uk-UA"/>
        </w:rPr>
        <w:t xml:space="preserve"> розтинів - на 30,9</w:t>
      </w:r>
      <w:r w:rsidRPr="00473F8F">
        <w:rPr>
          <w:lang w:val="uk-UA"/>
        </w:rPr>
        <w:sym w:font="Symbol" w:char="F0B1"/>
      </w:r>
      <w:r w:rsidRPr="00473F8F">
        <w:rPr>
          <w:lang w:val="uk-UA"/>
        </w:rPr>
        <w:t>3,0% та сумарної перинатальної патології – на 17,2</w:t>
      </w:r>
      <w:r w:rsidRPr="00473F8F">
        <w:rPr>
          <w:lang w:val="uk-UA"/>
        </w:rPr>
        <w:sym w:font="Symbol" w:char="F0B1"/>
      </w:r>
      <w:r w:rsidRPr="00473F8F">
        <w:rPr>
          <w:lang w:val="uk-UA"/>
        </w:rPr>
        <w:t>1,7%. У жінок із плацентарною дисфункцією</w:t>
      </w:r>
      <w:r w:rsidR="00E42507" w:rsidRPr="00473F8F">
        <w:rPr>
          <w:lang w:val="uk-UA"/>
        </w:rPr>
        <w:t xml:space="preserve"> в анамнезі </w:t>
      </w:r>
      <w:r w:rsidRPr="00473F8F">
        <w:rPr>
          <w:lang w:val="uk-UA"/>
        </w:rPr>
        <w:t>вдалось попередити мимовільне переривання вагітності у І триместрі, ранні передчасні пологи та плодові втрати, а також знизити частоту затримки ро</w:t>
      </w:r>
      <w:r w:rsidR="00106D2F" w:rsidRPr="00473F8F">
        <w:rPr>
          <w:lang w:val="uk-UA"/>
        </w:rPr>
        <w:t>сту</w:t>
      </w:r>
      <w:r w:rsidRPr="00473F8F">
        <w:rPr>
          <w:lang w:val="uk-UA"/>
        </w:rPr>
        <w:t xml:space="preserve"> плода  </w:t>
      </w:r>
      <w:r w:rsidRPr="00473F8F">
        <w:rPr>
          <w:lang w:val="uk-UA"/>
        </w:rPr>
        <w:lastRenderedPageBreak/>
        <w:t>(на 22,6</w:t>
      </w:r>
      <w:r w:rsidRPr="00473F8F">
        <w:rPr>
          <w:lang w:val="uk-UA"/>
        </w:rPr>
        <w:sym w:font="Symbol" w:char="F0B1"/>
      </w:r>
      <w:r w:rsidRPr="00473F8F">
        <w:rPr>
          <w:lang w:val="uk-UA"/>
        </w:rPr>
        <w:t>2,2%); передчасних пологів  (на 15,3</w:t>
      </w:r>
      <w:r w:rsidRPr="00473F8F">
        <w:rPr>
          <w:lang w:val="uk-UA"/>
        </w:rPr>
        <w:sym w:font="Symbol" w:char="F0B1"/>
      </w:r>
      <w:r w:rsidRPr="00473F8F">
        <w:rPr>
          <w:lang w:val="uk-UA"/>
        </w:rPr>
        <w:t>1,3%); порушень матково-плацентарного та плодово-плацентарного кровотоку ІІ (на 7,2</w:t>
      </w:r>
      <w:r w:rsidRPr="00473F8F">
        <w:rPr>
          <w:lang w:val="uk-UA"/>
        </w:rPr>
        <w:sym w:font="Symbol" w:char="F0B1"/>
      </w:r>
      <w:r w:rsidRPr="00473F8F">
        <w:rPr>
          <w:lang w:val="uk-UA"/>
        </w:rPr>
        <w:t>0,6%) та ІІІ ст. (на 10,4</w:t>
      </w:r>
      <w:r w:rsidRPr="00473F8F">
        <w:rPr>
          <w:lang w:val="uk-UA"/>
        </w:rPr>
        <w:sym w:font="Symbol" w:char="F0B1"/>
      </w:r>
      <w:r w:rsidRPr="00473F8F">
        <w:rPr>
          <w:lang w:val="uk-UA"/>
        </w:rPr>
        <w:t>1,0%); дистресу плода (на 14,4</w:t>
      </w:r>
      <w:r w:rsidRPr="00473F8F">
        <w:rPr>
          <w:lang w:val="uk-UA"/>
        </w:rPr>
        <w:sym w:font="Symbol" w:char="F0B1"/>
      </w:r>
      <w:r w:rsidRPr="00473F8F">
        <w:rPr>
          <w:lang w:val="uk-UA"/>
        </w:rPr>
        <w:t>1,4%); абдомінального розродження (на 27,7</w:t>
      </w:r>
      <w:r w:rsidRPr="00473F8F">
        <w:rPr>
          <w:lang w:val="uk-UA"/>
        </w:rPr>
        <w:sym w:font="Symbol" w:char="F0B1"/>
      </w:r>
      <w:r w:rsidRPr="00473F8F">
        <w:rPr>
          <w:lang w:val="uk-UA"/>
        </w:rPr>
        <w:t>2,6%) та сумарної перинатальної патології (на 17,6</w:t>
      </w:r>
      <w:r w:rsidRPr="00473F8F">
        <w:rPr>
          <w:lang w:val="uk-UA"/>
        </w:rPr>
        <w:sym w:font="Symbol" w:char="F0B1"/>
      </w:r>
      <w:r w:rsidRPr="00473F8F">
        <w:rPr>
          <w:lang w:val="uk-UA"/>
        </w:rPr>
        <w:t>1,7%). У жінок із повторною гестаційною анемією дозволяє попередити мимовільне переривання вагітності у І триместрі, ранні передчасні пологи та плодові втрати. Крім того, зменшується частота передчасних пологів (на 10,9</w:t>
      </w:r>
      <w:r w:rsidRPr="00473F8F">
        <w:rPr>
          <w:lang w:val="uk-UA"/>
        </w:rPr>
        <w:sym w:font="Symbol" w:char="F0B1"/>
      </w:r>
      <w:r w:rsidRPr="00473F8F">
        <w:rPr>
          <w:lang w:val="uk-UA"/>
        </w:rPr>
        <w:t>1,0%); дистресу плода (на 10,9</w:t>
      </w:r>
      <w:r w:rsidRPr="00473F8F">
        <w:rPr>
          <w:lang w:val="uk-UA"/>
        </w:rPr>
        <w:sym w:font="Symbol" w:char="F0B1"/>
      </w:r>
      <w:r w:rsidRPr="00473F8F">
        <w:rPr>
          <w:lang w:val="uk-UA"/>
        </w:rPr>
        <w:t xml:space="preserve">1,0%); </w:t>
      </w:r>
      <w:r w:rsidR="000327F6" w:rsidRPr="00473F8F">
        <w:rPr>
          <w:lang w:val="uk-UA"/>
        </w:rPr>
        <w:t>кесаревих</w:t>
      </w:r>
      <w:r w:rsidRPr="00473F8F">
        <w:rPr>
          <w:lang w:val="uk-UA"/>
        </w:rPr>
        <w:t xml:space="preserve"> розтинів (на 9,2</w:t>
      </w:r>
      <w:r w:rsidRPr="00473F8F">
        <w:rPr>
          <w:lang w:val="uk-UA"/>
        </w:rPr>
        <w:sym w:font="Symbol" w:char="F0B1"/>
      </w:r>
      <w:r w:rsidRPr="00473F8F">
        <w:rPr>
          <w:lang w:val="uk-UA"/>
        </w:rPr>
        <w:t>0,9%) та сумарної перинатальної патології (на 16,4</w:t>
      </w:r>
      <w:r w:rsidRPr="00473F8F">
        <w:rPr>
          <w:lang w:val="uk-UA"/>
        </w:rPr>
        <w:sym w:font="Symbol" w:char="F0B1"/>
      </w:r>
      <w:r w:rsidRPr="00473F8F">
        <w:rPr>
          <w:lang w:val="uk-UA"/>
        </w:rPr>
        <w:t>1,6%).  Упровадження удосконаленого алгоритму діагностичних та лікувально-профілактичних заходів у жінок із повторною гестаційною патологією дозволяє попередити мимовільне переривання вагітності у І триместрі; ранні передчасні пологи та плодові втрати, а також суттєво знизити частоту передчасних пологів (на 17,1</w:t>
      </w:r>
      <w:r w:rsidRPr="00473F8F">
        <w:rPr>
          <w:lang w:val="uk-UA"/>
        </w:rPr>
        <w:sym w:font="Symbol" w:char="F0B1"/>
      </w:r>
      <w:r w:rsidRPr="00473F8F">
        <w:rPr>
          <w:lang w:val="uk-UA"/>
        </w:rPr>
        <w:t xml:space="preserve">1,6%); </w:t>
      </w:r>
      <w:r w:rsidR="000327F6" w:rsidRPr="00473F8F">
        <w:rPr>
          <w:lang w:val="uk-UA"/>
        </w:rPr>
        <w:t>кесаревих</w:t>
      </w:r>
      <w:r w:rsidRPr="00473F8F">
        <w:rPr>
          <w:lang w:val="uk-UA"/>
        </w:rPr>
        <w:t xml:space="preserve"> розтинів (на 31,1</w:t>
      </w:r>
      <w:r w:rsidRPr="00473F8F">
        <w:rPr>
          <w:lang w:val="uk-UA"/>
        </w:rPr>
        <w:sym w:font="Symbol" w:char="F0B1"/>
      </w:r>
      <w:r w:rsidRPr="00473F8F">
        <w:rPr>
          <w:lang w:val="uk-UA"/>
        </w:rPr>
        <w:t>3,1%) та сумарної перинатальної патології (на 15,8</w:t>
      </w:r>
      <w:r w:rsidRPr="00473F8F">
        <w:rPr>
          <w:lang w:val="uk-UA"/>
        </w:rPr>
        <w:sym w:font="Symbol" w:char="F0B1"/>
      </w:r>
      <w:r w:rsidRPr="00473F8F">
        <w:rPr>
          <w:lang w:val="uk-UA"/>
        </w:rPr>
        <w:t>1,5%).</w:t>
      </w:r>
    </w:p>
    <w:p w14:paraId="3263DDD2" w14:textId="066D3BFD" w:rsidR="00B224DE" w:rsidRPr="00473F8F" w:rsidRDefault="00B224DE" w:rsidP="00473F8F">
      <w:pPr>
        <w:spacing w:line="360" w:lineRule="auto"/>
        <w:ind w:firstLine="708"/>
        <w:jc w:val="both"/>
        <w:rPr>
          <w:bCs/>
          <w:lang w:val="uk-UA"/>
        </w:rPr>
      </w:pPr>
      <w:r w:rsidRPr="00473F8F">
        <w:rPr>
          <w:lang w:val="uk-UA"/>
        </w:rPr>
        <w:t>Отримані дані є результатом самостійної роботи дисертанта. Автором самостійно проаналізовано наукову літературу та патентну інформацію з проблеми повторної акушерської та  перинатальної патології. Розроблено спеціальні програми спостережень, до яких відноситься карта з детальним визначенням основних клінічних особливостей перебігу вагітності, пологів і стану новонароджених. Проведено ретроспективне обстеження 21.388 пацієнток за трьома основними напрямами повторної патології: повторна прееклампсія – 63 особи;  повторна плацентарна дисфункція  – 50 осіб;  повторна гестаційна анемія – 191 особа. Комплексне клінічно-лабораторне і функціональне обстеження 301  жінки із повторною гестаційною патологією, з яких 130 були проведені за загальноприйнятою методикою, а 171 – за удосконаленим алгоритмом прогностичних та лікувально-</w:t>
      </w:r>
      <w:r w:rsidRPr="00473F8F">
        <w:rPr>
          <w:lang w:val="uk-UA"/>
        </w:rPr>
        <w:lastRenderedPageBreak/>
        <w:t>профілактичних заходів.  Дослідження включали інструментальні, функціональні, лабораторні, мікробіологічні і статистичні методи. Особисто дисертантом проведено статистичний аналіз результатів дослідження, написано всі розділи дисертації, сформульовано висновки та практичні рекомендації, забезпечено їх впровадження в медичну практику та відображено в опублікованих роботах.</w:t>
      </w:r>
      <w:r w:rsidRPr="00473F8F">
        <w:rPr>
          <w:bCs/>
          <w:lang w:val="uk-UA"/>
        </w:rPr>
        <w:t xml:space="preserve"> </w:t>
      </w:r>
      <w:r w:rsidRPr="00473F8F">
        <w:rPr>
          <w:lang w:val="uk-UA"/>
        </w:rPr>
        <w:t>Основні положення</w:t>
      </w:r>
      <w:r w:rsidR="00387DC9" w:rsidRPr="00387DC9">
        <w:t xml:space="preserve"> </w:t>
      </w:r>
      <w:r w:rsidRPr="00473F8F">
        <w:rPr>
          <w:lang w:val="uk-UA"/>
        </w:rPr>
        <w:t>роботи доповідалися та обговорювалися на науково-практичному семінарі з міжнародною участю «Здоров´я матері, плода та новонародженого в Україні» 21 жовтня 2015 року, м Київ; на науково-практичному семінарі з міжнародною участю «Міжнародні та вітчизняні стандарти надання гінекологічної допомоги» 20 квітня 2016 року, м. Київ; на науково-практичному семінарі з міжнародною участю «Міжнародні та вітчизняні стандарти надання гінекологічної допомоги» 20 жовтня 2016 року, м. Київ; на  науково-практичному семінарі із міжнародною участю «Міжнародні та вітчизняні стандарти надання гінекологічної допомоги» 25 травня 2017 року, м. Київ; на науково-практичному семінару з міжнародною участю «Міжнародні та вітчизняні стандарти надання гінекологічної допомоги»  14 вересня 2017 року, м. Київ; на науково-практичному семінарі з міжнародною участю «Міжнародні та вітчизняні стандарти надання гінекологічної допомоги»  жовтня 2017 року, м. Київ; на науково-практичного семінару в форматі телемосту «Міжнародні та вітчизняні стандарти надання акушерсько-гінекологічної допомоги»  20 березня  2018 року, Київ-Тернопіль-Хмельницький; на науково-практичному семінарі в форматі телемосту «Міжнародні та вітчизняні стандарти надання акушерсько-гінекологічної допомоги»  7 червня  2018 року, Київ-Дніпро-Запоріжжя-Кривий Ріг; на науково-практичному семінарі в форматі телемосту «Міжнародні та вітчизняні стандарти надання акушерсько-гінекологічної допомоги»  30 жовтня  2018 року, Київ-Дніпро-</w:t>
      </w:r>
      <w:r w:rsidRPr="00473F8F">
        <w:rPr>
          <w:lang w:val="uk-UA"/>
        </w:rPr>
        <w:lastRenderedPageBreak/>
        <w:t>Запоріжжя-Кривий Ріг; на науково-практичному семінару в форматі телемосту «Міжнародні та вітчизняні стандарти надання акушерсько-гінекологічної допомоги»  21 травня 2019 року, Київ-Черкаси-Кропивницький-Чернігів; на науково-практичному семінарі в форматі телемосту «Міжнародні та вітчизняні стандарти надання акушерсько-гінекологічної допомоги»  12 вересня 2019 року, Київ-Одеса-Миколаїв-Херсон; на науково-практичному семінарі в форматі телемосту «Клінічні рекомендації в практиці акушера-гінеколога»  20 лютого 2020 року, Київ-Дніпро-Кривий Ріг-Запоріжжя. Дисертаційну роботу</w:t>
      </w:r>
      <w:r w:rsidR="00860513" w:rsidRPr="00860513">
        <w:rPr>
          <w:lang w:val="uk-UA"/>
        </w:rPr>
        <w:t xml:space="preserve"> </w:t>
      </w:r>
      <w:r w:rsidRPr="00473F8F">
        <w:rPr>
          <w:lang w:val="uk-UA"/>
        </w:rPr>
        <w:t>апробовано</w:t>
      </w:r>
      <w:r w:rsidR="00860513" w:rsidRPr="00860513">
        <w:rPr>
          <w:lang w:val="uk-UA"/>
        </w:rPr>
        <w:t xml:space="preserve"> </w:t>
      </w:r>
      <w:r w:rsidRPr="00473F8F">
        <w:rPr>
          <w:lang w:val="uk-UA"/>
        </w:rPr>
        <w:t>на спільному засіданні кафедр Інституту репродуктивної медицини Національної  медичної академії</w:t>
      </w:r>
      <w:r w:rsidR="00860513" w:rsidRPr="00860513">
        <w:rPr>
          <w:vanish/>
          <w:lang w:val="uk-UA"/>
        </w:rPr>
        <w:t xml:space="preserve"> </w:t>
      </w:r>
      <w:r w:rsidRPr="00473F8F">
        <w:rPr>
          <w:lang w:val="uk-UA"/>
        </w:rPr>
        <w:t>післядипломної освіти імені П.Л. Шупика МОЗ України (2020 р.). Результати дослідження використовуються в практичній роботі   клінічного пологового будинку м. Києва № 5;</w:t>
      </w:r>
      <w:r w:rsidR="00860513" w:rsidRPr="00860513">
        <w:rPr>
          <w:lang w:val="uk-UA"/>
        </w:rPr>
        <w:t xml:space="preserve"> </w:t>
      </w:r>
      <w:r w:rsidRPr="00473F8F">
        <w:rPr>
          <w:lang w:val="uk-UA"/>
        </w:rPr>
        <w:t xml:space="preserve"> у навчальному процесі на кафедрах акушерства та гінекології Національної медичної академії</w:t>
      </w:r>
      <w:r w:rsidRPr="00473F8F">
        <w:rPr>
          <w:vanish/>
          <w:lang w:val="uk-UA"/>
        </w:rPr>
        <w:t>|</w:t>
      </w:r>
      <w:r w:rsidRPr="00473F8F">
        <w:rPr>
          <w:lang w:val="uk-UA"/>
        </w:rPr>
        <w:t xml:space="preserve"> післядипломної освіти імені П.Л. Шупика МОЗ України та Національного медичного університету імені академіка О.О. Богомольця МОЗ України. За темою дисертації опубліковано 37 робіт, з яких</w:t>
      </w:r>
      <w:r w:rsidR="00860513" w:rsidRPr="00860513">
        <w:rPr>
          <w:lang w:val="uk-UA"/>
        </w:rPr>
        <w:t xml:space="preserve"> </w:t>
      </w:r>
      <w:r w:rsidRPr="00473F8F">
        <w:rPr>
          <w:lang w:val="uk-UA"/>
        </w:rPr>
        <w:t>-</w:t>
      </w:r>
      <w:r w:rsidR="00860513" w:rsidRPr="00860513">
        <w:rPr>
          <w:lang w:val="uk-UA"/>
        </w:rPr>
        <w:t xml:space="preserve"> </w:t>
      </w:r>
      <w:r w:rsidRPr="00473F8F">
        <w:rPr>
          <w:lang w:val="uk-UA"/>
        </w:rPr>
        <w:t>25 статті у наукових провідних фахових журналах</w:t>
      </w:r>
      <w:r w:rsidR="00860513" w:rsidRPr="00860513">
        <w:rPr>
          <w:lang w:val="uk-UA"/>
        </w:rPr>
        <w:t xml:space="preserve"> </w:t>
      </w:r>
      <w:r w:rsidRPr="00473F8F">
        <w:rPr>
          <w:vanish/>
          <w:lang w:val="uk-UA"/>
        </w:rPr>
        <w:t>часописах</w:t>
      </w:r>
      <w:r w:rsidRPr="00473F8F">
        <w:rPr>
          <w:lang w:val="uk-UA"/>
        </w:rPr>
        <w:t xml:space="preserve"> та збірниках,</w:t>
      </w:r>
      <w:r w:rsidR="00860513" w:rsidRPr="00860513">
        <w:t xml:space="preserve"> </w:t>
      </w:r>
      <w:r w:rsidRPr="00473F8F">
        <w:rPr>
          <w:lang w:val="uk-UA"/>
        </w:rPr>
        <w:t>12 тез</w:t>
      </w:r>
      <w:r w:rsidR="00860513" w:rsidRPr="00860513">
        <w:t xml:space="preserve"> </w:t>
      </w:r>
      <w:r w:rsidRPr="00473F8F">
        <w:rPr>
          <w:lang w:val="uk-UA"/>
        </w:rPr>
        <w:t>на науково-практичних</w:t>
      </w:r>
      <w:r w:rsidR="00860513" w:rsidRPr="00860513">
        <w:t xml:space="preserve"> </w:t>
      </w:r>
      <w:r w:rsidRPr="00473F8F">
        <w:rPr>
          <w:lang w:val="uk-UA"/>
        </w:rPr>
        <w:t xml:space="preserve">конференціях, симпозіумах та семінарах. </w:t>
      </w:r>
    </w:p>
    <w:p w14:paraId="3C418733" w14:textId="77777777" w:rsidR="00B224DE" w:rsidRPr="00473F8F" w:rsidRDefault="00B224DE" w:rsidP="00473F8F">
      <w:pPr>
        <w:spacing w:line="360" w:lineRule="auto"/>
        <w:ind w:firstLine="708"/>
        <w:jc w:val="both"/>
        <w:rPr>
          <w:lang w:val="uk-UA"/>
        </w:rPr>
      </w:pPr>
      <w:r w:rsidRPr="00473F8F">
        <w:rPr>
          <w:lang w:val="uk-UA"/>
        </w:rPr>
        <w:t xml:space="preserve">Ключові слова: прееклампсія; плацентарна дисфункція, гестаційна анемія, повторна патологія, діагностика, профілактика, прогнозування. </w:t>
      </w:r>
    </w:p>
    <w:p w14:paraId="2BA835D8" w14:textId="77777777" w:rsidR="00860513" w:rsidRDefault="00860513" w:rsidP="00473F8F">
      <w:pPr>
        <w:spacing w:line="360" w:lineRule="auto"/>
        <w:jc w:val="both"/>
        <w:rPr>
          <w:bCs/>
          <w:lang w:val="uk-UA"/>
        </w:rPr>
      </w:pPr>
    </w:p>
    <w:p w14:paraId="38EC7510" w14:textId="6CD7BE30" w:rsidR="00B224DE" w:rsidRPr="00473F8F" w:rsidRDefault="00B224DE" w:rsidP="00366A38">
      <w:pPr>
        <w:spacing w:line="360" w:lineRule="auto"/>
        <w:jc w:val="center"/>
        <w:rPr>
          <w:bCs/>
          <w:lang w:val="uk-UA"/>
        </w:rPr>
      </w:pPr>
      <w:r w:rsidRPr="00473F8F">
        <w:rPr>
          <w:bCs/>
          <w:lang w:val="uk-UA"/>
        </w:rPr>
        <w:t>ANNOTATION</w:t>
      </w:r>
    </w:p>
    <w:p w14:paraId="6253AFDE" w14:textId="77777777" w:rsidR="00B224DE" w:rsidRPr="00473F8F" w:rsidRDefault="00B224DE" w:rsidP="00473F8F">
      <w:pPr>
        <w:spacing w:line="360" w:lineRule="auto"/>
        <w:jc w:val="both"/>
        <w:rPr>
          <w:lang w:val="uk-UA"/>
        </w:rPr>
      </w:pPr>
      <w:r w:rsidRPr="00473F8F">
        <w:rPr>
          <w:bCs/>
          <w:lang w:val="uk-UA"/>
        </w:rPr>
        <w:t xml:space="preserve">     Govseev D.O. Repeated obstetric and perinatal pathology (preeclampsia, placenta disfunction and gestational anaemia): diagnostics, prophylaxis and prognostication.  – Manuscript.</w:t>
      </w:r>
    </w:p>
    <w:p w14:paraId="3F8EB54F" w14:textId="77777777" w:rsidR="00B224DE" w:rsidRPr="00473F8F" w:rsidRDefault="00B224DE" w:rsidP="00473F8F">
      <w:pPr>
        <w:widowControl w:val="0"/>
        <w:autoSpaceDE w:val="0"/>
        <w:autoSpaceDN w:val="0"/>
        <w:spacing w:line="360" w:lineRule="auto"/>
        <w:ind w:firstLine="720"/>
        <w:jc w:val="both"/>
        <w:rPr>
          <w:lang w:val="uk-UA"/>
        </w:rPr>
      </w:pPr>
      <w:r w:rsidRPr="00473F8F">
        <w:rPr>
          <w:lang w:val="uk-UA"/>
        </w:rPr>
        <w:t xml:space="preserve">The dissertation for obtaining the scientific degree of the </w:t>
      </w:r>
      <w:r w:rsidRPr="00473F8F">
        <w:rPr>
          <w:bCs/>
          <w:lang w:val="uk-UA"/>
        </w:rPr>
        <w:t xml:space="preserve">doctor </w:t>
      </w:r>
      <w:r w:rsidRPr="00473F8F">
        <w:rPr>
          <w:lang w:val="uk-UA"/>
        </w:rPr>
        <w:t xml:space="preserve">of medical sciences in the specialty 14.01.01 – obstetrics and gynecology. – P.L. </w:t>
      </w:r>
      <w:r w:rsidRPr="00473F8F">
        <w:rPr>
          <w:lang w:val="uk-UA"/>
        </w:rPr>
        <w:lastRenderedPageBreak/>
        <w:t>Shupik National medical academy of postgraduate education of Ministry of Health of Ukraine. - Kiyv, 2020.</w:t>
      </w:r>
    </w:p>
    <w:p w14:paraId="60CE737C" w14:textId="1FB48270" w:rsidR="00B224DE" w:rsidRPr="00473F8F" w:rsidRDefault="00B224DE" w:rsidP="00473F8F">
      <w:pPr>
        <w:spacing w:line="360" w:lineRule="auto"/>
        <w:jc w:val="both"/>
        <w:rPr>
          <w:lang w:val="uk-UA"/>
        </w:rPr>
      </w:pPr>
      <w:r w:rsidRPr="00473F8F">
        <w:rPr>
          <w:bCs/>
          <w:lang w:val="uk-UA"/>
        </w:rPr>
        <w:t xml:space="preserve">        Dissertation work is devoted decline frequencies of perinatal pathology at the repeated gestational complications (preeclampsia, placenta disfunction and gestational anaemia)  on the basis of improvement and introduction of algorithm of diagnostic, treatment-and-prophylactic and prognostic measures. For the decision of the put purpose the followings tasks were certain: to set  frequency and structure of the repeated gestational pathology (preeclampsia, placenta disfunction and gestational anaemia); to rotin influence of repeated preeclampsia on the clinical flow of pregnancy and births, and also on perinatal consequences; to find out basic changes system to gemostasis for women with repeated preeclampsia; to estimate efficiency f the algorithm of diagnostic and treatment-and-prophylactic measures improved by us for women with repeated preeclampsia;  to present influence of the repeated placenta disfunction on obstetric on perinatal consequences deliveries; to conduct the estimation of the functional state of fetoplacental complex for women with the repeated placenta disfunction;  to set efficiency of the algorithm of diagnostic and treatment-and-prophylactic measures improved by us for women with the repeated placenta disfunction; to rotin influence of the repeated gestational anaemia on the clinical flow of pregnancy,  births and perinatal consequences of delivery;  to find out the basic  changes of ferritic status for women with the repeated gestational anaemia;  to estimate efficiency of the algorithm of diagnostic and treatment-and-prophylactic measures improved by us for women with the repeated gestational anaemia;  to present total influence of the repeated gestational pathology on the obstetric and perinatal consequences of delivery. To inculcate and estimate total efficiency of the algorithm of diagnostic and treatment-and-prophylactic measures improved by us for women with the repeated gestational pathology;  to develop and inculcate the algorithm of prognostication of perinatal </w:t>
      </w:r>
      <w:r w:rsidRPr="00473F8F">
        <w:rPr>
          <w:bCs/>
          <w:lang w:val="uk-UA"/>
        </w:rPr>
        <w:lastRenderedPageBreak/>
        <w:t>pathology for women with the repeated gestational complications. The nosotropic links of development of the repeated gestational pathology are set, which consist at repeated preeclampsia in reliable changes in I and II trimesters of indexes of the system gemostasis: increase of ST and CFT at a simultaneous decline (and LI 30, and in  III trimester additionally there is a reliable decline  of MCF/MA, testifying to development of the subcompensated hypercoagulability which needs the directed medicinal correction. At the repeated placenta disfunction - from 20 weeks of pregnancy the reliable increase of systolic-diastolic relation  takes place in the artery of umbilical cord; decline of maintenance of placenta lactogen  and placenta factor of growth at the simultaneous increase of alpha-fetoprotein, and after 28 weeks of gestation there is strengthening of blood stream in the artery of umbilical cord and uterine artery: a systolic-diastolic relation and index of resistance increases, and also there is a subsequent increase of alpha-fetoprotein and decline of placenta factor of growth, testifying to the subcompensated changes of the functional state of fetoplacental complex. At the repeated gestational anaemia there is a decline in II trimester of pregnancy of maintenance of ferritine  and iron  at the simultaneous increase of level of transferrin, that is saved to delivery. It specifies on development of the subcompensated iron deficient state. Intercommunication is presented between terms and degree of weig</w:t>
      </w:r>
      <w:r w:rsidR="007A21DC" w:rsidRPr="00473F8F">
        <w:rPr>
          <w:bCs/>
          <w:lang w:val="uk-UA"/>
        </w:rPr>
        <w:t>HCT</w:t>
      </w:r>
      <w:r w:rsidRPr="00473F8F">
        <w:rPr>
          <w:bCs/>
          <w:lang w:val="uk-UA"/>
        </w:rPr>
        <w:t xml:space="preserve"> of the first and repeated  gestational complications, which testify that repeated preeclampsia, repeated placenta disfunction and repeated gestational anaemia develop on 2-3 weeks before, and middle and heavy degrees arise up at the repeated complications more frequent on 21,2% and 12,3% accordingly. The got results allowed scientifically to ground the necessity of improvement of algorithm of diagnostic, treatment-and-prophylactic and prognostic measures for women with the repeated gestational pathology. The comparative aspects of clinical-anamnestic information, structures, are set, terms of development and reasons </w:t>
      </w:r>
      <w:r w:rsidRPr="00473F8F">
        <w:rPr>
          <w:bCs/>
          <w:lang w:val="uk-UA"/>
        </w:rPr>
        <w:lastRenderedPageBreak/>
        <w:t>of origin of gestational complications for women with the repeated gestational pathology. It is rotined that the clinical flow of gestation for women with repeated preeclampsia  more frequent becomes complicated by the considerable level of the involuntary breaking of pregnancy in a 1 trimester (3,1±0,3%); by early premature births in 26 weeks (3,3±0,3%); by premature births in 28-35 weeks (26,7±2,3%); by a high level heavy (12,9±1,2%) and to the middle degree of weig</w:t>
      </w:r>
      <w:r w:rsidR="007A21DC" w:rsidRPr="00473F8F">
        <w:rPr>
          <w:bCs/>
          <w:lang w:val="uk-UA"/>
        </w:rPr>
        <w:t>HCT</w:t>
      </w:r>
      <w:r w:rsidRPr="00473F8F">
        <w:rPr>
          <w:bCs/>
          <w:lang w:val="uk-UA"/>
        </w:rPr>
        <w:t xml:space="preserve"> (45,2±4,1%); caesar sections (56,7±2,3%); total perinatal pathology (33,3±3,3%) and fetus losses (33,3±0,3‰). At the repeated placenta disfunction - involuntary breaking of pregnancy in ІІ trimester (3,7±(0,3%); by early premature births in 24 weeks (3,0±0,4%); by the delay of fetation (40,0±4,0%); by premature births in 28-34 weeks (24,0±2,4%); by violations of uteroplacental and fetus-placenta blood stream II (33,3±3,3%) and III degrees (14,7±1,5%); by the high level of distress fetus (45,2±4,1%); caesar sections (53,8±5,2%); total perinatal pathology (30,7±3,1%) and fetus losses (38,0±3,8‰). At the repeated gestational anaemia  - involuntary breaking in II trimester (2,8± 0,3%); by early premature births in 24 weeks (2,8±0,3%); distress fetus (19,4±1,9%); by premature births in 28-34 weeks (19,4±1,9%); caesar a high level sections (28,9±2,9%); total perinatal pathology (24,5±2,7%) and fetus losses (28,9±2,9‰). It is rotined that by the most informing indexes for early diagnostics and prognostication of perinatal complications for women with the repeated gestational pathology am: at repeated preeclampsia – ST (coagulation time, time of rolling up); CFT (clot formation time, time of formation of clot); a corner is alpha (α);  MCF / MA (maximum clot firmness / maximum amplitude, maximal closeness of clot);  A (amplitude); LI30 (lysis index / clot lysis is an index of lysis through 30 mins) and ML (maximal lysis);  at repeated of placenta disfunction  is a placenta lactogen; alpha-fetoprotein and placenta factor of growth; at the repeated gestational anaemia  is ferritin; whey iron and transferrin. Improved and inculcated algorithm of </w:t>
      </w:r>
      <w:r w:rsidRPr="00473F8F">
        <w:rPr>
          <w:bCs/>
          <w:lang w:val="uk-UA"/>
        </w:rPr>
        <w:lastRenderedPageBreak/>
        <w:t xml:space="preserve">diagnostic, treatment-and-prophylactis and prognostic measures, directed on the improvement of obstetric and perinatal results of delivery for women with the repeated gestational pathology on the basis of pegravid preparation of the incremental and stage-by-stage complex going near the conduct of patients, since the stage of womanish consultation  concluding obstetric permanent establishment. </w:t>
      </w:r>
    </w:p>
    <w:p w14:paraId="6B314971" w14:textId="7EFBB75D" w:rsidR="00B224DE" w:rsidRPr="00473F8F" w:rsidRDefault="00B224DE" w:rsidP="00473F8F">
      <w:pPr>
        <w:spacing w:line="360" w:lineRule="auto"/>
        <w:jc w:val="both"/>
        <w:rPr>
          <w:lang w:val="uk-UA"/>
        </w:rPr>
      </w:pPr>
      <w:r w:rsidRPr="00473F8F">
        <w:rPr>
          <w:lang w:val="uk-UA"/>
        </w:rPr>
        <w:t xml:space="preserve">       The use of the algorithm of diagnostic and treatment-and-prophylactic measures improved by us for women with repeated preeclampsia allows to warn the wilful breaking of pregnancy and fetus losses, and also to reduce frequency of clinical-laboratory displays: edemata – on 41,7±4,1%; hypertension - on 41,0±4,0%; proteinuria - on 34,2±3,2%; premature births - on 17,0±1,1%; preeclampsia heavy - on 9,6±0,9% and middle degree of weig</w:t>
      </w:r>
      <w:r w:rsidR="007A21DC" w:rsidRPr="00473F8F">
        <w:rPr>
          <w:lang w:val="uk-UA"/>
        </w:rPr>
        <w:t>HCT</w:t>
      </w:r>
      <w:r w:rsidRPr="00473F8F">
        <w:rPr>
          <w:lang w:val="uk-UA"/>
        </w:rPr>
        <w:t xml:space="preserve"> - on 16,2±1,4%; caesar sections - on 30,9±3,0% and total perinatal pathology – on 17,2±1,7% accordingly. For women with the repeated placenta disfunction  it was succeeded to warn the involuntary breaking of pregnancy in II trimester, early premature births and fetus losses, and also to reduce frequency of delay of fetation (on 22,6±2,2%); premature births (on 15,3±1,3%); violations utero-placental and fetus-placenta to the blood stream II (on 7,2±0,6%) and III item (on 10,4±1,0%); distress fetus (on 14,4±1,4%); abdominal delivery (on 27,7±2,6%) and total perinatal pathology (on 17,6±1,7%) accordingly. For women with the repeated gestational anaemia allows to warn the involuntary breaking of pregnancy in II trimester, early premature births and fetus losses. In addition, frequency of premature births diminishes (on 10,9±1,0%); distress fetus (on 10,9±1,0%); caesar section (on 9,2±0,9%) and total perinatal pathology (on 16,4±1,6%). Introduction of the algorithm of diagnostic and treatment-and-prophylactic measures improved by us for women with the repeated gestational pathology allows to warn the involuntary breaking of pregnancy in II trimester; early premature births and fetus losses, and also substantially to reduce frequency of premature births </w:t>
      </w:r>
      <w:r w:rsidRPr="00473F8F">
        <w:rPr>
          <w:lang w:val="uk-UA"/>
        </w:rPr>
        <w:lastRenderedPageBreak/>
        <w:t>(on 17,1±1,6%); caesar section (on 31,1±3,1%) and total perinatal pathology (on 15,8±1,5%) accordingly.</w:t>
      </w:r>
    </w:p>
    <w:p w14:paraId="5CDB5562" w14:textId="77777777" w:rsidR="00B224DE" w:rsidRPr="00473F8F" w:rsidRDefault="00B224DE" w:rsidP="00473F8F">
      <w:pPr>
        <w:spacing w:line="360" w:lineRule="auto"/>
        <w:ind w:firstLine="708"/>
        <w:jc w:val="both"/>
        <w:rPr>
          <w:bCs/>
          <w:lang w:val="uk-UA"/>
        </w:rPr>
      </w:pPr>
      <w:r w:rsidRPr="00473F8F">
        <w:rPr>
          <w:iCs/>
          <w:lang w:val="uk-UA"/>
        </w:rPr>
        <w:t xml:space="preserve">Findings by is independent job of candidate for a degree performance. An author is independently analyse scientific literature and patent information on issue of the repeated obstetric and  perinatal pathology. The special programs of supervisions, to which a map behaves with the detailed determination of basic clinical features of flow of pregnancy, births and state of new-born, are developed. A retrospective inspection is conducted 21.388 patients on three basic directions to the repeated pathology: repeated preeclampsia is 63 patients;  repeated placenta disfunction  – 50 patients;  repeated gestational anaemia – 191 patients. Complex clinically laboratory and functional inspection of a 301  woman with the repeated gestational pathology, from which 130 were conducted on the generally accepted method, and 171 – on the algorithm of prognostic and treatment-and-prophylactic measures improved by us. Research included instrumental, functional, laboratory, microbiological and statistical methods. Personally a candidate for a degree is conduct the statistical analysis of research results, all sections of dissertation are written, conclusions and practical recommendations are formulated, their introduction is well-to-do in medical practice and it is represented in the published works.  The substantive provisions of work were given a report and came into question on a </w:t>
      </w:r>
      <w:r w:rsidRPr="00473F8F">
        <w:rPr>
          <w:lang w:val="uk-UA"/>
        </w:rPr>
        <w:t xml:space="preserve">scientific-practical </w:t>
      </w:r>
      <w:r w:rsidRPr="00473F8F">
        <w:rPr>
          <w:iCs/>
          <w:lang w:val="uk-UA"/>
        </w:rPr>
        <w:t xml:space="preserve">seminar with international participation «Health of mother, fetus and new-born in Ukraine» of October, 21, 2015, Kiev; on a </w:t>
      </w:r>
      <w:r w:rsidRPr="00473F8F">
        <w:rPr>
          <w:lang w:val="uk-UA"/>
        </w:rPr>
        <w:t xml:space="preserve">scientific-practical </w:t>
      </w:r>
      <w:r w:rsidRPr="00473F8F">
        <w:rPr>
          <w:iCs/>
          <w:lang w:val="uk-UA"/>
        </w:rPr>
        <w:t xml:space="preserve">seminar with international participation the «International and domestic standards of grant to the gynaecological help» of April, 20, 2016, Kiev; on a </w:t>
      </w:r>
      <w:r w:rsidRPr="00473F8F">
        <w:rPr>
          <w:lang w:val="uk-UA"/>
        </w:rPr>
        <w:t xml:space="preserve">scientific-practical </w:t>
      </w:r>
      <w:r w:rsidRPr="00473F8F">
        <w:rPr>
          <w:iCs/>
          <w:lang w:val="uk-UA"/>
        </w:rPr>
        <w:t xml:space="preserve">seminar with international participation the «International and domestic standards of grant to the gynaecological help» of October, 20, 2016, Kiev; on  a </w:t>
      </w:r>
      <w:r w:rsidRPr="00473F8F">
        <w:rPr>
          <w:lang w:val="uk-UA"/>
        </w:rPr>
        <w:t xml:space="preserve">scientific-practical </w:t>
      </w:r>
      <w:r w:rsidRPr="00473F8F">
        <w:rPr>
          <w:iCs/>
          <w:lang w:val="uk-UA"/>
        </w:rPr>
        <w:t xml:space="preserve">seminar with international participation the «International and domestic standards of grant to the gynaecological help» of </w:t>
      </w:r>
      <w:r w:rsidRPr="00473F8F">
        <w:rPr>
          <w:iCs/>
          <w:lang w:val="uk-UA"/>
        </w:rPr>
        <w:lastRenderedPageBreak/>
        <w:t xml:space="preserve">May, 25, 2017, Kiev; on a </w:t>
      </w:r>
      <w:r w:rsidRPr="00473F8F">
        <w:rPr>
          <w:lang w:val="uk-UA"/>
        </w:rPr>
        <w:t xml:space="preserve">scientific-practical </w:t>
      </w:r>
      <w:r w:rsidRPr="00473F8F">
        <w:rPr>
          <w:iCs/>
          <w:lang w:val="uk-UA"/>
        </w:rPr>
        <w:t xml:space="preserve">seminar by international participation the «International and domestic standards of grant to the gynaecological help»  of September, 14, 2017, Kiev; on a </w:t>
      </w:r>
      <w:r w:rsidRPr="00473F8F">
        <w:rPr>
          <w:lang w:val="uk-UA"/>
        </w:rPr>
        <w:t xml:space="preserve">scientific-practical </w:t>
      </w:r>
      <w:r w:rsidRPr="00473F8F">
        <w:rPr>
          <w:iCs/>
          <w:lang w:val="uk-UA"/>
        </w:rPr>
        <w:t xml:space="preserve">seminar with international participation the «International and domestic standards of grant to the gynaecological help»  of October, 2017, Kiev; on a </w:t>
      </w:r>
      <w:r w:rsidRPr="00473F8F">
        <w:rPr>
          <w:lang w:val="uk-UA"/>
        </w:rPr>
        <w:t xml:space="preserve">scientific-practical </w:t>
      </w:r>
      <w:r w:rsidRPr="00473F8F">
        <w:rPr>
          <w:iCs/>
          <w:lang w:val="uk-UA"/>
        </w:rPr>
        <w:t xml:space="preserve">seminar in the format of телемоста the «International and domestic standards of grant to the obstetric-gynaecological help» of March, 20, 2018, </w:t>
      </w:r>
      <w:r w:rsidRPr="00473F8F">
        <w:rPr>
          <w:lang w:val="uk-UA"/>
        </w:rPr>
        <w:t>Кyiv-Ternopil-Khmelnitskiy</w:t>
      </w:r>
      <w:r w:rsidRPr="00473F8F">
        <w:rPr>
          <w:iCs/>
          <w:lang w:val="uk-UA"/>
        </w:rPr>
        <w:t xml:space="preserve">; on a </w:t>
      </w:r>
      <w:r w:rsidRPr="00473F8F">
        <w:rPr>
          <w:lang w:val="uk-UA"/>
        </w:rPr>
        <w:t xml:space="preserve">scientific-practical </w:t>
      </w:r>
      <w:r w:rsidRPr="00473F8F">
        <w:rPr>
          <w:iCs/>
          <w:lang w:val="uk-UA"/>
        </w:rPr>
        <w:t xml:space="preserve">seminar in the format of </w:t>
      </w:r>
      <w:r w:rsidRPr="00473F8F">
        <w:rPr>
          <w:lang w:val="uk-UA"/>
        </w:rPr>
        <w:t>teleconference</w:t>
      </w:r>
      <w:r w:rsidRPr="00473F8F">
        <w:rPr>
          <w:iCs/>
          <w:lang w:val="uk-UA"/>
        </w:rPr>
        <w:t xml:space="preserve"> the «International and domestic standards of grant to the obstetric-gynaecological help»  of June, 7, 2018, </w:t>
      </w:r>
      <w:r w:rsidRPr="00473F8F">
        <w:rPr>
          <w:lang w:val="uk-UA"/>
        </w:rPr>
        <w:t>Кyiv</w:t>
      </w:r>
      <w:r w:rsidRPr="00473F8F">
        <w:rPr>
          <w:bCs/>
          <w:lang w:val="uk-UA"/>
        </w:rPr>
        <w:t>-Dnipro-Zaporozhia-</w:t>
      </w:r>
      <w:r w:rsidRPr="00473F8F">
        <w:rPr>
          <w:lang w:val="uk-UA"/>
        </w:rPr>
        <w:t>Krivoi Rog</w:t>
      </w:r>
      <w:r w:rsidRPr="00473F8F">
        <w:rPr>
          <w:iCs/>
          <w:lang w:val="uk-UA"/>
        </w:rPr>
        <w:t xml:space="preserve">; on a </w:t>
      </w:r>
      <w:r w:rsidRPr="00473F8F">
        <w:rPr>
          <w:lang w:val="uk-UA"/>
        </w:rPr>
        <w:t xml:space="preserve">scientific-practical </w:t>
      </w:r>
      <w:r w:rsidRPr="00473F8F">
        <w:rPr>
          <w:iCs/>
          <w:lang w:val="uk-UA"/>
        </w:rPr>
        <w:t xml:space="preserve">seminar in the format of </w:t>
      </w:r>
      <w:r w:rsidRPr="00473F8F">
        <w:rPr>
          <w:lang w:val="uk-UA"/>
        </w:rPr>
        <w:t>teleconference</w:t>
      </w:r>
      <w:r w:rsidRPr="00473F8F">
        <w:rPr>
          <w:iCs/>
          <w:lang w:val="uk-UA"/>
        </w:rPr>
        <w:t xml:space="preserve"> the «International and domestic standards of grant to the obstetric-gynaecological help» of October, 30, 2018, </w:t>
      </w:r>
      <w:r w:rsidRPr="00473F8F">
        <w:rPr>
          <w:lang w:val="uk-UA"/>
        </w:rPr>
        <w:t>Кyiv</w:t>
      </w:r>
      <w:r w:rsidRPr="00473F8F">
        <w:rPr>
          <w:bCs/>
          <w:lang w:val="uk-UA"/>
        </w:rPr>
        <w:t>-Dnipro-Zaporozhia-</w:t>
      </w:r>
      <w:r w:rsidRPr="00473F8F">
        <w:rPr>
          <w:lang w:val="uk-UA"/>
        </w:rPr>
        <w:t>Krivoi Rog</w:t>
      </w:r>
      <w:r w:rsidRPr="00473F8F">
        <w:rPr>
          <w:iCs/>
          <w:lang w:val="uk-UA"/>
        </w:rPr>
        <w:t xml:space="preserve">; on a </w:t>
      </w:r>
      <w:r w:rsidRPr="00473F8F">
        <w:rPr>
          <w:lang w:val="uk-UA"/>
        </w:rPr>
        <w:t xml:space="preserve">scientific-practical </w:t>
      </w:r>
      <w:r w:rsidRPr="00473F8F">
        <w:rPr>
          <w:iCs/>
          <w:lang w:val="uk-UA"/>
        </w:rPr>
        <w:t xml:space="preserve">seminar in the format of </w:t>
      </w:r>
      <w:r w:rsidRPr="00473F8F">
        <w:rPr>
          <w:lang w:val="uk-UA"/>
        </w:rPr>
        <w:t>teleconference</w:t>
      </w:r>
      <w:r w:rsidRPr="00473F8F">
        <w:rPr>
          <w:iCs/>
          <w:lang w:val="uk-UA"/>
        </w:rPr>
        <w:t xml:space="preserve"> the «International and domestic standards of grant to the obstetric-gynaecological help»  of May, 21, 2019, </w:t>
      </w:r>
      <w:r w:rsidRPr="00473F8F">
        <w:rPr>
          <w:lang w:val="uk-UA"/>
        </w:rPr>
        <w:t>Кyiv</w:t>
      </w:r>
      <w:r w:rsidRPr="00473F8F">
        <w:rPr>
          <w:bCs/>
          <w:lang w:val="uk-UA"/>
        </w:rPr>
        <w:t>-Cherkassy-Kropivnitskiy-Chernigov</w:t>
      </w:r>
      <w:r w:rsidRPr="00473F8F">
        <w:rPr>
          <w:iCs/>
          <w:lang w:val="uk-UA"/>
        </w:rPr>
        <w:t xml:space="preserve">; on a </w:t>
      </w:r>
      <w:r w:rsidRPr="00473F8F">
        <w:rPr>
          <w:lang w:val="uk-UA"/>
        </w:rPr>
        <w:t xml:space="preserve">scientific-practical </w:t>
      </w:r>
      <w:r w:rsidRPr="00473F8F">
        <w:rPr>
          <w:iCs/>
          <w:lang w:val="uk-UA"/>
        </w:rPr>
        <w:t xml:space="preserve">seminar in the format of </w:t>
      </w:r>
      <w:r w:rsidRPr="00473F8F">
        <w:rPr>
          <w:lang w:val="uk-UA"/>
        </w:rPr>
        <w:t>teleconference</w:t>
      </w:r>
      <w:r w:rsidRPr="00473F8F">
        <w:rPr>
          <w:iCs/>
          <w:lang w:val="uk-UA"/>
        </w:rPr>
        <w:t xml:space="preserve"> the «International and domestic standards of grant to the obstetric-gynaecological help»  of September, 12, 2019, </w:t>
      </w:r>
      <w:r w:rsidRPr="00473F8F">
        <w:rPr>
          <w:lang w:val="uk-UA"/>
        </w:rPr>
        <w:t>Кyiv</w:t>
      </w:r>
      <w:r w:rsidRPr="00473F8F">
        <w:rPr>
          <w:iCs/>
          <w:lang w:val="uk-UA"/>
        </w:rPr>
        <w:t xml:space="preserve">–Odessa–Nikolaev-Kherson; on a </w:t>
      </w:r>
      <w:r w:rsidRPr="00473F8F">
        <w:rPr>
          <w:lang w:val="uk-UA"/>
        </w:rPr>
        <w:t xml:space="preserve">scientific-practical </w:t>
      </w:r>
      <w:r w:rsidRPr="00473F8F">
        <w:rPr>
          <w:iCs/>
          <w:lang w:val="uk-UA"/>
        </w:rPr>
        <w:t xml:space="preserve">seminar in the format of </w:t>
      </w:r>
      <w:r w:rsidRPr="00473F8F">
        <w:rPr>
          <w:lang w:val="uk-UA"/>
        </w:rPr>
        <w:t>teleconference</w:t>
      </w:r>
      <w:r w:rsidRPr="00473F8F">
        <w:rPr>
          <w:iCs/>
          <w:lang w:val="uk-UA"/>
        </w:rPr>
        <w:t xml:space="preserve"> «Clinical recommendations in practice of accoucheur-gynaecologist»  of February, 20, 2020, to </w:t>
      </w:r>
      <w:r w:rsidRPr="00473F8F">
        <w:rPr>
          <w:lang w:val="uk-UA"/>
        </w:rPr>
        <w:t>Кyiv</w:t>
      </w:r>
      <w:r w:rsidRPr="00473F8F">
        <w:rPr>
          <w:bCs/>
          <w:lang w:val="uk-UA"/>
        </w:rPr>
        <w:t>-Dnipro-Zaporozhia-</w:t>
      </w:r>
      <w:r w:rsidRPr="00473F8F">
        <w:rPr>
          <w:lang w:val="uk-UA"/>
        </w:rPr>
        <w:t>Krivoi Rog</w:t>
      </w:r>
      <w:r w:rsidRPr="00473F8F">
        <w:rPr>
          <w:iCs/>
          <w:lang w:val="uk-UA"/>
        </w:rPr>
        <w:t xml:space="preserve">. Dissertation work  is approved on the joint meeting of departments of Institute of genesial medicine of the </w:t>
      </w:r>
      <w:r w:rsidRPr="00473F8F">
        <w:rPr>
          <w:lang w:val="uk-UA"/>
        </w:rPr>
        <w:t>P.L. Shupik National medical academy of postgraduate education of Ministry of Health of Ukraine</w:t>
      </w:r>
      <w:r w:rsidRPr="00473F8F">
        <w:rPr>
          <w:iCs/>
          <w:lang w:val="uk-UA"/>
        </w:rPr>
        <w:t xml:space="preserve"> (in 2020). Research results drawn on in practical work of clinical maternity hospital of Kiev N 5;  in an educational process on the departments of obstetrics and gynaecology of the </w:t>
      </w:r>
      <w:r w:rsidRPr="00473F8F">
        <w:rPr>
          <w:lang w:val="uk-UA"/>
        </w:rPr>
        <w:t>P.L. Shupik National medical academy of postgraduate education of Ministry of Health of Ukraine</w:t>
      </w:r>
      <w:r w:rsidRPr="00473F8F">
        <w:rPr>
          <w:iCs/>
          <w:lang w:val="uk-UA"/>
        </w:rPr>
        <w:t xml:space="preserve"> and National medical university </w:t>
      </w:r>
      <w:r w:rsidRPr="00473F8F">
        <w:rPr>
          <w:iCs/>
          <w:lang w:val="uk-UA"/>
        </w:rPr>
        <w:lastRenderedPageBreak/>
        <w:t xml:space="preserve">of the name of academician O.O. Bogomol'tsa MZ Ukraine. On the topic of dissertation 37 works from which 25 reasons in scientific anchorwomen professional magazines and collections,  12 theses, are published on </w:t>
      </w:r>
      <w:r w:rsidRPr="00473F8F">
        <w:rPr>
          <w:lang w:val="uk-UA"/>
        </w:rPr>
        <w:t xml:space="preserve">scientific-practical </w:t>
      </w:r>
      <w:r w:rsidRPr="00473F8F">
        <w:rPr>
          <w:iCs/>
          <w:lang w:val="uk-UA"/>
        </w:rPr>
        <w:t xml:space="preserve">conferences, symposiums and seminars. </w:t>
      </w:r>
    </w:p>
    <w:p w14:paraId="656768A4" w14:textId="77777777" w:rsidR="00B224DE" w:rsidRPr="00473F8F" w:rsidRDefault="00B224DE" w:rsidP="001468A5">
      <w:pPr>
        <w:spacing w:line="360" w:lineRule="auto"/>
        <w:jc w:val="both"/>
        <w:rPr>
          <w:bCs/>
          <w:lang w:val="uk-UA"/>
        </w:rPr>
      </w:pPr>
      <w:r w:rsidRPr="00473F8F">
        <w:rPr>
          <w:lang w:val="uk-UA"/>
        </w:rPr>
        <w:t xml:space="preserve">Keywords: preeclampsia; placenta disfunction, gestational anaemia, repeated pathology, diagnostics, prophylaxis, prognostication. </w:t>
      </w:r>
    </w:p>
    <w:p w14:paraId="1D9AB184" w14:textId="77777777" w:rsidR="00860513" w:rsidRDefault="00860513" w:rsidP="00482EC6">
      <w:pPr>
        <w:pStyle w:val="af6"/>
        <w:rPr>
          <w:b/>
        </w:rPr>
      </w:pPr>
    </w:p>
    <w:p w14:paraId="5D572526" w14:textId="77777777" w:rsidR="00366A38" w:rsidRDefault="00366A38" w:rsidP="00A76A80">
      <w:pPr>
        <w:pStyle w:val="af3"/>
      </w:pPr>
    </w:p>
    <w:p w14:paraId="4B2645D3" w14:textId="62A13410" w:rsidR="00B224DE" w:rsidRPr="00473F8F" w:rsidRDefault="00962DF2" w:rsidP="00A76A80">
      <w:pPr>
        <w:pStyle w:val="af3"/>
        <w:rPr>
          <w:bCs/>
        </w:rPr>
      </w:pPr>
      <w:bookmarkStart w:id="1" w:name="_Toc57708591"/>
      <w:r w:rsidRPr="00473F8F">
        <w:t>ПЕРЕЛІК ПРАЦЬ, ОПУБЛІКОВАНИХ ЗА ТЕМОЮ ДИСЕРТАЦІЇ</w:t>
      </w:r>
      <w:r w:rsidR="00B224DE" w:rsidRPr="00473F8F">
        <w:rPr>
          <w:bCs/>
        </w:rPr>
        <w:t>:</w:t>
      </w:r>
      <w:bookmarkEnd w:id="1"/>
    </w:p>
    <w:p w14:paraId="40F5627F" w14:textId="77777777" w:rsidR="00F02F4B" w:rsidRPr="00473F8F" w:rsidRDefault="00F02F4B" w:rsidP="00473F8F">
      <w:pPr>
        <w:pStyle w:val="af6"/>
        <w:rPr>
          <w:b/>
          <w:bCs/>
        </w:rPr>
      </w:pPr>
    </w:p>
    <w:p w14:paraId="6C49E03F" w14:textId="29E84283" w:rsidR="00962DF2" w:rsidRPr="00473F8F" w:rsidRDefault="00962DF2" w:rsidP="00482EC6">
      <w:pPr>
        <w:pStyle w:val="af6"/>
        <w:ind w:firstLine="0"/>
        <w:rPr>
          <w:b/>
          <w:i/>
        </w:rPr>
      </w:pPr>
      <w:r w:rsidRPr="00473F8F">
        <w:rPr>
          <w:b/>
          <w:i/>
        </w:rPr>
        <w:t>Наукові праці, у яких опубліковано основні наукові результати дисертації:</w:t>
      </w:r>
    </w:p>
    <w:p w14:paraId="16519F39" w14:textId="28226E03" w:rsidR="00B224DE" w:rsidRPr="00473F8F" w:rsidRDefault="00B224DE" w:rsidP="00473F8F">
      <w:pPr>
        <w:numPr>
          <w:ilvl w:val="0"/>
          <w:numId w:val="1"/>
        </w:numPr>
        <w:spacing w:line="360" w:lineRule="auto"/>
        <w:ind w:left="0" w:firstLine="0"/>
        <w:jc w:val="both"/>
        <w:rPr>
          <w:lang w:val="uk-UA"/>
        </w:rPr>
      </w:pPr>
      <w:r w:rsidRPr="00473F8F">
        <w:rPr>
          <w:lang w:val="uk-UA"/>
        </w:rPr>
        <w:t xml:space="preserve"> </w:t>
      </w:r>
      <w:r w:rsidRPr="00473F8F">
        <w:rPr>
          <w:b/>
          <w:bCs/>
          <w:lang w:val="uk-UA"/>
        </w:rPr>
        <w:t>Говсеєв Д.О.</w:t>
      </w:r>
      <w:r w:rsidRPr="00473F8F">
        <w:rPr>
          <w:lang w:val="uk-UA"/>
        </w:rPr>
        <w:t xml:space="preserve"> Особливості акушерської та перинатальної патології у жінок з прееклампсією при попередній гестації//Збірник наукових  праць співробітників НМАПО імені  П.Л.Шупика. - випуск 24.-книга 5.- частина 3. -Київ-2015.-С.28-32.</w:t>
      </w:r>
    </w:p>
    <w:p w14:paraId="05217B1A" w14:textId="727AE03C" w:rsidR="00B224DE" w:rsidRPr="00473F8F" w:rsidRDefault="00B224DE" w:rsidP="00473F8F">
      <w:pPr>
        <w:numPr>
          <w:ilvl w:val="0"/>
          <w:numId w:val="1"/>
        </w:numPr>
        <w:spacing w:line="360" w:lineRule="auto"/>
        <w:ind w:left="0" w:firstLine="0"/>
        <w:jc w:val="both"/>
        <w:rPr>
          <w:lang w:val="uk-UA"/>
        </w:rPr>
      </w:pPr>
      <w:r w:rsidRPr="00473F8F">
        <w:rPr>
          <w:b/>
          <w:lang w:val="uk-UA"/>
        </w:rPr>
        <w:t>Говсеев Д.О.</w:t>
      </w:r>
      <w:r w:rsidR="007D3AF9" w:rsidRPr="00473F8F">
        <w:rPr>
          <w:bCs/>
          <w:lang w:val="uk-UA"/>
        </w:rPr>
        <w:t xml:space="preserve"> </w:t>
      </w:r>
      <w:r w:rsidRPr="00473F8F">
        <w:rPr>
          <w:lang w:val="uk-UA"/>
        </w:rPr>
        <w:t xml:space="preserve">Стан вегетативної  нервової системи та центральної гемодинаміки у жінок з </w:t>
      </w:r>
      <w:r w:rsidRPr="00473F8F">
        <w:rPr>
          <w:bCs/>
          <w:lang w:val="uk-UA"/>
        </w:rPr>
        <w:t xml:space="preserve"> повторною прееклампсією</w:t>
      </w:r>
      <w:r w:rsidRPr="00473F8F">
        <w:rPr>
          <w:lang w:val="uk-UA"/>
        </w:rPr>
        <w:t>//Сімейна медицина.-2015.-№6.-С.156-159.</w:t>
      </w:r>
    </w:p>
    <w:p w14:paraId="6EAB2E3D" w14:textId="77777777" w:rsidR="00B224DE" w:rsidRPr="00473F8F" w:rsidRDefault="00B224DE" w:rsidP="00473F8F">
      <w:pPr>
        <w:numPr>
          <w:ilvl w:val="0"/>
          <w:numId w:val="1"/>
        </w:numPr>
        <w:spacing w:line="360" w:lineRule="auto"/>
        <w:ind w:left="0" w:firstLine="0"/>
        <w:jc w:val="both"/>
        <w:rPr>
          <w:lang w:val="uk-UA"/>
        </w:rPr>
      </w:pPr>
      <w:r w:rsidRPr="00473F8F">
        <w:rPr>
          <w:b/>
          <w:lang w:val="uk-UA"/>
        </w:rPr>
        <w:t>Говсеев Д.А.</w:t>
      </w:r>
      <w:r w:rsidRPr="00473F8F">
        <w:rPr>
          <w:bCs/>
          <w:lang w:val="uk-UA"/>
        </w:rPr>
        <w:t xml:space="preserve"> Роль нарушений гемостаза в генезе  повторной преэклампсии </w:t>
      </w:r>
      <w:r w:rsidRPr="00473F8F">
        <w:rPr>
          <w:lang w:val="uk-UA"/>
        </w:rPr>
        <w:t xml:space="preserve"> </w:t>
      </w:r>
      <w:r w:rsidRPr="00473F8F">
        <w:rPr>
          <w:i/>
          <w:lang w:val="uk-UA"/>
        </w:rPr>
        <w:t xml:space="preserve">// </w:t>
      </w:r>
      <w:r w:rsidRPr="00473F8F">
        <w:rPr>
          <w:lang w:val="uk-UA"/>
        </w:rPr>
        <w:t>Збірник наукових  праць співробітників НМАПО імені  П.Л.Шупика. - випуск 27.- частина 1. -Київ-2016.-С.102-109.</w:t>
      </w:r>
    </w:p>
    <w:p w14:paraId="3819C070" w14:textId="63E791FC" w:rsidR="00B224DE" w:rsidRPr="00473F8F" w:rsidRDefault="00B224DE" w:rsidP="00473F8F">
      <w:pPr>
        <w:numPr>
          <w:ilvl w:val="0"/>
          <w:numId w:val="1"/>
        </w:numPr>
        <w:spacing w:line="360" w:lineRule="auto"/>
        <w:ind w:left="0" w:firstLine="0"/>
        <w:jc w:val="both"/>
        <w:rPr>
          <w:bCs/>
          <w:lang w:val="uk-UA"/>
        </w:rPr>
      </w:pPr>
      <w:r w:rsidRPr="00473F8F">
        <w:rPr>
          <w:b/>
          <w:lang w:val="uk-UA"/>
        </w:rPr>
        <w:t>Говсеев Д.А.</w:t>
      </w:r>
      <w:r w:rsidRPr="00473F8F">
        <w:rPr>
          <w:bCs/>
          <w:lang w:val="uk-UA"/>
        </w:rPr>
        <w:t xml:space="preserve"> Актуальные аспекты профилактики и лечения  повторной преэклампсии</w:t>
      </w:r>
      <w:r w:rsidRPr="00473F8F">
        <w:rPr>
          <w:i/>
          <w:lang w:val="uk-UA"/>
        </w:rPr>
        <w:t>//</w:t>
      </w:r>
      <w:r w:rsidRPr="00473F8F">
        <w:rPr>
          <w:lang w:val="uk-UA"/>
        </w:rPr>
        <w:t>Збірник наукових  праць співробітників НМАПО імені  П.Л.Шупика. - випуск 27.- частина 2. -Київ-2016.-С.19-27.</w:t>
      </w:r>
    </w:p>
    <w:p w14:paraId="29926A99" w14:textId="16E99B49" w:rsidR="00B224DE" w:rsidRPr="00473F8F" w:rsidRDefault="00B224DE" w:rsidP="00473F8F">
      <w:pPr>
        <w:numPr>
          <w:ilvl w:val="0"/>
          <w:numId w:val="1"/>
        </w:numPr>
        <w:spacing w:line="360" w:lineRule="auto"/>
        <w:ind w:left="0" w:firstLine="0"/>
        <w:jc w:val="both"/>
        <w:rPr>
          <w:bCs/>
          <w:lang w:val="uk-UA"/>
        </w:rPr>
      </w:pPr>
      <w:r w:rsidRPr="00473F8F">
        <w:rPr>
          <w:b/>
          <w:bCs/>
          <w:lang w:val="uk-UA"/>
        </w:rPr>
        <w:t>Говсеев Д.О.</w:t>
      </w:r>
      <w:r w:rsidRPr="00473F8F">
        <w:rPr>
          <w:lang w:val="uk-UA"/>
        </w:rPr>
        <w:t xml:space="preserve"> Оптимізація  діагностики і корекції повторної плацентарної дисфункції</w:t>
      </w:r>
      <w:r w:rsidRPr="00473F8F">
        <w:rPr>
          <w:i/>
          <w:lang w:val="uk-UA"/>
        </w:rPr>
        <w:t>//</w:t>
      </w:r>
      <w:r w:rsidRPr="00473F8F">
        <w:rPr>
          <w:lang w:val="uk-UA"/>
        </w:rPr>
        <w:t xml:space="preserve">Збірник наукових  праць співробітників </w:t>
      </w:r>
      <w:r w:rsidRPr="00473F8F">
        <w:rPr>
          <w:lang w:val="uk-UA"/>
        </w:rPr>
        <w:lastRenderedPageBreak/>
        <w:t xml:space="preserve">НМАПО імені  П.Л.Шупика. - випуск 28.- частина 1. -Київ-2017.-С.21-25. </w:t>
      </w:r>
    </w:p>
    <w:p w14:paraId="71102B26" w14:textId="77777777" w:rsidR="00B224DE" w:rsidRPr="00473F8F" w:rsidRDefault="00B224DE" w:rsidP="00473F8F">
      <w:pPr>
        <w:numPr>
          <w:ilvl w:val="0"/>
          <w:numId w:val="1"/>
        </w:numPr>
        <w:spacing w:line="360" w:lineRule="auto"/>
        <w:ind w:left="0" w:firstLine="0"/>
        <w:jc w:val="both"/>
        <w:rPr>
          <w:bCs/>
          <w:lang w:val="uk-UA"/>
        </w:rPr>
      </w:pPr>
      <w:r w:rsidRPr="00473F8F">
        <w:rPr>
          <w:b/>
          <w:bCs/>
          <w:lang w:val="uk-UA"/>
        </w:rPr>
        <w:t>Говсеев Д.О.</w:t>
      </w:r>
      <w:r w:rsidRPr="00473F8F">
        <w:rPr>
          <w:bCs/>
          <w:lang w:val="uk-UA"/>
        </w:rPr>
        <w:t xml:space="preserve"> </w:t>
      </w:r>
      <w:r w:rsidRPr="00473F8F">
        <w:rPr>
          <w:lang w:val="uk-UA"/>
        </w:rPr>
        <w:t xml:space="preserve">Особливості перебігу вагітності та пологів у жінок з повторною гестаційною анемією </w:t>
      </w:r>
      <w:r w:rsidRPr="00473F8F">
        <w:rPr>
          <w:i/>
          <w:lang w:val="uk-UA"/>
        </w:rPr>
        <w:t xml:space="preserve">// </w:t>
      </w:r>
      <w:r w:rsidRPr="00473F8F">
        <w:rPr>
          <w:lang w:val="uk-UA"/>
        </w:rPr>
        <w:t>Збірник наукових  праць співробітників НМАПО імені  П.Л.Шупика. - випуск 28.- частина 2. -Київ-2017.-С.10-13.</w:t>
      </w:r>
    </w:p>
    <w:p w14:paraId="14543A28" w14:textId="77777777" w:rsidR="00B224DE" w:rsidRPr="00473F8F" w:rsidRDefault="00B224DE" w:rsidP="00473F8F">
      <w:pPr>
        <w:numPr>
          <w:ilvl w:val="0"/>
          <w:numId w:val="1"/>
        </w:numPr>
        <w:spacing w:line="360" w:lineRule="auto"/>
        <w:ind w:left="0" w:firstLine="0"/>
        <w:jc w:val="both"/>
        <w:rPr>
          <w:bCs/>
          <w:lang w:val="uk-UA"/>
        </w:rPr>
      </w:pPr>
      <w:r w:rsidRPr="00473F8F">
        <w:rPr>
          <w:lang w:val="uk-UA"/>
        </w:rPr>
        <w:t xml:space="preserve"> </w:t>
      </w:r>
      <w:r w:rsidRPr="00473F8F">
        <w:rPr>
          <w:b/>
          <w:bCs/>
          <w:iCs/>
          <w:lang w:val="uk-UA"/>
        </w:rPr>
        <w:t>Говсєев Д.О.</w:t>
      </w:r>
      <w:r w:rsidRPr="00473F8F">
        <w:rPr>
          <w:bCs/>
          <w:lang w:val="uk-UA"/>
        </w:rPr>
        <w:t xml:space="preserve"> </w:t>
      </w:r>
      <w:r w:rsidRPr="00473F8F">
        <w:rPr>
          <w:iCs/>
          <w:lang w:val="uk-UA"/>
        </w:rPr>
        <w:t xml:space="preserve">Клінічні  чинники у патогенезі повторної затримки розвитку  плода </w:t>
      </w:r>
      <w:r w:rsidRPr="00473F8F">
        <w:rPr>
          <w:i/>
          <w:lang w:val="uk-UA"/>
        </w:rPr>
        <w:t xml:space="preserve">// </w:t>
      </w:r>
      <w:r w:rsidRPr="00473F8F">
        <w:rPr>
          <w:lang w:val="uk-UA"/>
        </w:rPr>
        <w:t>Збірник наукових  праць співробітників НМАПО імені  П.Л.Шупика. - випуск 28.- частина 3. -Київ-2017.-С.14-21.</w:t>
      </w:r>
    </w:p>
    <w:p w14:paraId="7E47D2FD" w14:textId="77777777" w:rsidR="00B224DE" w:rsidRPr="00473F8F" w:rsidRDefault="00B224DE" w:rsidP="00473F8F">
      <w:pPr>
        <w:numPr>
          <w:ilvl w:val="0"/>
          <w:numId w:val="1"/>
        </w:numPr>
        <w:autoSpaceDE w:val="0"/>
        <w:autoSpaceDN w:val="0"/>
        <w:spacing w:line="360" w:lineRule="auto"/>
        <w:ind w:left="0" w:firstLine="0"/>
        <w:jc w:val="both"/>
        <w:rPr>
          <w:bCs/>
          <w:lang w:val="uk-UA"/>
        </w:rPr>
      </w:pPr>
      <w:r w:rsidRPr="00473F8F">
        <w:rPr>
          <w:b/>
          <w:lang w:val="uk-UA"/>
        </w:rPr>
        <w:t>Говсеев Д.О.</w:t>
      </w:r>
      <w:r w:rsidRPr="00473F8F">
        <w:rPr>
          <w:bCs/>
          <w:lang w:val="uk-UA"/>
        </w:rPr>
        <w:t xml:space="preserve"> Тактика ведення жінок з повторною анемією вагітних на фоні різноманітних інфекції </w:t>
      </w:r>
      <w:r w:rsidRPr="00473F8F">
        <w:rPr>
          <w:i/>
          <w:lang w:val="uk-UA"/>
        </w:rPr>
        <w:t xml:space="preserve">// </w:t>
      </w:r>
      <w:r w:rsidRPr="00473F8F">
        <w:rPr>
          <w:lang w:val="uk-UA"/>
        </w:rPr>
        <w:t>Збірник наукових  праць співробітників НМАПО імені  П.Л.Шупика. - випуск 31- частина 1. -Київ-2018.-С.16-21.</w:t>
      </w:r>
    </w:p>
    <w:p w14:paraId="24763889" w14:textId="77777777" w:rsidR="00B224DE" w:rsidRPr="00473F8F" w:rsidRDefault="00B224DE" w:rsidP="00473F8F">
      <w:pPr>
        <w:numPr>
          <w:ilvl w:val="0"/>
          <w:numId w:val="1"/>
        </w:numPr>
        <w:autoSpaceDE w:val="0"/>
        <w:autoSpaceDN w:val="0"/>
        <w:spacing w:line="360" w:lineRule="auto"/>
        <w:ind w:left="0" w:firstLine="0"/>
        <w:jc w:val="both"/>
        <w:rPr>
          <w:bCs/>
          <w:lang w:val="uk-UA"/>
        </w:rPr>
      </w:pPr>
      <w:r w:rsidRPr="00473F8F">
        <w:rPr>
          <w:b/>
          <w:bCs/>
          <w:iCs/>
          <w:lang w:val="uk-UA"/>
        </w:rPr>
        <w:t>Говсєєв Д.О.</w:t>
      </w:r>
      <w:r w:rsidRPr="00473F8F">
        <w:rPr>
          <w:iCs/>
          <w:lang w:val="uk-UA"/>
        </w:rPr>
        <w:t xml:space="preserve"> Клінічні особливості  патогенеза повторної  затримки розвитку плода </w:t>
      </w:r>
      <w:r w:rsidRPr="00473F8F">
        <w:rPr>
          <w:i/>
          <w:lang w:val="uk-UA"/>
        </w:rPr>
        <w:t xml:space="preserve">// </w:t>
      </w:r>
      <w:r w:rsidRPr="00473F8F">
        <w:rPr>
          <w:lang w:val="uk-UA"/>
        </w:rPr>
        <w:t>Збірник наукових  праць співробітників НМАПО імені  П.Л.Шупика. - випуск 31- частина 2. -Київ-2018.-С.9-16.</w:t>
      </w:r>
    </w:p>
    <w:p w14:paraId="6663A6B9" w14:textId="77777777" w:rsidR="00B224DE" w:rsidRPr="00473F8F" w:rsidRDefault="00B224DE" w:rsidP="00473F8F">
      <w:pPr>
        <w:numPr>
          <w:ilvl w:val="0"/>
          <w:numId w:val="1"/>
        </w:numPr>
        <w:autoSpaceDE w:val="0"/>
        <w:autoSpaceDN w:val="0"/>
        <w:spacing w:line="360" w:lineRule="auto"/>
        <w:ind w:left="0" w:firstLine="0"/>
        <w:jc w:val="both"/>
        <w:rPr>
          <w:bCs/>
          <w:lang w:val="uk-UA"/>
        </w:rPr>
      </w:pPr>
      <w:r w:rsidRPr="00473F8F">
        <w:rPr>
          <w:b/>
          <w:bCs/>
          <w:iCs/>
          <w:lang w:val="uk-UA"/>
        </w:rPr>
        <w:t>Говсєєв Д.О.</w:t>
      </w:r>
      <w:r w:rsidRPr="00473F8F">
        <w:rPr>
          <w:iCs/>
          <w:lang w:val="uk-UA"/>
        </w:rPr>
        <w:t xml:space="preserve"> Оптимізація  діагностики тяжких форм повторної плацентарної дисфункції </w:t>
      </w:r>
      <w:r w:rsidRPr="00473F8F">
        <w:rPr>
          <w:i/>
          <w:lang w:val="uk-UA"/>
        </w:rPr>
        <w:t xml:space="preserve">// </w:t>
      </w:r>
      <w:r w:rsidRPr="00473F8F">
        <w:rPr>
          <w:lang w:val="uk-UA"/>
        </w:rPr>
        <w:t>Збірник наукових  праць співробітників НМАПО імені  П.Л.Шупика. - випуск 31- частина 3. -Київ-2018.-С.9-16.</w:t>
      </w:r>
    </w:p>
    <w:p w14:paraId="4B96C88D" w14:textId="77777777" w:rsidR="00B224DE" w:rsidRPr="00473F8F" w:rsidRDefault="00B224DE" w:rsidP="00473F8F">
      <w:pPr>
        <w:numPr>
          <w:ilvl w:val="0"/>
          <w:numId w:val="1"/>
        </w:numPr>
        <w:autoSpaceDE w:val="0"/>
        <w:autoSpaceDN w:val="0"/>
        <w:spacing w:line="360" w:lineRule="auto"/>
        <w:ind w:left="0" w:firstLine="0"/>
        <w:jc w:val="both"/>
        <w:rPr>
          <w:bCs/>
          <w:lang w:val="uk-UA"/>
        </w:rPr>
      </w:pPr>
      <w:r w:rsidRPr="00473F8F">
        <w:rPr>
          <w:b/>
          <w:bCs/>
          <w:lang w:val="uk-UA"/>
        </w:rPr>
        <w:t>Говсєєв Д.О.</w:t>
      </w:r>
      <w:r w:rsidRPr="00473F8F">
        <w:rPr>
          <w:lang w:val="uk-UA"/>
        </w:rPr>
        <w:t xml:space="preserve"> Вагітність та пологи у жінок із прееклампсіей на фоні ранньої ендотеліальної дисфункції // Сімейна медицина .-2019.-№1.-С.123-126.  </w:t>
      </w:r>
    </w:p>
    <w:p w14:paraId="635B7E00" w14:textId="466DEECE" w:rsidR="00B224DE" w:rsidRPr="00473F8F" w:rsidRDefault="00B224DE" w:rsidP="00473F8F">
      <w:pPr>
        <w:numPr>
          <w:ilvl w:val="0"/>
          <w:numId w:val="1"/>
        </w:numPr>
        <w:autoSpaceDE w:val="0"/>
        <w:autoSpaceDN w:val="0"/>
        <w:spacing w:line="360" w:lineRule="auto"/>
        <w:ind w:left="0" w:firstLine="0"/>
        <w:jc w:val="both"/>
        <w:rPr>
          <w:bCs/>
          <w:lang w:val="uk-UA"/>
        </w:rPr>
      </w:pPr>
      <w:r w:rsidRPr="00473F8F">
        <w:rPr>
          <w:b/>
          <w:bCs/>
          <w:lang w:val="uk-UA"/>
        </w:rPr>
        <w:t>Говсеєв Д.О.</w:t>
      </w:r>
      <w:r w:rsidRPr="00473F8F">
        <w:rPr>
          <w:bCs/>
          <w:lang w:val="uk-UA"/>
        </w:rPr>
        <w:t xml:space="preserve"> </w:t>
      </w:r>
      <w:r w:rsidRPr="00473F8F">
        <w:rPr>
          <w:lang w:val="uk-UA"/>
        </w:rPr>
        <w:t>Прогнозування повторних ускладнень гестації в жінок із високим перинатальним ризиком // Сучасна педіатрія.-2019.-№.-С.</w:t>
      </w:r>
    </w:p>
    <w:p w14:paraId="47FDC1B5" w14:textId="77777777" w:rsidR="00B224DE" w:rsidRPr="00473F8F" w:rsidRDefault="00B224DE" w:rsidP="00473F8F">
      <w:pPr>
        <w:numPr>
          <w:ilvl w:val="0"/>
          <w:numId w:val="1"/>
        </w:numPr>
        <w:autoSpaceDE w:val="0"/>
        <w:autoSpaceDN w:val="0"/>
        <w:spacing w:line="360" w:lineRule="auto"/>
        <w:ind w:left="0" w:firstLine="0"/>
        <w:jc w:val="both"/>
        <w:rPr>
          <w:bCs/>
          <w:lang w:val="uk-UA"/>
        </w:rPr>
      </w:pPr>
      <w:r w:rsidRPr="00473F8F">
        <w:rPr>
          <w:b/>
          <w:lang w:val="uk-UA"/>
        </w:rPr>
        <w:t>Говсєєв Д.О.</w:t>
      </w:r>
      <w:r w:rsidRPr="00473F8F">
        <w:rPr>
          <w:bCs/>
          <w:lang w:val="uk-UA"/>
        </w:rPr>
        <w:t xml:space="preserve"> Актуальні аспекти повторної прееклампсієї у жінок із  тромбофіліями в анамнезі </w:t>
      </w:r>
      <w:r w:rsidRPr="00473F8F">
        <w:rPr>
          <w:i/>
          <w:lang w:val="uk-UA"/>
        </w:rPr>
        <w:t xml:space="preserve">// </w:t>
      </w:r>
      <w:r w:rsidRPr="00473F8F">
        <w:rPr>
          <w:lang w:val="uk-UA"/>
        </w:rPr>
        <w:t>Збірник наукових  праць співробітників НМАПО імені  П.Л.Шупика. - випуск 35. -Київ-2019.-С.72-78.</w:t>
      </w:r>
    </w:p>
    <w:p w14:paraId="6CFD1252" w14:textId="77777777" w:rsidR="00B224DE" w:rsidRPr="00473F8F" w:rsidRDefault="00B224DE" w:rsidP="00473F8F">
      <w:pPr>
        <w:numPr>
          <w:ilvl w:val="0"/>
          <w:numId w:val="1"/>
        </w:numPr>
        <w:autoSpaceDE w:val="0"/>
        <w:autoSpaceDN w:val="0"/>
        <w:spacing w:line="360" w:lineRule="auto"/>
        <w:ind w:left="0" w:firstLine="0"/>
        <w:jc w:val="both"/>
        <w:rPr>
          <w:bCs/>
          <w:lang w:val="uk-UA"/>
        </w:rPr>
      </w:pPr>
      <w:r w:rsidRPr="00473F8F">
        <w:rPr>
          <w:lang w:val="uk-UA"/>
        </w:rPr>
        <w:t xml:space="preserve"> </w:t>
      </w:r>
      <w:r w:rsidRPr="00473F8F">
        <w:rPr>
          <w:b/>
          <w:bCs/>
          <w:lang w:val="uk-UA"/>
        </w:rPr>
        <w:t>Говсеев Д.О.</w:t>
      </w:r>
      <w:r w:rsidRPr="00473F8F">
        <w:rPr>
          <w:bCs/>
          <w:lang w:val="uk-UA"/>
        </w:rPr>
        <w:t xml:space="preserve"> </w:t>
      </w:r>
      <w:r w:rsidRPr="00473F8F">
        <w:rPr>
          <w:lang w:val="uk-UA"/>
        </w:rPr>
        <w:t xml:space="preserve">Сучасні фактори ризику  повторних акушерських та перинатальних ускладнень </w:t>
      </w:r>
      <w:r w:rsidRPr="00473F8F">
        <w:rPr>
          <w:i/>
          <w:lang w:val="uk-UA"/>
        </w:rPr>
        <w:t xml:space="preserve">// </w:t>
      </w:r>
      <w:r w:rsidRPr="00473F8F">
        <w:rPr>
          <w:lang w:val="uk-UA"/>
        </w:rPr>
        <w:t>Збірник наукових  праць співробітників НМАПО імені  П.Л.Шупика. - випуск 36. -Київ-2019.-С.8-15.</w:t>
      </w:r>
    </w:p>
    <w:p w14:paraId="535E9F88" w14:textId="30BB02E6" w:rsidR="00991F39" w:rsidRPr="00473F8F" w:rsidRDefault="00B224DE" w:rsidP="00473F8F">
      <w:pPr>
        <w:numPr>
          <w:ilvl w:val="0"/>
          <w:numId w:val="1"/>
        </w:numPr>
        <w:spacing w:line="360" w:lineRule="auto"/>
        <w:ind w:left="0" w:firstLine="0"/>
        <w:jc w:val="both"/>
        <w:rPr>
          <w:bCs/>
          <w:lang w:val="uk-UA"/>
        </w:rPr>
      </w:pPr>
      <w:r w:rsidRPr="00473F8F">
        <w:rPr>
          <w:b/>
          <w:bCs/>
          <w:lang w:val="uk-UA"/>
        </w:rPr>
        <w:lastRenderedPageBreak/>
        <w:t>Говсеев Д.О.</w:t>
      </w:r>
      <w:r w:rsidRPr="00473F8F">
        <w:rPr>
          <w:bCs/>
          <w:lang w:val="uk-UA"/>
        </w:rPr>
        <w:t xml:space="preserve"> </w:t>
      </w:r>
      <w:r w:rsidRPr="00473F8F">
        <w:rPr>
          <w:lang w:val="uk-UA"/>
        </w:rPr>
        <w:t xml:space="preserve">Сучасні аспекти ранньої діагностики повторних ускладнень гестації </w:t>
      </w:r>
      <w:r w:rsidRPr="00473F8F">
        <w:rPr>
          <w:i/>
          <w:lang w:val="uk-UA"/>
        </w:rPr>
        <w:t xml:space="preserve">// </w:t>
      </w:r>
      <w:r w:rsidRPr="00473F8F">
        <w:rPr>
          <w:lang w:val="uk-UA"/>
        </w:rPr>
        <w:t>Збірник наукових  праць співробітників НМАПО імені  П.Л.Шупика. - випуск 37. -Київ-2020.-С.39-47.</w:t>
      </w:r>
      <w:r w:rsidR="00991F39" w:rsidRPr="00473F8F">
        <w:rPr>
          <w:b/>
          <w:lang w:val="uk-UA"/>
        </w:rPr>
        <w:t xml:space="preserve"> Говсеев Д.О</w:t>
      </w:r>
      <w:r w:rsidR="00991F39" w:rsidRPr="00473F8F">
        <w:rPr>
          <w:bCs/>
          <w:lang w:val="uk-UA"/>
        </w:rPr>
        <w:t xml:space="preserve">.  Акушерські та перинатальні аспекти повторної пре еклампсії // Здоровье женщины.-2015.-№10.-С.163-166. </w:t>
      </w:r>
    </w:p>
    <w:p w14:paraId="701B141F" w14:textId="77777777" w:rsidR="00991F39" w:rsidRPr="00473F8F" w:rsidRDefault="00991F39" w:rsidP="00473F8F">
      <w:pPr>
        <w:numPr>
          <w:ilvl w:val="0"/>
          <w:numId w:val="1"/>
        </w:numPr>
        <w:spacing w:line="360" w:lineRule="auto"/>
        <w:ind w:left="0" w:firstLine="0"/>
        <w:jc w:val="both"/>
        <w:rPr>
          <w:bCs/>
          <w:lang w:val="uk-UA"/>
        </w:rPr>
      </w:pPr>
      <w:r w:rsidRPr="00473F8F">
        <w:rPr>
          <w:b/>
          <w:lang w:val="uk-UA"/>
        </w:rPr>
        <w:t>Говсеев Д.О.</w:t>
      </w:r>
      <w:r w:rsidRPr="00473F8F">
        <w:rPr>
          <w:bCs/>
          <w:lang w:val="uk-UA"/>
        </w:rPr>
        <w:t xml:space="preserve"> Клініко-гемостазіологічні аспекти повторної пре еклампсії // Здоровье женщины.-2016.-№3.-С.40-43.</w:t>
      </w:r>
    </w:p>
    <w:p w14:paraId="59DFE2CB" w14:textId="77777777" w:rsidR="00991F39" w:rsidRPr="00473F8F" w:rsidRDefault="00991F39" w:rsidP="00473F8F">
      <w:pPr>
        <w:numPr>
          <w:ilvl w:val="0"/>
          <w:numId w:val="1"/>
        </w:numPr>
        <w:spacing w:line="360" w:lineRule="auto"/>
        <w:ind w:left="0" w:firstLine="0"/>
        <w:jc w:val="both"/>
        <w:rPr>
          <w:bCs/>
          <w:lang w:val="uk-UA"/>
        </w:rPr>
      </w:pPr>
      <w:r w:rsidRPr="00473F8F">
        <w:rPr>
          <w:b/>
          <w:lang w:val="uk-UA"/>
        </w:rPr>
        <w:t>Говсеев Д.О.</w:t>
      </w:r>
      <w:r w:rsidRPr="00473F8F">
        <w:rPr>
          <w:bCs/>
          <w:lang w:val="uk-UA"/>
        </w:rPr>
        <w:t xml:space="preserve"> Тактика лікувально-профілактичних заходів у жінок з  повторною прееклампсією // Здоровье женщины.-2016.-№4.-С.63-67.</w:t>
      </w:r>
    </w:p>
    <w:p w14:paraId="7D0C778F" w14:textId="77777777" w:rsidR="00991F39" w:rsidRPr="00473F8F" w:rsidRDefault="00991F39" w:rsidP="00473F8F">
      <w:pPr>
        <w:numPr>
          <w:ilvl w:val="0"/>
          <w:numId w:val="1"/>
        </w:numPr>
        <w:spacing w:line="360" w:lineRule="auto"/>
        <w:ind w:left="0" w:firstLine="0"/>
        <w:jc w:val="both"/>
        <w:rPr>
          <w:bCs/>
          <w:lang w:val="uk-UA"/>
        </w:rPr>
      </w:pPr>
      <w:r w:rsidRPr="00473F8F">
        <w:rPr>
          <w:b/>
          <w:lang w:val="uk-UA"/>
        </w:rPr>
        <w:t>Говсеев Д.О.</w:t>
      </w:r>
      <w:r w:rsidRPr="00473F8F">
        <w:rPr>
          <w:bCs/>
          <w:lang w:val="uk-UA"/>
        </w:rPr>
        <w:t xml:space="preserve"> Стан психоемоційного та вегетативного статусу у жінок з повторною плацентарною дисфукцією // Здоровье женщины.-2016.-№8.-С.50-55. </w:t>
      </w:r>
    </w:p>
    <w:p w14:paraId="6253A5C7" w14:textId="77777777" w:rsidR="00991F39" w:rsidRPr="00473F8F" w:rsidRDefault="00991F39" w:rsidP="00473F8F">
      <w:pPr>
        <w:numPr>
          <w:ilvl w:val="0"/>
          <w:numId w:val="1"/>
        </w:numPr>
        <w:autoSpaceDE w:val="0"/>
        <w:autoSpaceDN w:val="0"/>
        <w:spacing w:line="360" w:lineRule="auto"/>
        <w:ind w:left="0" w:firstLine="0"/>
        <w:jc w:val="both"/>
        <w:rPr>
          <w:bCs/>
          <w:lang w:val="uk-UA"/>
        </w:rPr>
      </w:pPr>
      <w:r w:rsidRPr="00473F8F">
        <w:rPr>
          <w:b/>
          <w:lang w:val="uk-UA"/>
        </w:rPr>
        <w:t>Говсєєв Д.О.</w:t>
      </w:r>
      <w:r w:rsidRPr="00473F8F">
        <w:rPr>
          <w:bCs/>
          <w:lang w:val="uk-UA"/>
        </w:rPr>
        <w:t xml:space="preserve"> Профілактика акушерської та перинатальної патології в жінок із повторною прееклампсією та тромбофіліями в анамнезі // Здоровье женщины.-2018.-№10.-С.61-65. </w:t>
      </w:r>
    </w:p>
    <w:p w14:paraId="3E0BB4CF" w14:textId="77777777" w:rsidR="00991F39" w:rsidRPr="00473F8F" w:rsidRDefault="00991F39" w:rsidP="00473F8F">
      <w:pPr>
        <w:numPr>
          <w:ilvl w:val="0"/>
          <w:numId w:val="1"/>
        </w:numPr>
        <w:autoSpaceDE w:val="0"/>
        <w:autoSpaceDN w:val="0"/>
        <w:spacing w:line="360" w:lineRule="auto"/>
        <w:ind w:left="0" w:firstLine="0"/>
        <w:jc w:val="both"/>
        <w:rPr>
          <w:bCs/>
          <w:lang w:val="uk-UA"/>
        </w:rPr>
      </w:pPr>
      <w:r w:rsidRPr="00473F8F">
        <w:rPr>
          <w:b/>
          <w:bCs/>
          <w:lang w:val="uk-UA"/>
        </w:rPr>
        <w:t>Говсєєв Д.О.</w:t>
      </w:r>
      <w:r w:rsidRPr="00473F8F">
        <w:rPr>
          <w:lang w:val="uk-UA"/>
        </w:rPr>
        <w:t xml:space="preserve"> Прогнозування прееклампсії   у жінок із ендотеліальною дисфункцією // Здоровье женщины.-2019.-№1.-С.78-82. </w:t>
      </w:r>
    </w:p>
    <w:p w14:paraId="62244A28" w14:textId="77777777" w:rsidR="00991F39" w:rsidRPr="00473F8F" w:rsidRDefault="00991F39" w:rsidP="00473F8F">
      <w:pPr>
        <w:pStyle w:val="a4"/>
        <w:numPr>
          <w:ilvl w:val="0"/>
          <w:numId w:val="1"/>
        </w:numPr>
        <w:spacing w:after="0" w:line="360" w:lineRule="auto"/>
        <w:ind w:left="0" w:firstLine="0"/>
        <w:jc w:val="both"/>
        <w:rPr>
          <w:rFonts w:ascii="Times New Roman" w:hAnsi="Times New Roman"/>
          <w:spacing w:val="10"/>
          <w:sz w:val="28"/>
          <w:szCs w:val="28"/>
          <w:lang w:val="uk-UA"/>
        </w:rPr>
      </w:pPr>
      <w:r w:rsidRPr="00473F8F">
        <w:rPr>
          <w:rFonts w:ascii="Times New Roman" w:hAnsi="Times New Roman"/>
          <w:sz w:val="28"/>
          <w:szCs w:val="28"/>
          <w:lang w:val="en-US"/>
        </w:rPr>
        <w:t xml:space="preserve">M.V. Makarenko, </w:t>
      </w:r>
      <w:r w:rsidRPr="00473F8F">
        <w:rPr>
          <w:rFonts w:ascii="Times New Roman" w:hAnsi="Times New Roman"/>
          <w:b/>
          <w:bCs/>
          <w:sz w:val="28"/>
          <w:szCs w:val="28"/>
          <w:lang w:val="en-US"/>
        </w:rPr>
        <w:t>D.A. Govseev</w:t>
      </w:r>
      <w:r w:rsidRPr="00473F8F">
        <w:rPr>
          <w:rFonts w:ascii="Times New Roman" w:hAnsi="Times New Roman"/>
          <w:sz w:val="28"/>
          <w:szCs w:val="28"/>
          <w:lang w:val="en-US"/>
        </w:rPr>
        <w:t>, L.N. Horodnycha, R.M. Vorona</w:t>
      </w:r>
      <w:r w:rsidRPr="00473F8F">
        <w:rPr>
          <w:rFonts w:ascii="Times New Roman" w:hAnsi="Times New Roman"/>
          <w:spacing w:val="10"/>
          <w:sz w:val="28"/>
          <w:szCs w:val="28"/>
          <w:lang w:val="uk-UA"/>
        </w:rPr>
        <w:t xml:space="preserve"> "Effectiveness of circular suturing of the cervix with the mersilene in case of the central placenta praevia", журнал Лікарська справа, випуск №3-4 (1138), 2016, р. 121-123</w:t>
      </w:r>
      <w:r w:rsidRPr="00473F8F">
        <w:rPr>
          <w:rFonts w:ascii="Times New Roman" w:hAnsi="Times New Roman"/>
          <w:spacing w:val="10"/>
          <w:sz w:val="28"/>
          <w:szCs w:val="28"/>
          <w:lang w:val="en-US"/>
        </w:rPr>
        <w:t xml:space="preserve"> </w:t>
      </w:r>
      <w:r w:rsidRPr="00473F8F">
        <w:rPr>
          <w:rFonts w:ascii="Times New Roman" w:hAnsi="Times New Roman"/>
          <w:spacing w:val="10"/>
          <w:sz w:val="28"/>
          <w:szCs w:val="28"/>
          <w:lang w:val="uk-UA"/>
        </w:rPr>
        <w:t>.</w:t>
      </w:r>
      <w:r w:rsidRPr="00473F8F">
        <w:rPr>
          <w:rFonts w:ascii="Times New Roman" w:hAnsi="Times New Roman"/>
          <w:spacing w:val="10"/>
          <w:sz w:val="28"/>
          <w:szCs w:val="28"/>
          <w:lang w:val="en-US"/>
        </w:rPr>
        <w:t xml:space="preserve"> </w:t>
      </w:r>
      <w:r w:rsidRPr="00473F8F">
        <w:rPr>
          <w:rFonts w:ascii="Times New Roman" w:hAnsi="Times New Roman"/>
          <w:spacing w:val="10"/>
          <w:sz w:val="28"/>
          <w:szCs w:val="28"/>
        </w:rPr>
        <w:t>(</w:t>
      </w:r>
      <w:r w:rsidRPr="00473F8F">
        <w:rPr>
          <w:rFonts w:ascii="Times New Roman" w:hAnsi="Times New Roman"/>
          <w:i/>
          <w:sz w:val="28"/>
          <w:szCs w:val="28"/>
        </w:rPr>
        <w:t>Здобувачем розроблено метод лікування, виконано клініко-лабораторні дослідження, статистичну обробку одержаних результатів, підготовлено статтю до друку)</w:t>
      </w:r>
    </w:p>
    <w:p w14:paraId="253DBC05" w14:textId="77777777" w:rsidR="00991F39" w:rsidRPr="00473F8F" w:rsidRDefault="00991F39" w:rsidP="00473F8F">
      <w:pPr>
        <w:pStyle w:val="a4"/>
        <w:numPr>
          <w:ilvl w:val="0"/>
          <w:numId w:val="1"/>
        </w:numPr>
        <w:spacing w:after="0" w:line="360" w:lineRule="auto"/>
        <w:ind w:left="0" w:firstLine="0"/>
        <w:jc w:val="both"/>
        <w:rPr>
          <w:rFonts w:ascii="Times New Roman" w:hAnsi="Times New Roman"/>
          <w:spacing w:val="10"/>
          <w:sz w:val="28"/>
          <w:szCs w:val="28"/>
          <w:lang w:val="uk-UA"/>
        </w:rPr>
      </w:pPr>
      <w:r w:rsidRPr="00473F8F">
        <w:rPr>
          <w:rFonts w:ascii="Times New Roman" w:hAnsi="Times New Roman"/>
          <w:sz w:val="28"/>
          <w:szCs w:val="28"/>
          <w:lang w:val="en-US"/>
        </w:rPr>
        <w:t>M</w:t>
      </w:r>
      <w:r w:rsidRPr="00473F8F">
        <w:rPr>
          <w:rFonts w:ascii="Times New Roman" w:hAnsi="Times New Roman"/>
          <w:sz w:val="28"/>
          <w:szCs w:val="28"/>
          <w:lang w:val="uk-UA"/>
        </w:rPr>
        <w:t xml:space="preserve">. </w:t>
      </w:r>
      <w:r w:rsidRPr="00473F8F">
        <w:rPr>
          <w:rFonts w:ascii="Times New Roman" w:hAnsi="Times New Roman"/>
          <w:sz w:val="28"/>
          <w:szCs w:val="28"/>
          <w:lang w:val="en-US"/>
        </w:rPr>
        <w:t>Makarenko</w:t>
      </w:r>
      <w:r w:rsidRPr="00473F8F">
        <w:rPr>
          <w:rFonts w:ascii="Times New Roman" w:hAnsi="Times New Roman"/>
          <w:sz w:val="28"/>
          <w:szCs w:val="28"/>
          <w:lang w:val="uk-UA"/>
        </w:rPr>
        <w:t xml:space="preserve">, </w:t>
      </w:r>
      <w:r w:rsidRPr="00473F8F">
        <w:rPr>
          <w:rFonts w:ascii="Times New Roman" w:hAnsi="Times New Roman"/>
          <w:b/>
          <w:bCs/>
          <w:sz w:val="28"/>
          <w:szCs w:val="28"/>
          <w:lang w:val="en-US"/>
        </w:rPr>
        <w:t>D</w:t>
      </w:r>
      <w:r w:rsidRPr="00473F8F">
        <w:rPr>
          <w:rFonts w:ascii="Times New Roman" w:hAnsi="Times New Roman"/>
          <w:b/>
          <w:bCs/>
          <w:sz w:val="28"/>
          <w:szCs w:val="28"/>
          <w:lang w:val="uk-UA"/>
        </w:rPr>
        <w:t xml:space="preserve">. </w:t>
      </w:r>
      <w:r w:rsidRPr="00473F8F">
        <w:rPr>
          <w:rFonts w:ascii="Times New Roman" w:hAnsi="Times New Roman"/>
          <w:b/>
          <w:bCs/>
          <w:sz w:val="28"/>
          <w:szCs w:val="28"/>
          <w:lang w:val="en-US"/>
        </w:rPr>
        <w:t>Govsieiev</w:t>
      </w:r>
      <w:r w:rsidRPr="00473F8F">
        <w:rPr>
          <w:rFonts w:ascii="Times New Roman" w:hAnsi="Times New Roman"/>
          <w:sz w:val="28"/>
          <w:szCs w:val="28"/>
          <w:lang w:val="uk-UA"/>
        </w:rPr>
        <w:t xml:space="preserve">, </w:t>
      </w:r>
      <w:r w:rsidRPr="00473F8F">
        <w:rPr>
          <w:rFonts w:ascii="Times New Roman" w:hAnsi="Times New Roman"/>
          <w:sz w:val="28"/>
          <w:szCs w:val="28"/>
          <w:lang w:val="en-US"/>
        </w:rPr>
        <w:t>R</w:t>
      </w:r>
      <w:r w:rsidRPr="00473F8F">
        <w:rPr>
          <w:rFonts w:ascii="Times New Roman" w:hAnsi="Times New Roman"/>
          <w:sz w:val="28"/>
          <w:szCs w:val="28"/>
          <w:lang w:val="uk-UA"/>
        </w:rPr>
        <w:t xml:space="preserve">. </w:t>
      </w:r>
      <w:r w:rsidRPr="00473F8F">
        <w:rPr>
          <w:rFonts w:ascii="Times New Roman" w:hAnsi="Times New Roman"/>
          <w:sz w:val="28"/>
          <w:szCs w:val="28"/>
          <w:lang w:val="en-US"/>
        </w:rPr>
        <w:t>Vorona</w:t>
      </w:r>
      <w:r w:rsidRPr="00473F8F">
        <w:rPr>
          <w:rFonts w:ascii="Times New Roman" w:hAnsi="Times New Roman"/>
          <w:sz w:val="28"/>
          <w:szCs w:val="28"/>
          <w:lang w:val="uk-UA"/>
        </w:rPr>
        <w:t xml:space="preserve">, </w:t>
      </w:r>
      <w:r w:rsidRPr="00473F8F">
        <w:rPr>
          <w:rFonts w:ascii="Times New Roman" w:hAnsi="Times New Roman"/>
          <w:sz w:val="28"/>
          <w:szCs w:val="28"/>
          <w:lang w:val="en-US"/>
        </w:rPr>
        <w:t>A</w:t>
      </w:r>
      <w:r w:rsidRPr="00473F8F">
        <w:rPr>
          <w:rFonts w:ascii="Times New Roman" w:hAnsi="Times New Roman"/>
          <w:sz w:val="28"/>
          <w:szCs w:val="28"/>
          <w:lang w:val="uk-UA"/>
        </w:rPr>
        <w:t xml:space="preserve">. </w:t>
      </w:r>
      <w:r w:rsidRPr="00473F8F">
        <w:rPr>
          <w:rFonts w:ascii="Times New Roman" w:hAnsi="Times New Roman"/>
          <w:sz w:val="28"/>
          <w:szCs w:val="28"/>
          <w:lang w:val="en-US"/>
        </w:rPr>
        <w:t>Tsisarenko</w:t>
      </w:r>
      <w:r w:rsidRPr="00473F8F">
        <w:rPr>
          <w:rFonts w:ascii="Times New Roman" w:hAnsi="Times New Roman"/>
          <w:sz w:val="28"/>
          <w:szCs w:val="28"/>
          <w:lang w:val="uk-UA"/>
        </w:rPr>
        <w:t xml:space="preserve">, </w:t>
      </w:r>
      <w:r w:rsidRPr="00473F8F">
        <w:rPr>
          <w:rFonts w:ascii="Times New Roman" w:hAnsi="Times New Roman"/>
          <w:sz w:val="28"/>
          <w:szCs w:val="28"/>
          <w:lang w:val="en-US"/>
        </w:rPr>
        <w:t>O</w:t>
      </w:r>
      <w:r w:rsidRPr="00473F8F">
        <w:rPr>
          <w:rFonts w:ascii="Times New Roman" w:hAnsi="Times New Roman"/>
          <w:sz w:val="28"/>
          <w:szCs w:val="28"/>
          <w:lang w:val="uk-UA"/>
        </w:rPr>
        <w:t xml:space="preserve">. </w:t>
      </w:r>
      <w:r w:rsidRPr="00473F8F">
        <w:rPr>
          <w:rFonts w:ascii="Times New Roman" w:hAnsi="Times New Roman"/>
          <w:sz w:val="28"/>
          <w:szCs w:val="28"/>
          <w:lang w:val="en-US"/>
        </w:rPr>
        <w:t>Vasil</w:t>
      </w:r>
      <w:r w:rsidRPr="00473F8F">
        <w:rPr>
          <w:rFonts w:ascii="Times New Roman" w:hAnsi="Times New Roman"/>
          <w:sz w:val="28"/>
          <w:szCs w:val="28"/>
          <w:lang w:val="uk-UA"/>
        </w:rPr>
        <w:t>’</w:t>
      </w:r>
      <w:r w:rsidRPr="00473F8F">
        <w:rPr>
          <w:rFonts w:ascii="Times New Roman" w:hAnsi="Times New Roman"/>
          <w:sz w:val="28"/>
          <w:szCs w:val="28"/>
          <w:lang w:val="en-US"/>
        </w:rPr>
        <w:t>tchuk</w:t>
      </w:r>
      <w:r w:rsidRPr="00473F8F">
        <w:rPr>
          <w:rFonts w:ascii="Times New Roman" w:hAnsi="Times New Roman"/>
          <w:sz w:val="28"/>
          <w:szCs w:val="28"/>
          <w:lang w:val="uk-UA"/>
        </w:rPr>
        <w:t xml:space="preserve">, </w:t>
      </w:r>
      <w:r w:rsidRPr="00473F8F">
        <w:rPr>
          <w:rFonts w:ascii="Times New Roman" w:hAnsi="Times New Roman"/>
          <w:sz w:val="28"/>
          <w:szCs w:val="28"/>
          <w:lang w:val="en-US"/>
        </w:rPr>
        <w:t>O</w:t>
      </w:r>
      <w:r w:rsidRPr="00473F8F">
        <w:rPr>
          <w:rFonts w:ascii="Times New Roman" w:hAnsi="Times New Roman"/>
          <w:sz w:val="28"/>
          <w:szCs w:val="28"/>
          <w:lang w:val="uk-UA"/>
        </w:rPr>
        <w:t xml:space="preserve">. </w:t>
      </w:r>
      <w:r w:rsidRPr="00473F8F">
        <w:rPr>
          <w:rFonts w:ascii="Times New Roman" w:hAnsi="Times New Roman"/>
          <w:sz w:val="28"/>
          <w:szCs w:val="28"/>
          <w:lang w:val="en-US"/>
        </w:rPr>
        <w:t>Pavlyuk</w:t>
      </w:r>
      <w:r w:rsidRPr="00473F8F">
        <w:rPr>
          <w:rFonts w:ascii="Times New Roman" w:hAnsi="Times New Roman"/>
          <w:sz w:val="28"/>
          <w:szCs w:val="28"/>
          <w:lang w:val="uk-UA"/>
        </w:rPr>
        <w:t xml:space="preserve">, </w:t>
      </w:r>
      <w:r w:rsidRPr="00473F8F">
        <w:rPr>
          <w:rFonts w:ascii="Times New Roman" w:hAnsi="Times New Roman"/>
          <w:sz w:val="28"/>
          <w:szCs w:val="28"/>
          <w:lang w:val="en-US"/>
        </w:rPr>
        <w:t>L</w:t>
      </w:r>
      <w:r w:rsidRPr="00473F8F">
        <w:rPr>
          <w:rFonts w:ascii="Times New Roman" w:hAnsi="Times New Roman"/>
          <w:sz w:val="28"/>
          <w:szCs w:val="28"/>
          <w:lang w:val="uk-UA"/>
        </w:rPr>
        <w:t xml:space="preserve">. </w:t>
      </w:r>
      <w:r w:rsidRPr="00473F8F">
        <w:rPr>
          <w:rFonts w:ascii="Times New Roman" w:hAnsi="Times New Roman"/>
          <w:sz w:val="28"/>
          <w:szCs w:val="28"/>
          <w:lang w:val="en-US"/>
        </w:rPr>
        <w:t>Yakovenko</w:t>
      </w:r>
      <w:r w:rsidRPr="00473F8F">
        <w:rPr>
          <w:rFonts w:ascii="Times New Roman" w:hAnsi="Times New Roman"/>
          <w:sz w:val="28"/>
          <w:szCs w:val="28"/>
          <w:lang w:val="uk-UA"/>
        </w:rPr>
        <w:t xml:space="preserve">, </w:t>
      </w:r>
      <w:r w:rsidRPr="00473F8F">
        <w:rPr>
          <w:rFonts w:ascii="Times New Roman" w:hAnsi="Times New Roman"/>
          <w:sz w:val="28"/>
          <w:szCs w:val="28"/>
          <w:lang w:val="en-US"/>
        </w:rPr>
        <w:t>I</w:t>
      </w:r>
      <w:r w:rsidRPr="00473F8F">
        <w:rPr>
          <w:rFonts w:ascii="Times New Roman" w:hAnsi="Times New Roman"/>
          <w:sz w:val="28"/>
          <w:szCs w:val="28"/>
          <w:lang w:val="uk-UA"/>
        </w:rPr>
        <w:t xml:space="preserve">. </w:t>
      </w:r>
      <w:r w:rsidRPr="00473F8F">
        <w:rPr>
          <w:rFonts w:ascii="Times New Roman" w:hAnsi="Times New Roman"/>
          <w:sz w:val="28"/>
          <w:szCs w:val="28"/>
          <w:lang w:val="en-US"/>
        </w:rPr>
        <w:t>Kroupska</w:t>
      </w:r>
      <w:r w:rsidRPr="00473F8F">
        <w:rPr>
          <w:rFonts w:ascii="Times New Roman" w:hAnsi="Times New Roman"/>
          <w:sz w:val="28"/>
          <w:szCs w:val="28"/>
          <w:lang w:val="uk-UA"/>
        </w:rPr>
        <w:t xml:space="preserve">, </w:t>
      </w:r>
      <w:r w:rsidRPr="00473F8F">
        <w:rPr>
          <w:rFonts w:ascii="Times New Roman" w:hAnsi="Times New Roman"/>
          <w:sz w:val="28"/>
          <w:szCs w:val="28"/>
          <w:lang w:val="en-US"/>
        </w:rPr>
        <w:t>A</w:t>
      </w:r>
      <w:r w:rsidRPr="00473F8F">
        <w:rPr>
          <w:rFonts w:ascii="Times New Roman" w:hAnsi="Times New Roman"/>
          <w:sz w:val="28"/>
          <w:szCs w:val="28"/>
          <w:lang w:val="uk-UA"/>
        </w:rPr>
        <w:t xml:space="preserve">. </w:t>
      </w:r>
      <w:r w:rsidRPr="00473F8F">
        <w:rPr>
          <w:rFonts w:ascii="Times New Roman" w:hAnsi="Times New Roman"/>
          <w:sz w:val="28"/>
          <w:szCs w:val="28"/>
          <w:lang w:val="en-US"/>
        </w:rPr>
        <w:t>Pogribna</w:t>
      </w:r>
      <w:r w:rsidRPr="00473F8F">
        <w:rPr>
          <w:rFonts w:ascii="Times New Roman" w:hAnsi="Times New Roman"/>
          <w:sz w:val="28"/>
          <w:szCs w:val="28"/>
          <w:lang w:val="uk-UA"/>
        </w:rPr>
        <w:t xml:space="preserve">, </w:t>
      </w:r>
      <w:r w:rsidRPr="00473F8F">
        <w:rPr>
          <w:rFonts w:ascii="Times New Roman" w:hAnsi="Times New Roman"/>
          <w:sz w:val="28"/>
          <w:szCs w:val="28"/>
          <w:lang w:val="en-US"/>
        </w:rPr>
        <w:t>L</w:t>
      </w:r>
      <w:r w:rsidRPr="00473F8F">
        <w:rPr>
          <w:rFonts w:ascii="Times New Roman" w:hAnsi="Times New Roman"/>
          <w:sz w:val="28"/>
          <w:szCs w:val="28"/>
          <w:lang w:val="uk-UA"/>
        </w:rPr>
        <w:t xml:space="preserve">. </w:t>
      </w:r>
      <w:r w:rsidRPr="00473F8F">
        <w:rPr>
          <w:rFonts w:ascii="Times New Roman" w:hAnsi="Times New Roman"/>
          <w:sz w:val="28"/>
          <w:szCs w:val="28"/>
          <w:lang w:val="en-US"/>
        </w:rPr>
        <w:t>Sidorik</w:t>
      </w:r>
      <w:r w:rsidRPr="00473F8F">
        <w:rPr>
          <w:rFonts w:ascii="Times New Roman" w:hAnsi="Times New Roman"/>
          <w:sz w:val="28"/>
          <w:szCs w:val="28"/>
          <w:lang w:val="uk-UA"/>
        </w:rPr>
        <w:t xml:space="preserve">  </w:t>
      </w:r>
      <w:r w:rsidRPr="00473F8F">
        <w:rPr>
          <w:rFonts w:ascii="Times New Roman" w:hAnsi="Times New Roman"/>
          <w:spacing w:val="10"/>
          <w:sz w:val="28"/>
          <w:szCs w:val="28"/>
          <w:lang w:val="uk-UA"/>
        </w:rPr>
        <w:t>“I</w:t>
      </w:r>
      <w:r w:rsidRPr="00473F8F">
        <w:rPr>
          <w:rFonts w:ascii="Times New Roman" w:hAnsi="Times New Roman"/>
          <w:spacing w:val="10"/>
          <w:sz w:val="28"/>
          <w:szCs w:val="28"/>
          <w:lang w:val="en-US"/>
        </w:rPr>
        <w:t>dentification</w:t>
      </w:r>
      <w:r w:rsidRPr="00473F8F">
        <w:rPr>
          <w:rFonts w:ascii="Times New Roman" w:hAnsi="Times New Roman"/>
          <w:spacing w:val="10"/>
          <w:sz w:val="28"/>
          <w:szCs w:val="28"/>
          <w:lang w:val="uk-UA"/>
        </w:rPr>
        <w:t xml:space="preserve"> </w:t>
      </w:r>
      <w:r w:rsidRPr="00473F8F">
        <w:rPr>
          <w:rFonts w:ascii="Times New Roman" w:hAnsi="Times New Roman"/>
          <w:spacing w:val="10"/>
          <w:sz w:val="28"/>
          <w:szCs w:val="28"/>
          <w:lang w:val="en-US"/>
        </w:rPr>
        <w:t>method</w:t>
      </w:r>
      <w:r w:rsidRPr="00473F8F">
        <w:rPr>
          <w:rFonts w:ascii="Times New Roman" w:hAnsi="Times New Roman"/>
          <w:spacing w:val="10"/>
          <w:sz w:val="28"/>
          <w:szCs w:val="28"/>
          <w:lang w:val="uk-UA"/>
        </w:rPr>
        <w:t xml:space="preserve"> </w:t>
      </w:r>
      <w:r w:rsidRPr="00473F8F">
        <w:rPr>
          <w:rFonts w:ascii="Times New Roman" w:hAnsi="Times New Roman"/>
          <w:spacing w:val="10"/>
          <w:sz w:val="28"/>
          <w:szCs w:val="28"/>
          <w:lang w:val="en-US"/>
        </w:rPr>
        <w:t>and</w:t>
      </w:r>
      <w:r w:rsidRPr="00473F8F">
        <w:rPr>
          <w:rFonts w:ascii="Times New Roman" w:hAnsi="Times New Roman"/>
          <w:spacing w:val="10"/>
          <w:sz w:val="28"/>
          <w:szCs w:val="28"/>
          <w:lang w:val="uk-UA"/>
        </w:rPr>
        <w:t xml:space="preserve"> characteristics of  antibodies for  HSP60 in pregnant women”, International Journal Of Pharmacy &amp; Technology, випуск June-2016, Vol. 8, Issue No.2, р. 14666-14673.</w:t>
      </w:r>
      <w:r w:rsidRPr="00473F8F">
        <w:rPr>
          <w:rFonts w:ascii="Times New Roman" w:hAnsi="Times New Roman"/>
          <w:spacing w:val="10"/>
          <w:sz w:val="28"/>
          <w:szCs w:val="28"/>
          <w:lang w:val="en-US"/>
        </w:rPr>
        <w:t xml:space="preserve"> </w:t>
      </w:r>
      <w:r w:rsidRPr="00473F8F">
        <w:rPr>
          <w:rFonts w:ascii="Times New Roman" w:hAnsi="Times New Roman"/>
          <w:i/>
          <w:iCs/>
          <w:spacing w:val="10"/>
          <w:sz w:val="28"/>
          <w:szCs w:val="28"/>
          <w:lang w:val="uk-UA"/>
        </w:rPr>
        <w:t>(</w:t>
      </w:r>
      <w:r w:rsidRPr="00473F8F">
        <w:rPr>
          <w:rFonts w:ascii="Times New Roman" w:hAnsi="Times New Roman"/>
          <w:i/>
          <w:iCs/>
          <w:sz w:val="28"/>
          <w:szCs w:val="28"/>
          <w:lang w:val="uk-UA"/>
        </w:rPr>
        <w:t xml:space="preserve">Здобувачу належить ідея дослідження, </w:t>
      </w:r>
      <w:r w:rsidRPr="00473F8F">
        <w:rPr>
          <w:rFonts w:ascii="Times New Roman" w:hAnsi="Times New Roman"/>
          <w:i/>
          <w:iCs/>
          <w:sz w:val="28"/>
          <w:szCs w:val="28"/>
          <w:lang w:val="uk-UA"/>
        </w:rPr>
        <w:lastRenderedPageBreak/>
        <w:t>проведено статистичну обробку результатів дослідження, підготовлено матеріали до друку)</w:t>
      </w:r>
    </w:p>
    <w:p w14:paraId="4C62DD57" w14:textId="77777777" w:rsidR="00991F39" w:rsidRPr="00473F8F" w:rsidRDefault="00991F39" w:rsidP="00473F8F">
      <w:pPr>
        <w:pStyle w:val="a4"/>
        <w:numPr>
          <w:ilvl w:val="0"/>
          <w:numId w:val="1"/>
        </w:numPr>
        <w:spacing w:after="0" w:line="360" w:lineRule="auto"/>
        <w:ind w:left="0" w:firstLine="0"/>
        <w:jc w:val="both"/>
        <w:rPr>
          <w:rFonts w:ascii="Times New Roman" w:hAnsi="Times New Roman"/>
          <w:spacing w:val="10"/>
          <w:sz w:val="28"/>
          <w:szCs w:val="28"/>
          <w:lang w:val="uk-UA"/>
        </w:rPr>
      </w:pPr>
      <w:r w:rsidRPr="00473F8F">
        <w:rPr>
          <w:rFonts w:ascii="Times New Roman" w:hAnsi="Times New Roman"/>
          <w:spacing w:val="10"/>
          <w:sz w:val="28"/>
          <w:szCs w:val="28"/>
          <w:lang w:val="en-US"/>
        </w:rPr>
        <w:t>Avramenko T</w:t>
      </w:r>
      <w:r w:rsidRPr="00473F8F">
        <w:rPr>
          <w:rFonts w:ascii="Times New Roman" w:hAnsi="Times New Roman"/>
          <w:spacing w:val="10"/>
          <w:sz w:val="28"/>
          <w:szCs w:val="28"/>
          <w:lang w:val="uk-UA"/>
        </w:rPr>
        <w:t>.</w:t>
      </w:r>
      <w:r w:rsidRPr="00473F8F">
        <w:rPr>
          <w:rFonts w:ascii="Times New Roman" w:hAnsi="Times New Roman"/>
          <w:spacing w:val="10"/>
          <w:sz w:val="28"/>
          <w:szCs w:val="28"/>
          <w:lang w:val="en-US"/>
        </w:rPr>
        <w:t>V</w:t>
      </w:r>
      <w:r w:rsidRPr="00473F8F">
        <w:rPr>
          <w:rFonts w:ascii="Times New Roman" w:hAnsi="Times New Roman"/>
          <w:spacing w:val="10"/>
          <w:sz w:val="28"/>
          <w:szCs w:val="28"/>
          <w:lang w:val="uk-UA"/>
        </w:rPr>
        <w:t>,</w:t>
      </w:r>
      <w:r w:rsidRPr="00473F8F">
        <w:rPr>
          <w:rFonts w:ascii="Times New Roman" w:hAnsi="Times New Roman"/>
          <w:spacing w:val="10"/>
          <w:sz w:val="28"/>
          <w:szCs w:val="28"/>
          <w:lang w:val="en-US"/>
        </w:rPr>
        <w:t xml:space="preserve"> Makarenko M.V</w:t>
      </w:r>
      <w:r w:rsidRPr="00473F8F">
        <w:rPr>
          <w:rFonts w:ascii="Times New Roman" w:hAnsi="Times New Roman"/>
          <w:spacing w:val="10"/>
          <w:sz w:val="28"/>
          <w:szCs w:val="28"/>
          <w:lang w:val="uk-UA"/>
        </w:rPr>
        <w:t>,</w:t>
      </w:r>
      <w:r w:rsidRPr="00473F8F">
        <w:rPr>
          <w:rFonts w:ascii="Times New Roman" w:hAnsi="Times New Roman"/>
          <w:spacing w:val="10"/>
          <w:sz w:val="28"/>
          <w:szCs w:val="28"/>
          <w:lang w:val="en-US"/>
        </w:rPr>
        <w:t xml:space="preserve"> </w:t>
      </w:r>
      <w:r w:rsidRPr="00473F8F">
        <w:rPr>
          <w:rFonts w:ascii="Times New Roman" w:hAnsi="Times New Roman"/>
          <w:b/>
          <w:bCs/>
          <w:spacing w:val="10"/>
          <w:sz w:val="28"/>
          <w:szCs w:val="28"/>
          <w:lang w:val="uk-UA"/>
        </w:rPr>
        <w:t>Govseev D.A.</w:t>
      </w:r>
      <w:r w:rsidRPr="00473F8F">
        <w:rPr>
          <w:rFonts w:ascii="Times New Roman" w:hAnsi="Times New Roman"/>
          <w:spacing w:val="10"/>
          <w:sz w:val="28"/>
          <w:szCs w:val="28"/>
          <w:lang w:val="uk-UA"/>
        </w:rPr>
        <w:t xml:space="preserve"> "Regulatory Effect of Endothelial Dysfunction and Microcirculation Pathology in Pregnant Women Diagnosed with Diabetes Mellitus", журнал  Journal of Global Pharma Technology, випуск 11(9), 2017, р. 48-52.</w:t>
      </w:r>
      <w:r w:rsidRPr="00473F8F">
        <w:rPr>
          <w:rFonts w:ascii="Times New Roman" w:hAnsi="Times New Roman"/>
          <w:spacing w:val="10"/>
          <w:sz w:val="28"/>
          <w:szCs w:val="28"/>
          <w:lang w:val="en-US"/>
        </w:rPr>
        <w:t xml:space="preserve"> </w:t>
      </w:r>
      <w:r w:rsidRPr="00473F8F">
        <w:rPr>
          <w:rFonts w:ascii="Times New Roman" w:hAnsi="Times New Roman"/>
          <w:i/>
          <w:iCs/>
          <w:spacing w:val="10"/>
          <w:sz w:val="28"/>
          <w:szCs w:val="28"/>
        </w:rPr>
        <w:t>(</w:t>
      </w:r>
      <w:r w:rsidRPr="00473F8F">
        <w:rPr>
          <w:rFonts w:ascii="Times New Roman" w:hAnsi="Times New Roman"/>
          <w:i/>
          <w:iCs/>
          <w:sz w:val="28"/>
          <w:szCs w:val="28"/>
        </w:rPr>
        <w:t>Здобувачу належить ідея дослідження, проведено статистичну обробку результатів дослідження, підготовлено матеріали до друку)</w:t>
      </w:r>
    </w:p>
    <w:p w14:paraId="07D21E10" w14:textId="77777777" w:rsidR="00991F39" w:rsidRPr="00473F8F" w:rsidRDefault="00991F39" w:rsidP="00473F8F">
      <w:pPr>
        <w:numPr>
          <w:ilvl w:val="0"/>
          <w:numId w:val="1"/>
        </w:numPr>
        <w:autoSpaceDE w:val="0"/>
        <w:autoSpaceDN w:val="0"/>
        <w:spacing w:line="360" w:lineRule="auto"/>
        <w:ind w:left="0" w:firstLine="0"/>
        <w:jc w:val="both"/>
        <w:rPr>
          <w:bCs/>
          <w:lang w:val="uk-UA"/>
        </w:rPr>
      </w:pPr>
      <w:r w:rsidRPr="00473F8F">
        <w:rPr>
          <w:lang w:val="en-US"/>
        </w:rPr>
        <w:t xml:space="preserve">M. V. Makarenko , D. O. Semeniuk, I. O. Starenka , A. P. Pogribna , I. V. Sokol , L. I. Martinova , </w:t>
      </w:r>
      <w:r w:rsidRPr="00473F8F">
        <w:rPr>
          <w:b/>
          <w:bCs/>
          <w:lang w:val="en-US"/>
        </w:rPr>
        <w:t>D. O. Govsieiev</w:t>
      </w:r>
      <w:r w:rsidRPr="00473F8F">
        <w:rPr>
          <w:lang w:val="en-US"/>
        </w:rPr>
        <w:t xml:space="preserve"> </w:t>
      </w:r>
      <w:r w:rsidRPr="00473F8F">
        <w:rPr>
          <w:lang w:val="uk-UA"/>
        </w:rPr>
        <w:t>"HBD-2 interactions with erythrocyte membranes in vitro", Ukrainian Biochemical Journal, випуск Vol. 91, N 1, 2019, р. 65-73.</w:t>
      </w:r>
      <w:r w:rsidRPr="00473F8F">
        <w:rPr>
          <w:lang w:val="en-US"/>
        </w:rPr>
        <w:t xml:space="preserve"> </w:t>
      </w:r>
      <w:r w:rsidRPr="00473F8F">
        <w:rPr>
          <w:i/>
          <w:iCs/>
        </w:rPr>
        <w:t>(Здобувачу належить ідея дослідження, проведено статистичну обробку результатів дослідження, підготовлено матеріали до друку)</w:t>
      </w:r>
    </w:p>
    <w:p w14:paraId="5D1B470C" w14:textId="166BF364" w:rsidR="00F02F4B" w:rsidRPr="00473F8F" w:rsidRDefault="00991F39" w:rsidP="00473F8F">
      <w:pPr>
        <w:numPr>
          <w:ilvl w:val="0"/>
          <w:numId w:val="1"/>
        </w:numPr>
        <w:autoSpaceDE w:val="0"/>
        <w:autoSpaceDN w:val="0"/>
        <w:spacing w:line="360" w:lineRule="auto"/>
        <w:ind w:left="0" w:firstLine="0"/>
        <w:jc w:val="both"/>
        <w:rPr>
          <w:bCs/>
          <w:lang w:val="uk-UA"/>
        </w:rPr>
      </w:pPr>
      <w:r w:rsidRPr="00473F8F">
        <w:rPr>
          <w:lang w:val="en-US"/>
        </w:rPr>
        <w:t xml:space="preserve">M. V. Makarenko , D. O. Semeniuk, I. O. Starenka , A. P. Pogribna , I. V. Sokol , L. I. Martinova , </w:t>
      </w:r>
      <w:r w:rsidRPr="00473F8F">
        <w:rPr>
          <w:b/>
          <w:bCs/>
          <w:lang w:val="en-US"/>
        </w:rPr>
        <w:t>D. O. Govsieiev</w:t>
      </w:r>
      <w:r w:rsidRPr="00473F8F">
        <w:rPr>
          <w:lang w:val="en-US"/>
        </w:rPr>
        <w:t xml:space="preserve"> </w:t>
      </w:r>
      <w:r w:rsidRPr="00473F8F">
        <w:rPr>
          <w:lang w:val="uk-UA"/>
        </w:rPr>
        <w:t>"HBD-2 interactions with erythrocyte membranes in vitro", Ukrainian Biochemical Journal, випуск Vol. 91, N 1, 2019, р. 65-73.</w:t>
      </w:r>
      <w:bookmarkStart w:id="2" w:name="_Hlk53052412"/>
      <w:r w:rsidRPr="00473F8F">
        <w:rPr>
          <w:lang w:val="en-US"/>
        </w:rPr>
        <w:t xml:space="preserve"> </w:t>
      </w:r>
      <w:r w:rsidRPr="00473F8F">
        <w:rPr>
          <w:i/>
          <w:iCs/>
        </w:rPr>
        <w:t>(Здобувачу належить ідея дослідження, проведено статистичну обробку результатів дослідження, підготовлено матеріали до друку</w:t>
      </w:r>
      <w:bookmarkEnd w:id="2"/>
      <w:r w:rsidRPr="00473F8F">
        <w:rPr>
          <w:i/>
          <w:iCs/>
        </w:rPr>
        <w:t>)</w:t>
      </w:r>
    </w:p>
    <w:p w14:paraId="0F33CE0B" w14:textId="77777777" w:rsidR="005B4FFB" w:rsidRDefault="005B4FFB" w:rsidP="00473F8F">
      <w:pPr>
        <w:pStyle w:val="af6"/>
        <w:ind w:left="720" w:firstLine="0"/>
        <w:rPr>
          <w:b/>
          <w:bCs/>
          <w:i/>
        </w:rPr>
      </w:pPr>
    </w:p>
    <w:p w14:paraId="6701DF6B" w14:textId="1AF6F578" w:rsidR="00FB3052" w:rsidRPr="00473F8F" w:rsidRDefault="00FB3052" w:rsidP="00482EC6">
      <w:pPr>
        <w:pStyle w:val="af6"/>
        <w:ind w:firstLine="0"/>
        <w:jc w:val="center"/>
        <w:rPr>
          <w:b/>
          <w:bCs/>
          <w:i/>
        </w:rPr>
      </w:pPr>
      <w:r w:rsidRPr="00473F8F">
        <w:rPr>
          <w:b/>
          <w:bCs/>
          <w:i/>
        </w:rPr>
        <w:t>Наукові праці, які засвідчують апробацію матеріалів дисертації:</w:t>
      </w:r>
    </w:p>
    <w:p w14:paraId="07F3EE87" w14:textId="77777777" w:rsidR="00B224DE" w:rsidRPr="00473F8F" w:rsidRDefault="00B224DE" w:rsidP="00473F8F">
      <w:pPr>
        <w:numPr>
          <w:ilvl w:val="0"/>
          <w:numId w:val="1"/>
        </w:numPr>
        <w:autoSpaceDE w:val="0"/>
        <w:autoSpaceDN w:val="0"/>
        <w:spacing w:line="360" w:lineRule="auto"/>
        <w:ind w:left="0" w:firstLine="0"/>
        <w:jc w:val="both"/>
        <w:rPr>
          <w:bCs/>
          <w:color w:val="000000" w:themeColor="text1"/>
          <w:lang w:val="uk-UA"/>
        </w:rPr>
      </w:pPr>
      <w:r w:rsidRPr="00473F8F">
        <w:rPr>
          <w:color w:val="000000" w:themeColor="text1"/>
          <w:lang w:val="uk-UA"/>
        </w:rPr>
        <w:t xml:space="preserve"> </w:t>
      </w:r>
      <w:r w:rsidRPr="00473F8F">
        <w:rPr>
          <w:b/>
          <w:bCs/>
          <w:color w:val="000000" w:themeColor="text1"/>
          <w:lang w:val="uk-UA"/>
        </w:rPr>
        <w:t>Говсеєв Д.О.</w:t>
      </w:r>
      <w:r w:rsidRPr="00473F8F">
        <w:rPr>
          <w:color w:val="000000" w:themeColor="text1"/>
          <w:lang w:val="uk-UA"/>
        </w:rPr>
        <w:t xml:space="preserve"> Актуальні аспекти повторної прееклампсії: тези  матеріалів  науково-практичного семінару з міжнародною участю «Здоров´я матері, плода та новонародженого в Україні» 21 жовтня 2015 року, м</w:t>
      </w:r>
      <w:r w:rsidR="00F725F9" w:rsidRPr="00473F8F">
        <w:rPr>
          <w:color w:val="000000" w:themeColor="text1"/>
          <w:lang w:val="uk-UA"/>
        </w:rPr>
        <w:t>.</w:t>
      </w:r>
      <w:r w:rsidRPr="00473F8F">
        <w:rPr>
          <w:color w:val="000000" w:themeColor="text1"/>
          <w:lang w:val="uk-UA"/>
        </w:rPr>
        <w:t xml:space="preserve"> Київ //  Збірник наукових  праць співробітників НМАПО імені  П.Л.Шупика. - випуск 24.-книга 6.- частина 3. -Київ-2015.-С.280-281.</w:t>
      </w:r>
    </w:p>
    <w:p w14:paraId="341270E2" w14:textId="77777777" w:rsidR="00B224DE" w:rsidRPr="00473F8F" w:rsidRDefault="00B224DE" w:rsidP="00473F8F">
      <w:pPr>
        <w:numPr>
          <w:ilvl w:val="0"/>
          <w:numId w:val="1"/>
        </w:numPr>
        <w:autoSpaceDE w:val="0"/>
        <w:autoSpaceDN w:val="0"/>
        <w:spacing w:line="360" w:lineRule="auto"/>
        <w:ind w:left="0" w:firstLine="0"/>
        <w:jc w:val="both"/>
        <w:rPr>
          <w:bCs/>
          <w:color w:val="000000" w:themeColor="text1"/>
          <w:lang w:val="uk-UA"/>
        </w:rPr>
      </w:pPr>
      <w:r w:rsidRPr="00473F8F">
        <w:rPr>
          <w:b/>
          <w:color w:val="000000" w:themeColor="text1"/>
          <w:lang w:val="uk-UA"/>
        </w:rPr>
        <w:t>Говсеев Д.О.</w:t>
      </w:r>
      <w:r w:rsidRPr="00473F8F">
        <w:rPr>
          <w:bCs/>
          <w:color w:val="000000" w:themeColor="text1"/>
          <w:lang w:val="uk-UA"/>
        </w:rPr>
        <w:t xml:space="preserve"> Повторная преэклампсия с позиций нарушений гемостаза</w:t>
      </w:r>
      <w:r w:rsidRPr="00473F8F">
        <w:rPr>
          <w:color w:val="000000" w:themeColor="text1"/>
          <w:lang w:val="uk-UA"/>
        </w:rPr>
        <w:t xml:space="preserve">: тези матеріалів науково-практичного семінару з міжнародною </w:t>
      </w:r>
      <w:r w:rsidRPr="00473F8F">
        <w:rPr>
          <w:color w:val="000000" w:themeColor="text1"/>
          <w:lang w:val="uk-UA"/>
        </w:rPr>
        <w:lastRenderedPageBreak/>
        <w:t>участю «Міжнародні та вітчизняні стандарти надання гінекологічної допомоги» 20 квітня 2016 року, м.</w:t>
      </w:r>
      <w:r w:rsidR="00F725F9" w:rsidRPr="00473F8F">
        <w:rPr>
          <w:color w:val="000000" w:themeColor="text1"/>
          <w:lang w:val="uk-UA"/>
        </w:rPr>
        <w:t xml:space="preserve"> </w:t>
      </w:r>
      <w:r w:rsidRPr="00473F8F">
        <w:rPr>
          <w:color w:val="000000" w:themeColor="text1"/>
          <w:lang w:val="uk-UA"/>
        </w:rPr>
        <w:t xml:space="preserve">Київ //  Збірник наукових  праць співробітників НМАПО імені  П.Л.Шупика. - випуск 27.- частина 1. -Київ-2016.-С.216-217. </w:t>
      </w:r>
    </w:p>
    <w:p w14:paraId="42815EA6" w14:textId="77777777" w:rsidR="00B224DE" w:rsidRPr="00473F8F" w:rsidRDefault="00B224DE" w:rsidP="00473F8F">
      <w:pPr>
        <w:numPr>
          <w:ilvl w:val="0"/>
          <w:numId w:val="1"/>
        </w:numPr>
        <w:autoSpaceDE w:val="0"/>
        <w:autoSpaceDN w:val="0"/>
        <w:spacing w:line="360" w:lineRule="auto"/>
        <w:ind w:left="0" w:firstLine="0"/>
        <w:jc w:val="both"/>
        <w:rPr>
          <w:bCs/>
          <w:color w:val="000000" w:themeColor="text1"/>
          <w:lang w:val="uk-UA"/>
        </w:rPr>
      </w:pPr>
      <w:r w:rsidRPr="00473F8F">
        <w:rPr>
          <w:b/>
          <w:bCs/>
          <w:color w:val="000000" w:themeColor="text1"/>
          <w:lang w:val="uk-UA"/>
        </w:rPr>
        <w:t>Говсеев Д.О.</w:t>
      </w:r>
      <w:r w:rsidRPr="00473F8F">
        <w:rPr>
          <w:color w:val="000000" w:themeColor="text1"/>
          <w:lang w:val="uk-UA"/>
        </w:rPr>
        <w:t>Повторна прееклампсія: профілактика та тактика лікування: тези матеріалів науково-практичного семінару з міжнародною участю «Міжнародні та вітчизняні стандарти надання гінекологічної допомоги» 20 жовтня 2016 року, м.</w:t>
      </w:r>
      <w:r w:rsidR="00F725F9" w:rsidRPr="00473F8F">
        <w:rPr>
          <w:color w:val="000000" w:themeColor="text1"/>
          <w:lang w:val="uk-UA"/>
        </w:rPr>
        <w:t xml:space="preserve"> </w:t>
      </w:r>
      <w:r w:rsidRPr="00473F8F">
        <w:rPr>
          <w:color w:val="000000" w:themeColor="text1"/>
          <w:lang w:val="uk-UA"/>
        </w:rPr>
        <w:t>Київ //  Збірник наукових  праць співробітників НМАПО імені  П.Л.Шупика. - випуск 27.- частина 2. -Київ-2016.-С.253.</w:t>
      </w:r>
    </w:p>
    <w:p w14:paraId="7818EA42" w14:textId="77777777" w:rsidR="00B224DE" w:rsidRPr="00473F8F" w:rsidRDefault="00B224DE" w:rsidP="00473F8F">
      <w:pPr>
        <w:numPr>
          <w:ilvl w:val="0"/>
          <w:numId w:val="1"/>
        </w:numPr>
        <w:autoSpaceDE w:val="0"/>
        <w:autoSpaceDN w:val="0"/>
        <w:spacing w:line="360" w:lineRule="auto"/>
        <w:ind w:left="0" w:firstLine="0"/>
        <w:jc w:val="both"/>
        <w:rPr>
          <w:bCs/>
          <w:color w:val="000000" w:themeColor="text1"/>
          <w:lang w:val="uk-UA"/>
        </w:rPr>
      </w:pPr>
      <w:r w:rsidRPr="00473F8F">
        <w:rPr>
          <w:b/>
          <w:bCs/>
          <w:color w:val="000000" w:themeColor="text1"/>
          <w:lang w:val="uk-UA"/>
        </w:rPr>
        <w:t>Говсеев Д.О.</w:t>
      </w:r>
      <w:r w:rsidRPr="00473F8F">
        <w:rPr>
          <w:color w:val="000000" w:themeColor="text1"/>
          <w:lang w:val="uk-UA"/>
        </w:rPr>
        <w:t xml:space="preserve"> Сучасні аспекти   діагностики і корекції повторної плацентарної дисфункції: тези матеріалів науково-практичного семінару з міжнародною участю «Міжнародні та вітчизняні стандарти надання гінекологічної допомоги» 25 травня 2017 року, м.Київ //  Збірник наукових  праць співробітників НМАПО імені  П.Л.Шупика. - випуск 28.- частина 1. -Київ-2017.-С.223.</w:t>
      </w:r>
    </w:p>
    <w:p w14:paraId="6EDFCBA7" w14:textId="77777777" w:rsidR="00B224DE" w:rsidRPr="00473F8F" w:rsidRDefault="00B224DE" w:rsidP="00473F8F">
      <w:pPr>
        <w:numPr>
          <w:ilvl w:val="0"/>
          <w:numId w:val="1"/>
        </w:numPr>
        <w:autoSpaceDE w:val="0"/>
        <w:autoSpaceDN w:val="0"/>
        <w:spacing w:line="360" w:lineRule="auto"/>
        <w:ind w:left="0" w:firstLine="0"/>
        <w:jc w:val="both"/>
        <w:rPr>
          <w:bCs/>
          <w:color w:val="000000" w:themeColor="text1"/>
          <w:lang w:val="uk-UA"/>
        </w:rPr>
      </w:pPr>
      <w:r w:rsidRPr="00473F8F">
        <w:rPr>
          <w:b/>
          <w:bCs/>
          <w:color w:val="000000" w:themeColor="text1"/>
          <w:lang w:val="uk-UA"/>
        </w:rPr>
        <w:t>Говсеєв Д.О.</w:t>
      </w:r>
      <w:r w:rsidRPr="00473F8F">
        <w:rPr>
          <w:color w:val="000000" w:themeColor="text1"/>
          <w:lang w:val="uk-UA"/>
        </w:rPr>
        <w:t xml:space="preserve"> Діскусійні питання  повторної гестаційної анемії</w:t>
      </w:r>
      <w:r w:rsidRPr="00473F8F">
        <w:rPr>
          <w:i/>
          <w:color w:val="000000" w:themeColor="text1"/>
          <w:lang w:val="uk-UA"/>
        </w:rPr>
        <w:t xml:space="preserve"> </w:t>
      </w:r>
      <w:r w:rsidRPr="00473F8F">
        <w:rPr>
          <w:color w:val="000000" w:themeColor="text1"/>
          <w:lang w:val="uk-UA"/>
        </w:rPr>
        <w:t>: тези матеріалів науково-практичного семінару з міжнародною участю «Міжнародні та вітчизняні стандарти надання гінекологічної допомоги»  14 вересня 2017 року, м.Київ //  Збірник наукових  праць співробітників НМАПО імені  П.Л.Шупика. - випуск 28.- частина 2. -Київ-2017.-С.153.</w:t>
      </w:r>
    </w:p>
    <w:p w14:paraId="1A94B23E" w14:textId="77777777" w:rsidR="00B224DE" w:rsidRPr="00473F8F" w:rsidRDefault="00B224DE" w:rsidP="00473F8F">
      <w:pPr>
        <w:numPr>
          <w:ilvl w:val="0"/>
          <w:numId w:val="1"/>
        </w:numPr>
        <w:autoSpaceDE w:val="0"/>
        <w:autoSpaceDN w:val="0"/>
        <w:spacing w:line="360" w:lineRule="auto"/>
        <w:ind w:left="0" w:firstLine="0"/>
        <w:jc w:val="both"/>
        <w:rPr>
          <w:bCs/>
          <w:color w:val="000000" w:themeColor="text1"/>
          <w:lang w:val="uk-UA"/>
        </w:rPr>
      </w:pPr>
      <w:r w:rsidRPr="00473F8F">
        <w:rPr>
          <w:b/>
          <w:bCs/>
          <w:iCs/>
          <w:color w:val="000000" w:themeColor="text1"/>
          <w:lang w:val="uk-UA"/>
        </w:rPr>
        <w:t>Говсєев Д.О.</w:t>
      </w:r>
      <w:r w:rsidRPr="00473F8F">
        <w:rPr>
          <w:iCs/>
          <w:color w:val="000000" w:themeColor="text1"/>
          <w:lang w:val="uk-UA"/>
        </w:rPr>
        <w:t xml:space="preserve"> Особливості патогенезу повторної затримки розвитку  плода</w:t>
      </w:r>
      <w:r w:rsidRPr="00473F8F">
        <w:rPr>
          <w:color w:val="000000" w:themeColor="text1"/>
          <w:lang w:val="uk-UA"/>
        </w:rPr>
        <w:t>: тези матеріалів науково-практичного семінару з міжнародною участю «Міжнародні та вітчизняні стандарти надання гінекологічної допомоги»  жовтня 2017 року, м.</w:t>
      </w:r>
      <w:r w:rsidR="00F725F9" w:rsidRPr="00473F8F">
        <w:rPr>
          <w:color w:val="000000" w:themeColor="text1"/>
          <w:lang w:val="uk-UA"/>
        </w:rPr>
        <w:t xml:space="preserve"> </w:t>
      </w:r>
      <w:r w:rsidRPr="00473F8F">
        <w:rPr>
          <w:color w:val="000000" w:themeColor="text1"/>
          <w:lang w:val="uk-UA"/>
        </w:rPr>
        <w:t>Київ //  Збірник наукових  праць співробітників НМАПО імені  П.Л.Шупика. - випуск 28.- частина 3. -Київ-2017.-С.192.</w:t>
      </w:r>
    </w:p>
    <w:p w14:paraId="5586AFA4" w14:textId="77777777" w:rsidR="00B224DE" w:rsidRPr="00473F8F" w:rsidRDefault="00B224DE" w:rsidP="00473F8F">
      <w:pPr>
        <w:numPr>
          <w:ilvl w:val="0"/>
          <w:numId w:val="1"/>
        </w:numPr>
        <w:autoSpaceDE w:val="0"/>
        <w:autoSpaceDN w:val="0"/>
        <w:spacing w:line="360" w:lineRule="auto"/>
        <w:ind w:left="0" w:firstLine="0"/>
        <w:jc w:val="both"/>
        <w:rPr>
          <w:bCs/>
          <w:color w:val="000000" w:themeColor="text1"/>
          <w:lang w:val="uk-UA"/>
        </w:rPr>
      </w:pPr>
      <w:r w:rsidRPr="00473F8F">
        <w:rPr>
          <w:b/>
          <w:color w:val="000000" w:themeColor="text1"/>
          <w:lang w:val="uk-UA"/>
        </w:rPr>
        <w:t>Говсеєв Д.О.</w:t>
      </w:r>
      <w:r w:rsidRPr="00473F8F">
        <w:rPr>
          <w:bCs/>
          <w:color w:val="000000" w:themeColor="text1"/>
          <w:lang w:val="uk-UA"/>
        </w:rPr>
        <w:t xml:space="preserve"> Удосконалений алгоритм діагностики та лікування ускладнень вагітності у жінок з повторною анемією вагітних:</w:t>
      </w:r>
      <w:r w:rsidRPr="00473F8F">
        <w:rPr>
          <w:color w:val="000000" w:themeColor="text1"/>
          <w:lang w:val="uk-UA"/>
        </w:rPr>
        <w:t xml:space="preserve"> тези </w:t>
      </w:r>
      <w:r w:rsidRPr="00473F8F">
        <w:rPr>
          <w:color w:val="000000" w:themeColor="text1"/>
          <w:lang w:val="uk-UA"/>
        </w:rPr>
        <w:lastRenderedPageBreak/>
        <w:t xml:space="preserve">матеріалів науково-практичного семінару в форматі телемосту «Міжнародні та вітчизняні стандарти надання акушерсько-гінекологічної допомоги»  20 березня  2018 року, Київ-Тернопіль-Хмельницкий //  Збірник наукових  праць співробітників НМАПО імені  П.Л.Шупика. - випуск 31.- частина 1. -Київ-2018.-С.202. </w:t>
      </w:r>
    </w:p>
    <w:p w14:paraId="2B0D0C7B" w14:textId="77777777" w:rsidR="00B224DE" w:rsidRPr="00473F8F" w:rsidRDefault="00B224DE" w:rsidP="00473F8F">
      <w:pPr>
        <w:numPr>
          <w:ilvl w:val="0"/>
          <w:numId w:val="1"/>
        </w:numPr>
        <w:autoSpaceDE w:val="0"/>
        <w:autoSpaceDN w:val="0"/>
        <w:spacing w:line="360" w:lineRule="auto"/>
        <w:ind w:left="0" w:firstLine="0"/>
        <w:jc w:val="both"/>
        <w:rPr>
          <w:bCs/>
          <w:color w:val="000000" w:themeColor="text1"/>
          <w:lang w:val="uk-UA"/>
        </w:rPr>
      </w:pPr>
      <w:r w:rsidRPr="00473F8F">
        <w:rPr>
          <w:b/>
          <w:bCs/>
          <w:iCs/>
          <w:color w:val="000000" w:themeColor="text1"/>
          <w:lang w:val="uk-UA"/>
        </w:rPr>
        <w:t>Говсєєв Д.О.</w:t>
      </w:r>
      <w:r w:rsidRPr="00473F8F">
        <w:rPr>
          <w:iCs/>
          <w:color w:val="000000" w:themeColor="text1"/>
          <w:lang w:val="uk-UA"/>
        </w:rPr>
        <w:t xml:space="preserve">  Повторна  затримка розвитку плода: тактика ведення вагітності та пологів:</w:t>
      </w:r>
      <w:r w:rsidRPr="00473F8F">
        <w:rPr>
          <w:color w:val="000000" w:themeColor="text1"/>
          <w:lang w:val="uk-UA"/>
        </w:rPr>
        <w:t xml:space="preserve"> тези матеріалів науково-практичного семінару в форматі телемосту «Міжнародні та вітчизняні стандарти надання акушерсько-гінекологічної допомоги»  7 червня  2018 року, Київ-Дніпро-Запоріжжя-Кривий Ріг  //  Збірник наукових  праць співробітників НМАПО імені  П.Л.Шупика. - випуск 31.- частина 2. -Київ-2018.-С.173.</w:t>
      </w:r>
    </w:p>
    <w:p w14:paraId="2EA4A5B9" w14:textId="77777777" w:rsidR="00B224DE" w:rsidRPr="00473F8F" w:rsidRDefault="00B224DE" w:rsidP="00473F8F">
      <w:pPr>
        <w:numPr>
          <w:ilvl w:val="0"/>
          <w:numId w:val="1"/>
        </w:numPr>
        <w:autoSpaceDE w:val="0"/>
        <w:autoSpaceDN w:val="0"/>
        <w:spacing w:line="360" w:lineRule="auto"/>
        <w:ind w:left="0" w:firstLine="0"/>
        <w:jc w:val="both"/>
        <w:rPr>
          <w:bCs/>
          <w:color w:val="000000" w:themeColor="text1"/>
          <w:lang w:val="uk-UA"/>
        </w:rPr>
      </w:pPr>
      <w:r w:rsidRPr="00473F8F">
        <w:rPr>
          <w:b/>
          <w:bCs/>
          <w:iCs/>
          <w:color w:val="000000" w:themeColor="text1"/>
          <w:lang w:val="uk-UA"/>
        </w:rPr>
        <w:t>Говсєєв Д.О.</w:t>
      </w:r>
      <w:r w:rsidRPr="00473F8F">
        <w:rPr>
          <w:iCs/>
          <w:color w:val="000000" w:themeColor="text1"/>
          <w:lang w:val="uk-UA"/>
        </w:rPr>
        <w:t xml:space="preserve">  Сучасні аспекти  діагностики тяжких форм повторної плацентарної дисфункції:</w:t>
      </w:r>
      <w:r w:rsidRPr="00473F8F">
        <w:rPr>
          <w:color w:val="000000" w:themeColor="text1"/>
          <w:lang w:val="uk-UA"/>
        </w:rPr>
        <w:t xml:space="preserve"> тези матеріалів науково-практичного семінару в форматі телемосту «Міжнародні та вітчизняні стандарти надання акушерсько-гінекологічної допомоги»  30 жовтня  2018 року, Київ-Дніпро-Запоріжжя-Кривий Ріг  //  Збірник наукових  праць співробітників НМАПО імені  П.Л.Шупика. - випуск 31.- частина 3. -Київ-2018.-С.149.</w:t>
      </w:r>
    </w:p>
    <w:p w14:paraId="7D767847" w14:textId="77777777" w:rsidR="00B224DE" w:rsidRPr="00473F8F" w:rsidRDefault="00B224DE" w:rsidP="00473F8F">
      <w:pPr>
        <w:numPr>
          <w:ilvl w:val="0"/>
          <w:numId w:val="1"/>
        </w:numPr>
        <w:autoSpaceDE w:val="0"/>
        <w:autoSpaceDN w:val="0"/>
        <w:spacing w:line="360" w:lineRule="auto"/>
        <w:ind w:left="0" w:firstLine="0"/>
        <w:jc w:val="both"/>
        <w:rPr>
          <w:bCs/>
          <w:color w:val="000000" w:themeColor="text1"/>
          <w:lang w:val="uk-UA"/>
        </w:rPr>
      </w:pPr>
      <w:r w:rsidRPr="00473F8F">
        <w:rPr>
          <w:b/>
          <w:color w:val="000000" w:themeColor="text1"/>
          <w:lang w:val="uk-UA"/>
        </w:rPr>
        <w:t>Говсєєв Д.О.</w:t>
      </w:r>
      <w:r w:rsidRPr="00473F8F">
        <w:rPr>
          <w:bCs/>
          <w:color w:val="000000" w:themeColor="text1"/>
          <w:lang w:val="uk-UA"/>
        </w:rPr>
        <w:t xml:space="preserve"> Вплив тромбофілії в анамнезі на розвиток повторної преклампсії</w:t>
      </w:r>
      <w:r w:rsidRPr="00473F8F">
        <w:rPr>
          <w:color w:val="000000" w:themeColor="text1"/>
          <w:lang w:val="uk-UA" w:eastAsia="en-US"/>
        </w:rPr>
        <w:t>:</w:t>
      </w:r>
      <w:r w:rsidRPr="00473F8F">
        <w:rPr>
          <w:color w:val="000000" w:themeColor="text1"/>
          <w:lang w:val="uk-UA"/>
        </w:rPr>
        <w:t xml:space="preserve"> тези матеріалів науково-практичного семінару в форматі телемосту «Міжнародні та вітчизняні стандарти надання акушерсько-гінекологічної допомоги»  21 травня 2019 року, Київ-Черкаси-Кропивницкий-Чернігів // Збірник наукових  праць співробітників НМАПО імені  П.Л.Шупика. - випуск 35. -Київ-2019.-С.163</w:t>
      </w:r>
    </w:p>
    <w:p w14:paraId="44F14656" w14:textId="77777777" w:rsidR="00B224DE" w:rsidRPr="00473F8F" w:rsidRDefault="00B224DE" w:rsidP="00473F8F">
      <w:pPr>
        <w:numPr>
          <w:ilvl w:val="0"/>
          <w:numId w:val="1"/>
        </w:numPr>
        <w:autoSpaceDE w:val="0"/>
        <w:autoSpaceDN w:val="0"/>
        <w:spacing w:line="360" w:lineRule="auto"/>
        <w:ind w:left="0" w:firstLine="0"/>
        <w:jc w:val="both"/>
        <w:rPr>
          <w:bCs/>
          <w:color w:val="000000" w:themeColor="text1"/>
          <w:lang w:val="uk-UA"/>
        </w:rPr>
      </w:pPr>
      <w:r w:rsidRPr="00473F8F">
        <w:rPr>
          <w:b/>
          <w:bCs/>
          <w:color w:val="000000" w:themeColor="text1"/>
          <w:lang w:val="uk-UA"/>
        </w:rPr>
        <w:t>Говсеєв Д.О.</w:t>
      </w:r>
      <w:r w:rsidRPr="00473F8F">
        <w:rPr>
          <w:color w:val="000000" w:themeColor="text1"/>
          <w:lang w:val="uk-UA"/>
        </w:rPr>
        <w:t xml:space="preserve"> Тактика прогнозування  повторних акушерських та перинатальних ускладнень</w:t>
      </w:r>
      <w:r w:rsidRPr="00473F8F">
        <w:rPr>
          <w:bCs/>
          <w:color w:val="000000" w:themeColor="text1"/>
          <w:lang w:val="uk-UA"/>
        </w:rPr>
        <w:t xml:space="preserve">: </w:t>
      </w:r>
      <w:r w:rsidRPr="00473F8F">
        <w:rPr>
          <w:color w:val="000000" w:themeColor="text1"/>
          <w:lang w:val="uk-UA"/>
        </w:rPr>
        <w:t xml:space="preserve">тези матеріалів науково-практичного семінару в форматі телемосту «Міжнародні та вітчизняні стандарти надання акушерсько-гінекологічної допомоги»  12 вересня 2019 року, </w:t>
      </w:r>
      <w:r w:rsidRPr="00473F8F">
        <w:rPr>
          <w:color w:val="000000" w:themeColor="text1"/>
          <w:lang w:val="uk-UA"/>
        </w:rPr>
        <w:lastRenderedPageBreak/>
        <w:t>Київ-Одеса-Миколаїв-Херсон</w:t>
      </w:r>
      <w:r w:rsidR="00F725F9" w:rsidRPr="00473F8F">
        <w:rPr>
          <w:color w:val="000000" w:themeColor="text1"/>
          <w:lang w:val="uk-UA"/>
        </w:rPr>
        <w:t xml:space="preserve"> </w:t>
      </w:r>
      <w:r w:rsidRPr="00473F8F">
        <w:rPr>
          <w:color w:val="000000" w:themeColor="text1"/>
          <w:lang w:val="uk-UA"/>
        </w:rPr>
        <w:t>//</w:t>
      </w:r>
      <w:r w:rsidR="00F725F9" w:rsidRPr="00473F8F">
        <w:rPr>
          <w:color w:val="000000" w:themeColor="text1"/>
          <w:lang w:val="uk-UA"/>
        </w:rPr>
        <w:t xml:space="preserve"> </w:t>
      </w:r>
      <w:r w:rsidRPr="00473F8F">
        <w:rPr>
          <w:color w:val="000000" w:themeColor="text1"/>
          <w:lang w:val="uk-UA"/>
        </w:rPr>
        <w:t>Збірник наукових праць співробітників НМАПО імені  П.Л.Шупика. - випуск 36. -Київ-2019.-С.111.</w:t>
      </w:r>
    </w:p>
    <w:p w14:paraId="22DBAB3F" w14:textId="4B87D5BD" w:rsidR="009A402D" w:rsidRPr="007D3BC4" w:rsidRDefault="00B224DE" w:rsidP="007D3BC4">
      <w:pPr>
        <w:numPr>
          <w:ilvl w:val="0"/>
          <w:numId w:val="1"/>
        </w:numPr>
        <w:autoSpaceDE w:val="0"/>
        <w:autoSpaceDN w:val="0"/>
        <w:spacing w:line="360" w:lineRule="auto"/>
        <w:ind w:left="0" w:firstLine="0"/>
        <w:jc w:val="both"/>
        <w:rPr>
          <w:bCs/>
          <w:lang w:val="uk-UA"/>
        </w:rPr>
      </w:pPr>
      <w:r w:rsidRPr="007D3BC4">
        <w:rPr>
          <w:b/>
          <w:bCs/>
          <w:color w:val="000000" w:themeColor="text1"/>
          <w:lang w:val="uk-UA"/>
        </w:rPr>
        <w:t>Говсеев Д.О.</w:t>
      </w:r>
      <w:r w:rsidRPr="007D3BC4">
        <w:rPr>
          <w:color w:val="000000" w:themeColor="text1"/>
          <w:lang w:val="uk-UA"/>
        </w:rPr>
        <w:t xml:space="preserve"> Сучасна тактика прогнозування повторних ускладнень гестації:  тези матеріалів науково-практичного семінару в форматі телемосту «Клінічні рекомендації в практиці акушера-гінеколога» 20 лютого 2020 року, Київ-Дніпро-Кривий Ріг-Запоріжжя  // Збірник наукових праць співробітників НМАПО імені  П.Л.Шупика. - випуск 37. -</w:t>
      </w:r>
      <w:r w:rsidR="00F725F9" w:rsidRPr="007D3BC4">
        <w:rPr>
          <w:color w:val="000000" w:themeColor="text1"/>
          <w:lang w:val="uk-UA"/>
        </w:rPr>
        <w:t xml:space="preserve"> </w:t>
      </w:r>
      <w:r w:rsidRPr="007D3BC4">
        <w:rPr>
          <w:color w:val="000000" w:themeColor="text1"/>
          <w:lang w:val="uk-UA"/>
        </w:rPr>
        <w:t>Київ-2020.</w:t>
      </w:r>
      <w:r w:rsidR="00F725F9" w:rsidRPr="007D3BC4">
        <w:rPr>
          <w:color w:val="000000" w:themeColor="text1"/>
          <w:lang w:val="uk-UA"/>
        </w:rPr>
        <w:t xml:space="preserve"> </w:t>
      </w:r>
      <w:r w:rsidRPr="007D3BC4">
        <w:rPr>
          <w:color w:val="000000" w:themeColor="text1"/>
          <w:lang w:val="uk-UA"/>
        </w:rPr>
        <w:t>-</w:t>
      </w:r>
      <w:r w:rsidR="00F725F9" w:rsidRPr="007D3BC4">
        <w:rPr>
          <w:color w:val="000000" w:themeColor="text1"/>
          <w:lang w:val="uk-UA"/>
        </w:rPr>
        <w:t xml:space="preserve"> </w:t>
      </w:r>
      <w:r w:rsidRPr="007D3BC4">
        <w:rPr>
          <w:color w:val="000000" w:themeColor="text1"/>
          <w:lang w:val="uk-UA"/>
        </w:rPr>
        <w:t>С.137.</w:t>
      </w:r>
    </w:p>
    <w:p w14:paraId="351F86FB" w14:textId="158A246D" w:rsidR="007D3BC4" w:rsidRDefault="007D3BC4" w:rsidP="007D3BC4">
      <w:pPr>
        <w:autoSpaceDE w:val="0"/>
        <w:autoSpaceDN w:val="0"/>
        <w:spacing w:line="360" w:lineRule="auto"/>
        <w:jc w:val="both"/>
        <w:rPr>
          <w:bCs/>
          <w:lang w:val="uk-UA"/>
        </w:rPr>
      </w:pPr>
    </w:p>
    <w:p w14:paraId="6FA429E2" w14:textId="07E7BD77" w:rsidR="007D3BC4" w:rsidRDefault="007D3BC4" w:rsidP="007D3BC4">
      <w:pPr>
        <w:autoSpaceDE w:val="0"/>
        <w:autoSpaceDN w:val="0"/>
        <w:spacing w:line="360" w:lineRule="auto"/>
        <w:jc w:val="both"/>
        <w:rPr>
          <w:bCs/>
          <w:lang w:val="uk-UA"/>
        </w:rPr>
      </w:pPr>
    </w:p>
    <w:p w14:paraId="605C232B" w14:textId="49BE1784" w:rsidR="007D3BC4" w:rsidRDefault="007D3BC4" w:rsidP="007D3BC4">
      <w:pPr>
        <w:autoSpaceDE w:val="0"/>
        <w:autoSpaceDN w:val="0"/>
        <w:spacing w:line="360" w:lineRule="auto"/>
        <w:jc w:val="both"/>
        <w:rPr>
          <w:bCs/>
          <w:lang w:val="uk-UA"/>
        </w:rPr>
      </w:pPr>
    </w:p>
    <w:p w14:paraId="1C98F633" w14:textId="04B7860B" w:rsidR="007D3BC4" w:rsidRDefault="007D3BC4" w:rsidP="007D3BC4">
      <w:pPr>
        <w:autoSpaceDE w:val="0"/>
        <w:autoSpaceDN w:val="0"/>
        <w:spacing w:line="360" w:lineRule="auto"/>
        <w:jc w:val="both"/>
        <w:rPr>
          <w:bCs/>
          <w:lang w:val="uk-UA"/>
        </w:rPr>
      </w:pPr>
    </w:p>
    <w:p w14:paraId="0F9DFB7D" w14:textId="3AC59352" w:rsidR="005D5079" w:rsidRDefault="005D5079" w:rsidP="007D3BC4">
      <w:pPr>
        <w:autoSpaceDE w:val="0"/>
        <w:autoSpaceDN w:val="0"/>
        <w:spacing w:line="360" w:lineRule="auto"/>
        <w:jc w:val="both"/>
        <w:rPr>
          <w:bCs/>
          <w:lang w:val="uk-UA"/>
        </w:rPr>
      </w:pPr>
    </w:p>
    <w:p w14:paraId="48B1915F" w14:textId="5F22C885" w:rsidR="005D5079" w:rsidRDefault="005D5079" w:rsidP="007D3BC4">
      <w:pPr>
        <w:autoSpaceDE w:val="0"/>
        <w:autoSpaceDN w:val="0"/>
        <w:spacing w:line="360" w:lineRule="auto"/>
        <w:jc w:val="both"/>
        <w:rPr>
          <w:bCs/>
          <w:lang w:val="uk-UA"/>
        </w:rPr>
      </w:pPr>
    </w:p>
    <w:p w14:paraId="54737C71" w14:textId="6D79EAFE" w:rsidR="005D5079" w:rsidRDefault="005D5079" w:rsidP="007D3BC4">
      <w:pPr>
        <w:autoSpaceDE w:val="0"/>
        <w:autoSpaceDN w:val="0"/>
        <w:spacing w:line="360" w:lineRule="auto"/>
        <w:jc w:val="both"/>
        <w:rPr>
          <w:bCs/>
          <w:lang w:val="uk-UA"/>
        </w:rPr>
      </w:pPr>
    </w:p>
    <w:p w14:paraId="7938FA58" w14:textId="19E90DB6" w:rsidR="005D5079" w:rsidRDefault="005D5079" w:rsidP="007D3BC4">
      <w:pPr>
        <w:autoSpaceDE w:val="0"/>
        <w:autoSpaceDN w:val="0"/>
        <w:spacing w:line="360" w:lineRule="auto"/>
        <w:jc w:val="both"/>
        <w:rPr>
          <w:bCs/>
          <w:lang w:val="uk-UA"/>
        </w:rPr>
      </w:pPr>
    </w:p>
    <w:sdt>
      <w:sdtPr>
        <w:rPr>
          <w:rFonts w:ascii="Times New Roman" w:eastAsia="Times New Roman" w:hAnsi="Times New Roman" w:cs="Times New Roman"/>
          <w:color w:val="auto"/>
          <w:spacing w:val="10"/>
          <w:sz w:val="28"/>
          <w:szCs w:val="28"/>
        </w:rPr>
        <w:id w:val="-578758420"/>
        <w:docPartObj>
          <w:docPartGallery w:val="Table of Contents"/>
          <w:docPartUnique/>
        </w:docPartObj>
      </w:sdtPr>
      <w:sdtEndPr>
        <w:rPr>
          <w:b/>
          <w:bCs/>
        </w:rPr>
      </w:sdtEndPr>
      <w:sdtContent>
        <w:p w14:paraId="1F5258FF" w14:textId="6AC8E8D2" w:rsidR="007D3BC4" w:rsidRPr="007D3BC4" w:rsidRDefault="007D3BC4">
          <w:pPr>
            <w:pStyle w:val="af7"/>
            <w:rPr>
              <w:rFonts w:ascii="Times New Roman" w:hAnsi="Times New Roman" w:cs="Times New Roman"/>
              <w:b/>
              <w:bCs/>
              <w:color w:val="000000" w:themeColor="text1"/>
              <w:sz w:val="28"/>
              <w:szCs w:val="28"/>
              <w:lang w:val="uk-UA"/>
            </w:rPr>
          </w:pPr>
          <w:r w:rsidRPr="007D3BC4">
            <w:rPr>
              <w:rFonts w:ascii="Times New Roman" w:hAnsi="Times New Roman" w:cs="Times New Roman"/>
              <w:b/>
              <w:bCs/>
              <w:color w:val="000000" w:themeColor="text1"/>
              <w:sz w:val="28"/>
              <w:szCs w:val="28"/>
              <w:lang w:val="uk-UA"/>
            </w:rPr>
            <w:t>ЗМІСТ</w:t>
          </w:r>
        </w:p>
        <w:p w14:paraId="295D4B66" w14:textId="4302BCE8" w:rsidR="00366A38" w:rsidRDefault="007D3BC4">
          <w:pPr>
            <w:pStyle w:val="1a"/>
            <w:tabs>
              <w:tab w:val="right" w:leader="dot" w:pos="9685"/>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57708590" w:history="1">
            <w:r w:rsidR="00366A38" w:rsidRPr="001F24C5">
              <w:rPr>
                <w:rStyle w:val="a9"/>
                <w:noProof/>
              </w:rPr>
              <w:t>АНОТАЦІЯ</w:t>
            </w:r>
            <w:r w:rsidR="00366A38">
              <w:rPr>
                <w:noProof/>
                <w:webHidden/>
              </w:rPr>
              <w:tab/>
            </w:r>
            <w:r w:rsidR="00366A38">
              <w:rPr>
                <w:noProof/>
                <w:webHidden/>
              </w:rPr>
              <w:fldChar w:fldCharType="begin"/>
            </w:r>
            <w:r w:rsidR="00366A38">
              <w:rPr>
                <w:noProof/>
                <w:webHidden/>
              </w:rPr>
              <w:instrText xml:space="preserve"> PAGEREF _Toc57708590 \h </w:instrText>
            </w:r>
            <w:r w:rsidR="00366A38">
              <w:rPr>
                <w:noProof/>
                <w:webHidden/>
              </w:rPr>
            </w:r>
            <w:r w:rsidR="00366A38">
              <w:rPr>
                <w:noProof/>
                <w:webHidden/>
              </w:rPr>
              <w:fldChar w:fldCharType="separate"/>
            </w:r>
            <w:r w:rsidR="00366A38">
              <w:rPr>
                <w:noProof/>
                <w:webHidden/>
              </w:rPr>
              <w:t>2</w:t>
            </w:r>
            <w:r w:rsidR="00366A38">
              <w:rPr>
                <w:noProof/>
                <w:webHidden/>
              </w:rPr>
              <w:fldChar w:fldCharType="end"/>
            </w:r>
          </w:hyperlink>
        </w:p>
        <w:p w14:paraId="7B22577A" w14:textId="11BE2495"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591" w:history="1">
            <w:r w:rsidR="00366A38" w:rsidRPr="001F24C5">
              <w:rPr>
                <w:rStyle w:val="a9"/>
                <w:noProof/>
              </w:rPr>
              <w:t>ПЕРЕЛІК ПРАЦЬ, ОПУБЛІКОВАНИХ ЗА ТЕМОЮ ДИСЕРТАЦІЇ</w:t>
            </w:r>
            <w:r w:rsidR="00366A38" w:rsidRPr="001F24C5">
              <w:rPr>
                <w:rStyle w:val="a9"/>
                <w:bCs/>
                <w:noProof/>
              </w:rPr>
              <w:t>:</w:t>
            </w:r>
            <w:r w:rsidR="00366A38">
              <w:rPr>
                <w:noProof/>
                <w:webHidden/>
              </w:rPr>
              <w:tab/>
            </w:r>
            <w:r w:rsidR="00366A38">
              <w:rPr>
                <w:noProof/>
                <w:webHidden/>
              </w:rPr>
              <w:fldChar w:fldCharType="begin"/>
            </w:r>
            <w:r w:rsidR="00366A38">
              <w:rPr>
                <w:noProof/>
                <w:webHidden/>
              </w:rPr>
              <w:instrText xml:space="preserve"> PAGEREF _Toc57708591 \h </w:instrText>
            </w:r>
            <w:r w:rsidR="00366A38">
              <w:rPr>
                <w:noProof/>
                <w:webHidden/>
              </w:rPr>
            </w:r>
            <w:r w:rsidR="00366A38">
              <w:rPr>
                <w:noProof/>
                <w:webHidden/>
              </w:rPr>
              <w:fldChar w:fldCharType="separate"/>
            </w:r>
            <w:r w:rsidR="00366A38">
              <w:rPr>
                <w:noProof/>
                <w:webHidden/>
              </w:rPr>
              <w:t>15</w:t>
            </w:r>
            <w:r w:rsidR="00366A38">
              <w:rPr>
                <w:noProof/>
                <w:webHidden/>
              </w:rPr>
              <w:fldChar w:fldCharType="end"/>
            </w:r>
          </w:hyperlink>
        </w:p>
        <w:p w14:paraId="6F82D1D6" w14:textId="3BA9D529"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592" w:history="1">
            <w:r w:rsidR="00366A38" w:rsidRPr="001F24C5">
              <w:rPr>
                <w:rStyle w:val="a9"/>
                <w:noProof/>
              </w:rPr>
              <w:t>ПЕРЕЛІК УМОВНИХ СКОРОЧЕНЬ</w:t>
            </w:r>
            <w:r w:rsidR="00366A38">
              <w:rPr>
                <w:noProof/>
                <w:webHidden/>
              </w:rPr>
              <w:tab/>
            </w:r>
            <w:r w:rsidR="00366A38">
              <w:rPr>
                <w:noProof/>
                <w:webHidden/>
              </w:rPr>
              <w:fldChar w:fldCharType="begin"/>
            </w:r>
            <w:r w:rsidR="00366A38">
              <w:rPr>
                <w:noProof/>
                <w:webHidden/>
              </w:rPr>
              <w:instrText xml:space="preserve"> PAGEREF _Toc57708592 \h </w:instrText>
            </w:r>
            <w:r w:rsidR="00366A38">
              <w:rPr>
                <w:noProof/>
                <w:webHidden/>
              </w:rPr>
            </w:r>
            <w:r w:rsidR="00366A38">
              <w:rPr>
                <w:noProof/>
                <w:webHidden/>
              </w:rPr>
              <w:fldChar w:fldCharType="separate"/>
            </w:r>
            <w:r w:rsidR="00366A38">
              <w:rPr>
                <w:noProof/>
                <w:webHidden/>
              </w:rPr>
              <w:t>24</w:t>
            </w:r>
            <w:r w:rsidR="00366A38">
              <w:rPr>
                <w:noProof/>
                <w:webHidden/>
              </w:rPr>
              <w:fldChar w:fldCharType="end"/>
            </w:r>
          </w:hyperlink>
        </w:p>
        <w:p w14:paraId="08B8FBF3" w14:textId="0819B4DE"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593" w:history="1">
            <w:r w:rsidR="00366A38" w:rsidRPr="001F24C5">
              <w:rPr>
                <w:rStyle w:val="a9"/>
                <w:noProof/>
              </w:rPr>
              <w:t>ВСТУП</w:t>
            </w:r>
            <w:r w:rsidR="00366A38">
              <w:rPr>
                <w:noProof/>
                <w:webHidden/>
              </w:rPr>
              <w:tab/>
            </w:r>
            <w:r w:rsidR="00366A38">
              <w:rPr>
                <w:noProof/>
                <w:webHidden/>
              </w:rPr>
              <w:fldChar w:fldCharType="begin"/>
            </w:r>
            <w:r w:rsidR="00366A38">
              <w:rPr>
                <w:noProof/>
                <w:webHidden/>
              </w:rPr>
              <w:instrText xml:space="preserve"> PAGEREF _Toc57708593 \h </w:instrText>
            </w:r>
            <w:r w:rsidR="00366A38">
              <w:rPr>
                <w:noProof/>
                <w:webHidden/>
              </w:rPr>
            </w:r>
            <w:r w:rsidR="00366A38">
              <w:rPr>
                <w:noProof/>
                <w:webHidden/>
              </w:rPr>
              <w:fldChar w:fldCharType="separate"/>
            </w:r>
            <w:r w:rsidR="00366A38">
              <w:rPr>
                <w:noProof/>
                <w:webHidden/>
              </w:rPr>
              <w:t>26</w:t>
            </w:r>
            <w:r w:rsidR="00366A38">
              <w:rPr>
                <w:noProof/>
                <w:webHidden/>
              </w:rPr>
              <w:fldChar w:fldCharType="end"/>
            </w:r>
          </w:hyperlink>
        </w:p>
        <w:p w14:paraId="3BA660D6" w14:textId="58854433"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594" w:history="1">
            <w:r w:rsidR="00366A38" w:rsidRPr="001F24C5">
              <w:rPr>
                <w:rStyle w:val="a9"/>
                <w:b/>
                <w:noProof/>
              </w:rPr>
              <w:t>РОЗДІЛ 1</w:t>
            </w:r>
            <w:r w:rsidR="00366A38">
              <w:rPr>
                <w:noProof/>
                <w:webHidden/>
              </w:rPr>
              <w:tab/>
            </w:r>
            <w:r w:rsidR="00366A38">
              <w:rPr>
                <w:noProof/>
                <w:webHidden/>
              </w:rPr>
              <w:fldChar w:fldCharType="begin"/>
            </w:r>
            <w:r w:rsidR="00366A38">
              <w:rPr>
                <w:noProof/>
                <w:webHidden/>
              </w:rPr>
              <w:instrText xml:space="preserve"> PAGEREF _Toc57708594 \h </w:instrText>
            </w:r>
            <w:r w:rsidR="00366A38">
              <w:rPr>
                <w:noProof/>
                <w:webHidden/>
              </w:rPr>
            </w:r>
            <w:r w:rsidR="00366A38">
              <w:rPr>
                <w:noProof/>
                <w:webHidden/>
              </w:rPr>
              <w:fldChar w:fldCharType="separate"/>
            </w:r>
            <w:r w:rsidR="00366A38">
              <w:rPr>
                <w:noProof/>
                <w:webHidden/>
              </w:rPr>
              <w:t>35</w:t>
            </w:r>
            <w:r w:rsidR="00366A38">
              <w:rPr>
                <w:noProof/>
                <w:webHidden/>
              </w:rPr>
              <w:fldChar w:fldCharType="end"/>
            </w:r>
          </w:hyperlink>
        </w:p>
        <w:p w14:paraId="78DDB71F" w14:textId="0D906C8F"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595" w:history="1">
            <w:r w:rsidR="00366A38" w:rsidRPr="001F24C5">
              <w:rPr>
                <w:rStyle w:val="a9"/>
                <w:b/>
                <w:noProof/>
              </w:rPr>
              <w:t>СУЧАСНИЙ СТАН ПРОБЛЕМИ ПОВТОРНОЇ АКУШЕРСЬКОЇ І ПЕРИНАТАЛЬНОЇ ПАТОЛОГІЇ (ПЛАЦЕНТАРНА ДИСФУНКЦІЯ, ПРЕЕКЛАМПСІЯ І ГЕСТАЦІЙНА АНЕМІЯ)</w:t>
            </w:r>
            <w:r w:rsidR="00366A38">
              <w:rPr>
                <w:noProof/>
                <w:webHidden/>
              </w:rPr>
              <w:tab/>
            </w:r>
            <w:r w:rsidR="00366A38">
              <w:rPr>
                <w:noProof/>
                <w:webHidden/>
              </w:rPr>
              <w:fldChar w:fldCharType="begin"/>
            </w:r>
            <w:r w:rsidR="00366A38">
              <w:rPr>
                <w:noProof/>
                <w:webHidden/>
              </w:rPr>
              <w:instrText xml:space="preserve"> PAGEREF _Toc57708595 \h </w:instrText>
            </w:r>
            <w:r w:rsidR="00366A38">
              <w:rPr>
                <w:noProof/>
                <w:webHidden/>
              </w:rPr>
            </w:r>
            <w:r w:rsidR="00366A38">
              <w:rPr>
                <w:noProof/>
                <w:webHidden/>
              </w:rPr>
              <w:fldChar w:fldCharType="separate"/>
            </w:r>
            <w:r w:rsidR="00366A38">
              <w:rPr>
                <w:noProof/>
                <w:webHidden/>
              </w:rPr>
              <w:t>35</w:t>
            </w:r>
            <w:r w:rsidR="00366A38">
              <w:rPr>
                <w:noProof/>
                <w:webHidden/>
              </w:rPr>
              <w:fldChar w:fldCharType="end"/>
            </w:r>
          </w:hyperlink>
        </w:p>
        <w:p w14:paraId="6CC7281B" w14:textId="2A2FD103"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596" w:history="1">
            <w:r w:rsidR="00366A38" w:rsidRPr="001F24C5">
              <w:rPr>
                <w:rStyle w:val="a9"/>
                <w:noProof/>
                <w:lang w:val="uk-UA"/>
              </w:rPr>
              <w:t xml:space="preserve">1.1 </w:t>
            </w:r>
            <w:r w:rsidR="00366A38" w:rsidRPr="001F24C5">
              <w:rPr>
                <w:rStyle w:val="a9"/>
                <w:rFonts w:eastAsia="Batang"/>
                <w:noProof/>
                <w:lang w:val="uk-UA" w:eastAsia="ko-KR"/>
              </w:rPr>
              <w:t>Причини і провідні патогенетичні ланки плацентарної дисфункції,</w:t>
            </w:r>
            <w:r w:rsidR="00366A38" w:rsidRPr="001F24C5">
              <w:rPr>
                <w:rStyle w:val="a9"/>
                <w:noProof/>
                <w:lang w:val="uk-UA"/>
              </w:rPr>
              <w:t xml:space="preserve"> вплив на  формування і функціональний стан фетоплацентарного комплексу</w:t>
            </w:r>
            <w:r w:rsidR="00366A38">
              <w:rPr>
                <w:noProof/>
                <w:webHidden/>
              </w:rPr>
              <w:tab/>
            </w:r>
            <w:r w:rsidR="00366A38">
              <w:rPr>
                <w:noProof/>
                <w:webHidden/>
              </w:rPr>
              <w:fldChar w:fldCharType="begin"/>
            </w:r>
            <w:r w:rsidR="00366A38">
              <w:rPr>
                <w:noProof/>
                <w:webHidden/>
              </w:rPr>
              <w:instrText xml:space="preserve"> PAGEREF _Toc57708596 \h </w:instrText>
            </w:r>
            <w:r w:rsidR="00366A38">
              <w:rPr>
                <w:noProof/>
                <w:webHidden/>
              </w:rPr>
            </w:r>
            <w:r w:rsidR="00366A38">
              <w:rPr>
                <w:noProof/>
                <w:webHidden/>
              </w:rPr>
              <w:fldChar w:fldCharType="separate"/>
            </w:r>
            <w:r w:rsidR="00366A38">
              <w:rPr>
                <w:noProof/>
                <w:webHidden/>
              </w:rPr>
              <w:t>36</w:t>
            </w:r>
            <w:r w:rsidR="00366A38">
              <w:rPr>
                <w:noProof/>
                <w:webHidden/>
              </w:rPr>
              <w:fldChar w:fldCharType="end"/>
            </w:r>
          </w:hyperlink>
        </w:p>
        <w:p w14:paraId="2F5A79CA" w14:textId="7AA81937"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597" w:history="1">
            <w:r w:rsidR="00366A38" w:rsidRPr="001F24C5">
              <w:rPr>
                <w:rStyle w:val="a9"/>
                <w:b/>
                <w:bCs/>
                <w:noProof/>
              </w:rPr>
              <w:t>1.2 Сучасний стан проблеми прееклампсії: епідеміологічні аспекти, етіологія і патогенез, сучасні можливості прогнозування ризику розвитку</w:t>
            </w:r>
            <w:r w:rsidR="00366A38">
              <w:rPr>
                <w:noProof/>
                <w:webHidden/>
              </w:rPr>
              <w:tab/>
            </w:r>
            <w:r w:rsidR="00366A38">
              <w:rPr>
                <w:noProof/>
                <w:webHidden/>
              </w:rPr>
              <w:fldChar w:fldCharType="begin"/>
            </w:r>
            <w:r w:rsidR="00366A38">
              <w:rPr>
                <w:noProof/>
                <w:webHidden/>
              </w:rPr>
              <w:instrText xml:space="preserve"> PAGEREF _Toc57708597 \h </w:instrText>
            </w:r>
            <w:r w:rsidR="00366A38">
              <w:rPr>
                <w:noProof/>
                <w:webHidden/>
              </w:rPr>
            </w:r>
            <w:r w:rsidR="00366A38">
              <w:rPr>
                <w:noProof/>
                <w:webHidden/>
              </w:rPr>
              <w:fldChar w:fldCharType="separate"/>
            </w:r>
            <w:r w:rsidR="00366A38">
              <w:rPr>
                <w:noProof/>
                <w:webHidden/>
              </w:rPr>
              <w:t>48</w:t>
            </w:r>
            <w:r w:rsidR="00366A38">
              <w:rPr>
                <w:noProof/>
                <w:webHidden/>
              </w:rPr>
              <w:fldChar w:fldCharType="end"/>
            </w:r>
          </w:hyperlink>
        </w:p>
        <w:p w14:paraId="3CFEF61A" w14:textId="47878768"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598" w:history="1">
            <w:r w:rsidR="00366A38" w:rsidRPr="001F24C5">
              <w:rPr>
                <w:rStyle w:val="a9"/>
                <w:b/>
                <w:bCs/>
                <w:noProof/>
              </w:rPr>
              <w:t>1.3 Етіологія, діагностика і профілактика гестаційної анемії</w:t>
            </w:r>
            <w:r w:rsidR="00366A38">
              <w:rPr>
                <w:noProof/>
                <w:webHidden/>
              </w:rPr>
              <w:tab/>
            </w:r>
            <w:r w:rsidR="00366A38">
              <w:rPr>
                <w:noProof/>
                <w:webHidden/>
              </w:rPr>
              <w:fldChar w:fldCharType="begin"/>
            </w:r>
            <w:r w:rsidR="00366A38">
              <w:rPr>
                <w:noProof/>
                <w:webHidden/>
              </w:rPr>
              <w:instrText xml:space="preserve"> PAGEREF _Toc57708598 \h </w:instrText>
            </w:r>
            <w:r w:rsidR="00366A38">
              <w:rPr>
                <w:noProof/>
                <w:webHidden/>
              </w:rPr>
            </w:r>
            <w:r w:rsidR="00366A38">
              <w:rPr>
                <w:noProof/>
                <w:webHidden/>
              </w:rPr>
              <w:fldChar w:fldCharType="separate"/>
            </w:r>
            <w:r w:rsidR="00366A38">
              <w:rPr>
                <w:noProof/>
                <w:webHidden/>
              </w:rPr>
              <w:t>65</w:t>
            </w:r>
            <w:r w:rsidR="00366A38">
              <w:rPr>
                <w:noProof/>
                <w:webHidden/>
              </w:rPr>
              <w:fldChar w:fldCharType="end"/>
            </w:r>
          </w:hyperlink>
        </w:p>
        <w:p w14:paraId="1C34145F" w14:textId="08A63B20"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599" w:history="1">
            <w:r w:rsidR="00366A38" w:rsidRPr="001F24C5">
              <w:rPr>
                <w:rStyle w:val="a9"/>
                <w:b/>
                <w:noProof/>
              </w:rPr>
              <w:t>РОЗДІЛ 2</w:t>
            </w:r>
            <w:r w:rsidR="00366A38">
              <w:rPr>
                <w:noProof/>
                <w:webHidden/>
              </w:rPr>
              <w:tab/>
            </w:r>
            <w:r w:rsidR="00366A38">
              <w:rPr>
                <w:noProof/>
                <w:webHidden/>
              </w:rPr>
              <w:fldChar w:fldCharType="begin"/>
            </w:r>
            <w:r w:rsidR="00366A38">
              <w:rPr>
                <w:noProof/>
                <w:webHidden/>
              </w:rPr>
              <w:instrText xml:space="preserve"> PAGEREF _Toc57708599 \h </w:instrText>
            </w:r>
            <w:r w:rsidR="00366A38">
              <w:rPr>
                <w:noProof/>
                <w:webHidden/>
              </w:rPr>
            </w:r>
            <w:r w:rsidR="00366A38">
              <w:rPr>
                <w:noProof/>
                <w:webHidden/>
              </w:rPr>
              <w:fldChar w:fldCharType="separate"/>
            </w:r>
            <w:r w:rsidR="00366A38">
              <w:rPr>
                <w:noProof/>
                <w:webHidden/>
              </w:rPr>
              <w:t>78</w:t>
            </w:r>
            <w:r w:rsidR="00366A38">
              <w:rPr>
                <w:noProof/>
                <w:webHidden/>
              </w:rPr>
              <w:fldChar w:fldCharType="end"/>
            </w:r>
          </w:hyperlink>
        </w:p>
        <w:p w14:paraId="14FE3A96" w14:textId="405124A1"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00" w:history="1">
            <w:r w:rsidR="00366A38" w:rsidRPr="001F24C5">
              <w:rPr>
                <w:rStyle w:val="a9"/>
                <w:b/>
                <w:noProof/>
              </w:rPr>
              <w:t>МАТЕРІАЛИ ТА МЕТОДИ ДОСЛІДЖЕНЬ</w:t>
            </w:r>
            <w:r w:rsidR="00366A38">
              <w:rPr>
                <w:noProof/>
                <w:webHidden/>
              </w:rPr>
              <w:tab/>
            </w:r>
            <w:r w:rsidR="00366A38">
              <w:rPr>
                <w:noProof/>
                <w:webHidden/>
              </w:rPr>
              <w:fldChar w:fldCharType="begin"/>
            </w:r>
            <w:r w:rsidR="00366A38">
              <w:rPr>
                <w:noProof/>
                <w:webHidden/>
              </w:rPr>
              <w:instrText xml:space="preserve"> PAGEREF _Toc57708600 \h </w:instrText>
            </w:r>
            <w:r w:rsidR="00366A38">
              <w:rPr>
                <w:noProof/>
                <w:webHidden/>
              </w:rPr>
            </w:r>
            <w:r w:rsidR="00366A38">
              <w:rPr>
                <w:noProof/>
                <w:webHidden/>
              </w:rPr>
              <w:fldChar w:fldCharType="separate"/>
            </w:r>
            <w:r w:rsidR="00366A38">
              <w:rPr>
                <w:noProof/>
                <w:webHidden/>
              </w:rPr>
              <w:t>78</w:t>
            </w:r>
            <w:r w:rsidR="00366A38">
              <w:rPr>
                <w:noProof/>
                <w:webHidden/>
              </w:rPr>
              <w:fldChar w:fldCharType="end"/>
            </w:r>
          </w:hyperlink>
        </w:p>
        <w:p w14:paraId="781A3733" w14:textId="6EE68879"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01" w:history="1">
            <w:r w:rsidR="00366A38" w:rsidRPr="001F24C5">
              <w:rPr>
                <w:rStyle w:val="a9"/>
                <w:noProof/>
                <w:lang w:val="uk-UA"/>
              </w:rPr>
              <w:t>2.1. Етапи досліджень, групи пацієнток та лікувально-профілактичні заходи.</w:t>
            </w:r>
            <w:r w:rsidR="00366A38">
              <w:rPr>
                <w:noProof/>
                <w:webHidden/>
              </w:rPr>
              <w:tab/>
            </w:r>
            <w:r w:rsidR="00366A38">
              <w:rPr>
                <w:noProof/>
                <w:webHidden/>
              </w:rPr>
              <w:fldChar w:fldCharType="begin"/>
            </w:r>
            <w:r w:rsidR="00366A38">
              <w:rPr>
                <w:noProof/>
                <w:webHidden/>
              </w:rPr>
              <w:instrText xml:space="preserve"> PAGEREF _Toc57708601 \h </w:instrText>
            </w:r>
            <w:r w:rsidR="00366A38">
              <w:rPr>
                <w:noProof/>
                <w:webHidden/>
              </w:rPr>
            </w:r>
            <w:r w:rsidR="00366A38">
              <w:rPr>
                <w:noProof/>
                <w:webHidden/>
              </w:rPr>
              <w:fldChar w:fldCharType="separate"/>
            </w:r>
            <w:r w:rsidR="00366A38">
              <w:rPr>
                <w:noProof/>
                <w:webHidden/>
              </w:rPr>
              <w:t>78</w:t>
            </w:r>
            <w:r w:rsidR="00366A38">
              <w:rPr>
                <w:noProof/>
                <w:webHidden/>
              </w:rPr>
              <w:fldChar w:fldCharType="end"/>
            </w:r>
          </w:hyperlink>
        </w:p>
        <w:p w14:paraId="20C48DE6" w14:textId="542039A6"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02" w:history="1">
            <w:r w:rsidR="00366A38" w:rsidRPr="001F24C5">
              <w:rPr>
                <w:rStyle w:val="a9"/>
                <w:noProof/>
                <w:lang w:val="uk-UA"/>
              </w:rPr>
              <w:t>2.2. Методи досліджень</w:t>
            </w:r>
            <w:r w:rsidR="00366A38">
              <w:rPr>
                <w:noProof/>
                <w:webHidden/>
              </w:rPr>
              <w:tab/>
            </w:r>
            <w:r w:rsidR="00366A38">
              <w:rPr>
                <w:noProof/>
                <w:webHidden/>
              </w:rPr>
              <w:fldChar w:fldCharType="begin"/>
            </w:r>
            <w:r w:rsidR="00366A38">
              <w:rPr>
                <w:noProof/>
                <w:webHidden/>
              </w:rPr>
              <w:instrText xml:space="preserve"> PAGEREF _Toc57708602 \h </w:instrText>
            </w:r>
            <w:r w:rsidR="00366A38">
              <w:rPr>
                <w:noProof/>
                <w:webHidden/>
              </w:rPr>
            </w:r>
            <w:r w:rsidR="00366A38">
              <w:rPr>
                <w:noProof/>
                <w:webHidden/>
              </w:rPr>
              <w:fldChar w:fldCharType="separate"/>
            </w:r>
            <w:r w:rsidR="00366A38">
              <w:rPr>
                <w:noProof/>
                <w:webHidden/>
              </w:rPr>
              <w:t>86</w:t>
            </w:r>
            <w:r w:rsidR="00366A38">
              <w:rPr>
                <w:noProof/>
                <w:webHidden/>
              </w:rPr>
              <w:fldChar w:fldCharType="end"/>
            </w:r>
          </w:hyperlink>
        </w:p>
        <w:p w14:paraId="2F847976" w14:textId="340E079C"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03" w:history="1">
            <w:r w:rsidR="00366A38" w:rsidRPr="001F24C5">
              <w:rPr>
                <w:rStyle w:val="a9"/>
                <w:b/>
                <w:noProof/>
              </w:rPr>
              <w:t>РОЗДІЛ 3</w:t>
            </w:r>
            <w:r w:rsidR="00366A38">
              <w:rPr>
                <w:noProof/>
                <w:webHidden/>
              </w:rPr>
              <w:tab/>
            </w:r>
            <w:r w:rsidR="00366A38">
              <w:rPr>
                <w:noProof/>
                <w:webHidden/>
              </w:rPr>
              <w:fldChar w:fldCharType="begin"/>
            </w:r>
            <w:r w:rsidR="00366A38">
              <w:rPr>
                <w:noProof/>
                <w:webHidden/>
              </w:rPr>
              <w:instrText xml:space="preserve"> PAGEREF _Toc57708603 \h </w:instrText>
            </w:r>
            <w:r w:rsidR="00366A38">
              <w:rPr>
                <w:noProof/>
                <w:webHidden/>
              </w:rPr>
            </w:r>
            <w:r w:rsidR="00366A38">
              <w:rPr>
                <w:noProof/>
                <w:webHidden/>
              </w:rPr>
              <w:fldChar w:fldCharType="separate"/>
            </w:r>
            <w:r w:rsidR="00366A38">
              <w:rPr>
                <w:noProof/>
                <w:webHidden/>
              </w:rPr>
              <w:t>101</w:t>
            </w:r>
            <w:r w:rsidR="00366A38">
              <w:rPr>
                <w:noProof/>
                <w:webHidden/>
              </w:rPr>
              <w:fldChar w:fldCharType="end"/>
            </w:r>
          </w:hyperlink>
        </w:p>
        <w:p w14:paraId="08347398" w14:textId="22C9233E"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04" w:history="1">
            <w:r w:rsidR="00366A38" w:rsidRPr="001F24C5">
              <w:rPr>
                <w:rStyle w:val="a9"/>
                <w:b/>
                <w:noProof/>
              </w:rPr>
              <w:t>ПЕРИНАТАЛЬНА ПАТОЛОГІЯ У ЖІНОК ІЗ ПОВТОРНИМИ ГЕСТАЦІЙНИМИ УСКЛАДНЕННЯМИ</w:t>
            </w:r>
            <w:r w:rsidR="00366A38">
              <w:rPr>
                <w:noProof/>
                <w:webHidden/>
              </w:rPr>
              <w:tab/>
            </w:r>
            <w:r w:rsidR="00366A38">
              <w:rPr>
                <w:noProof/>
                <w:webHidden/>
              </w:rPr>
              <w:fldChar w:fldCharType="begin"/>
            </w:r>
            <w:r w:rsidR="00366A38">
              <w:rPr>
                <w:noProof/>
                <w:webHidden/>
              </w:rPr>
              <w:instrText xml:space="preserve"> PAGEREF _Toc57708604 \h </w:instrText>
            </w:r>
            <w:r w:rsidR="00366A38">
              <w:rPr>
                <w:noProof/>
                <w:webHidden/>
              </w:rPr>
            </w:r>
            <w:r w:rsidR="00366A38">
              <w:rPr>
                <w:noProof/>
                <w:webHidden/>
              </w:rPr>
              <w:fldChar w:fldCharType="separate"/>
            </w:r>
            <w:r w:rsidR="00366A38">
              <w:rPr>
                <w:noProof/>
                <w:webHidden/>
              </w:rPr>
              <w:t>101</w:t>
            </w:r>
            <w:r w:rsidR="00366A38">
              <w:rPr>
                <w:noProof/>
                <w:webHidden/>
              </w:rPr>
              <w:fldChar w:fldCharType="end"/>
            </w:r>
          </w:hyperlink>
        </w:p>
        <w:p w14:paraId="5F434BE2" w14:textId="79265200"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05" w:history="1">
            <w:r w:rsidR="00366A38" w:rsidRPr="001F24C5">
              <w:rPr>
                <w:rStyle w:val="a9"/>
                <w:noProof/>
                <w:lang w:val="uk-UA"/>
              </w:rPr>
              <w:t>3.1. Клініко-статистичний аналіз перинатальної патології за 2015-2019 рр.</w:t>
            </w:r>
            <w:r w:rsidR="00366A38">
              <w:rPr>
                <w:noProof/>
                <w:webHidden/>
              </w:rPr>
              <w:tab/>
            </w:r>
            <w:r w:rsidR="00366A38">
              <w:rPr>
                <w:noProof/>
                <w:webHidden/>
              </w:rPr>
              <w:fldChar w:fldCharType="begin"/>
            </w:r>
            <w:r w:rsidR="00366A38">
              <w:rPr>
                <w:noProof/>
                <w:webHidden/>
              </w:rPr>
              <w:instrText xml:space="preserve"> PAGEREF _Toc57708605 \h </w:instrText>
            </w:r>
            <w:r w:rsidR="00366A38">
              <w:rPr>
                <w:noProof/>
                <w:webHidden/>
              </w:rPr>
            </w:r>
            <w:r w:rsidR="00366A38">
              <w:rPr>
                <w:noProof/>
                <w:webHidden/>
              </w:rPr>
              <w:fldChar w:fldCharType="separate"/>
            </w:r>
            <w:r w:rsidR="00366A38">
              <w:rPr>
                <w:noProof/>
                <w:webHidden/>
              </w:rPr>
              <w:t>101</w:t>
            </w:r>
            <w:r w:rsidR="00366A38">
              <w:rPr>
                <w:noProof/>
                <w:webHidden/>
              </w:rPr>
              <w:fldChar w:fldCharType="end"/>
            </w:r>
          </w:hyperlink>
        </w:p>
        <w:p w14:paraId="33C309C0" w14:textId="2FEC55A3"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06" w:history="1">
            <w:r w:rsidR="00366A38" w:rsidRPr="001F24C5">
              <w:rPr>
                <w:rStyle w:val="a9"/>
                <w:noProof/>
                <w:lang w:val="uk-UA"/>
              </w:rPr>
              <w:t>3.2 Особливості акушерської та перинатальної патології у жінок із повторними гестаційними ускладненнями.</w:t>
            </w:r>
            <w:r w:rsidR="00366A38">
              <w:rPr>
                <w:noProof/>
                <w:webHidden/>
              </w:rPr>
              <w:tab/>
            </w:r>
            <w:r w:rsidR="00366A38">
              <w:rPr>
                <w:noProof/>
                <w:webHidden/>
              </w:rPr>
              <w:fldChar w:fldCharType="begin"/>
            </w:r>
            <w:r w:rsidR="00366A38">
              <w:rPr>
                <w:noProof/>
                <w:webHidden/>
              </w:rPr>
              <w:instrText xml:space="preserve"> PAGEREF _Toc57708606 \h </w:instrText>
            </w:r>
            <w:r w:rsidR="00366A38">
              <w:rPr>
                <w:noProof/>
                <w:webHidden/>
              </w:rPr>
            </w:r>
            <w:r w:rsidR="00366A38">
              <w:rPr>
                <w:noProof/>
                <w:webHidden/>
              </w:rPr>
              <w:fldChar w:fldCharType="separate"/>
            </w:r>
            <w:r w:rsidR="00366A38">
              <w:rPr>
                <w:noProof/>
                <w:webHidden/>
              </w:rPr>
              <w:t>110</w:t>
            </w:r>
            <w:r w:rsidR="00366A38">
              <w:rPr>
                <w:noProof/>
                <w:webHidden/>
              </w:rPr>
              <w:fldChar w:fldCharType="end"/>
            </w:r>
          </w:hyperlink>
        </w:p>
        <w:p w14:paraId="5C59CCC3" w14:textId="07FAC48A"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07" w:history="1">
            <w:r w:rsidR="00366A38" w:rsidRPr="001F24C5">
              <w:rPr>
                <w:rStyle w:val="a9"/>
                <w:b/>
                <w:noProof/>
              </w:rPr>
              <w:t>РОЗДІЛ 4</w:t>
            </w:r>
            <w:r w:rsidR="00366A38">
              <w:rPr>
                <w:noProof/>
                <w:webHidden/>
              </w:rPr>
              <w:tab/>
            </w:r>
            <w:r w:rsidR="00366A38">
              <w:rPr>
                <w:noProof/>
                <w:webHidden/>
              </w:rPr>
              <w:fldChar w:fldCharType="begin"/>
            </w:r>
            <w:r w:rsidR="00366A38">
              <w:rPr>
                <w:noProof/>
                <w:webHidden/>
              </w:rPr>
              <w:instrText xml:space="preserve"> PAGEREF _Toc57708607 \h </w:instrText>
            </w:r>
            <w:r w:rsidR="00366A38">
              <w:rPr>
                <w:noProof/>
                <w:webHidden/>
              </w:rPr>
            </w:r>
            <w:r w:rsidR="00366A38">
              <w:rPr>
                <w:noProof/>
                <w:webHidden/>
              </w:rPr>
              <w:fldChar w:fldCharType="separate"/>
            </w:r>
            <w:r w:rsidR="00366A38">
              <w:rPr>
                <w:noProof/>
                <w:webHidden/>
              </w:rPr>
              <w:t>118</w:t>
            </w:r>
            <w:r w:rsidR="00366A38">
              <w:rPr>
                <w:noProof/>
                <w:webHidden/>
              </w:rPr>
              <w:fldChar w:fldCharType="end"/>
            </w:r>
          </w:hyperlink>
        </w:p>
        <w:p w14:paraId="7C112FA6" w14:textId="57E76F26"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08" w:history="1">
            <w:r w:rsidR="00366A38" w:rsidRPr="001F24C5">
              <w:rPr>
                <w:rStyle w:val="a9"/>
                <w:b/>
                <w:noProof/>
              </w:rPr>
              <w:t>ПРОФІЛАКТИКА ПЕРИНАТАЛЬНОЇ ПАТОЛОГІЇ У ЖІНОК ІЗ ПОВТОРНОЮ ПРЕЕКЛАПСІЄЮ</w:t>
            </w:r>
            <w:r w:rsidR="00366A38">
              <w:rPr>
                <w:noProof/>
                <w:webHidden/>
              </w:rPr>
              <w:tab/>
            </w:r>
            <w:r w:rsidR="00366A38">
              <w:rPr>
                <w:noProof/>
                <w:webHidden/>
              </w:rPr>
              <w:fldChar w:fldCharType="begin"/>
            </w:r>
            <w:r w:rsidR="00366A38">
              <w:rPr>
                <w:noProof/>
                <w:webHidden/>
              </w:rPr>
              <w:instrText xml:space="preserve"> PAGEREF _Toc57708608 \h </w:instrText>
            </w:r>
            <w:r w:rsidR="00366A38">
              <w:rPr>
                <w:noProof/>
                <w:webHidden/>
              </w:rPr>
            </w:r>
            <w:r w:rsidR="00366A38">
              <w:rPr>
                <w:noProof/>
                <w:webHidden/>
              </w:rPr>
              <w:fldChar w:fldCharType="separate"/>
            </w:r>
            <w:r w:rsidR="00366A38">
              <w:rPr>
                <w:noProof/>
                <w:webHidden/>
              </w:rPr>
              <w:t>118</w:t>
            </w:r>
            <w:r w:rsidR="00366A38">
              <w:rPr>
                <w:noProof/>
                <w:webHidden/>
              </w:rPr>
              <w:fldChar w:fldCharType="end"/>
            </w:r>
          </w:hyperlink>
        </w:p>
        <w:p w14:paraId="3A5DF934" w14:textId="194ACC5E"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09" w:history="1">
            <w:r w:rsidR="00366A38" w:rsidRPr="001F24C5">
              <w:rPr>
                <w:rStyle w:val="a9"/>
                <w:noProof/>
              </w:rPr>
              <w:t>4.1 Клінічна характеристика жінок.</w:t>
            </w:r>
            <w:r w:rsidR="00366A38">
              <w:rPr>
                <w:noProof/>
                <w:webHidden/>
              </w:rPr>
              <w:tab/>
            </w:r>
            <w:r w:rsidR="00366A38">
              <w:rPr>
                <w:noProof/>
                <w:webHidden/>
              </w:rPr>
              <w:fldChar w:fldCharType="begin"/>
            </w:r>
            <w:r w:rsidR="00366A38">
              <w:rPr>
                <w:noProof/>
                <w:webHidden/>
              </w:rPr>
              <w:instrText xml:space="preserve"> PAGEREF _Toc57708609 \h </w:instrText>
            </w:r>
            <w:r w:rsidR="00366A38">
              <w:rPr>
                <w:noProof/>
                <w:webHidden/>
              </w:rPr>
            </w:r>
            <w:r w:rsidR="00366A38">
              <w:rPr>
                <w:noProof/>
                <w:webHidden/>
              </w:rPr>
              <w:fldChar w:fldCharType="separate"/>
            </w:r>
            <w:r w:rsidR="00366A38">
              <w:rPr>
                <w:noProof/>
                <w:webHidden/>
              </w:rPr>
              <w:t>118</w:t>
            </w:r>
            <w:r w:rsidR="00366A38">
              <w:rPr>
                <w:noProof/>
                <w:webHidden/>
              </w:rPr>
              <w:fldChar w:fldCharType="end"/>
            </w:r>
          </w:hyperlink>
        </w:p>
        <w:p w14:paraId="422E0A25" w14:textId="45171DDA"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10" w:history="1">
            <w:r w:rsidR="00366A38" w:rsidRPr="001F24C5">
              <w:rPr>
                <w:rStyle w:val="a9"/>
                <w:noProof/>
              </w:rPr>
              <w:t>4.2. Клінічний перебіг вагітності, пологів та перинатальні наслідки.</w:t>
            </w:r>
            <w:r w:rsidR="00366A38">
              <w:rPr>
                <w:noProof/>
                <w:webHidden/>
              </w:rPr>
              <w:tab/>
            </w:r>
            <w:r w:rsidR="00366A38">
              <w:rPr>
                <w:noProof/>
                <w:webHidden/>
              </w:rPr>
              <w:fldChar w:fldCharType="begin"/>
            </w:r>
            <w:r w:rsidR="00366A38">
              <w:rPr>
                <w:noProof/>
                <w:webHidden/>
              </w:rPr>
              <w:instrText xml:space="preserve"> PAGEREF _Toc57708610 \h </w:instrText>
            </w:r>
            <w:r w:rsidR="00366A38">
              <w:rPr>
                <w:noProof/>
                <w:webHidden/>
              </w:rPr>
            </w:r>
            <w:r w:rsidR="00366A38">
              <w:rPr>
                <w:noProof/>
                <w:webHidden/>
              </w:rPr>
              <w:fldChar w:fldCharType="separate"/>
            </w:r>
            <w:r w:rsidR="00366A38">
              <w:rPr>
                <w:noProof/>
                <w:webHidden/>
              </w:rPr>
              <w:t>123</w:t>
            </w:r>
            <w:r w:rsidR="00366A38">
              <w:rPr>
                <w:noProof/>
                <w:webHidden/>
              </w:rPr>
              <w:fldChar w:fldCharType="end"/>
            </w:r>
          </w:hyperlink>
        </w:p>
        <w:p w14:paraId="7B480780" w14:textId="7F8D29F6"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11" w:history="1">
            <w:r w:rsidR="00366A38" w:rsidRPr="001F24C5">
              <w:rPr>
                <w:rStyle w:val="a9"/>
                <w:noProof/>
              </w:rPr>
              <w:t>4.3. Вплив удосконаленого  алгоритму на зміни гомеостазу</w:t>
            </w:r>
            <w:r w:rsidR="00366A38">
              <w:rPr>
                <w:noProof/>
                <w:webHidden/>
              </w:rPr>
              <w:tab/>
            </w:r>
            <w:r w:rsidR="00366A38">
              <w:rPr>
                <w:noProof/>
                <w:webHidden/>
              </w:rPr>
              <w:fldChar w:fldCharType="begin"/>
            </w:r>
            <w:r w:rsidR="00366A38">
              <w:rPr>
                <w:noProof/>
                <w:webHidden/>
              </w:rPr>
              <w:instrText xml:space="preserve"> PAGEREF _Toc57708611 \h </w:instrText>
            </w:r>
            <w:r w:rsidR="00366A38">
              <w:rPr>
                <w:noProof/>
                <w:webHidden/>
              </w:rPr>
            </w:r>
            <w:r w:rsidR="00366A38">
              <w:rPr>
                <w:noProof/>
                <w:webHidden/>
              </w:rPr>
              <w:fldChar w:fldCharType="separate"/>
            </w:r>
            <w:r w:rsidR="00366A38">
              <w:rPr>
                <w:noProof/>
                <w:webHidden/>
              </w:rPr>
              <w:t>133</w:t>
            </w:r>
            <w:r w:rsidR="00366A38">
              <w:rPr>
                <w:noProof/>
                <w:webHidden/>
              </w:rPr>
              <w:fldChar w:fldCharType="end"/>
            </w:r>
          </w:hyperlink>
        </w:p>
        <w:p w14:paraId="1554C671" w14:textId="1EB4B3FB"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12" w:history="1">
            <w:r w:rsidR="00366A38" w:rsidRPr="001F24C5">
              <w:rPr>
                <w:rStyle w:val="a9"/>
                <w:b/>
                <w:noProof/>
              </w:rPr>
              <w:t>РОЗДІЛ 5</w:t>
            </w:r>
            <w:r w:rsidR="00366A38">
              <w:rPr>
                <w:noProof/>
                <w:webHidden/>
              </w:rPr>
              <w:tab/>
            </w:r>
            <w:r w:rsidR="00366A38">
              <w:rPr>
                <w:noProof/>
                <w:webHidden/>
              </w:rPr>
              <w:fldChar w:fldCharType="begin"/>
            </w:r>
            <w:r w:rsidR="00366A38">
              <w:rPr>
                <w:noProof/>
                <w:webHidden/>
              </w:rPr>
              <w:instrText xml:space="preserve"> PAGEREF _Toc57708612 \h </w:instrText>
            </w:r>
            <w:r w:rsidR="00366A38">
              <w:rPr>
                <w:noProof/>
                <w:webHidden/>
              </w:rPr>
            </w:r>
            <w:r w:rsidR="00366A38">
              <w:rPr>
                <w:noProof/>
                <w:webHidden/>
              </w:rPr>
              <w:fldChar w:fldCharType="separate"/>
            </w:r>
            <w:r w:rsidR="00366A38">
              <w:rPr>
                <w:noProof/>
                <w:webHidden/>
              </w:rPr>
              <w:t>145</w:t>
            </w:r>
            <w:r w:rsidR="00366A38">
              <w:rPr>
                <w:noProof/>
                <w:webHidden/>
              </w:rPr>
              <w:fldChar w:fldCharType="end"/>
            </w:r>
          </w:hyperlink>
        </w:p>
        <w:p w14:paraId="704DAA26" w14:textId="7D58080A"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13" w:history="1">
            <w:r w:rsidR="00366A38" w:rsidRPr="001F24C5">
              <w:rPr>
                <w:rStyle w:val="a9"/>
                <w:b/>
                <w:noProof/>
              </w:rPr>
              <w:t>ШЛЯХИ ЗНИЖЕННЯ ПЕРИНАТАЛЬНОЇ ПАТОЛОГІЇ У ЖІНОК ІЗ ПОВТОРНОЮ ПЛАЦЕНТАРНОЮ ДИСФУНКЦІЄЮ</w:t>
            </w:r>
            <w:r w:rsidR="00366A38">
              <w:rPr>
                <w:noProof/>
                <w:webHidden/>
              </w:rPr>
              <w:tab/>
            </w:r>
            <w:r w:rsidR="00366A38">
              <w:rPr>
                <w:noProof/>
                <w:webHidden/>
              </w:rPr>
              <w:fldChar w:fldCharType="begin"/>
            </w:r>
            <w:r w:rsidR="00366A38">
              <w:rPr>
                <w:noProof/>
                <w:webHidden/>
              </w:rPr>
              <w:instrText xml:space="preserve"> PAGEREF _Toc57708613 \h </w:instrText>
            </w:r>
            <w:r w:rsidR="00366A38">
              <w:rPr>
                <w:noProof/>
                <w:webHidden/>
              </w:rPr>
            </w:r>
            <w:r w:rsidR="00366A38">
              <w:rPr>
                <w:noProof/>
                <w:webHidden/>
              </w:rPr>
              <w:fldChar w:fldCharType="separate"/>
            </w:r>
            <w:r w:rsidR="00366A38">
              <w:rPr>
                <w:noProof/>
                <w:webHidden/>
              </w:rPr>
              <w:t>145</w:t>
            </w:r>
            <w:r w:rsidR="00366A38">
              <w:rPr>
                <w:noProof/>
                <w:webHidden/>
              </w:rPr>
              <w:fldChar w:fldCharType="end"/>
            </w:r>
          </w:hyperlink>
        </w:p>
        <w:p w14:paraId="6E85707C" w14:textId="2EA603B9"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14" w:history="1">
            <w:r w:rsidR="00366A38" w:rsidRPr="001F24C5">
              <w:rPr>
                <w:rStyle w:val="a9"/>
                <w:noProof/>
                <w:lang w:val="uk-UA"/>
              </w:rPr>
              <w:t>5.1 Клінічна характеристика жінок.</w:t>
            </w:r>
            <w:r w:rsidR="00366A38">
              <w:rPr>
                <w:noProof/>
                <w:webHidden/>
              </w:rPr>
              <w:tab/>
            </w:r>
            <w:r w:rsidR="00366A38">
              <w:rPr>
                <w:noProof/>
                <w:webHidden/>
              </w:rPr>
              <w:fldChar w:fldCharType="begin"/>
            </w:r>
            <w:r w:rsidR="00366A38">
              <w:rPr>
                <w:noProof/>
                <w:webHidden/>
              </w:rPr>
              <w:instrText xml:space="preserve"> PAGEREF _Toc57708614 \h </w:instrText>
            </w:r>
            <w:r w:rsidR="00366A38">
              <w:rPr>
                <w:noProof/>
                <w:webHidden/>
              </w:rPr>
            </w:r>
            <w:r w:rsidR="00366A38">
              <w:rPr>
                <w:noProof/>
                <w:webHidden/>
              </w:rPr>
              <w:fldChar w:fldCharType="separate"/>
            </w:r>
            <w:r w:rsidR="00366A38">
              <w:rPr>
                <w:noProof/>
                <w:webHidden/>
              </w:rPr>
              <w:t>145</w:t>
            </w:r>
            <w:r w:rsidR="00366A38">
              <w:rPr>
                <w:noProof/>
                <w:webHidden/>
              </w:rPr>
              <w:fldChar w:fldCharType="end"/>
            </w:r>
          </w:hyperlink>
        </w:p>
        <w:p w14:paraId="1039287B" w14:textId="361AE491"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15" w:history="1">
            <w:r w:rsidR="00366A38" w:rsidRPr="001F24C5">
              <w:rPr>
                <w:rStyle w:val="a9"/>
                <w:noProof/>
              </w:rPr>
              <w:t>5.2 Клінічний перебіг вагітності, пологів та перинатальні наслідки.</w:t>
            </w:r>
            <w:r w:rsidR="00366A38">
              <w:rPr>
                <w:noProof/>
                <w:webHidden/>
              </w:rPr>
              <w:tab/>
            </w:r>
            <w:r w:rsidR="00366A38">
              <w:rPr>
                <w:noProof/>
                <w:webHidden/>
              </w:rPr>
              <w:fldChar w:fldCharType="begin"/>
            </w:r>
            <w:r w:rsidR="00366A38">
              <w:rPr>
                <w:noProof/>
                <w:webHidden/>
              </w:rPr>
              <w:instrText xml:space="preserve"> PAGEREF _Toc57708615 \h </w:instrText>
            </w:r>
            <w:r w:rsidR="00366A38">
              <w:rPr>
                <w:noProof/>
                <w:webHidden/>
              </w:rPr>
            </w:r>
            <w:r w:rsidR="00366A38">
              <w:rPr>
                <w:noProof/>
                <w:webHidden/>
              </w:rPr>
              <w:fldChar w:fldCharType="separate"/>
            </w:r>
            <w:r w:rsidR="00366A38">
              <w:rPr>
                <w:noProof/>
                <w:webHidden/>
              </w:rPr>
              <w:t>151</w:t>
            </w:r>
            <w:r w:rsidR="00366A38">
              <w:rPr>
                <w:noProof/>
                <w:webHidden/>
              </w:rPr>
              <w:fldChar w:fldCharType="end"/>
            </w:r>
          </w:hyperlink>
        </w:p>
        <w:p w14:paraId="7BD2ABA8" w14:textId="5A37A10F"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16" w:history="1">
            <w:r w:rsidR="00366A38" w:rsidRPr="001F24C5">
              <w:rPr>
                <w:rStyle w:val="a9"/>
                <w:noProof/>
              </w:rPr>
              <w:t>5.3 Зміни функціонального стану фетоплацентарного комплексу, системного гемостазу та гематологічного статусу.</w:t>
            </w:r>
            <w:r w:rsidR="00366A38">
              <w:rPr>
                <w:noProof/>
                <w:webHidden/>
              </w:rPr>
              <w:tab/>
            </w:r>
            <w:r w:rsidR="00366A38">
              <w:rPr>
                <w:noProof/>
                <w:webHidden/>
              </w:rPr>
              <w:fldChar w:fldCharType="begin"/>
            </w:r>
            <w:r w:rsidR="00366A38">
              <w:rPr>
                <w:noProof/>
                <w:webHidden/>
              </w:rPr>
              <w:instrText xml:space="preserve"> PAGEREF _Toc57708616 \h </w:instrText>
            </w:r>
            <w:r w:rsidR="00366A38">
              <w:rPr>
                <w:noProof/>
                <w:webHidden/>
              </w:rPr>
            </w:r>
            <w:r w:rsidR="00366A38">
              <w:rPr>
                <w:noProof/>
                <w:webHidden/>
              </w:rPr>
              <w:fldChar w:fldCharType="separate"/>
            </w:r>
            <w:r w:rsidR="00366A38">
              <w:rPr>
                <w:noProof/>
                <w:webHidden/>
              </w:rPr>
              <w:t>161</w:t>
            </w:r>
            <w:r w:rsidR="00366A38">
              <w:rPr>
                <w:noProof/>
                <w:webHidden/>
              </w:rPr>
              <w:fldChar w:fldCharType="end"/>
            </w:r>
          </w:hyperlink>
        </w:p>
        <w:p w14:paraId="5C1035FA" w14:textId="5B14C41C"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17" w:history="1">
            <w:r w:rsidR="00366A38" w:rsidRPr="001F24C5">
              <w:rPr>
                <w:rStyle w:val="a9"/>
                <w:b/>
                <w:noProof/>
              </w:rPr>
              <w:t>РОЗДІЛ 6</w:t>
            </w:r>
            <w:r w:rsidR="00366A38">
              <w:rPr>
                <w:noProof/>
                <w:webHidden/>
              </w:rPr>
              <w:tab/>
            </w:r>
            <w:r w:rsidR="00366A38">
              <w:rPr>
                <w:noProof/>
                <w:webHidden/>
              </w:rPr>
              <w:fldChar w:fldCharType="begin"/>
            </w:r>
            <w:r w:rsidR="00366A38">
              <w:rPr>
                <w:noProof/>
                <w:webHidden/>
              </w:rPr>
              <w:instrText xml:space="preserve"> PAGEREF _Toc57708617 \h </w:instrText>
            </w:r>
            <w:r w:rsidR="00366A38">
              <w:rPr>
                <w:noProof/>
                <w:webHidden/>
              </w:rPr>
            </w:r>
            <w:r w:rsidR="00366A38">
              <w:rPr>
                <w:noProof/>
                <w:webHidden/>
              </w:rPr>
              <w:fldChar w:fldCharType="separate"/>
            </w:r>
            <w:r w:rsidR="00366A38">
              <w:rPr>
                <w:noProof/>
                <w:webHidden/>
              </w:rPr>
              <w:t>174</w:t>
            </w:r>
            <w:r w:rsidR="00366A38">
              <w:rPr>
                <w:noProof/>
                <w:webHidden/>
              </w:rPr>
              <w:fldChar w:fldCharType="end"/>
            </w:r>
          </w:hyperlink>
        </w:p>
        <w:p w14:paraId="74F3B207" w14:textId="3F811BA5"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18" w:history="1">
            <w:r w:rsidR="00366A38" w:rsidRPr="001F24C5">
              <w:rPr>
                <w:rStyle w:val="a9"/>
                <w:b/>
                <w:noProof/>
              </w:rPr>
              <w:t>ПРОФІЛАКТИКА ПЕРИНАТАЛЬНОЇ ПАТОЛОГІЇ У ЖІНОК ІЗ ПОВТОРНОЮ ГЕСТАЦІЙНОЮ АНЕМІЄЮ</w:t>
            </w:r>
            <w:r w:rsidR="00366A38">
              <w:rPr>
                <w:noProof/>
                <w:webHidden/>
              </w:rPr>
              <w:tab/>
            </w:r>
            <w:r w:rsidR="00366A38">
              <w:rPr>
                <w:noProof/>
                <w:webHidden/>
              </w:rPr>
              <w:fldChar w:fldCharType="begin"/>
            </w:r>
            <w:r w:rsidR="00366A38">
              <w:rPr>
                <w:noProof/>
                <w:webHidden/>
              </w:rPr>
              <w:instrText xml:space="preserve"> PAGEREF _Toc57708618 \h </w:instrText>
            </w:r>
            <w:r w:rsidR="00366A38">
              <w:rPr>
                <w:noProof/>
                <w:webHidden/>
              </w:rPr>
            </w:r>
            <w:r w:rsidR="00366A38">
              <w:rPr>
                <w:noProof/>
                <w:webHidden/>
              </w:rPr>
              <w:fldChar w:fldCharType="separate"/>
            </w:r>
            <w:r w:rsidR="00366A38">
              <w:rPr>
                <w:noProof/>
                <w:webHidden/>
              </w:rPr>
              <w:t>174</w:t>
            </w:r>
            <w:r w:rsidR="00366A38">
              <w:rPr>
                <w:noProof/>
                <w:webHidden/>
              </w:rPr>
              <w:fldChar w:fldCharType="end"/>
            </w:r>
          </w:hyperlink>
        </w:p>
        <w:p w14:paraId="44019A33" w14:textId="1034C17C"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19" w:history="1">
            <w:r w:rsidR="00366A38" w:rsidRPr="001F24C5">
              <w:rPr>
                <w:rStyle w:val="a9"/>
                <w:noProof/>
              </w:rPr>
              <w:t>6.1. Клінічна характеристика жінок.</w:t>
            </w:r>
            <w:r w:rsidR="00366A38">
              <w:rPr>
                <w:noProof/>
                <w:webHidden/>
              </w:rPr>
              <w:tab/>
            </w:r>
            <w:r w:rsidR="00366A38">
              <w:rPr>
                <w:noProof/>
                <w:webHidden/>
              </w:rPr>
              <w:fldChar w:fldCharType="begin"/>
            </w:r>
            <w:r w:rsidR="00366A38">
              <w:rPr>
                <w:noProof/>
                <w:webHidden/>
              </w:rPr>
              <w:instrText xml:space="preserve"> PAGEREF _Toc57708619 \h </w:instrText>
            </w:r>
            <w:r w:rsidR="00366A38">
              <w:rPr>
                <w:noProof/>
                <w:webHidden/>
              </w:rPr>
            </w:r>
            <w:r w:rsidR="00366A38">
              <w:rPr>
                <w:noProof/>
                <w:webHidden/>
              </w:rPr>
              <w:fldChar w:fldCharType="separate"/>
            </w:r>
            <w:r w:rsidR="00366A38">
              <w:rPr>
                <w:noProof/>
                <w:webHidden/>
              </w:rPr>
              <w:t>174</w:t>
            </w:r>
            <w:r w:rsidR="00366A38">
              <w:rPr>
                <w:noProof/>
                <w:webHidden/>
              </w:rPr>
              <w:fldChar w:fldCharType="end"/>
            </w:r>
          </w:hyperlink>
        </w:p>
        <w:p w14:paraId="0C85607C" w14:textId="6C552294"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20" w:history="1">
            <w:r w:rsidR="00366A38" w:rsidRPr="001F24C5">
              <w:rPr>
                <w:rStyle w:val="a9"/>
                <w:noProof/>
              </w:rPr>
              <w:t>6.2. Акушерські та перинатальні наслідки розродження</w:t>
            </w:r>
            <w:r w:rsidR="00366A38">
              <w:rPr>
                <w:noProof/>
                <w:webHidden/>
              </w:rPr>
              <w:tab/>
            </w:r>
            <w:r w:rsidR="00366A38">
              <w:rPr>
                <w:noProof/>
                <w:webHidden/>
              </w:rPr>
              <w:fldChar w:fldCharType="begin"/>
            </w:r>
            <w:r w:rsidR="00366A38">
              <w:rPr>
                <w:noProof/>
                <w:webHidden/>
              </w:rPr>
              <w:instrText xml:space="preserve"> PAGEREF _Toc57708620 \h </w:instrText>
            </w:r>
            <w:r w:rsidR="00366A38">
              <w:rPr>
                <w:noProof/>
                <w:webHidden/>
              </w:rPr>
            </w:r>
            <w:r w:rsidR="00366A38">
              <w:rPr>
                <w:noProof/>
                <w:webHidden/>
              </w:rPr>
              <w:fldChar w:fldCharType="separate"/>
            </w:r>
            <w:r w:rsidR="00366A38">
              <w:rPr>
                <w:noProof/>
                <w:webHidden/>
              </w:rPr>
              <w:t>180</w:t>
            </w:r>
            <w:r w:rsidR="00366A38">
              <w:rPr>
                <w:noProof/>
                <w:webHidden/>
              </w:rPr>
              <w:fldChar w:fldCharType="end"/>
            </w:r>
          </w:hyperlink>
        </w:p>
        <w:p w14:paraId="73D3333C" w14:textId="365BD949"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21" w:history="1">
            <w:r w:rsidR="00366A38" w:rsidRPr="001F24C5">
              <w:rPr>
                <w:rStyle w:val="a9"/>
                <w:noProof/>
              </w:rPr>
              <w:t>жінок із ПГА.</w:t>
            </w:r>
            <w:r w:rsidR="00366A38">
              <w:rPr>
                <w:noProof/>
                <w:webHidden/>
              </w:rPr>
              <w:tab/>
            </w:r>
            <w:r w:rsidR="00366A38">
              <w:rPr>
                <w:noProof/>
                <w:webHidden/>
              </w:rPr>
              <w:fldChar w:fldCharType="begin"/>
            </w:r>
            <w:r w:rsidR="00366A38">
              <w:rPr>
                <w:noProof/>
                <w:webHidden/>
              </w:rPr>
              <w:instrText xml:space="preserve"> PAGEREF _Toc57708621 \h </w:instrText>
            </w:r>
            <w:r w:rsidR="00366A38">
              <w:rPr>
                <w:noProof/>
                <w:webHidden/>
              </w:rPr>
            </w:r>
            <w:r w:rsidR="00366A38">
              <w:rPr>
                <w:noProof/>
                <w:webHidden/>
              </w:rPr>
              <w:fldChar w:fldCharType="separate"/>
            </w:r>
            <w:r w:rsidR="00366A38">
              <w:rPr>
                <w:noProof/>
                <w:webHidden/>
              </w:rPr>
              <w:t>180</w:t>
            </w:r>
            <w:r w:rsidR="00366A38">
              <w:rPr>
                <w:noProof/>
                <w:webHidden/>
              </w:rPr>
              <w:fldChar w:fldCharType="end"/>
            </w:r>
          </w:hyperlink>
        </w:p>
        <w:p w14:paraId="08617BDD" w14:textId="5243A5A4"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22" w:history="1">
            <w:r w:rsidR="00366A38" w:rsidRPr="001F24C5">
              <w:rPr>
                <w:rStyle w:val="a9"/>
                <w:noProof/>
              </w:rPr>
              <w:t>6.3 Вплив удосконаленого  алгоритму на гематологічний статус та стан гомеостазу.</w:t>
            </w:r>
            <w:r w:rsidR="00366A38">
              <w:rPr>
                <w:noProof/>
                <w:webHidden/>
              </w:rPr>
              <w:tab/>
            </w:r>
            <w:r w:rsidR="00366A38">
              <w:rPr>
                <w:noProof/>
                <w:webHidden/>
              </w:rPr>
              <w:fldChar w:fldCharType="begin"/>
            </w:r>
            <w:r w:rsidR="00366A38">
              <w:rPr>
                <w:noProof/>
                <w:webHidden/>
              </w:rPr>
              <w:instrText xml:space="preserve"> PAGEREF _Toc57708622 \h </w:instrText>
            </w:r>
            <w:r w:rsidR="00366A38">
              <w:rPr>
                <w:noProof/>
                <w:webHidden/>
              </w:rPr>
            </w:r>
            <w:r w:rsidR="00366A38">
              <w:rPr>
                <w:noProof/>
                <w:webHidden/>
              </w:rPr>
              <w:fldChar w:fldCharType="separate"/>
            </w:r>
            <w:r w:rsidR="00366A38">
              <w:rPr>
                <w:noProof/>
                <w:webHidden/>
              </w:rPr>
              <w:t>190</w:t>
            </w:r>
            <w:r w:rsidR="00366A38">
              <w:rPr>
                <w:noProof/>
                <w:webHidden/>
              </w:rPr>
              <w:fldChar w:fldCharType="end"/>
            </w:r>
          </w:hyperlink>
        </w:p>
        <w:p w14:paraId="1ED97287" w14:textId="587895F1"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23" w:history="1">
            <w:r w:rsidR="00366A38" w:rsidRPr="001F24C5">
              <w:rPr>
                <w:rStyle w:val="a9"/>
                <w:b/>
                <w:noProof/>
              </w:rPr>
              <w:t>РОЗДІЛ 7</w:t>
            </w:r>
            <w:r w:rsidR="00366A38">
              <w:rPr>
                <w:noProof/>
                <w:webHidden/>
              </w:rPr>
              <w:tab/>
            </w:r>
            <w:r w:rsidR="00366A38">
              <w:rPr>
                <w:noProof/>
                <w:webHidden/>
              </w:rPr>
              <w:fldChar w:fldCharType="begin"/>
            </w:r>
            <w:r w:rsidR="00366A38">
              <w:rPr>
                <w:noProof/>
                <w:webHidden/>
              </w:rPr>
              <w:instrText xml:space="preserve"> PAGEREF _Toc57708623 \h </w:instrText>
            </w:r>
            <w:r w:rsidR="00366A38">
              <w:rPr>
                <w:noProof/>
                <w:webHidden/>
              </w:rPr>
            </w:r>
            <w:r w:rsidR="00366A38">
              <w:rPr>
                <w:noProof/>
                <w:webHidden/>
              </w:rPr>
              <w:fldChar w:fldCharType="separate"/>
            </w:r>
            <w:r w:rsidR="00366A38">
              <w:rPr>
                <w:noProof/>
                <w:webHidden/>
              </w:rPr>
              <w:t>200</w:t>
            </w:r>
            <w:r w:rsidR="00366A38">
              <w:rPr>
                <w:noProof/>
                <w:webHidden/>
              </w:rPr>
              <w:fldChar w:fldCharType="end"/>
            </w:r>
          </w:hyperlink>
        </w:p>
        <w:p w14:paraId="170B6316" w14:textId="031EA96F"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24" w:history="1">
            <w:r w:rsidR="00366A38" w:rsidRPr="001F24C5">
              <w:rPr>
                <w:rStyle w:val="a9"/>
                <w:b/>
                <w:noProof/>
              </w:rPr>
              <w:t>ЕФЕКТИВНІСТЬ УДОСКОНАЛЕНОГО  АЛГОРИТМУ У ЖІНОК ІЗ ПОВТОРНОЮ ГЕСТАЦІЙНОЮ ПАТОЛОГІЄЮ</w:t>
            </w:r>
            <w:r w:rsidR="00366A38">
              <w:rPr>
                <w:noProof/>
                <w:webHidden/>
              </w:rPr>
              <w:tab/>
            </w:r>
            <w:r w:rsidR="00366A38">
              <w:rPr>
                <w:noProof/>
                <w:webHidden/>
              </w:rPr>
              <w:fldChar w:fldCharType="begin"/>
            </w:r>
            <w:r w:rsidR="00366A38">
              <w:rPr>
                <w:noProof/>
                <w:webHidden/>
              </w:rPr>
              <w:instrText xml:space="preserve"> PAGEREF _Toc57708624 \h </w:instrText>
            </w:r>
            <w:r w:rsidR="00366A38">
              <w:rPr>
                <w:noProof/>
                <w:webHidden/>
              </w:rPr>
            </w:r>
            <w:r w:rsidR="00366A38">
              <w:rPr>
                <w:noProof/>
                <w:webHidden/>
              </w:rPr>
              <w:fldChar w:fldCharType="separate"/>
            </w:r>
            <w:r w:rsidR="00366A38">
              <w:rPr>
                <w:noProof/>
                <w:webHidden/>
              </w:rPr>
              <w:t>200</w:t>
            </w:r>
            <w:r w:rsidR="00366A38">
              <w:rPr>
                <w:noProof/>
                <w:webHidden/>
              </w:rPr>
              <w:fldChar w:fldCharType="end"/>
            </w:r>
          </w:hyperlink>
        </w:p>
        <w:p w14:paraId="2AE505C1" w14:textId="7A8EC1B5"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25" w:history="1">
            <w:r w:rsidR="00366A38" w:rsidRPr="001F24C5">
              <w:rPr>
                <w:rStyle w:val="a9"/>
                <w:noProof/>
              </w:rPr>
              <w:t>7.1 Клінічна характеристика пацієнток.</w:t>
            </w:r>
            <w:r w:rsidR="00366A38">
              <w:rPr>
                <w:noProof/>
                <w:webHidden/>
              </w:rPr>
              <w:tab/>
            </w:r>
            <w:r w:rsidR="00366A38">
              <w:rPr>
                <w:noProof/>
                <w:webHidden/>
              </w:rPr>
              <w:fldChar w:fldCharType="begin"/>
            </w:r>
            <w:r w:rsidR="00366A38">
              <w:rPr>
                <w:noProof/>
                <w:webHidden/>
              </w:rPr>
              <w:instrText xml:space="preserve"> PAGEREF _Toc57708625 \h </w:instrText>
            </w:r>
            <w:r w:rsidR="00366A38">
              <w:rPr>
                <w:noProof/>
                <w:webHidden/>
              </w:rPr>
            </w:r>
            <w:r w:rsidR="00366A38">
              <w:rPr>
                <w:noProof/>
                <w:webHidden/>
              </w:rPr>
              <w:fldChar w:fldCharType="separate"/>
            </w:r>
            <w:r w:rsidR="00366A38">
              <w:rPr>
                <w:noProof/>
                <w:webHidden/>
              </w:rPr>
              <w:t>200</w:t>
            </w:r>
            <w:r w:rsidR="00366A38">
              <w:rPr>
                <w:noProof/>
                <w:webHidden/>
              </w:rPr>
              <w:fldChar w:fldCharType="end"/>
            </w:r>
          </w:hyperlink>
        </w:p>
        <w:p w14:paraId="2F1A90E2" w14:textId="793F7200"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26" w:history="1">
            <w:r w:rsidR="00366A38" w:rsidRPr="001F24C5">
              <w:rPr>
                <w:rStyle w:val="a9"/>
                <w:noProof/>
              </w:rPr>
              <w:t>7.2. Порівняльні аспекти клінічного перебігу вагітності, пологів та стану новонароджених</w:t>
            </w:r>
            <w:r w:rsidR="00366A38">
              <w:rPr>
                <w:noProof/>
                <w:webHidden/>
              </w:rPr>
              <w:tab/>
            </w:r>
            <w:r w:rsidR="00366A38">
              <w:rPr>
                <w:noProof/>
                <w:webHidden/>
              </w:rPr>
              <w:fldChar w:fldCharType="begin"/>
            </w:r>
            <w:r w:rsidR="00366A38">
              <w:rPr>
                <w:noProof/>
                <w:webHidden/>
              </w:rPr>
              <w:instrText xml:space="preserve"> PAGEREF _Toc57708626 \h </w:instrText>
            </w:r>
            <w:r w:rsidR="00366A38">
              <w:rPr>
                <w:noProof/>
                <w:webHidden/>
              </w:rPr>
            </w:r>
            <w:r w:rsidR="00366A38">
              <w:rPr>
                <w:noProof/>
                <w:webHidden/>
              </w:rPr>
              <w:fldChar w:fldCharType="separate"/>
            </w:r>
            <w:r w:rsidR="00366A38">
              <w:rPr>
                <w:noProof/>
                <w:webHidden/>
              </w:rPr>
              <w:t>207</w:t>
            </w:r>
            <w:r w:rsidR="00366A38">
              <w:rPr>
                <w:noProof/>
                <w:webHidden/>
              </w:rPr>
              <w:fldChar w:fldCharType="end"/>
            </w:r>
          </w:hyperlink>
        </w:p>
        <w:p w14:paraId="29350ACA" w14:textId="73507C8E"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27" w:history="1">
            <w:r w:rsidR="00366A38" w:rsidRPr="001F24C5">
              <w:rPr>
                <w:rStyle w:val="a9"/>
                <w:noProof/>
              </w:rPr>
              <w:t>7.3. Вплив удосконаленого алгоритму та лабораторні та інструментальні показники.</w:t>
            </w:r>
            <w:r w:rsidR="00366A38">
              <w:rPr>
                <w:noProof/>
                <w:webHidden/>
              </w:rPr>
              <w:tab/>
            </w:r>
            <w:r w:rsidR="00366A38">
              <w:rPr>
                <w:noProof/>
                <w:webHidden/>
              </w:rPr>
              <w:fldChar w:fldCharType="begin"/>
            </w:r>
            <w:r w:rsidR="00366A38">
              <w:rPr>
                <w:noProof/>
                <w:webHidden/>
              </w:rPr>
              <w:instrText xml:space="preserve"> PAGEREF _Toc57708627 \h </w:instrText>
            </w:r>
            <w:r w:rsidR="00366A38">
              <w:rPr>
                <w:noProof/>
                <w:webHidden/>
              </w:rPr>
            </w:r>
            <w:r w:rsidR="00366A38">
              <w:rPr>
                <w:noProof/>
                <w:webHidden/>
              </w:rPr>
              <w:fldChar w:fldCharType="separate"/>
            </w:r>
            <w:r w:rsidR="00366A38">
              <w:rPr>
                <w:noProof/>
                <w:webHidden/>
              </w:rPr>
              <w:t>220</w:t>
            </w:r>
            <w:r w:rsidR="00366A38">
              <w:rPr>
                <w:noProof/>
                <w:webHidden/>
              </w:rPr>
              <w:fldChar w:fldCharType="end"/>
            </w:r>
          </w:hyperlink>
        </w:p>
        <w:p w14:paraId="72EBB54E" w14:textId="0DC78D05"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28" w:history="1">
            <w:r w:rsidR="00366A38" w:rsidRPr="001F24C5">
              <w:rPr>
                <w:rStyle w:val="a9"/>
                <w:b/>
                <w:noProof/>
              </w:rPr>
              <w:t>РОЗДІЛ 8</w:t>
            </w:r>
            <w:r w:rsidR="00366A38">
              <w:rPr>
                <w:noProof/>
                <w:webHidden/>
              </w:rPr>
              <w:tab/>
            </w:r>
            <w:r w:rsidR="00366A38">
              <w:rPr>
                <w:noProof/>
                <w:webHidden/>
              </w:rPr>
              <w:fldChar w:fldCharType="begin"/>
            </w:r>
            <w:r w:rsidR="00366A38">
              <w:rPr>
                <w:noProof/>
                <w:webHidden/>
              </w:rPr>
              <w:instrText xml:space="preserve"> PAGEREF _Toc57708628 \h </w:instrText>
            </w:r>
            <w:r w:rsidR="00366A38">
              <w:rPr>
                <w:noProof/>
                <w:webHidden/>
              </w:rPr>
            </w:r>
            <w:r w:rsidR="00366A38">
              <w:rPr>
                <w:noProof/>
                <w:webHidden/>
              </w:rPr>
              <w:fldChar w:fldCharType="separate"/>
            </w:r>
            <w:r w:rsidR="00366A38">
              <w:rPr>
                <w:noProof/>
                <w:webHidden/>
              </w:rPr>
              <w:t>230</w:t>
            </w:r>
            <w:r w:rsidR="00366A38">
              <w:rPr>
                <w:noProof/>
                <w:webHidden/>
              </w:rPr>
              <w:fldChar w:fldCharType="end"/>
            </w:r>
          </w:hyperlink>
        </w:p>
        <w:p w14:paraId="57976DF1" w14:textId="68BD0C40"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29" w:history="1">
            <w:r w:rsidR="00366A38" w:rsidRPr="001F24C5">
              <w:rPr>
                <w:rStyle w:val="a9"/>
                <w:b/>
                <w:noProof/>
              </w:rPr>
              <w:t>ПРОГНОЗУВАННЯ АКУШЕРСЬКИХ ТА ПЕРИНАТАЛЬНИХ НАСЛІДКІВ ПРИ ПОВТОРНІЙ ГЕСТАЦІЙНІЙ ПАТОЛОГІЇ</w:t>
            </w:r>
            <w:r w:rsidR="00366A38">
              <w:rPr>
                <w:noProof/>
                <w:webHidden/>
              </w:rPr>
              <w:tab/>
            </w:r>
            <w:r w:rsidR="00366A38">
              <w:rPr>
                <w:noProof/>
                <w:webHidden/>
              </w:rPr>
              <w:fldChar w:fldCharType="begin"/>
            </w:r>
            <w:r w:rsidR="00366A38">
              <w:rPr>
                <w:noProof/>
                <w:webHidden/>
              </w:rPr>
              <w:instrText xml:space="preserve"> PAGEREF _Toc57708629 \h </w:instrText>
            </w:r>
            <w:r w:rsidR="00366A38">
              <w:rPr>
                <w:noProof/>
                <w:webHidden/>
              </w:rPr>
            </w:r>
            <w:r w:rsidR="00366A38">
              <w:rPr>
                <w:noProof/>
                <w:webHidden/>
              </w:rPr>
              <w:fldChar w:fldCharType="separate"/>
            </w:r>
            <w:r w:rsidR="00366A38">
              <w:rPr>
                <w:noProof/>
                <w:webHidden/>
              </w:rPr>
              <w:t>230</w:t>
            </w:r>
            <w:r w:rsidR="00366A38">
              <w:rPr>
                <w:noProof/>
                <w:webHidden/>
              </w:rPr>
              <w:fldChar w:fldCharType="end"/>
            </w:r>
          </w:hyperlink>
        </w:p>
        <w:p w14:paraId="67619316" w14:textId="47E815A4"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30" w:history="1">
            <w:r w:rsidR="00366A38" w:rsidRPr="001F24C5">
              <w:rPr>
                <w:rStyle w:val="a9"/>
                <w:noProof/>
                <w:lang w:val="uk-UA"/>
              </w:rPr>
              <w:t>8.1</w:t>
            </w:r>
            <w:r w:rsidR="00366A38" w:rsidRPr="001F24C5">
              <w:rPr>
                <w:rStyle w:val="a9"/>
                <w:rFonts w:eastAsia="Calibri"/>
                <w:noProof/>
                <w:lang w:val="uk-UA"/>
              </w:rPr>
              <w:t>. Показник</w:t>
            </w:r>
            <w:r w:rsidR="00366A38" w:rsidRPr="001F24C5">
              <w:rPr>
                <w:rStyle w:val="a9"/>
                <w:noProof/>
                <w:lang w:val="uk-UA"/>
              </w:rPr>
              <w:t>и</w:t>
            </w:r>
            <w:r w:rsidR="00366A38" w:rsidRPr="001F24C5">
              <w:rPr>
                <w:rStyle w:val="a9"/>
                <w:rFonts w:eastAsia="Calibri"/>
                <w:noProof/>
                <w:lang w:val="uk-UA"/>
              </w:rPr>
              <w:t xml:space="preserve"> факторів ризику</w:t>
            </w:r>
            <w:r w:rsidR="00366A38" w:rsidRPr="001F24C5">
              <w:rPr>
                <w:rStyle w:val="a9"/>
                <w:noProof/>
                <w:lang w:val="uk-UA"/>
              </w:rPr>
              <w:t xml:space="preserve"> повторної гестаційної патології</w:t>
            </w:r>
            <w:r w:rsidR="00366A38">
              <w:rPr>
                <w:noProof/>
                <w:webHidden/>
              </w:rPr>
              <w:tab/>
            </w:r>
            <w:r w:rsidR="00366A38">
              <w:rPr>
                <w:noProof/>
                <w:webHidden/>
              </w:rPr>
              <w:fldChar w:fldCharType="begin"/>
            </w:r>
            <w:r w:rsidR="00366A38">
              <w:rPr>
                <w:noProof/>
                <w:webHidden/>
              </w:rPr>
              <w:instrText xml:space="preserve"> PAGEREF _Toc57708630 \h </w:instrText>
            </w:r>
            <w:r w:rsidR="00366A38">
              <w:rPr>
                <w:noProof/>
                <w:webHidden/>
              </w:rPr>
            </w:r>
            <w:r w:rsidR="00366A38">
              <w:rPr>
                <w:noProof/>
                <w:webHidden/>
              </w:rPr>
              <w:fldChar w:fldCharType="separate"/>
            </w:r>
            <w:r w:rsidR="00366A38">
              <w:rPr>
                <w:noProof/>
                <w:webHidden/>
              </w:rPr>
              <w:t>230</w:t>
            </w:r>
            <w:r w:rsidR="00366A38">
              <w:rPr>
                <w:noProof/>
                <w:webHidden/>
              </w:rPr>
              <w:fldChar w:fldCharType="end"/>
            </w:r>
          </w:hyperlink>
        </w:p>
        <w:p w14:paraId="25549959" w14:textId="2CA5214D"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31" w:history="1">
            <w:r w:rsidR="00366A38" w:rsidRPr="001F24C5">
              <w:rPr>
                <w:rStyle w:val="a9"/>
                <w:noProof/>
              </w:rPr>
              <w:t>8.2</w:t>
            </w:r>
            <w:r w:rsidR="00366A38" w:rsidRPr="001F24C5">
              <w:rPr>
                <w:rStyle w:val="a9"/>
                <w:noProof/>
                <w:lang w:val="uk-UA"/>
              </w:rPr>
              <w:t>. Прогнозування наслідків вагітності при повторній прееклампсії.</w:t>
            </w:r>
            <w:r w:rsidR="00366A38">
              <w:rPr>
                <w:noProof/>
                <w:webHidden/>
              </w:rPr>
              <w:tab/>
            </w:r>
            <w:r w:rsidR="00366A38">
              <w:rPr>
                <w:noProof/>
                <w:webHidden/>
              </w:rPr>
              <w:fldChar w:fldCharType="begin"/>
            </w:r>
            <w:r w:rsidR="00366A38">
              <w:rPr>
                <w:noProof/>
                <w:webHidden/>
              </w:rPr>
              <w:instrText xml:space="preserve"> PAGEREF _Toc57708631 \h </w:instrText>
            </w:r>
            <w:r w:rsidR="00366A38">
              <w:rPr>
                <w:noProof/>
                <w:webHidden/>
              </w:rPr>
            </w:r>
            <w:r w:rsidR="00366A38">
              <w:rPr>
                <w:noProof/>
                <w:webHidden/>
              </w:rPr>
              <w:fldChar w:fldCharType="separate"/>
            </w:r>
            <w:r w:rsidR="00366A38">
              <w:rPr>
                <w:noProof/>
                <w:webHidden/>
              </w:rPr>
              <w:t>234</w:t>
            </w:r>
            <w:r w:rsidR="00366A38">
              <w:rPr>
                <w:noProof/>
                <w:webHidden/>
              </w:rPr>
              <w:fldChar w:fldCharType="end"/>
            </w:r>
          </w:hyperlink>
        </w:p>
        <w:p w14:paraId="398BA374" w14:textId="546C38DF"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32" w:history="1">
            <w:r w:rsidR="00366A38" w:rsidRPr="001F24C5">
              <w:rPr>
                <w:rStyle w:val="a9"/>
                <w:noProof/>
              </w:rPr>
              <w:t>8.3</w:t>
            </w:r>
            <w:r w:rsidR="00366A38" w:rsidRPr="001F24C5">
              <w:rPr>
                <w:rStyle w:val="a9"/>
                <w:noProof/>
                <w:lang w:val="uk-UA"/>
              </w:rPr>
              <w:t>. Прогнозування результатів вагітності при повторній плацентарній дисфункції.</w:t>
            </w:r>
            <w:r w:rsidR="00366A38">
              <w:rPr>
                <w:noProof/>
                <w:webHidden/>
              </w:rPr>
              <w:tab/>
            </w:r>
            <w:r w:rsidR="00366A38">
              <w:rPr>
                <w:noProof/>
                <w:webHidden/>
              </w:rPr>
              <w:fldChar w:fldCharType="begin"/>
            </w:r>
            <w:r w:rsidR="00366A38">
              <w:rPr>
                <w:noProof/>
                <w:webHidden/>
              </w:rPr>
              <w:instrText xml:space="preserve"> PAGEREF _Toc57708632 \h </w:instrText>
            </w:r>
            <w:r w:rsidR="00366A38">
              <w:rPr>
                <w:noProof/>
                <w:webHidden/>
              </w:rPr>
            </w:r>
            <w:r w:rsidR="00366A38">
              <w:rPr>
                <w:noProof/>
                <w:webHidden/>
              </w:rPr>
              <w:fldChar w:fldCharType="separate"/>
            </w:r>
            <w:r w:rsidR="00366A38">
              <w:rPr>
                <w:noProof/>
                <w:webHidden/>
              </w:rPr>
              <w:t>240</w:t>
            </w:r>
            <w:r w:rsidR="00366A38">
              <w:rPr>
                <w:noProof/>
                <w:webHidden/>
              </w:rPr>
              <w:fldChar w:fldCharType="end"/>
            </w:r>
          </w:hyperlink>
        </w:p>
        <w:p w14:paraId="3D0A74DA" w14:textId="36B4A1BF" w:rsidR="00366A38" w:rsidRDefault="006D4393">
          <w:pPr>
            <w:pStyle w:val="24"/>
            <w:tabs>
              <w:tab w:val="right" w:leader="dot" w:pos="9685"/>
            </w:tabs>
            <w:rPr>
              <w:rFonts w:asciiTheme="minorHAnsi" w:eastAsiaTheme="minorEastAsia" w:hAnsiTheme="minorHAnsi" w:cstheme="minorBidi"/>
              <w:noProof/>
              <w:spacing w:val="0"/>
              <w:sz w:val="22"/>
              <w:szCs w:val="22"/>
            </w:rPr>
          </w:pPr>
          <w:hyperlink w:anchor="_Toc57708633" w:history="1">
            <w:r w:rsidR="00366A38" w:rsidRPr="001F24C5">
              <w:rPr>
                <w:rStyle w:val="a9"/>
                <w:noProof/>
              </w:rPr>
              <w:t>8.4</w:t>
            </w:r>
            <w:r w:rsidR="00366A38" w:rsidRPr="001F24C5">
              <w:rPr>
                <w:rStyle w:val="a9"/>
                <w:noProof/>
                <w:lang w:val="uk-UA"/>
              </w:rPr>
              <w:t>. Прогнозування результатів вагітності при повторній гестаційній анемії.</w:t>
            </w:r>
            <w:r w:rsidR="00366A38">
              <w:rPr>
                <w:noProof/>
                <w:webHidden/>
              </w:rPr>
              <w:tab/>
            </w:r>
            <w:r w:rsidR="00366A38">
              <w:rPr>
                <w:noProof/>
                <w:webHidden/>
              </w:rPr>
              <w:fldChar w:fldCharType="begin"/>
            </w:r>
            <w:r w:rsidR="00366A38">
              <w:rPr>
                <w:noProof/>
                <w:webHidden/>
              </w:rPr>
              <w:instrText xml:space="preserve"> PAGEREF _Toc57708633 \h </w:instrText>
            </w:r>
            <w:r w:rsidR="00366A38">
              <w:rPr>
                <w:noProof/>
                <w:webHidden/>
              </w:rPr>
            </w:r>
            <w:r w:rsidR="00366A38">
              <w:rPr>
                <w:noProof/>
                <w:webHidden/>
              </w:rPr>
              <w:fldChar w:fldCharType="separate"/>
            </w:r>
            <w:r w:rsidR="00366A38">
              <w:rPr>
                <w:noProof/>
                <w:webHidden/>
              </w:rPr>
              <w:t>251</w:t>
            </w:r>
            <w:r w:rsidR="00366A38">
              <w:rPr>
                <w:noProof/>
                <w:webHidden/>
              </w:rPr>
              <w:fldChar w:fldCharType="end"/>
            </w:r>
          </w:hyperlink>
        </w:p>
        <w:p w14:paraId="5531B59F" w14:textId="0E50AE4A"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34" w:history="1">
            <w:r w:rsidR="00366A38" w:rsidRPr="001F24C5">
              <w:rPr>
                <w:rStyle w:val="a9"/>
                <w:b/>
                <w:noProof/>
              </w:rPr>
              <w:t>РОЗДІЛ 9</w:t>
            </w:r>
            <w:r w:rsidR="00366A38">
              <w:rPr>
                <w:noProof/>
                <w:webHidden/>
              </w:rPr>
              <w:tab/>
            </w:r>
            <w:r w:rsidR="00366A38">
              <w:rPr>
                <w:noProof/>
                <w:webHidden/>
              </w:rPr>
              <w:fldChar w:fldCharType="begin"/>
            </w:r>
            <w:r w:rsidR="00366A38">
              <w:rPr>
                <w:noProof/>
                <w:webHidden/>
              </w:rPr>
              <w:instrText xml:space="preserve"> PAGEREF _Toc57708634 \h </w:instrText>
            </w:r>
            <w:r w:rsidR="00366A38">
              <w:rPr>
                <w:noProof/>
                <w:webHidden/>
              </w:rPr>
            </w:r>
            <w:r w:rsidR="00366A38">
              <w:rPr>
                <w:noProof/>
                <w:webHidden/>
              </w:rPr>
              <w:fldChar w:fldCharType="separate"/>
            </w:r>
            <w:r w:rsidR="00366A38">
              <w:rPr>
                <w:noProof/>
                <w:webHidden/>
              </w:rPr>
              <w:t>257</w:t>
            </w:r>
            <w:r w:rsidR="00366A38">
              <w:rPr>
                <w:noProof/>
                <w:webHidden/>
              </w:rPr>
              <w:fldChar w:fldCharType="end"/>
            </w:r>
          </w:hyperlink>
        </w:p>
        <w:p w14:paraId="6F117A36" w14:textId="49A7FB48"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35" w:history="1">
            <w:r w:rsidR="00366A38" w:rsidRPr="001F24C5">
              <w:rPr>
                <w:rStyle w:val="a9"/>
                <w:b/>
                <w:noProof/>
              </w:rPr>
              <w:t>АНАЛІЗ ТА ОБГОВОРЕННЯ РЕЗУЛЬТАТІВ</w:t>
            </w:r>
            <w:r w:rsidR="00366A38">
              <w:rPr>
                <w:noProof/>
                <w:webHidden/>
              </w:rPr>
              <w:tab/>
            </w:r>
            <w:r w:rsidR="00366A38">
              <w:rPr>
                <w:noProof/>
                <w:webHidden/>
              </w:rPr>
              <w:fldChar w:fldCharType="begin"/>
            </w:r>
            <w:r w:rsidR="00366A38">
              <w:rPr>
                <w:noProof/>
                <w:webHidden/>
              </w:rPr>
              <w:instrText xml:space="preserve"> PAGEREF _Toc57708635 \h </w:instrText>
            </w:r>
            <w:r w:rsidR="00366A38">
              <w:rPr>
                <w:noProof/>
                <w:webHidden/>
              </w:rPr>
            </w:r>
            <w:r w:rsidR="00366A38">
              <w:rPr>
                <w:noProof/>
                <w:webHidden/>
              </w:rPr>
              <w:fldChar w:fldCharType="separate"/>
            </w:r>
            <w:r w:rsidR="00366A38">
              <w:rPr>
                <w:noProof/>
                <w:webHidden/>
              </w:rPr>
              <w:t>257</w:t>
            </w:r>
            <w:r w:rsidR="00366A38">
              <w:rPr>
                <w:noProof/>
                <w:webHidden/>
              </w:rPr>
              <w:fldChar w:fldCharType="end"/>
            </w:r>
          </w:hyperlink>
        </w:p>
        <w:p w14:paraId="0C8A6793" w14:textId="48234286"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36" w:history="1">
            <w:r w:rsidR="00366A38" w:rsidRPr="001F24C5">
              <w:rPr>
                <w:rStyle w:val="a9"/>
                <w:b/>
                <w:noProof/>
              </w:rPr>
              <w:t>ВИСНОВКИ</w:t>
            </w:r>
            <w:r w:rsidR="00366A38">
              <w:rPr>
                <w:noProof/>
                <w:webHidden/>
              </w:rPr>
              <w:tab/>
            </w:r>
            <w:r w:rsidR="00366A38">
              <w:rPr>
                <w:noProof/>
                <w:webHidden/>
              </w:rPr>
              <w:fldChar w:fldCharType="begin"/>
            </w:r>
            <w:r w:rsidR="00366A38">
              <w:rPr>
                <w:noProof/>
                <w:webHidden/>
              </w:rPr>
              <w:instrText xml:space="preserve"> PAGEREF _Toc57708636 \h </w:instrText>
            </w:r>
            <w:r w:rsidR="00366A38">
              <w:rPr>
                <w:noProof/>
                <w:webHidden/>
              </w:rPr>
            </w:r>
            <w:r w:rsidR="00366A38">
              <w:rPr>
                <w:noProof/>
                <w:webHidden/>
              </w:rPr>
              <w:fldChar w:fldCharType="separate"/>
            </w:r>
            <w:r w:rsidR="00366A38">
              <w:rPr>
                <w:noProof/>
                <w:webHidden/>
              </w:rPr>
              <w:t>291</w:t>
            </w:r>
            <w:r w:rsidR="00366A38">
              <w:rPr>
                <w:noProof/>
                <w:webHidden/>
              </w:rPr>
              <w:fldChar w:fldCharType="end"/>
            </w:r>
          </w:hyperlink>
        </w:p>
        <w:p w14:paraId="34B432EB" w14:textId="2D6B9596"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37" w:history="1">
            <w:r w:rsidR="00366A38" w:rsidRPr="001F24C5">
              <w:rPr>
                <w:rStyle w:val="a9"/>
                <w:b/>
                <w:noProof/>
              </w:rPr>
              <w:t>ПРАКТИЧНІ РЕКОМЕНДАЦІЇ:</w:t>
            </w:r>
            <w:r w:rsidR="00366A38">
              <w:rPr>
                <w:noProof/>
                <w:webHidden/>
              </w:rPr>
              <w:tab/>
            </w:r>
            <w:r w:rsidR="00366A38">
              <w:rPr>
                <w:noProof/>
                <w:webHidden/>
              </w:rPr>
              <w:fldChar w:fldCharType="begin"/>
            </w:r>
            <w:r w:rsidR="00366A38">
              <w:rPr>
                <w:noProof/>
                <w:webHidden/>
              </w:rPr>
              <w:instrText xml:space="preserve"> PAGEREF _Toc57708637 \h </w:instrText>
            </w:r>
            <w:r w:rsidR="00366A38">
              <w:rPr>
                <w:noProof/>
                <w:webHidden/>
              </w:rPr>
            </w:r>
            <w:r w:rsidR="00366A38">
              <w:rPr>
                <w:noProof/>
                <w:webHidden/>
              </w:rPr>
              <w:fldChar w:fldCharType="separate"/>
            </w:r>
            <w:r w:rsidR="00366A38">
              <w:rPr>
                <w:noProof/>
                <w:webHidden/>
              </w:rPr>
              <w:t>294</w:t>
            </w:r>
            <w:r w:rsidR="00366A38">
              <w:rPr>
                <w:noProof/>
                <w:webHidden/>
              </w:rPr>
              <w:fldChar w:fldCharType="end"/>
            </w:r>
          </w:hyperlink>
        </w:p>
        <w:p w14:paraId="001223E9" w14:textId="256273C5"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38" w:history="1">
            <w:r w:rsidR="00366A38" w:rsidRPr="001F24C5">
              <w:rPr>
                <w:rStyle w:val="a9"/>
                <w:b/>
                <w:noProof/>
              </w:rPr>
              <w:t>СПИСОК ВИКОРИСТАНИХ ДЖЕРЕЛ</w:t>
            </w:r>
            <w:r w:rsidR="00366A38">
              <w:rPr>
                <w:noProof/>
                <w:webHidden/>
              </w:rPr>
              <w:tab/>
            </w:r>
            <w:r w:rsidR="00366A38">
              <w:rPr>
                <w:noProof/>
                <w:webHidden/>
              </w:rPr>
              <w:fldChar w:fldCharType="begin"/>
            </w:r>
            <w:r w:rsidR="00366A38">
              <w:rPr>
                <w:noProof/>
                <w:webHidden/>
              </w:rPr>
              <w:instrText xml:space="preserve"> PAGEREF _Toc57708638 \h </w:instrText>
            </w:r>
            <w:r w:rsidR="00366A38">
              <w:rPr>
                <w:noProof/>
                <w:webHidden/>
              </w:rPr>
            </w:r>
            <w:r w:rsidR="00366A38">
              <w:rPr>
                <w:noProof/>
                <w:webHidden/>
              </w:rPr>
              <w:fldChar w:fldCharType="separate"/>
            </w:r>
            <w:r w:rsidR="00366A38">
              <w:rPr>
                <w:noProof/>
                <w:webHidden/>
              </w:rPr>
              <w:t>297</w:t>
            </w:r>
            <w:r w:rsidR="00366A38">
              <w:rPr>
                <w:noProof/>
                <w:webHidden/>
              </w:rPr>
              <w:fldChar w:fldCharType="end"/>
            </w:r>
          </w:hyperlink>
        </w:p>
        <w:p w14:paraId="52F86082" w14:textId="7FD8ACBD" w:rsidR="00366A38" w:rsidRDefault="006D4393">
          <w:pPr>
            <w:pStyle w:val="1a"/>
            <w:tabs>
              <w:tab w:val="right" w:leader="dot" w:pos="9685"/>
            </w:tabs>
            <w:rPr>
              <w:rFonts w:asciiTheme="minorHAnsi" w:eastAsiaTheme="minorEastAsia" w:hAnsiTheme="minorHAnsi" w:cstheme="minorBidi"/>
              <w:noProof/>
              <w:spacing w:val="0"/>
              <w:sz w:val="22"/>
              <w:szCs w:val="22"/>
            </w:rPr>
          </w:pPr>
          <w:hyperlink w:anchor="_Toc57708639" w:history="1">
            <w:r w:rsidR="00366A38" w:rsidRPr="001F24C5">
              <w:rPr>
                <w:rStyle w:val="a9"/>
                <w:b/>
                <w:bCs/>
                <w:noProof/>
                <w:lang w:val="uk-UA"/>
              </w:rPr>
              <w:t>ДОДАТКИ</w:t>
            </w:r>
            <w:r w:rsidR="00366A38">
              <w:rPr>
                <w:noProof/>
                <w:webHidden/>
              </w:rPr>
              <w:tab/>
            </w:r>
            <w:r w:rsidR="00366A38">
              <w:rPr>
                <w:noProof/>
                <w:webHidden/>
              </w:rPr>
              <w:fldChar w:fldCharType="begin"/>
            </w:r>
            <w:r w:rsidR="00366A38">
              <w:rPr>
                <w:noProof/>
                <w:webHidden/>
              </w:rPr>
              <w:instrText xml:space="preserve"> PAGEREF _Toc57708639 \h </w:instrText>
            </w:r>
            <w:r w:rsidR="00366A38">
              <w:rPr>
                <w:noProof/>
                <w:webHidden/>
              </w:rPr>
            </w:r>
            <w:r w:rsidR="00366A38">
              <w:rPr>
                <w:noProof/>
                <w:webHidden/>
              </w:rPr>
              <w:fldChar w:fldCharType="separate"/>
            </w:r>
            <w:r w:rsidR="00366A38">
              <w:rPr>
                <w:noProof/>
                <w:webHidden/>
              </w:rPr>
              <w:t>332</w:t>
            </w:r>
            <w:r w:rsidR="00366A38">
              <w:rPr>
                <w:noProof/>
                <w:webHidden/>
              </w:rPr>
              <w:fldChar w:fldCharType="end"/>
            </w:r>
          </w:hyperlink>
        </w:p>
        <w:p w14:paraId="352CFD9D" w14:textId="1D9B4448" w:rsidR="007D3BC4" w:rsidRDefault="007D3BC4">
          <w:r>
            <w:rPr>
              <w:b/>
              <w:bCs/>
            </w:rPr>
            <w:fldChar w:fldCharType="end"/>
          </w:r>
        </w:p>
      </w:sdtContent>
    </w:sdt>
    <w:p w14:paraId="173109E3" w14:textId="77777777" w:rsidR="007D3BC4" w:rsidRDefault="007D3BC4">
      <w:pPr>
        <w:rPr>
          <w:bCs/>
          <w:lang w:val="uk-UA"/>
        </w:rPr>
      </w:pPr>
      <w:r>
        <w:rPr>
          <w:bCs/>
          <w:lang w:val="uk-UA"/>
        </w:rPr>
        <w:br w:type="page"/>
      </w:r>
    </w:p>
    <w:p w14:paraId="400B28C4" w14:textId="395C705E" w:rsidR="00B224DE" w:rsidRPr="00473F8F" w:rsidRDefault="00B224DE" w:rsidP="00A76A80">
      <w:pPr>
        <w:pStyle w:val="af3"/>
      </w:pPr>
      <w:bookmarkStart w:id="3" w:name="_Toc57708592"/>
      <w:r w:rsidRPr="00473F8F">
        <w:lastRenderedPageBreak/>
        <w:t>ПЕРЕЛІК УМОВНИХ СКОРОЧЕНЬ</w:t>
      </w:r>
      <w:bookmarkEnd w:id="3"/>
    </w:p>
    <w:p w14:paraId="0727C37B" w14:textId="77777777" w:rsidR="00B224DE" w:rsidRPr="00473F8F" w:rsidRDefault="00B224DE" w:rsidP="00473F8F">
      <w:pPr>
        <w:spacing w:line="360" w:lineRule="auto"/>
        <w:jc w:val="both"/>
        <w:rPr>
          <w:bCs/>
          <w:iCs/>
          <w:lang w:val="uk-UA"/>
        </w:rPr>
      </w:pPr>
      <w:r w:rsidRPr="00473F8F">
        <w:rPr>
          <w:bCs/>
          <w:iCs/>
          <w:lang w:val="uk-UA"/>
        </w:rPr>
        <w:t>А - амплітуда</w:t>
      </w:r>
    </w:p>
    <w:p w14:paraId="1B83006E" w14:textId="77777777" w:rsidR="00B224DE" w:rsidRPr="00473F8F" w:rsidRDefault="00B224DE" w:rsidP="00473F8F">
      <w:pPr>
        <w:spacing w:line="360" w:lineRule="auto"/>
        <w:jc w:val="both"/>
        <w:rPr>
          <w:shd w:val="clear" w:color="auto" w:fill="FFFFFF"/>
          <w:lang w:val="uk-UA"/>
        </w:rPr>
      </w:pPr>
      <w:r w:rsidRPr="00473F8F">
        <w:rPr>
          <w:shd w:val="clear" w:color="auto" w:fill="FFFFFF"/>
          <w:lang w:val="uk-UA"/>
        </w:rPr>
        <w:t>АП – артерія пуповини</w:t>
      </w:r>
    </w:p>
    <w:p w14:paraId="0BB43F06" w14:textId="77777777" w:rsidR="00B224DE" w:rsidRPr="00473F8F" w:rsidRDefault="00B224DE" w:rsidP="00473F8F">
      <w:pPr>
        <w:spacing w:line="360" w:lineRule="auto"/>
        <w:jc w:val="both"/>
        <w:rPr>
          <w:bCs/>
          <w:iCs/>
          <w:lang w:val="uk-UA"/>
        </w:rPr>
      </w:pPr>
      <w:r w:rsidRPr="00473F8F">
        <w:rPr>
          <w:shd w:val="clear" w:color="auto" w:fill="FFFFFF"/>
          <w:lang w:val="uk-UA"/>
        </w:rPr>
        <w:t xml:space="preserve">АФП - альфафетопротеїн </w:t>
      </w:r>
    </w:p>
    <w:p w14:paraId="1CE29276" w14:textId="77777777" w:rsidR="00B224DE" w:rsidRPr="00473F8F" w:rsidRDefault="00B224DE" w:rsidP="00473F8F">
      <w:pPr>
        <w:spacing w:line="360" w:lineRule="auto"/>
        <w:jc w:val="both"/>
        <w:rPr>
          <w:lang w:val="uk-UA"/>
        </w:rPr>
      </w:pPr>
      <w:r w:rsidRPr="00473F8F">
        <w:rPr>
          <w:bCs/>
          <w:iCs/>
          <w:lang w:val="uk-UA"/>
        </w:rPr>
        <w:t>α, [°] – кут альфа</w:t>
      </w:r>
    </w:p>
    <w:p w14:paraId="3B198512" w14:textId="77777777" w:rsidR="00B224DE" w:rsidRPr="00473F8F" w:rsidRDefault="00B224DE" w:rsidP="00473F8F">
      <w:pPr>
        <w:spacing w:line="360" w:lineRule="auto"/>
        <w:jc w:val="both"/>
        <w:rPr>
          <w:bCs/>
          <w:iCs/>
          <w:lang w:val="uk-UA"/>
        </w:rPr>
      </w:pPr>
      <w:r w:rsidRPr="00473F8F">
        <w:rPr>
          <w:lang w:val="uk-UA"/>
        </w:rPr>
        <w:t xml:space="preserve">БФПП - біофізичний профіль плода </w:t>
      </w:r>
    </w:p>
    <w:p w14:paraId="5D12D2F6" w14:textId="77777777" w:rsidR="00B224DE" w:rsidRPr="00473F8F" w:rsidRDefault="00B224DE" w:rsidP="00473F8F">
      <w:pPr>
        <w:spacing w:line="360" w:lineRule="auto"/>
        <w:jc w:val="both"/>
        <w:rPr>
          <w:bCs/>
          <w:iCs/>
          <w:lang w:val="uk-UA"/>
        </w:rPr>
      </w:pPr>
      <w:r w:rsidRPr="00473F8F">
        <w:rPr>
          <w:bCs/>
          <w:iCs/>
          <w:lang w:val="uk-UA"/>
        </w:rPr>
        <w:t>ВР – відносний ризик</w:t>
      </w:r>
    </w:p>
    <w:p w14:paraId="363415E3" w14:textId="77777777" w:rsidR="00B224DE" w:rsidRPr="00473F8F" w:rsidRDefault="00B224DE" w:rsidP="00473F8F">
      <w:pPr>
        <w:spacing w:line="360" w:lineRule="auto"/>
        <w:jc w:val="both"/>
        <w:rPr>
          <w:bCs/>
          <w:iCs/>
          <w:lang w:val="uk-UA"/>
        </w:rPr>
      </w:pPr>
      <w:r w:rsidRPr="00473F8F">
        <w:rPr>
          <w:bCs/>
          <w:iCs/>
          <w:lang w:val="uk-UA"/>
        </w:rPr>
        <w:t>ГА – гестаційна анемія</w:t>
      </w:r>
    </w:p>
    <w:p w14:paraId="07387C3C" w14:textId="77777777" w:rsidR="00B224DE" w:rsidRPr="00473F8F" w:rsidRDefault="00B224DE" w:rsidP="00473F8F">
      <w:pPr>
        <w:spacing w:line="360" w:lineRule="auto"/>
        <w:jc w:val="both"/>
        <w:rPr>
          <w:bCs/>
          <w:iCs/>
          <w:lang w:val="uk-UA"/>
        </w:rPr>
      </w:pPr>
      <w:r w:rsidRPr="00473F8F">
        <w:rPr>
          <w:bCs/>
          <w:iCs/>
          <w:lang w:val="uk-UA"/>
        </w:rPr>
        <w:t>ДІ – довірчий інтервал</w:t>
      </w:r>
    </w:p>
    <w:p w14:paraId="1D02CA50" w14:textId="068F3123" w:rsidR="00B224DE" w:rsidRPr="00473F8F" w:rsidRDefault="00B224DE" w:rsidP="00473F8F">
      <w:pPr>
        <w:spacing w:line="360" w:lineRule="auto"/>
        <w:jc w:val="both"/>
        <w:rPr>
          <w:bCs/>
          <w:iCs/>
          <w:lang w:val="uk-UA"/>
        </w:rPr>
      </w:pPr>
      <w:r w:rsidRPr="00473F8F">
        <w:rPr>
          <w:bCs/>
          <w:iCs/>
          <w:lang w:val="uk-UA"/>
        </w:rPr>
        <w:t>ЗРП  - затримка ро</w:t>
      </w:r>
      <w:r w:rsidR="000B0F26" w:rsidRPr="00473F8F">
        <w:rPr>
          <w:bCs/>
          <w:iCs/>
          <w:lang w:val="uk-UA"/>
        </w:rPr>
        <w:t>сту</w:t>
      </w:r>
      <w:r w:rsidRPr="00473F8F">
        <w:rPr>
          <w:bCs/>
          <w:iCs/>
          <w:lang w:val="uk-UA"/>
        </w:rPr>
        <w:t xml:space="preserve"> плода</w:t>
      </w:r>
    </w:p>
    <w:p w14:paraId="0F18219A" w14:textId="77777777" w:rsidR="00B224DE" w:rsidRPr="00473F8F" w:rsidRDefault="00B224DE" w:rsidP="00473F8F">
      <w:pPr>
        <w:spacing w:line="360" w:lineRule="auto"/>
        <w:jc w:val="both"/>
        <w:rPr>
          <w:bCs/>
          <w:iCs/>
          <w:lang w:val="uk-UA"/>
        </w:rPr>
      </w:pPr>
      <w:r w:rsidRPr="00473F8F">
        <w:rPr>
          <w:bCs/>
          <w:iCs/>
          <w:lang w:val="uk-UA"/>
        </w:rPr>
        <w:t>ІР – індекс резистентності</w:t>
      </w:r>
    </w:p>
    <w:p w14:paraId="2BCDCFD0" w14:textId="77777777" w:rsidR="00B224DE" w:rsidRPr="00473F8F" w:rsidRDefault="00B224DE" w:rsidP="00473F8F">
      <w:pPr>
        <w:spacing w:line="360" w:lineRule="auto"/>
        <w:jc w:val="both"/>
        <w:rPr>
          <w:bCs/>
          <w:iCs/>
          <w:lang w:val="uk-UA"/>
        </w:rPr>
      </w:pPr>
      <w:r w:rsidRPr="00473F8F">
        <w:rPr>
          <w:bCs/>
          <w:iCs/>
          <w:lang w:val="uk-UA"/>
        </w:rPr>
        <w:t xml:space="preserve">МА – маткова артерія </w:t>
      </w:r>
    </w:p>
    <w:p w14:paraId="11AA2140" w14:textId="77777777" w:rsidR="00B224DE" w:rsidRPr="00473F8F" w:rsidRDefault="00B224DE" w:rsidP="00473F8F">
      <w:pPr>
        <w:spacing w:line="360" w:lineRule="auto"/>
        <w:jc w:val="both"/>
        <w:rPr>
          <w:bCs/>
          <w:iCs/>
          <w:lang w:val="uk-UA"/>
        </w:rPr>
      </w:pPr>
      <w:r w:rsidRPr="00473F8F">
        <w:rPr>
          <w:bCs/>
          <w:iCs/>
          <w:lang w:val="uk-UA"/>
        </w:rPr>
        <w:t>ПЕ - прееклампсія</w:t>
      </w:r>
    </w:p>
    <w:p w14:paraId="46CA610D" w14:textId="77777777" w:rsidR="00B224DE" w:rsidRPr="00473F8F" w:rsidRDefault="00B224DE" w:rsidP="00473F8F">
      <w:pPr>
        <w:spacing w:line="360" w:lineRule="auto"/>
        <w:jc w:val="both"/>
        <w:rPr>
          <w:bCs/>
          <w:iCs/>
          <w:lang w:val="uk-UA"/>
        </w:rPr>
      </w:pPr>
      <w:r w:rsidRPr="00473F8F">
        <w:rPr>
          <w:bCs/>
          <w:iCs/>
          <w:lang w:val="uk-UA"/>
        </w:rPr>
        <w:t>ППЕ – повторна ПЕ</w:t>
      </w:r>
    </w:p>
    <w:p w14:paraId="5CFA1087" w14:textId="77777777" w:rsidR="00B224DE" w:rsidRPr="00473F8F" w:rsidRDefault="00B224DE" w:rsidP="00473F8F">
      <w:pPr>
        <w:spacing w:line="360" w:lineRule="auto"/>
        <w:jc w:val="both"/>
        <w:rPr>
          <w:bCs/>
          <w:iCs/>
          <w:lang w:val="uk-UA"/>
        </w:rPr>
      </w:pPr>
      <w:r w:rsidRPr="00473F8F">
        <w:rPr>
          <w:bCs/>
          <w:iCs/>
          <w:lang w:val="uk-UA"/>
        </w:rPr>
        <w:t>ПЛ – плацентарний лактоген</w:t>
      </w:r>
    </w:p>
    <w:p w14:paraId="0058FEF6" w14:textId="77777777" w:rsidR="00B224DE" w:rsidRPr="00473F8F" w:rsidRDefault="00B224DE" w:rsidP="00473F8F">
      <w:pPr>
        <w:spacing w:line="360" w:lineRule="auto"/>
        <w:jc w:val="both"/>
        <w:rPr>
          <w:bCs/>
          <w:iCs/>
          <w:lang w:val="uk-UA"/>
        </w:rPr>
      </w:pPr>
      <w:r w:rsidRPr="00473F8F">
        <w:rPr>
          <w:bCs/>
          <w:iCs/>
          <w:lang w:val="uk-UA"/>
        </w:rPr>
        <w:t>ПД – плаценарна  дисфункція</w:t>
      </w:r>
    </w:p>
    <w:p w14:paraId="7139D6C4" w14:textId="77777777" w:rsidR="00B224DE" w:rsidRPr="00473F8F" w:rsidRDefault="00B224DE" w:rsidP="00473F8F">
      <w:pPr>
        <w:spacing w:line="360" w:lineRule="auto"/>
        <w:jc w:val="both"/>
        <w:rPr>
          <w:bCs/>
          <w:iCs/>
          <w:lang w:val="uk-UA"/>
        </w:rPr>
      </w:pPr>
      <w:r w:rsidRPr="00473F8F">
        <w:rPr>
          <w:bCs/>
          <w:iCs/>
          <w:lang w:val="uk-UA"/>
        </w:rPr>
        <w:t>ППД – повторна  плацентарна дисфункція</w:t>
      </w:r>
    </w:p>
    <w:p w14:paraId="52F10E45" w14:textId="77777777" w:rsidR="00B224DE" w:rsidRPr="00473F8F" w:rsidRDefault="00B224DE" w:rsidP="00473F8F">
      <w:pPr>
        <w:spacing w:line="360" w:lineRule="auto"/>
        <w:jc w:val="both"/>
        <w:rPr>
          <w:bCs/>
          <w:iCs/>
          <w:lang w:val="uk-UA"/>
        </w:rPr>
      </w:pPr>
      <w:r w:rsidRPr="00473F8F">
        <w:rPr>
          <w:bCs/>
          <w:iCs/>
          <w:lang w:val="uk-UA"/>
        </w:rPr>
        <w:t>ПГА – повторна гестаційна анемія</w:t>
      </w:r>
    </w:p>
    <w:p w14:paraId="04BD590B" w14:textId="77777777" w:rsidR="00B224DE" w:rsidRPr="00473F8F" w:rsidRDefault="00B224DE" w:rsidP="00473F8F">
      <w:pPr>
        <w:spacing w:line="360" w:lineRule="auto"/>
        <w:jc w:val="both"/>
        <w:rPr>
          <w:bCs/>
          <w:iCs/>
          <w:lang w:val="uk-UA"/>
        </w:rPr>
      </w:pPr>
      <w:r w:rsidRPr="00473F8F">
        <w:rPr>
          <w:bCs/>
          <w:iCs/>
          <w:lang w:val="uk-UA"/>
        </w:rPr>
        <w:t>ПІ – пульсацій ний індекс</w:t>
      </w:r>
    </w:p>
    <w:p w14:paraId="6F0DA4A7" w14:textId="77777777" w:rsidR="00B224DE" w:rsidRPr="00473F8F" w:rsidRDefault="00B224DE" w:rsidP="00473F8F">
      <w:pPr>
        <w:spacing w:line="360" w:lineRule="auto"/>
        <w:jc w:val="both"/>
        <w:rPr>
          <w:bCs/>
          <w:iCs/>
          <w:lang w:val="uk-UA"/>
        </w:rPr>
      </w:pPr>
      <w:r w:rsidRPr="00473F8F">
        <w:rPr>
          <w:bCs/>
          <w:iCs/>
          <w:lang w:val="uk-UA"/>
        </w:rPr>
        <w:t>ППЕ – повторна прееклампсія</w:t>
      </w:r>
    </w:p>
    <w:p w14:paraId="79729A91" w14:textId="34BF51C8" w:rsidR="00B224DE" w:rsidRPr="00473F8F" w:rsidRDefault="00B224DE" w:rsidP="00473F8F">
      <w:pPr>
        <w:spacing w:line="360" w:lineRule="auto"/>
        <w:jc w:val="both"/>
        <w:rPr>
          <w:bCs/>
          <w:iCs/>
          <w:lang w:val="uk-UA"/>
        </w:rPr>
      </w:pPr>
      <w:r w:rsidRPr="00473F8F">
        <w:rPr>
          <w:lang w:val="uk-UA" w:eastAsia="uk-UA"/>
        </w:rPr>
        <w:t xml:space="preserve">ПФР - плацентарний фактор </w:t>
      </w:r>
      <w:r w:rsidR="00A8111A" w:rsidRPr="00473F8F">
        <w:rPr>
          <w:lang w:val="uk-UA" w:eastAsia="uk-UA"/>
        </w:rPr>
        <w:t>з</w:t>
      </w:r>
      <w:r w:rsidRPr="00473F8F">
        <w:rPr>
          <w:lang w:val="uk-UA" w:eastAsia="uk-UA"/>
        </w:rPr>
        <w:t xml:space="preserve">росту </w:t>
      </w:r>
    </w:p>
    <w:p w14:paraId="3CA0AF47" w14:textId="77777777" w:rsidR="00B224DE" w:rsidRPr="00473F8F" w:rsidRDefault="00B224DE" w:rsidP="00473F8F">
      <w:pPr>
        <w:spacing w:line="360" w:lineRule="auto"/>
        <w:jc w:val="both"/>
        <w:rPr>
          <w:bCs/>
          <w:iCs/>
          <w:lang w:val="uk-UA"/>
        </w:rPr>
      </w:pPr>
      <w:r w:rsidRPr="00473F8F">
        <w:rPr>
          <w:bCs/>
          <w:iCs/>
          <w:lang w:val="uk-UA"/>
        </w:rPr>
        <w:t>СДВ – систоло-діастолічне відношення</w:t>
      </w:r>
    </w:p>
    <w:p w14:paraId="7B710158" w14:textId="77777777" w:rsidR="00B224DE" w:rsidRPr="00473F8F" w:rsidRDefault="00B224DE" w:rsidP="00473F8F">
      <w:pPr>
        <w:spacing w:line="360" w:lineRule="auto"/>
        <w:jc w:val="both"/>
        <w:rPr>
          <w:bCs/>
          <w:iCs/>
          <w:lang w:val="uk-UA"/>
        </w:rPr>
      </w:pPr>
      <w:r w:rsidRPr="00473F8F">
        <w:rPr>
          <w:bCs/>
          <w:iCs/>
          <w:lang w:val="uk-UA"/>
        </w:rPr>
        <w:t xml:space="preserve">СТ (coagulation time) - час згортання </w:t>
      </w:r>
    </w:p>
    <w:p w14:paraId="5706145F" w14:textId="77777777" w:rsidR="00860513" w:rsidRDefault="00B224DE" w:rsidP="00473F8F">
      <w:pPr>
        <w:spacing w:line="360" w:lineRule="auto"/>
        <w:jc w:val="both"/>
        <w:rPr>
          <w:bCs/>
          <w:iCs/>
          <w:lang w:val="uk-UA"/>
        </w:rPr>
      </w:pPr>
      <w:r w:rsidRPr="00473F8F">
        <w:rPr>
          <w:bCs/>
          <w:iCs/>
          <w:lang w:val="uk-UA"/>
        </w:rPr>
        <w:t xml:space="preserve">CFT (clot formation time) - час утворення згустку </w:t>
      </w:r>
    </w:p>
    <w:p w14:paraId="411CF524" w14:textId="326B3CBE" w:rsidR="00B224DE" w:rsidRPr="00473F8F" w:rsidRDefault="00B224DE" w:rsidP="00473F8F">
      <w:pPr>
        <w:spacing w:line="360" w:lineRule="auto"/>
        <w:jc w:val="both"/>
        <w:rPr>
          <w:bCs/>
          <w:iCs/>
          <w:lang w:val="uk-UA"/>
        </w:rPr>
      </w:pPr>
      <w:r w:rsidRPr="00473F8F">
        <w:rPr>
          <w:bCs/>
          <w:iCs/>
          <w:lang w:val="uk-UA"/>
        </w:rPr>
        <w:t xml:space="preserve">LI30 (lysis index / clot lysis) - індекс лізису через 30 хв і відповідні параметри в % </w:t>
      </w:r>
    </w:p>
    <w:p w14:paraId="0EF5459D" w14:textId="77777777" w:rsidR="00B224DE" w:rsidRPr="00473F8F" w:rsidRDefault="00B224DE" w:rsidP="00473F8F">
      <w:pPr>
        <w:spacing w:line="360" w:lineRule="auto"/>
        <w:jc w:val="both"/>
        <w:rPr>
          <w:bCs/>
          <w:iCs/>
          <w:lang w:val="uk-UA"/>
        </w:rPr>
      </w:pPr>
      <w:r w:rsidRPr="00473F8F">
        <w:rPr>
          <w:bCs/>
          <w:iCs/>
          <w:lang w:val="uk-UA"/>
        </w:rPr>
        <w:t xml:space="preserve">MCF / МА (maximum clot firmness / maximum amplitude) -   </w:t>
      </w:r>
    </w:p>
    <w:p w14:paraId="727C6236" w14:textId="21A90A65" w:rsidR="00B224DE" w:rsidRPr="00473F8F" w:rsidRDefault="00860513" w:rsidP="00473F8F">
      <w:pPr>
        <w:spacing w:line="360" w:lineRule="auto"/>
        <w:jc w:val="both"/>
        <w:rPr>
          <w:bCs/>
          <w:iCs/>
          <w:lang w:val="uk-UA"/>
        </w:rPr>
      </w:pPr>
      <w:r>
        <w:rPr>
          <w:bCs/>
          <w:iCs/>
          <w:lang w:val="uk-UA"/>
        </w:rPr>
        <w:t>м</w:t>
      </w:r>
      <w:r w:rsidR="00B224DE" w:rsidRPr="00473F8F">
        <w:rPr>
          <w:bCs/>
          <w:iCs/>
          <w:lang w:val="uk-UA"/>
        </w:rPr>
        <w:t>аксимальна щільність згустку</w:t>
      </w:r>
    </w:p>
    <w:p w14:paraId="28D0AB14" w14:textId="60086C23" w:rsidR="00B224DE" w:rsidRDefault="00B224DE" w:rsidP="00473F8F">
      <w:pPr>
        <w:spacing w:line="360" w:lineRule="auto"/>
        <w:jc w:val="both"/>
        <w:rPr>
          <w:bCs/>
          <w:iCs/>
          <w:lang w:val="uk-UA"/>
        </w:rPr>
      </w:pPr>
      <w:r w:rsidRPr="00473F8F">
        <w:rPr>
          <w:bCs/>
          <w:iCs/>
          <w:lang w:val="uk-UA"/>
        </w:rPr>
        <w:t>ML - максимальний лізис</w:t>
      </w:r>
    </w:p>
    <w:p w14:paraId="52C77652" w14:textId="40071DDE" w:rsidR="00860513" w:rsidRPr="005B4FFB" w:rsidRDefault="00860513" w:rsidP="00860513">
      <w:pPr>
        <w:spacing w:line="360" w:lineRule="auto"/>
        <w:rPr>
          <w:bCs/>
          <w:iCs/>
          <w:lang w:val="uk-UA"/>
        </w:rPr>
      </w:pPr>
      <w:r>
        <w:rPr>
          <w:bCs/>
          <w:iCs/>
          <w:lang w:val="en-US"/>
        </w:rPr>
        <w:lastRenderedPageBreak/>
        <w:t>OR</w:t>
      </w:r>
      <w:r w:rsidR="005B4FFB">
        <w:rPr>
          <w:bCs/>
          <w:iCs/>
          <w:lang w:val="uk-UA"/>
        </w:rPr>
        <w:t xml:space="preserve"> (ВШ)</w:t>
      </w:r>
      <w:r>
        <w:rPr>
          <w:bCs/>
          <w:iCs/>
          <w:lang w:val="uk-UA"/>
        </w:rPr>
        <w:t xml:space="preserve"> – </w:t>
      </w:r>
      <w:r>
        <w:rPr>
          <w:bCs/>
          <w:iCs/>
          <w:lang w:val="en-US"/>
        </w:rPr>
        <w:t>odds</w:t>
      </w:r>
      <w:r>
        <w:rPr>
          <w:bCs/>
          <w:iCs/>
          <w:lang w:val="uk-UA"/>
        </w:rPr>
        <w:t xml:space="preserve"> </w:t>
      </w:r>
      <w:r>
        <w:rPr>
          <w:bCs/>
          <w:iCs/>
          <w:lang w:val="en-US"/>
        </w:rPr>
        <w:t>ratio</w:t>
      </w:r>
      <w:r>
        <w:rPr>
          <w:bCs/>
          <w:iCs/>
          <w:lang w:val="uk-UA"/>
        </w:rPr>
        <w:t xml:space="preserve"> (відношення шансів</w:t>
      </w:r>
      <w:r w:rsidRPr="005B4FFB">
        <w:rPr>
          <w:bCs/>
          <w:iCs/>
          <w:lang w:val="uk-UA"/>
        </w:rPr>
        <w:t>)</w:t>
      </w:r>
    </w:p>
    <w:p w14:paraId="49131C01" w14:textId="289A560A" w:rsidR="00860513" w:rsidRPr="005B4FFB" w:rsidRDefault="00860513" w:rsidP="00860513">
      <w:pPr>
        <w:spacing w:line="360" w:lineRule="auto"/>
        <w:rPr>
          <w:bCs/>
          <w:iCs/>
          <w:lang w:val="uk-UA"/>
        </w:rPr>
      </w:pPr>
      <w:r>
        <w:rPr>
          <w:bCs/>
          <w:iCs/>
          <w:lang w:val="en-US"/>
        </w:rPr>
        <w:t>RR</w:t>
      </w:r>
      <w:r>
        <w:rPr>
          <w:bCs/>
          <w:iCs/>
          <w:lang w:val="uk-UA"/>
        </w:rPr>
        <w:t xml:space="preserve"> </w:t>
      </w:r>
      <w:r w:rsidR="005B4FFB">
        <w:rPr>
          <w:bCs/>
          <w:iCs/>
          <w:lang w:val="uk-UA"/>
        </w:rPr>
        <w:t xml:space="preserve">(ВР) </w:t>
      </w:r>
      <w:r>
        <w:rPr>
          <w:bCs/>
          <w:iCs/>
          <w:lang w:val="uk-UA"/>
        </w:rPr>
        <w:t xml:space="preserve">– </w:t>
      </w:r>
      <w:r>
        <w:rPr>
          <w:bCs/>
          <w:iCs/>
          <w:lang w:val="en-US"/>
        </w:rPr>
        <w:t>risk</w:t>
      </w:r>
      <w:r w:rsidRPr="005B4FFB">
        <w:rPr>
          <w:bCs/>
          <w:iCs/>
          <w:lang w:val="uk-UA"/>
        </w:rPr>
        <w:t xml:space="preserve"> </w:t>
      </w:r>
      <w:r>
        <w:rPr>
          <w:bCs/>
          <w:iCs/>
          <w:lang w:val="en-US"/>
        </w:rPr>
        <w:t>ratio</w:t>
      </w:r>
      <w:r w:rsidRPr="005B4FFB">
        <w:rPr>
          <w:bCs/>
          <w:iCs/>
          <w:lang w:val="uk-UA"/>
        </w:rPr>
        <w:t xml:space="preserve"> (</w:t>
      </w:r>
      <w:r>
        <w:rPr>
          <w:bCs/>
          <w:iCs/>
          <w:lang w:val="uk-UA"/>
        </w:rPr>
        <w:t>відношення ризиків</w:t>
      </w:r>
      <w:r w:rsidRPr="005B4FFB">
        <w:rPr>
          <w:bCs/>
          <w:iCs/>
          <w:lang w:val="uk-UA"/>
        </w:rPr>
        <w:t>)</w:t>
      </w:r>
    </w:p>
    <w:p w14:paraId="3E297094" w14:textId="38A66F58" w:rsidR="00860513" w:rsidRPr="005B4FFB" w:rsidRDefault="00860513" w:rsidP="00473F8F">
      <w:pPr>
        <w:spacing w:line="360" w:lineRule="auto"/>
        <w:jc w:val="both"/>
        <w:rPr>
          <w:bCs/>
          <w:iCs/>
          <w:lang w:val="uk-UA"/>
        </w:rPr>
      </w:pPr>
    </w:p>
    <w:p w14:paraId="69D2423E" w14:textId="77777777" w:rsidR="00860513" w:rsidRDefault="00860513" w:rsidP="00A76A80">
      <w:pPr>
        <w:pStyle w:val="af3"/>
      </w:pPr>
    </w:p>
    <w:p w14:paraId="4E66D841" w14:textId="77777777" w:rsidR="00860513" w:rsidRDefault="00860513" w:rsidP="00A76A80">
      <w:pPr>
        <w:pStyle w:val="af3"/>
      </w:pPr>
    </w:p>
    <w:p w14:paraId="6FAFD56C" w14:textId="77777777" w:rsidR="00860513" w:rsidRDefault="00860513" w:rsidP="00A76A80">
      <w:pPr>
        <w:pStyle w:val="af3"/>
      </w:pPr>
    </w:p>
    <w:p w14:paraId="36BBC1F4" w14:textId="77777777" w:rsidR="00860513" w:rsidRDefault="00860513" w:rsidP="00A76A80">
      <w:pPr>
        <w:pStyle w:val="af3"/>
      </w:pPr>
    </w:p>
    <w:p w14:paraId="67BEEAF7" w14:textId="77777777" w:rsidR="00860513" w:rsidRDefault="00860513" w:rsidP="00A76A80">
      <w:pPr>
        <w:pStyle w:val="af3"/>
      </w:pPr>
    </w:p>
    <w:p w14:paraId="6489E99C" w14:textId="77777777" w:rsidR="00860513" w:rsidRDefault="00860513" w:rsidP="00A76A80">
      <w:pPr>
        <w:pStyle w:val="af3"/>
      </w:pPr>
    </w:p>
    <w:p w14:paraId="72407E98" w14:textId="77777777" w:rsidR="00860513" w:rsidRDefault="00860513" w:rsidP="00A76A80">
      <w:pPr>
        <w:pStyle w:val="af3"/>
      </w:pPr>
    </w:p>
    <w:p w14:paraId="16754645" w14:textId="77777777" w:rsidR="00860513" w:rsidRDefault="00860513" w:rsidP="00A76A80">
      <w:pPr>
        <w:pStyle w:val="af3"/>
      </w:pPr>
    </w:p>
    <w:p w14:paraId="4DC9E929" w14:textId="77777777" w:rsidR="00860513" w:rsidRDefault="00860513" w:rsidP="00A76A80">
      <w:pPr>
        <w:pStyle w:val="af3"/>
      </w:pPr>
    </w:p>
    <w:p w14:paraId="3EFF8D15" w14:textId="77777777" w:rsidR="00860513" w:rsidRDefault="00860513" w:rsidP="00A76A80">
      <w:pPr>
        <w:pStyle w:val="af3"/>
      </w:pPr>
    </w:p>
    <w:p w14:paraId="21486AA5" w14:textId="77777777" w:rsidR="00860513" w:rsidRDefault="00860513" w:rsidP="00A76A80">
      <w:pPr>
        <w:pStyle w:val="af3"/>
      </w:pPr>
    </w:p>
    <w:p w14:paraId="34346B37" w14:textId="77777777" w:rsidR="00860513" w:rsidRDefault="00860513" w:rsidP="00A76A80">
      <w:pPr>
        <w:pStyle w:val="af3"/>
      </w:pPr>
    </w:p>
    <w:p w14:paraId="18B72458" w14:textId="77777777" w:rsidR="00860513" w:rsidRDefault="00860513" w:rsidP="00A76A80">
      <w:pPr>
        <w:pStyle w:val="af3"/>
      </w:pPr>
    </w:p>
    <w:p w14:paraId="4479E361" w14:textId="77777777" w:rsidR="00860513" w:rsidRDefault="00860513" w:rsidP="00A76A80">
      <w:pPr>
        <w:pStyle w:val="af3"/>
      </w:pPr>
    </w:p>
    <w:p w14:paraId="225AFECD" w14:textId="77777777" w:rsidR="00860513" w:rsidRDefault="00860513" w:rsidP="00A76A80">
      <w:pPr>
        <w:pStyle w:val="af3"/>
      </w:pPr>
    </w:p>
    <w:p w14:paraId="17FB247B" w14:textId="6306FBF2" w:rsidR="00860513" w:rsidRDefault="00860513" w:rsidP="00A76A80">
      <w:pPr>
        <w:pStyle w:val="af3"/>
      </w:pPr>
    </w:p>
    <w:p w14:paraId="1DFC5E70" w14:textId="75BFBB43" w:rsidR="00366A38" w:rsidRDefault="00366A38" w:rsidP="00A76A80">
      <w:pPr>
        <w:pStyle w:val="af3"/>
      </w:pPr>
    </w:p>
    <w:p w14:paraId="577FEB9B" w14:textId="77777777" w:rsidR="00366A38" w:rsidRDefault="00366A38" w:rsidP="00A76A80">
      <w:pPr>
        <w:pStyle w:val="af3"/>
      </w:pPr>
    </w:p>
    <w:p w14:paraId="3230E687" w14:textId="77777777" w:rsidR="00860513" w:rsidRDefault="00860513" w:rsidP="00A76A80">
      <w:pPr>
        <w:pStyle w:val="af3"/>
      </w:pPr>
    </w:p>
    <w:p w14:paraId="79E7DA95" w14:textId="77777777" w:rsidR="00860513" w:rsidRDefault="00860513" w:rsidP="00A76A80">
      <w:pPr>
        <w:pStyle w:val="af3"/>
      </w:pPr>
    </w:p>
    <w:p w14:paraId="3E1E3FBB" w14:textId="77777777" w:rsidR="00860513" w:rsidRDefault="00860513" w:rsidP="00A76A80">
      <w:pPr>
        <w:pStyle w:val="af3"/>
      </w:pPr>
    </w:p>
    <w:p w14:paraId="23ED2849" w14:textId="77777777" w:rsidR="00860513" w:rsidRDefault="00860513" w:rsidP="00A76A80">
      <w:pPr>
        <w:pStyle w:val="af3"/>
      </w:pPr>
    </w:p>
    <w:p w14:paraId="1D944F50" w14:textId="77777777" w:rsidR="00860513" w:rsidRDefault="00860513" w:rsidP="00A76A80">
      <w:pPr>
        <w:pStyle w:val="af3"/>
      </w:pPr>
    </w:p>
    <w:p w14:paraId="48B8F761" w14:textId="77777777" w:rsidR="00860513" w:rsidRDefault="00860513" w:rsidP="00A76A80">
      <w:pPr>
        <w:pStyle w:val="af3"/>
      </w:pPr>
    </w:p>
    <w:p w14:paraId="74A01E91" w14:textId="77777777" w:rsidR="00860513" w:rsidRDefault="00860513" w:rsidP="00A76A80">
      <w:pPr>
        <w:pStyle w:val="af3"/>
      </w:pPr>
    </w:p>
    <w:p w14:paraId="0B4B1B6C" w14:textId="77777777" w:rsidR="00860513" w:rsidRDefault="00860513" w:rsidP="00A76A80">
      <w:pPr>
        <w:pStyle w:val="af3"/>
      </w:pPr>
    </w:p>
    <w:p w14:paraId="683FE2AC" w14:textId="19D5FA04" w:rsidR="00B224DE" w:rsidRPr="001468A5" w:rsidRDefault="00B224DE" w:rsidP="00A76A80">
      <w:pPr>
        <w:pStyle w:val="af3"/>
      </w:pPr>
      <w:bookmarkStart w:id="4" w:name="_Toc57708593"/>
      <w:r w:rsidRPr="001468A5">
        <w:lastRenderedPageBreak/>
        <w:t>ВСТУП</w:t>
      </w:r>
      <w:bookmarkEnd w:id="4"/>
    </w:p>
    <w:p w14:paraId="75E7DA77" w14:textId="77777777" w:rsidR="00B224DE" w:rsidRPr="00473F8F" w:rsidRDefault="00B224DE" w:rsidP="00A76A80">
      <w:pPr>
        <w:pStyle w:val="af3"/>
      </w:pPr>
    </w:p>
    <w:p w14:paraId="5AB4FC58" w14:textId="77777777" w:rsidR="00B224DE" w:rsidRPr="00473F8F" w:rsidRDefault="00B224DE" w:rsidP="00473F8F">
      <w:pPr>
        <w:spacing w:line="360" w:lineRule="auto"/>
        <w:ind w:firstLine="708"/>
        <w:jc w:val="both"/>
        <w:rPr>
          <w:lang w:val="uk-UA"/>
        </w:rPr>
      </w:pPr>
      <w:r w:rsidRPr="00473F8F">
        <w:rPr>
          <w:b/>
          <w:bCs/>
          <w:lang w:val="uk-UA"/>
        </w:rPr>
        <w:t>Актуальність проблеми.</w:t>
      </w:r>
      <w:r w:rsidRPr="00473F8F">
        <w:rPr>
          <w:bCs/>
          <w:lang w:val="uk-UA"/>
        </w:rPr>
        <w:t xml:space="preserve"> </w:t>
      </w:r>
      <w:r w:rsidRPr="00473F8F">
        <w:rPr>
          <w:lang w:val="uk-UA"/>
        </w:rPr>
        <w:t>На сьогоднішній день проблема акушерської і перинатальної патології є однією з найважливіших у вітчизняній медицині [76, 84]. При цьому, основними варіантами  гестаційних ускладнень є прееклампсія (ПЕ), п</w:t>
      </w:r>
      <w:bookmarkStart w:id="5" w:name="_GoBack"/>
      <w:bookmarkEnd w:id="5"/>
      <w:r w:rsidRPr="00473F8F">
        <w:rPr>
          <w:lang w:val="uk-UA"/>
        </w:rPr>
        <w:t xml:space="preserve">лацентарна дисфункція (ПД) і гестаційна анемія (ГА) [115, 119, 188, 197]. </w:t>
      </w:r>
    </w:p>
    <w:p w14:paraId="60388D18" w14:textId="19EF7F6B" w:rsidR="00535701" w:rsidRPr="00F57EC3" w:rsidRDefault="00753895" w:rsidP="00473F8F">
      <w:pPr>
        <w:pStyle w:val="121"/>
        <w:spacing w:line="360" w:lineRule="auto"/>
        <w:ind w:left="20" w:right="20" w:firstLine="688"/>
      </w:pPr>
      <w:r w:rsidRPr="00F57EC3">
        <w:t>Повторні акушерські і перинатальні ускладнення є досить складною і водночас недостатньо вивченою проблемою у вітчизняній та світовій медицині. Контроверсійними є думки вчених щодо імовірності розвитку повторних гестаційних ускладнень і тактики ведення таких вагітних</w:t>
      </w:r>
      <w:r w:rsidR="00B224DE" w:rsidRPr="00F57EC3">
        <w:rPr>
          <w:spacing w:val="10"/>
        </w:rPr>
        <w:t xml:space="preserve"> [200, 221, 233]. </w:t>
      </w:r>
      <w:r w:rsidR="00535701" w:rsidRPr="00F57EC3">
        <w:t xml:space="preserve">У вагітних із ПЕ в анамнезі частота рецидивів коливається від 11,5% до 65%. Як правило, на тлі існуючих факторів ризику, рецидив відбувається раніше, у порівнянні із попередньою вагітністю </w:t>
      </w:r>
      <w:r w:rsidR="008C76F8" w:rsidRPr="00406F43">
        <w:rPr>
          <w:lang w:val="ru-RU"/>
        </w:rPr>
        <w:t>[201]</w:t>
      </w:r>
      <w:r w:rsidR="00535701" w:rsidRPr="00F57EC3">
        <w:t xml:space="preserve">. Щодо повторної ПД, загальноприйнятою ознакою якої є затримка росту плода (ЗРП). Загальна частота повтору ПД при другій вагітність становить приблизно 21% та 44% при третій вагітності. Ризик рецидиву пов'язаний із важкістю ПД при попередній вагітності; чим складніший перебіг ПД, тим вище ризик рецидиву. Також не менш вагомий внесок у розвиток повторної акушерської патології здійснюють залізодефіцитні стани. В подальшому, за умови декомпенсації, останні можуть призводити до ГА, яка виникає у 14-51% вагітних. Відповідно у вагітних із анамнезом ГА, рецидив відбувається від 50% до 70%, що поєднується із 2-кратним збільшенням ризику виникнення середнього та важкого ступеню анемії </w:t>
      </w:r>
      <w:r w:rsidR="006764BB" w:rsidRPr="00F57EC3">
        <w:t>[258, 279]</w:t>
      </w:r>
      <w:r w:rsidR="00535701" w:rsidRPr="00F57EC3">
        <w:t>.</w:t>
      </w:r>
    </w:p>
    <w:p w14:paraId="6C419235" w14:textId="4DBC6168" w:rsidR="00B224DE" w:rsidRPr="00F57EC3" w:rsidRDefault="00535701" w:rsidP="00473F8F">
      <w:pPr>
        <w:pStyle w:val="121"/>
        <w:spacing w:line="360" w:lineRule="auto"/>
        <w:ind w:left="20" w:right="20" w:firstLine="688"/>
        <w:rPr>
          <w:spacing w:val="10"/>
        </w:rPr>
      </w:pPr>
      <w:r w:rsidRPr="00F57EC3">
        <w:tab/>
        <w:t xml:space="preserve">Повторна акушерська патологія асоційована зі значною кількістю перинатальних ускладнень, а саме: затримкою росту плода, передчасними пологами, респіраторними розладами, дистрес, мертвонародження та ранньою неонатальною смертністю. Частота виникнення ускладнень залежить від </w:t>
      </w:r>
      <w:r w:rsidRPr="00F57EC3">
        <w:lastRenderedPageBreak/>
        <w:t xml:space="preserve">терміну розродження, ступеня тяжкості повторної акушерської патології та може сягати від 12,9% до 38,6% випадків </w:t>
      </w:r>
      <w:r w:rsidR="00B9133B" w:rsidRPr="00F57EC3">
        <w:t>[281]</w:t>
      </w:r>
      <w:r w:rsidRPr="00F57EC3">
        <w:t xml:space="preserve">. </w:t>
      </w:r>
    </w:p>
    <w:p w14:paraId="2A92FE15" w14:textId="58540490" w:rsidR="00B224DE" w:rsidRPr="00473F8F" w:rsidRDefault="00B224DE" w:rsidP="00473F8F">
      <w:pPr>
        <w:spacing w:line="360" w:lineRule="auto"/>
        <w:jc w:val="both"/>
        <w:rPr>
          <w:lang w:val="uk-UA"/>
        </w:rPr>
      </w:pPr>
      <w:r w:rsidRPr="00473F8F">
        <w:rPr>
          <w:lang w:val="uk-UA"/>
        </w:rPr>
        <w:t xml:space="preserve">        </w:t>
      </w:r>
      <w:r w:rsidR="00535701" w:rsidRPr="00473F8F">
        <w:rPr>
          <w:lang w:val="uk-UA"/>
        </w:rPr>
        <w:t>Не зважаючи на значну кількість наукових публікацій з проблем  ПЕ, ПД і ГА,  не можна вважати всі дискутабельні питання цього нового наукового напряму повністю вирішеними. Проведений аналіз показав, що в першу чергу це стосується диференційованого підходу до своєчасної діагностики гестаційних ускладнень, а також тактики ведення прегравідарного періоду, вагітності і пологів. Усе вищевикладене свідчить про актуальність обраного наукового напрямку.</w:t>
      </w:r>
    </w:p>
    <w:p w14:paraId="642A24CC" w14:textId="19993D31" w:rsidR="00B224DE" w:rsidRPr="00473F8F" w:rsidRDefault="00B224DE" w:rsidP="00473F8F">
      <w:pPr>
        <w:pStyle w:val="23"/>
        <w:spacing w:after="0" w:line="360" w:lineRule="auto"/>
        <w:ind w:left="0" w:firstLine="709"/>
        <w:jc w:val="both"/>
        <w:rPr>
          <w:bCs/>
          <w:iCs/>
          <w:spacing w:val="10"/>
          <w:lang w:val="uk-UA"/>
        </w:rPr>
      </w:pPr>
      <w:r w:rsidRPr="00473F8F">
        <w:rPr>
          <w:bCs/>
          <w:iCs/>
          <w:spacing w:val="10"/>
          <w:lang w:val="uk-UA"/>
        </w:rPr>
        <w:t>Зв’язок роботи з науковими програмами, планами, темами</w:t>
      </w:r>
    </w:p>
    <w:p w14:paraId="4484747F" w14:textId="77777777" w:rsidR="00535701" w:rsidRPr="00473F8F" w:rsidRDefault="00535701" w:rsidP="00473F8F">
      <w:pPr>
        <w:spacing w:line="360" w:lineRule="auto"/>
        <w:ind w:firstLine="709"/>
        <w:jc w:val="both"/>
        <w:rPr>
          <w:lang w:val="uk-UA" w:eastAsia="uk-UA"/>
        </w:rPr>
      </w:pPr>
      <w:r w:rsidRPr="00473F8F">
        <w:rPr>
          <w:lang w:val="uk-UA" w:eastAsia="uk-UA"/>
        </w:rPr>
        <w:t>Виконана дисертація є фрагментом науково-дослідної роботи кафедри акушерства, гінекології і перинатології Національної  медичної академії післядипломної  освіти ім. П.Л. Шупика МОЗ України «Актуальні аспекти охорони репродуктивного здоров’я жінок, прегравідарної підготовки та пренатальної діагностики у сучасних умовах (2017-2020 рр.)  № 0117U006095».</w:t>
      </w:r>
    </w:p>
    <w:p w14:paraId="39627501" w14:textId="77777777" w:rsidR="00860513" w:rsidRDefault="00860513" w:rsidP="00860513">
      <w:pPr>
        <w:spacing w:line="276" w:lineRule="auto"/>
        <w:ind w:firstLine="709"/>
        <w:jc w:val="both"/>
        <w:rPr>
          <w:b/>
          <w:bCs/>
          <w:lang w:val="uk-UA" w:eastAsia="uk-UA"/>
        </w:rPr>
      </w:pPr>
    </w:p>
    <w:p w14:paraId="4C5975B0" w14:textId="100C0D2F" w:rsidR="00860513" w:rsidRPr="00E726B3" w:rsidRDefault="00860513" w:rsidP="00387DC9">
      <w:pPr>
        <w:spacing w:line="360" w:lineRule="auto"/>
        <w:ind w:firstLine="709"/>
        <w:jc w:val="both"/>
        <w:rPr>
          <w:b/>
          <w:bCs/>
          <w:lang w:val="uk-UA" w:eastAsia="uk-UA"/>
        </w:rPr>
      </w:pPr>
      <w:r w:rsidRPr="00E726B3">
        <w:rPr>
          <w:b/>
          <w:bCs/>
          <w:lang w:val="uk-UA" w:eastAsia="uk-UA"/>
        </w:rPr>
        <w:t xml:space="preserve">Мета і завдання дослідження. </w:t>
      </w:r>
    </w:p>
    <w:p w14:paraId="1F04B323" w14:textId="77777777" w:rsidR="00860513" w:rsidRPr="00E726B3" w:rsidRDefault="00860513" w:rsidP="00387DC9">
      <w:pPr>
        <w:spacing w:line="360" w:lineRule="auto"/>
        <w:ind w:firstLine="357"/>
        <w:jc w:val="both"/>
        <w:rPr>
          <w:lang w:val="uk-UA"/>
        </w:rPr>
      </w:pPr>
      <w:r w:rsidRPr="00961A05">
        <w:rPr>
          <w:lang w:val="uk-UA" w:eastAsia="uk-UA"/>
        </w:rPr>
        <w:t>Мета дослідження:</w:t>
      </w:r>
      <w:r w:rsidRPr="00E726B3">
        <w:rPr>
          <w:lang w:val="uk-UA" w:eastAsia="uk-UA"/>
        </w:rPr>
        <w:t xml:space="preserve"> з</w:t>
      </w:r>
      <w:r w:rsidRPr="00E726B3">
        <w:rPr>
          <w:lang w:val="uk-UA"/>
        </w:rPr>
        <w:t>ниження частоти перинатальної патології при повторних гестаційних ускладненнях (прееклампсія, плацентарна дисфункція та гестаційна анемія) на основі удосконалення і впровадження алгоритму діагностичних, лікувально-профілактичних і прогностичних заходів.</w:t>
      </w:r>
      <w:r w:rsidRPr="00E726B3">
        <w:rPr>
          <w:lang w:val="uk-UA" w:eastAsia="uk-UA"/>
        </w:rPr>
        <w:t xml:space="preserve"> </w:t>
      </w:r>
    </w:p>
    <w:p w14:paraId="12590329" w14:textId="77777777" w:rsidR="00860513" w:rsidRPr="00E726B3" w:rsidRDefault="00860513" w:rsidP="00387DC9">
      <w:pPr>
        <w:spacing w:line="360" w:lineRule="auto"/>
        <w:ind w:firstLine="357"/>
        <w:jc w:val="both"/>
        <w:rPr>
          <w:lang w:val="uk-UA"/>
        </w:rPr>
      </w:pPr>
      <w:r w:rsidRPr="00E726B3">
        <w:rPr>
          <w:lang w:val="uk-UA"/>
        </w:rPr>
        <w:t>Для реалізації мети дослідження були поставлені наступні завдання:</w:t>
      </w:r>
    </w:p>
    <w:p w14:paraId="7BDAED45" w14:textId="77777777" w:rsidR="00860513" w:rsidRPr="00E726B3" w:rsidRDefault="00860513" w:rsidP="00387DC9">
      <w:pPr>
        <w:numPr>
          <w:ilvl w:val="0"/>
          <w:numId w:val="12"/>
        </w:numPr>
        <w:spacing w:line="360" w:lineRule="auto"/>
        <w:jc w:val="both"/>
        <w:rPr>
          <w:lang w:val="uk-UA"/>
        </w:rPr>
      </w:pPr>
      <w:r w:rsidRPr="00E726B3">
        <w:rPr>
          <w:lang w:val="uk-UA"/>
        </w:rPr>
        <w:t xml:space="preserve">Встановити  частоту та структуру повторної гестаційної патології (прееклампсії, плацентарної дисфункції та гестаційної анемії). </w:t>
      </w:r>
    </w:p>
    <w:p w14:paraId="18CD64CF" w14:textId="77777777" w:rsidR="00860513" w:rsidRPr="00E726B3" w:rsidRDefault="00860513" w:rsidP="00387DC9">
      <w:pPr>
        <w:numPr>
          <w:ilvl w:val="0"/>
          <w:numId w:val="12"/>
        </w:numPr>
        <w:spacing w:line="360" w:lineRule="auto"/>
        <w:jc w:val="both"/>
        <w:rPr>
          <w:lang w:val="uk-UA"/>
        </w:rPr>
      </w:pPr>
      <w:r w:rsidRPr="00E726B3">
        <w:rPr>
          <w:lang w:val="uk-UA"/>
        </w:rPr>
        <w:t xml:space="preserve">Вивчити вплив повторної прееклампсії  на клінічний перебіг вагітності та пологів, а також на перинатальні наслідки.  </w:t>
      </w:r>
    </w:p>
    <w:p w14:paraId="1AA10CAD" w14:textId="77777777" w:rsidR="00860513" w:rsidRPr="00E726B3" w:rsidRDefault="00860513" w:rsidP="00387DC9">
      <w:pPr>
        <w:numPr>
          <w:ilvl w:val="0"/>
          <w:numId w:val="12"/>
        </w:numPr>
        <w:spacing w:line="360" w:lineRule="auto"/>
        <w:jc w:val="both"/>
        <w:rPr>
          <w:lang w:val="uk-UA"/>
        </w:rPr>
      </w:pPr>
      <w:r w:rsidRPr="00E726B3">
        <w:rPr>
          <w:lang w:val="uk-UA"/>
        </w:rPr>
        <w:lastRenderedPageBreak/>
        <w:t xml:space="preserve">З'ясувати основні зміни системного гемостазу у жінок із повторною прееклампсією.  </w:t>
      </w:r>
    </w:p>
    <w:p w14:paraId="2F701A85" w14:textId="77777777" w:rsidR="00860513" w:rsidRPr="00E726B3" w:rsidRDefault="00860513" w:rsidP="00387DC9">
      <w:pPr>
        <w:numPr>
          <w:ilvl w:val="0"/>
          <w:numId w:val="12"/>
        </w:numPr>
        <w:spacing w:line="360" w:lineRule="auto"/>
        <w:jc w:val="both"/>
        <w:rPr>
          <w:lang w:val="uk-UA"/>
        </w:rPr>
      </w:pPr>
      <w:r w:rsidRPr="00E726B3">
        <w:rPr>
          <w:lang w:val="uk-UA"/>
        </w:rPr>
        <w:t xml:space="preserve">Оцінити ефективність розробленого алгоритму діагностичних та лікувально-профілактичних заходів у жінок із повторною прееклампсією. </w:t>
      </w:r>
    </w:p>
    <w:p w14:paraId="7AB639B4" w14:textId="77777777" w:rsidR="00860513" w:rsidRPr="00E726B3" w:rsidRDefault="00860513" w:rsidP="00387DC9">
      <w:pPr>
        <w:numPr>
          <w:ilvl w:val="0"/>
          <w:numId w:val="12"/>
        </w:numPr>
        <w:spacing w:line="360" w:lineRule="auto"/>
        <w:jc w:val="both"/>
        <w:rPr>
          <w:lang w:val="uk-UA"/>
        </w:rPr>
      </w:pPr>
      <w:r w:rsidRPr="00E726B3">
        <w:rPr>
          <w:lang w:val="uk-UA"/>
        </w:rPr>
        <w:t xml:space="preserve">Оцінити вплив повторної плацентарної дисфункції на акушерські і перинатальні наслідки вагітності та пологів. </w:t>
      </w:r>
    </w:p>
    <w:p w14:paraId="3BD0A2FB" w14:textId="77777777" w:rsidR="00860513" w:rsidRPr="00E726B3" w:rsidRDefault="00860513" w:rsidP="00387DC9">
      <w:pPr>
        <w:numPr>
          <w:ilvl w:val="0"/>
          <w:numId w:val="12"/>
        </w:numPr>
        <w:spacing w:line="360" w:lineRule="auto"/>
        <w:jc w:val="both"/>
        <w:rPr>
          <w:lang w:val="uk-UA"/>
        </w:rPr>
      </w:pPr>
      <w:r w:rsidRPr="00E726B3">
        <w:rPr>
          <w:lang w:val="uk-UA"/>
        </w:rPr>
        <w:t xml:space="preserve">Дослідити функціональний стан фетоплацентарного комплексу у жінок із повторною плацентарною дисфункцією. </w:t>
      </w:r>
    </w:p>
    <w:p w14:paraId="4E0942F0" w14:textId="77777777" w:rsidR="00860513" w:rsidRPr="00E726B3" w:rsidRDefault="00860513" w:rsidP="00387DC9">
      <w:pPr>
        <w:numPr>
          <w:ilvl w:val="0"/>
          <w:numId w:val="12"/>
        </w:numPr>
        <w:spacing w:line="360" w:lineRule="auto"/>
        <w:jc w:val="both"/>
        <w:rPr>
          <w:lang w:val="uk-UA"/>
        </w:rPr>
      </w:pPr>
      <w:r w:rsidRPr="00E726B3">
        <w:rPr>
          <w:lang w:val="uk-UA"/>
        </w:rPr>
        <w:t xml:space="preserve">Встановити ефективність розробленого алгоритму діагностичних та лікувально-профілактичних заходів у жінок із повторною плацентарною дисфункцією.   </w:t>
      </w:r>
    </w:p>
    <w:p w14:paraId="7CE16BE0" w14:textId="77777777" w:rsidR="00387DC9" w:rsidRDefault="00860513" w:rsidP="00387DC9">
      <w:pPr>
        <w:numPr>
          <w:ilvl w:val="0"/>
          <w:numId w:val="12"/>
        </w:numPr>
        <w:spacing w:line="360" w:lineRule="auto"/>
        <w:jc w:val="both"/>
        <w:rPr>
          <w:lang w:val="uk-UA"/>
        </w:rPr>
      </w:pPr>
      <w:r w:rsidRPr="00E726B3">
        <w:rPr>
          <w:lang w:val="uk-UA"/>
        </w:rPr>
        <w:t xml:space="preserve">Визначити вплив повторної гестаційної анемії  на клінічний перебіг вагітності,  пологів та перинатальні наслідки вагітності та пологів. </w:t>
      </w:r>
    </w:p>
    <w:p w14:paraId="64FA7E10" w14:textId="77777777" w:rsidR="00387DC9" w:rsidRDefault="00860513" w:rsidP="00387DC9">
      <w:pPr>
        <w:numPr>
          <w:ilvl w:val="0"/>
          <w:numId w:val="12"/>
        </w:numPr>
        <w:spacing w:line="360" w:lineRule="auto"/>
        <w:jc w:val="both"/>
        <w:rPr>
          <w:lang w:val="uk-UA"/>
        </w:rPr>
      </w:pPr>
      <w:r w:rsidRPr="00387DC9">
        <w:rPr>
          <w:lang w:val="uk-UA"/>
        </w:rPr>
        <w:t>З'ясувати основні  зміни феритинового статусу у жінок із повторною гестаційною анемією.</w:t>
      </w:r>
    </w:p>
    <w:p w14:paraId="2934C51A" w14:textId="77777777" w:rsidR="00387DC9" w:rsidRDefault="00860513" w:rsidP="00387DC9">
      <w:pPr>
        <w:numPr>
          <w:ilvl w:val="0"/>
          <w:numId w:val="12"/>
        </w:numPr>
        <w:spacing w:line="360" w:lineRule="auto"/>
        <w:jc w:val="both"/>
        <w:rPr>
          <w:lang w:val="uk-UA"/>
        </w:rPr>
      </w:pPr>
      <w:r w:rsidRPr="00387DC9">
        <w:rPr>
          <w:lang w:val="uk-UA"/>
        </w:rPr>
        <w:t xml:space="preserve">Оцінити ефективність розробленого  алгоритму діагностичних та лікувально-профілактичних заходів у жінок із повторною гестаційною анемією. </w:t>
      </w:r>
    </w:p>
    <w:p w14:paraId="6B2AB539" w14:textId="37F766F0" w:rsidR="00860513" w:rsidRPr="00387DC9" w:rsidRDefault="00860513" w:rsidP="00387DC9">
      <w:pPr>
        <w:numPr>
          <w:ilvl w:val="0"/>
          <w:numId w:val="12"/>
        </w:numPr>
        <w:spacing w:line="360" w:lineRule="auto"/>
        <w:jc w:val="both"/>
        <w:rPr>
          <w:lang w:val="uk-UA"/>
        </w:rPr>
      </w:pPr>
      <w:r w:rsidRPr="00387DC9">
        <w:rPr>
          <w:lang w:val="uk-UA"/>
        </w:rPr>
        <w:t xml:space="preserve">Визначити інтегральний вплив повторної гестаційної патології (повторна прееклампсія, повторна плацентарна дисфункція та повторна гестаційна анемія) на акушерські та перинатальні наслідки пологів та вагітності. </w:t>
      </w:r>
    </w:p>
    <w:p w14:paraId="36EE00B9" w14:textId="77777777" w:rsidR="00387DC9" w:rsidRDefault="00860513" w:rsidP="00387DC9">
      <w:pPr>
        <w:numPr>
          <w:ilvl w:val="0"/>
          <w:numId w:val="12"/>
        </w:numPr>
        <w:spacing w:line="360" w:lineRule="auto"/>
        <w:jc w:val="both"/>
        <w:rPr>
          <w:lang w:val="uk-UA"/>
        </w:rPr>
      </w:pPr>
      <w:r w:rsidRPr="00E726B3">
        <w:rPr>
          <w:lang w:val="uk-UA"/>
        </w:rPr>
        <w:t xml:space="preserve"> Упровадити та оцінити ефективність розробленого  алгоритму діагностичних та лікувально-профілактичних заходів у жінок із повторною гестаційною патологією (повторна прееклампсія, повторна плацентарна дисфункція та повторна гестаційна анемія).</w:t>
      </w:r>
    </w:p>
    <w:p w14:paraId="5971B4F1" w14:textId="51655155" w:rsidR="00860513" w:rsidRPr="00387DC9" w:rsidRDefault="00860513" w:rsidP="00387DC9">
      <w:pPr>
        <w:numPr>
          <w:ilvl w:val="0"/>
          <w:numId w:val="12"/>
        </w:numPr>
        <w:spacing w:line="360" w:lineRule="auto"/>
        <w:jc w:val="both"/>
        <w:rPr>
          <w:lang w:val="uk-UA"/>
        </w:rPr>
      </w:pPr>
      <w:r w:rsidRPr="00387DC9">
        <w:rPr>
          <w:lang w:val="uk-UA"/>
        </w:rPr>
        <w:lastRenderedPageBreak/>
        <w:t xml:space="preserve">Розробити та впровадити алгоритм  прогнозування перинатальної патології у жінок із повторними гестаційними ускладненнями та вивчити його точність. </w:t>
      </w:r>
    </w:p>
    <w:p w14:paraId="7A376F18" w14:textId="77777777" w:rsidR="00860513" w:rsidRPr="00E726B3" w:rsidRDefault="00860513" w:rsidP="00387DC9">
      <w:pPr>
        <w:spacing w:line="360" w:lineRule="auto"/>
        <w:ind w:firstLine="708"/>
        <w:jc w:val="both"/>
        <w:rPr>
          <w:lang w:val="uk-UA"/>
        </w:rPr>
      </w:pPr>
      <w:r w:rsidRPr="00387DC9">
        <w:rPr>
          <w:i/>
          <w:iCs/>
          <w:lang w:val="uk-UA" w:eastAsia="uk-UA"/>
        </w:rPr>
        <w:t>Об’єкт дослідження</w:t>
      </w:r>
      <w:r w:rsidRPr="00961A05">
        <w:rPr>
          <w:lang w:val="uk-UA" w:eastAsia="uk-UA"/>
        </w:rPr>
        <w:t>:</w:t>
      </w:r>
      <w:r w:rsidRPr="00E726B3">
        <w:rPr>
          <w:lang w:val="uk-UA" w:eastAsia="uk-UA"/>
        </w:rPr>
        <w:t xml:space="preserve"> повторна акушерська та перинатальна патологія.</w:t>
      </w:r>
    </w:p>
    <w:p w14:paraId="3BADDAFD" w14:textId="77777777" w:rsidR="00860513" w:rsidRPr="00E726B3" w:rsidRDefault="00860513" w:rsidP="00387DC9">
      <w:pPr>
        <w:spacing w:line="360" w:lineRule="auto"/>
        <w:ind w:firstLine="709"/>
        <w:jc w:val="both"/>
        <w:rPr>
          <w:lang w:val="uk-UA" w:eastAsia="uk-UA"/>
        </w:rPr>
      </w:pPr>
      <w:r w:rsidRPr="00387DC9">
        <w:rPr>
          <w:i/>
          <w:iCs/>
          <w:lang w:val="uk-UA" w:eastAsia="uk-UA"/>
        </w:rPr>
        <w:t xml:space="preserve">Предмет </w:t>
      </w:r>
      <w:r w:rsidRPr="00387DC9">
        <w:rPr>
          <w:i/>
          <w:iCs/>
          <w:color w:val="000000"/>
          <w:lang w:val="uk-UA" w:eastAsia="uk-UA"/>
        </w:rPr>
        <w:t>дослідження</w:t>
      </w:r>
      <w:r w:rsidRPr="00F57A82">
        <w:rPr>
          <w:color w:val="000000"/>
          <w:lang w:val="uk-UA" w:eastAsia="uk-UA"/>
        </w:rPr>
        <w:t>: акушерські та перинатальні результати вагітності у жінок із повторною гестаційною патологією (ПЕ, ПД та ГА), показники системного гемостазу, доплерометрії, біохімічні показники, що відображають: функціонування фетоплацентарного комплексу та обміну заліза.</w:t>
      </w:r>
      <w:r w:rsidRPr="00E726B3">
        <w:rPr>
          <w:lang w:val="uk-UA" w:eastAsia="uk-UA"/>
        </w:rPr>
        <w:t xml:space="preserve"> </w:t>
      </w:r>
    </w:p>
    <w:p w14:paraId="17B6EBB6" w14:textId="78C32B56" w:rsidR="00860513" w:rsidRDefault="00860513" w:rsidP="00387DC9">
      <w:pPr>
        <w:spacing w:line="360" w:lineRule="auto"/>
        <w:ind w:firstLine="709"/>
        <w:jc w:val="both"/>
        <w:rPr>
          <w:lang w:val="uk-UA" w:eastAsia="uk-UA"/>
        </w:rPr>
      </w:pPr>
      <w:r w:rsidRPr="00387DC9">
        <w:rPr>
          <w:i/>
          <w:iCs/>
          <w:lang w:val="uk-UA" w:eastAsia="uk-UA"/>
        </w:rPr>
        <w:t>Методи дослідження</w:t>
      </w:r>
      <w:r w:rsidRPr="00E726B3">
        <w:rPr>
          <w:lang w:val="uk-UA" w:eastAsia="uk-UA"/>
        </w:rPr>
        <w:t xml:space="preserve">: клінічні, інструментальні, ендокринологічні, біохімічні,  гемостазіологічні, функціональні, мікробіологічні  та статистичні. </w:t>
      </w:r>
    </w:p>
    <w:p w14:paraId="72628849" w14:textId="77777777" w:rsidR="00387DC9" w:rsidRPr="00E726B3" w:rsidRDefault="00387DC9" w:rsidP="00387DC9">
      <w:pPr>
        <w:spacing w:line="360" w:lineRule="auto"/>
        <w:ind w:firstLine="709"/>
        <w:jc w:val="both"/>
        <w:rPr>
          <w:lang w:val="uk-UA" w:eastAsia="uk-UA"/>
        </w:rPr>
      </w:pPr>
    </w:p>
    <w:p w14:paraId="5C5ABE78" w14:textId="77777777" w:rsidR="00860513" w:rsidRDefault="00B224DE" w:rsidP="00860513">
      <w:pPr>
        <w:spacing w:line="360" w:lineRule="auto"/>
        <w:ind w:firstLine="708"/>
        <w:jc w:val="both"/>
        <w:rPr>
          <w:b/>
          <w:bCs/>
          <w:lang w:val="uk-UA" w:eastAsia="ko-KR"/>
        </w:rPr>
      </w:pPr>
      <w:r w:rsidRPr="00473F8F">
        <w:rPr>
          <w:b/>
          <w:bCs/>
          <w:lang w:val="uk-UA"/>
        </w:rPr>
        <w:t>Наукова новизна одержаних результатів</w:t>
      </w:r>
    </w:p>
    <w:p w14:paraId="4574FCF8" w14:textId="44ADD896" w:rsidR="00E65C64" w:rsidRPr="00860513" w:rsidRDefault="00E65C64" w:rsidP="00860513">
      <w:pPr>
        <w:spacing w:line="360" w:lineRule="auto"/>
        <w:ind w:firstLine="708"/>
        <w:jc w:val="both"/>
        <w:rPr>
          <w:b/>
          <w:bCs/>
          <w:lang w:val="uk-UA" w:eastAsia="ko-KR"/>
        </w:rPr>
      </w:pPr>
      <w:r w:rsidRPr="00473F8F">
        <w:rPr>
          <w:lang w:val="uk-UA"/>
        </w:rPr>
        <w:t xml:space="preserve">Уточнено наукові дані про патогенетичні ланки розвитку повторної гестаційної патології, які полягають при ППЕ у достовірних змінах показників системного гемостазу у І та ІІ триместрах: підвищення часу згортання (СТ) та </w:t>
      </w:r>
      <w:r w:rsidRPr="00473F8F">
        <w:rPr>
          <w:bCs/>
          <w:lang w:val="uk-UA"/>
        </w:rPr>
        <w:t>часу утворення згортка (</w:t>
      </w:r>
      <w:r w:rsidRPr="00473F8F">
        <w:rPr>
          <w:lang w:val="uk-UA"/>
        </w:rPr>
        <w:t>CFT) при одночасному зниженні кута альфа (</w:t>
      </w:r>
      <w:r w:rsidRPr="00473F8F">
        <w:rPr>
          <w:lang w:val="uk-UA"/>
        </w:rPr>
        <w:sym w:font="Symbol" w:char="F061"/>
      </w:r>
      <w:r w:rsidRPr="00473F8F">
        <w:rPr>
          <w:lang w:val="uk-UA"/>
        </w:rPr>
        <w:t xml:space="preserve">) та </w:t>
      </w:r>
      <w:r w:rsidRPr="00473F8F">
        <w:rPr>
          <w:bCs/>
          <w:lang w:val="uk-UA"/>
        </w:rPr>
        <w:t>індексу лізису через 30 хв і відповідних параметрів у відсотках (</w:t>
      </w:r>
      <w:r w:rsidRPr="00473F8F">
        <w:rPr>
          <w:lang w:val="uk-UA"/>
        </w:rPr>
        <w:t xml:space="preserve">LI 30), а у ІІІ триместрі додатково відбувається достовірне зниження </w:t>
      </w:r>
      <w:r w:rsidRPr="00473F8F">
        <w:rPr>
          <w:bCs/>
          <w:lang w:val="uk-UA"/>
        </w:rPr>
        <w:t>максимальної щільності згортка</w:t>
      </w:r>
      <w:r w:rsidRPr="00473F8F">
        <w:rPr>
          <w:lang w:val="uk-UA"/>
        </w:rPr>
        <w:t xml:space="preserve"> (MCF/MA), що свідчить про розвиток субкомпенсованої гіперкоагуляціїї, яка потребує цілеспрямованої медикаментозної корекції. </w:t>
      </w:r>
    </w:p>
    <w:p w14:paraId="341999D3" w14:textId="77777777" w:rsidR="00E65C64" w:rsidRPr="00473F8F" w:rsidRDefault="00E65C64" w:rsidP="00473F8F">
      <w:pPr>
        <w:spacing w:line="360" w:lineRule="auto"/>
        <w:ind w:firstLine="708"/>
        <w:jc w:val="both"/>
        <w:rPr>
          <w:lang w:val="uk-UA"/>
        </w:rPr>
      </w:pPr>
      <w:r w:rsidRPr="00473F8F">
        <w:rPr>
          <w:lang w:val="uk-UA"/>
        </w:rPr>
        <w:t xml:space="preserve">Доповнено наукові дані про те, що при ППД - з 20 тижнів вагітності має місце достовірне підвищення систоло-діастолічне відношення (СДВ) у артерії пуповини (АП); зниження вмісту плацентарного лактогену (ПЛ) та </w:t>
      </w:r>
      <w:r w:rsidRPr="00473F8F">
        <w:rPr>
          <w:lang w:val="uk-UA" w:eastAsia="uk-UA"/>
        </w:rPr>
        <w:t>плацентарного фактору росту (</w:t>
      </w:r>
      <w:r w:rsidRPr="00473F8F">
        <w:rPr>
          <w:lang w:val="uk-UA"/>
        </w:rPr>
        <w:t xml:space="preserve">ПФР) при одночасному підвищенні альфа-фетопротеїну (АФП), а після 28 тижнів гестації відбувається </w:t>
      </w:r>
      <w:r w:rsidRPr="00473F8F">
        <w:rPr>
          <w:lang w:val="uk-UA"/>
        </w:rPr>
        <w:lastRenderedPageBreak/>
        <w:t xml:space="preserve">підсилення кровотоку у АП та маткових артеріях (МА): зростають СДВ та індекс резистентності (ІР), а також відбувається подальше підвищення АФП та зниження ПФР, що свідчить про субкомпенсовані зміни функціонального стану фетоплацентарного комплексу. </w:t>
      </w:r>
    </w:p>
    <w:p w14:paraId="6FC1D123" w14:textId="77777777" w:rsidR="00E65C64" w:rsidRPr="00473F8F" w:rsidRDefault="00E65C64" w:rsidP="00473F8F">
      <w:pPr>
        <w:spacing w:line="360" w:lineRule="auto"/>
        <w:ind w:firstLine="708"/>
        <w:jc w:val="both"/>
        <w:rPr>
          <w:lang w:val="uk-UA"/>
        </w:rPr>
      </w:pPr>
      <w:r w:rsidRPr="00473F8F">
        <w:rPr>
          <w:lang w:val="uk-UA"/>
        </w:rPr>
        <w:t xml:space="preserve">Доповнено наукові дані про те, що при ПГА – відбувається зниження у ІІ триместрі вагітності вмісту феритину  та заліза  при одночасному збільшенні рівня трансферину, що зберігається до розродження, що вказує на розвиток субкомпенсованого залізодефіцитного стану. </w:t>
      </w:r>
    </w:p>
    <w:p w14:paraId="13912C6F" w14:textId="77777777" w:rsidR="00E65C64" w:rsidRPr="00473F8F" w:rsidRDefault="00E65C64" w:rsidP="00473F8F">
      <w:pPr>
        <w:spacing w:line="360" w:lineRule="auto"/>
        <w:ind w:firstLine="708"/>
        <w:jc w:val="both"/>
        <w:rPr>
          <w:lang w:val="uk-UA"/>
        </w:rPr>
      </w:pPr>
      <w:r w:rsidRPr="00473F8F">
        <w:rPr>
          <w:lang w:val="uk-UA"/>
        </w:rPr>
        <w:t xml:space="preserve">Вперше науково обґрунтовано та розроблено удосконалений алгоритм діагностичних, прогностичних та лікувально-профілактичних  заходів  у жінок із повторною гестаційною патологією (ППЕ; ППД та ПГА). </w:t>
      </w:r>
    </w:p>
    <w:p w14:paraId="5C761E08" w14:textId="6E56C57B" w:rsidR="00E65C64" w:rsidRPr="00473F8F" w:rsidRDefault="00E65C64" w:rsidP="00473F8F">
      <w:pPr>
        <w:spacing w:line="360" w:lineRule="auto"/>
        <w:ind w:firstLine="708"/>
        <w:jc w:val="both"/>
        <w:rPr>
          <w:lang w:val="uk-UA"/>
        </w:rPr>
      </w:pPr>
      <w:r w:rsidRPr="00473F8F">
        <w:rPr>
          <w:lang w:val="uk-UA"/>
        </w:rPr>
        <w:t>Встановлено порівняльні аспекти клініко-анамнестичних даних, структури, термінів розвитку та причин виникнення гестаційних ускладнень у жінок із повторною гестаційною патологією. Показано, що клінічний перебіг гестації у жінок із ПЕ в анамнезі частіше ускладнюється значним рівнем мимовільного переривання вагітності у І триместрі (3,1</w:t>
      </w:r>
      <w:r w:rsidRPr="00473F8F">
        <w:rPr>
          <w:lang w:val="uk-UA"/>
        </w:rPr>
        <w:sym w:font="Symbol" w:char="F0B1"/>
      </w:r>
      <w:r w:rsidRPr="00473F8F">
        <w:rPr>
          <w:lang w:val="uk-UA"/>
        </w:rPr>
        <w:t>0,3%); ранніми передчасними пологами до 28 тижнів (3,3</w:t>
      </w:r>
      <w:r w:rsidRPr="00473F8F">
        <w:rPr>
          <w:lang w:val="uk-UA"/>
        </w:rPr>
        <w:sym w:font="Symbol" w:char="F0B1"/>
      </w:r>
      <w:r w:rsidRPr="00473F8F">
        <w:rPr>
          <w:lang w:val="uk-UA"/>
        </w:rPr>
        <w:t>0,3%); передчасними пологами у 28-35 тижнів (26,7</w:t>
      </w:r>
      <w:r w:rsidRPr="00473F8F">
        <w:rPr>
          <w:lang w:val="uk-UA"/>
        </w:rPr>
        <w:sym w:font="Symbol" w:char="F0B1"/>
      </w:r>
      <w:r w:rsidRPr="00473F8F">
        <w:rPr>
          <w:lang w:val="uk-UA"/>
        </w:rPr>
        <w:t>2,3%); високим рівнем важкого (12,9</w:t>
      </w:r>
      <w:r w:rsidRPr="00473F8F">
        <w:rPr>
          <w:lang w:val="uk-UA"/>
        </w:rPr>
        <w:sym w:font="Symbol" w:char="F0B1"/>
      </w:r>
      <w:r w:rsidRPr="00473F8F">
        <w:rPr>
          <w:lang w:val="uk-UA"/>
        </w:rPr>
        <w:t>1,2%) та середнього ступеня тяжкості ПЕ (45,2</w:t>
      </w:r>
      <w:r w:rsidRPr="00473F8F">
        <w:rPr>
          <w:lang w:val="uk-UA"/>
        </w:rPr>
        <w:sym w:font="Symbol" w:char="F0B1"/>
      </w:r>
      <w:r w:rsidRPr="00473F8F">
        <w:rPr>
          <w:lang w:val="uk-UA"/>
        </w:rPr>
        <w:t>4,1%); кесаревого розтину (56,7</w:t>
      </w:r>
      <w:r w:rsidRPr="00473F8F">
        <w:rPr>
          <w:lang w:val="uk-UA"/>
        </w:rPr>
        <w:sym w:font="Symbol" w:char="F0B1"/>
      </w:r>
      <w:r w:rsidRPr="00473F8F">
        <w:rPr>
          <w:lang w:val="uk-UA"/>
        </w:rPr>
        <w:t>2,3%); перинатальної патології (33,3</w:t>
      </w:r>
      <w:r w:rsidRPr="00473F8F">
        <w:rPr>
          <w:lang w:val="uk-UA"/>
        </w:rPr>
        <w:sym w:font="Symbol" w:char="F0B1"/>
      </w:r>
      <w:r w:rsidRPr="00473F8F">
        <w:rPr>
          <w:lang w:val="uk-UA"/>
        </w:rPr>
        <w:t>3,3%) та плодових втрат (33,3</w:t>
      </w:r>
      <w:r w:rsidRPr="00473F8F">
        <w:rPr>
          <w:lang w:val="uk-UA"/>
        </w:rPr>
        <w:sym w:font="Symbol" w:char="F0B1"/>
      </w:r>
      <w:r w:rsidRPr="00473F8F">
        <w:rPr>
          <w:lang w:val="uk-UA"/>
        </w:rPr>
        <w:t xml:space="preserve">0,3‰). </w:t>
      </w:r>
      <w:r w:rsidRPr="00473F8F">
        <w:rPr>
          <w:color w:val="000000"/>
          <w:lang w:val="uk-UA"/>
        </w:rPr>
        <w:t>У вагітних із ПД в анамнезі</w:t>
      </w:r>
      <w:r w:rsidRPr="00473F8F">
        <w:rPr>
          <w:lang w:val="uk-UA"/>
        </w:rPr>
        <w:t xml:space="preserve"> спостерігались: мимовільне переривання вагітності у І триместрі (3,7</w:t>
      </w:r>
      <w:r w:rsidRPr="00473F8F">
        <w:rPr>
          <w:lang w:val="uk-UA"/>
        </w:rPr>
        <w:sym w:font="Symbol" w:char="F0B1"/>
      </w:r>
      <w:r w:rsidRPr="00473F8F">
        <w:rPr>
          <w:lang w:val="uk-UA"/>
        </w:rPr>
        <w:t>0,3%); ранні передчасні пологи до 34 тижнів гестації (27,0</w:t>
      </w:r>
      <w:r w:rsidRPr="00473F8F">
        <w:rPr>
          <w:lang w:val="uk-UA"/>
        </w:rPr>
        <w:sym w:font="Symbol" w:char="F0B1"/>
      </w:r>
      <w:r w:rsidRPr="00473F8F">
        <w:rPr>
          <w:lang w:val="uk-UA"/>
        </w:rPr>
        <w:t>2,8%); затримка росту плода (ЗРП) (40,0</w:t>
      </w:r>
      <w:r w:rsidRPr="00473F8F">
        <w:rPr>
          <w:lang w:val="uk-UA"/>
        </w:rPr>
        <w:sym w:font="Symbol" w:char="F0B1"/>
      </w:r>
      <w:r w:rsidRPr="00473F8F">
        <w:rPr>
          <w:lang w:val="uk-UA"/>
        </w:rPr>
        <w:t>4,0%); порушення матково-плацентарного та плодово-плацентарного кровотоку ІІ (33,3</w:t>
      </w:r>
      <w:r w:rsidRPr="00473F8F">
        <w:rPr>
          <w:lang w:val="uk-UA"/>
        </w:rPr>
        <w:sym w:font="Symbol" w:char="F0B1"/>
      </w:r>
      <w:r w:rsidRPr="00473F8F">
        <w:rPr>
          <w:lang w:val="uk-UA"/>
        </w:rPr>
        <w:t>3,3%) та ІІІ ст. (14,7</w:t>
      </w:r>
      <w:r w:rsidRPr="00473F8F">
        <w:rPr>
          <w:lang w:val="uk-UA"/>
        </w:rPr>
        <w:sym w:font="Symbol" w:char="F0B1"/>
      </w:r>
      <w:r w:rsidRPr="00473F8F">
        <w:rPr>
          <w:lang w:val="uk-UA"/>
        </w:rPr>
        <w:t>1,5%); високий рівень дистресу плода (45,2</w:t>
      </w:r>
      <w:r w:rsidRPr="00473F8F">
        <w:rPr>
          <w:lang w:val="uk-UA"/>
        </w:rPr>
        <w:sym w:font="Symbol" w:char="F0B1"/>
      </w:r>
      <w:r w:rsidRPr="00473F8F">
        <w:rPr>
          <w:lang w:val="uk-UA"/>
        </w:rPr>
        <w:t>4,1%); кесаревого розтину (53,8</w:t>
      </w:r>
      <w:r w:rsidRPr="00473F8F">
        <w:rPr>
          <w:lang w:val="uk-UA"/>
        </w:rPr>
        <w:sym w:font="Symbol" w:char="F0B1"/>
      </w:r>
      <w:r w:rsidRPr="00473F8F">
        <w:rPr>
          <w:lang w:val="uk-UA"/>
        </w:rPr>
        <w:t>5,2%); перинатальної патології (30,7</w:t>
      </w:r>
      <w:r w:rsidRPr="00473F8F">
        <w:rPr>
          <w:lang w:val="uk-UA"/>
        </w:rPr>
        <w:sym w:font="Symbol" w:char="F0B1"/>
      </w:r>
      <w:r w:rsidRPr="00473F8F">
        <w:rPr>
          <w:lang w:val="uk-UA"/>
        </w:rPr>
        <w:t xml:space="preserve">3,1%) та плодових </w:t>
      </w:r>
      <w:r w:rsidRPr="00473F8F">
        <w:rPr>
          <w:lang w:val="uk-UA"/>
        </w:rPr>
        <w:lastRenderedPageBreak/>
        <w:t>втрат (38,0</w:t>
      </w:r>
      <w:r w:rsidRPr="00473F8F">
        <w:rPr>
          <w:lang w:val="uk-UA"/>
        </w:rPr>
        <w:sym w:font="Symbol" w:char="F0B1"/>
      </w:r>
      <w:r w:rsidRPr="00473F8F">
        <w:rPr>
          <w:lang w:val="uk-UA"/>
        </w:rPr>
        <w:t>3,8%</w:t>
      </w:r>
      <w:r w:rsidRPr="00473F8F">
        <w:rPr>
          <w:vertAlign w:val="subscript"/>
          <w:lang w:val="uk-UA"/>
        </w:rPr>
        <w:t>о</w:t>
      </w:r>
      <w:r w:rsidRPr="00473F8F">
        <w:rPr>
          <w:lang w:val="uk-UA"/>
        </w:rPr>
        <w:t>). При ПГА - мимовільним перериванням у І триместрі (2,8</w:t>
      </w:r>
      <w:r w:rsidRPr="00473F8F">
        <w:rPr>
          <w:lang w:val="uk-UA"/>
        </w:rPr>
        <w:sym w:font="Symbol" w:char="F0B1"/>
      </w:r>
      <w:r w:rsidRPr="00473F8F">
        <w:rPr>
          <w:lang w:val="uk-UA"/>
        </w:rPr>
        <w:t>0,3%); ранніми передчасними пологами до 34 тижнів (22,2</w:t>
      </w:r>
      <w:r w:rsidRPr="00473F8F">
        <w:rPr>
          <w:lang w:val="uk-UA"/>
        </w:rPr>
        <w:sym w:font="Symbol" w:char="F0B1"/>
      </w:r>
      <w:r w:rsidRPr="00473F8F">
        <w:rPr>
          <w:lang w:val="uk-UA"/>
        </w:rPr>
        <w:t>2,2%); дистресом плода (19,4</w:t>
      </w:r>
      <w:r w:rsidRPr="00473F8F">
        <w:rPr>
          <w:lang w:val="uk-UA"/>
        </w:rPr>
        <w:sym w:font="Symbol" w:char="F0B1"/>
      </w:r>
      <w:r w:rsidRPr="00473F8F">
        <w:rPr>
          <w:lang w:val="uk-UA"/>
        </w:rPr>
        <w:t>1,9%); високим рівнем кесарев</w:t>
      </w:r>
      <w:r w:rsidR="000327F6" w:rsidRPr="00473F8F">
        <w:rPr>
          <w:lang w:val="uk-UA"/>
        </w:rPr>
        <w:t>ого</w:t>
      </w:r>
      <w:r w:rsidRPr="00473F8F">
        <w:rPr>
          <w:lang w:val="uk-UA"/>
        </w:rPr>
        <w:t xml:space="preserve"> розтину (28,9</w:t>
      </w:r>
      <w:r w:rsidRPr="00473F8F">
        <w:rPr>
          <w:lang w:val="uk-UA"/>
        </w:rPr>
        <w:sym w:font="Symbol" w:char="F0B1"/>
      </w:r>
      <w:r w:rsidRPr="00473F8F">
        <w:rPr>
          <w:lang w:val="uk-UA"/>
        </w:rPr>
        <w:t>2,9%); перинатальної патології (24,5</w:t>
      </w:r>
      <w:r w:rsidRPr="00473F8F">
        <w:rPr>
          <w:lang w:val="uk-UA"/>
        </w:rPr>
        <w:sym w:font="Symbol" w:char="F0B1"/>
      </w:r>
      <w:r w:rsidRPr="00473F8F">
        <w:rPr>
          <w:lang w:val="uk-UA"/>
        </w:rPr>
        <w:t>2,7%) та плодових втрат (28,9</w:t>
      </w:r>
      <w:r w:rsidRPr="00473F8F">
        <w:rPr>
          <w:lang w:val="uk-UA"/>
        </w:rPr>
        <w:sym w:font="Symbol" w:char="F0B1"/>
      </w:r>
      <w:r w:rsidRPr="00473F8F">
        <w:rPr>
          <w:lang w:val="uk-UA"/>
        </w:rPr>
        <w:t xml:space="preserve">2,9‰).  </w:t>
      </w:r>
    </w:p>
    <w:p w14:paraId="563FD519" w14:textId="77777777" w:rsidR="00406F43" w:rsidRDefault="00B224DE" w:rsidP="00473F8F">
      <w:pPr>
        <w:spacing w:line="360" w:lineRule="auto"/>
        <w:jc w:val="both"/>
        <w:rPr>
          <w:b/>
        </w:rPr>
      </w:pPr>
      <w:r w:rsidRPr="00473F8F">
        <w:rPr>
          <w:b/>
        </w:rPr>
        <w:t xml:space="preserve">   </w:t>
      </w:r>
      <w:r w:rsidRPr="00473F8F">
        <w:rPr>
          <w:b/>
        </w:rPr>
        <w:tab/>
      </w:r>
    </w:p>
    <w:p w14:paraId="450FA658" w14:textId="093202E9" w:rsidR="00B224DE" w:rsidRPr="00473F8F" w:rsidRDefault="00B224DE" w:rsidP="00406F43">
      <w:pPr>
        <w:spacing w:line="360" w:lineRule="auto"/>
        <w:jc w:val="both"/>
        <w:rPr>
          <w:b/>
        </w:rPr>
      </w:pPr>
      <w:r w:rsidRPr="00473F8F">
        <w:rPr>
          <w:b/>
        </w:rPr>
        <w:t xml:space="preserve">Практичне значення одержаних результатів  </w:t>
      </w:r>
    </w:p>
    <w:p w14:paraId="3E64662E" w14:textId="2D789B7B" w:rsidR="00E90499" w:rsidRPr="00473F8F" w:rsidRDefault="00E90499" w:rsidP="00473F8F">
      <w:pPr>
        <w:spacing w:line="360" w:lineRule="auto"/>
        <w:ind w:firstLine="708"/>
        <w:jc w:val="both"/>
        <w:rPr>
          <w:lang w:val="uk-UA"/>
        </w:rPr>
      </w:pPr>
      <w:r w:rsidRPr="00473F8F">
        <w:rPr>
          <w:lang w:val="uk-UA"/>
        </w:rPr>
        <w:t xml:space="preserve">Для практики охорони здоров’я запропоновано нові інформативні показники ранньої діагностики та прогнозування перинатальних ускладнень у жінок із повторною гестаційною патологією: при ППЕ – </w:t>
      </w:r>
      <w:r w:rsidRPr="00473F8F">
        <w:rPr>
          <w:bCs/>
          <w:lang w:val="uk-UA"/>
        </w:rPr>
        <w:t>СТ (coagulation time, час згортання);</w:t>
      </w:r>
      <w:r w:rsidRPr="00473F8F">
        <w:rPr>
          <w:lang w:val="uk-UA"/>
        </w:rPr>
        <w:t xml:space="preserve"> </w:t>
      </w:r>
      <w:r w:rsidRPr="00473F8F">
        <w:rPr>
          <w:bCs/>
          <w:lang w:val="uk-UA"/>
        </w:rPr>
        <w:t xml:space="preserve">CFT (clot formation time, час утворення згустку); кут альфа (α); MCF/МА (maximum clot firmness / maximum amplitude, максимальна щільність згустку); А (амплітуда); LI30 (lysis index / clot lysis - індекс лізису через 30 хв) та ML (максимальний лізис); </w:t>
      </w:r>
      <w:r w:rsidRPr="00473F8F">
        <w:rPr>
          <w:lang w:val="uk-UA"/>
        </w:rPr>
        <w:t xml:space="preserve">при ППД – ПЛ; АФП </w:t>
      </w:r>
      <w:r w:rsidRPr="00473F8F">
        <w:rPr>
          <w:lang w:val="uk-UA" w:eastAsia="uk-UA"/>
        </w:rPr>
        <w:t xml:space="preserve">та ПФР; </w:t>
      </w:r>
      <w:r w:rsidRPr="00473F8F">
        <w:rPr>
          <w:lang w:val="uk-UA"/>
        </w:rPr>
        <w:t xml:space="preserve">при ПГА – </w:t>
      </w:r>
      <w:r w:rsidRPr="00473F8F">
        <w:rPr>
          <w:bCs/>
          <w:lang w:val="uk-UA"/>
        </w:rPr>
        <w:t xml:space="preserve">феритин; </w:t>
      </w:r>
      <w:r w:rsidRPr="00473F8F">
        <w:rPr>
          <w:lang w:val="uk-UA"/>
        </w:rPr>
        <w:t>сироваткове залізо та т</w:t>
      </w:r>
      <w:r w:rsidRPr="00473F8F">
        <w:rPr>
          <w:bCs/>
          <w:lang w:val="uk-UA"/>
        </w:rPr>
        <w:t>рансферин</w:t>
      </w:r>
      <w:r w:rsidRPr="00473F8F">
        <w:rPr>
          <w:lang w:val="uk-UA"/>
        </w:rPr>
        <w:t xml:space="preserve">. </w:t>
      </w:r>
    </w:p>
    <w:p w14:paraId="2CB0CCDA" w14:textId="77777777" w:rsidR="00E90499" w:rsidRPr="00473F8F" w:rsidRDefault="00E90499" w:rsidP="00473F8F">
      <w:pPr>
        <w:spacing w:line="360" w:lineRule="auto"/>
        <w:jc w:val="both"/>
        <w:rPr>
          <w:lang w:val="uk-UA"/>
        </w:rPr>
      </w:pPr>
      <w:r w:rsidRPr="00473F8F">
        <w:rPr>
          <w:bCs/>
          <w:lang w:val="uk-UA"/>
        </w:rPr>
        <w:t xml:space="preserve">        </w:t>
      </w:r>
      <w:r w:rsidRPr="00473F8F">
        <w:rPr>
          <w:lang w:val="uk-UA"/>
        </w:rPr>
        <w:t>Удосконалено і впровадж</w:t>
      </w:r>
      <w:r w:rsidRPr="00473F8F">
        <w:rPr>
          <w:color w:val="000000"/>
          <w:lang w:val="uk-UA"/>
        </w:rPr>
        <w:t>ено</w:t>
      </w:r>
      <w:r w:rsidRPr="00473F8F">
        <w:rPr>
          <w:lang w:val="uk-UA"/>
        </w:rPr>
        <w:t xml:space="preserve"> алгоритм прогностичних, діагностичних та    лікувально-профілактичних заходів, спрямованих на поліпшення акушерських та перинатальних результатів розродження  у жінок із повторною гестаційною патологією на основі прегравідарної підготовки покрокового та поетапного комплексного підходу до ведення пацієнток, починаючи з етапу жіночої консультації  і закінчуючи акушерським стаціонаром. </w:t>
      </w:r>
    </w:p>
    <w:p w14:paraId="3D6C7ECB" w14:textId="01D4C089" w:rsidR="00B224DE" w:rsidRPr="00473F8F" w:rsidRDefault="00FF751C" w:rsidP="00473F8F">
      <w:pPr>
        <w:spacing w:line="360" w:lineRule="auto"/>
        <w:jc w:val="both"/>
        <w:rPr>
          <w:lang w:val="uk-UA"/>
        </w:rPr>
      </w:pPr>
      <w:r w:rsidRPr="00473F8F">
        <w:rPr>
          <w:lang w:val="uk-UA"/>
        </w:rPr>
        <w:t xml:space="preserve"> </w:t>
      </w:r>
      <w:r w:rsidR="00B224DE" w:rsidRPr="00473F8F">
        <w:rPr>
          <w:lang w:val="uk-UA"/>
        </w:rPr>
        <w:t xml:space="preserve"> </w:t>
      </w:r>
    </w:p>
    <w:p w14:paraId="0648F483" w14:textId="34724E5F" w:rsidR="00B224DE" w:rsidRPr="00473F8F" w:rsidRDefault="00B224DE" w:rsidP="00473F8F">
      <w:pPr>
        <w:spacing w:line="360" w:lineRule="auto"/>
        <w:ind w:firstLine="708"/>
        <w:jc w:val="both"/>
        <w:rPr>
          <w:b/>
          <w:lang w:val="uk-UA"/>
        </w:rPr>
      </w:pPr>
      <w:r w:rsidRPr="00473F8F">
        <w:rPr>
          <w:b/>
          <w:iCs/>
          <w:lang w:val="uk-UA"/>
        </w:rPr>
        <w:t>Особистий внесок здобувача</w:t>
      </w:r>
    </w:p>
    <w:p w14:paraId="338C0004" w14:textId="77777777" w:rsidR="00753895" w:rsidRPr="00473F8F" w:rsidRDefault="00753895" w:rsidP="00473F8F">
      <w:pPr>
        <w:spacing w:line="360" w:lineRule="auto"/>
        <w:ind w:firstLine="708"/>
        <w:jc w:val="both"/>
        <w:rPr>
          <w:lang w:val="uk-UA"/>
        </w:rPr>
      </w:pPr>
      <w:r w:rsidRPr="00473F8F">
        <w:rPr>
          <w:lang w:val="uk-UA"/>
        </w:rPr>
        <w:t>Отримані дані є результатом самостійної роботи дисертанта. Автором самостійно проаналізовано наукову літературу та патентну інформацію з проблеми повторної акушерської та перинатальної патології.</w:t>
      </w:r>
    </w:p>
    <w:p w14:paraId="1CE9619D" w14:textId="77777777" w:rsidR="00753895" w:rsidRPr="00473F8F" w:rsidRDefault="00753895" w:rsidP="00473F8F">
      <w:pPr>
        <w:spacing w:line="360" w:lineRule="auto"/>
        <w:jc w:val="both"/>
        <w:rPr>
          <w:strike/>
          <w:color w:val="FF0000"/>
          <w:lang w:val="uk-UA"/>
        </w:rPr>
      </w:pPr>
      <w:r w:rsidRPr="00473F8F">
        <w:rPr>
          <w:lang w:val="uk-UA"/>
        </w:rPr>
        <w:lastRenderedPageBreak/>
        <w:t xml:space="preserve">       Розроблено спеціальні програми спостережень, зокрема карту з детальним визначенням основних клінічних особливостей перебігу вагітності, пологів і стану новонароджених. Проведено ретроспективне дослідження медичних карток 21.388 пацієнток за трьома основними напрямами повторної патології: повторна прееклампсія – 63 особи; повторна плацентарна дисфункція  – 50 осіб;  повторна гестаційна анемія – 191 особа. </w:t>
      </w:r>
      <w:r w:rsidRPr="00473F8F">
        <w:rPr>
          <w:color w:val="000000"/>
          <w:lang w:val="uk-UA"/>
        </w:rPr>
        <w:t>Проведено ретроспективне дослідження медичних карток 21.388 пацієнток за трьома основними напрямами акушерської патології, яка була відмічена в попередніх пологах, а саме: прееклампсія, плацентарна дисфункція, гестаційна анемія.</w:t>
      </w:r>
      <w:r w:rsidRPr="00473F8F">
        <w:rPr>
          <w:b/>
          <w:bCs/>
          <w:strike/>
          <w:color w:val="FF0000"/>
          <w:lang w:val="uk-UA"/>
        </w:rPr>
        <w:t xml:space="preserve"> </w:t>
      </w:r>
    </w:p>
    <w:p w14:paraId="40527470" w14:textId="77777777" w:rsidR="00753895" w:rsidRPr="00473F8F" w:rsidRDefault="00753895" w:rsidP="00473F8F">
      <w:pPr>
        <w:spacing w:line="360" w:lineRule="auto"/>
        <w:jc w:val="both"/>
        <w:rPr>
          <w:lang w:val="uk-UA"/>
        </w:rPr>
      </w:pPr>
      <w:r w:rsidRPr="00473F8F">
        <w:rPr>
          <w:lang w:val="uk-UA"/>
        </w:rPr>
        <w:t xml:space="preserve">       </w:t>
      </w:r>
      <w:r w:rsidRPr="00473F8F">
        <w:rPr>
          <w:lang w:val="uk-UA"/>
        </w:rPr>
        <w:tab/>
        <w:t>Дослідження включали інструментальні, функціональні, лабораторні, мікробіологічні і статистичні методи.</w:t>
      </w:r>
    </w:p>
    <w:p w14:paraId="79DD0081" w14:textId="3649D391" w:rsidR="00B224DE" w:rsidRPr="00473F8F" w:rsidRDefault="00753895" w:rsidP="00473F8F">
      <w:pPr>
        <w:spacing w:line="360" w:lineRule="auto"/>
        <w:ind w:firstLine="708"/>
        <w:jc w:val="both"/>
        <w:rPr>
          <w:lang w:val="uk-UA"/>
        </w:rPr>
      </w:pPr>
      <w:r w:rsidRPr="00473F8F">
        <w:rPr>
          <w:lang w:val="uk-UA"/>
        </w:rPr>
        <w:t>Особисто дисертантом проведено статистичний аналіз результатів дослідження, написано всі розділи дисертації, сформульовано висновки та практичні рекомендації, забезпечено їх впровадження в медичну практику та відображено в опублікованих роботах.</w:t>
      </w:r>
      <w:r w:rsidR="00B224DE" w:rsidRPr="00473F8F">
        <w:rPr>
          <w:lang w:val="uk-UA"/>
        </w:rPr>
        <w:t xml:space="preserve"> </w:t>
      </w:r>
    </w:p>
    <w:p w14:paraId="598323FF" w14:textId="77777777" w:rsidR="00C054EE" w:rsidRDefault="00C054EE" w:rsidP="00473F8F">
      <w:pPr>
        <w:spacing w:line="360" w:lineRule="auto"/>
        <w:ind w:firstLine="708"/>
        <w:jc w:val="both"/>
        <w:rPr>
          <w:b/>
          <w:bCs/>
          <w:lang w:val="uk-UA"/>
        </w:rPr>
      </w:pPr>
    </w:p>
    <w:p w14:paraId="49F8810A" w14:textId="77777777" w:rsidR="00C054EE" w:rsidRDefault="00C054EE" w:rsidP="00473F8F">
      <w:pPr>
        <w:spacing w:line="360" w:lineRule="auto"/>
        <w:ind w:firstLine="708"/>
        <w:jc w:val="both"/>
        <w:rPr>
          <w:b/>
          <w:bCs/>
          <w:lang w:val="uk-UA"/>
        </w:rPr>
      </w:pPr>
    </w:p>
    <w:p w14:paraId="2E6957B1" w14:textId="1708DC4F" w:rsidR="00B224DE" w:rsidRPr="00473F8F" w:rsidRDefault="00B224DE" w:rsidP="00473F8F">
      <w:pPr>
        <w:spacing w:line="360" w:lineRule="auto"/>
        <w:ind w:firstLine="708"/>
        <w:jc w:val="both"/>
        <w:rPr>
          <w:b/>
          <w:bCs/>
          <w:lang w:val="uk-UA"/>
        </w:rPr>
      </w:pPr>
      <w:r w:rsidRPr="00473F8F">
        <w:rPr>
          <w:b/>
          <w:bCs/>
          <w:lang w:val="uk-UA"/>
        </w:rPr>
        <w:t>Апробація результатів дисертації</w:t>
      </w:r>
    </w:p>
    <w:p w14:paraId="1A55DA79" w14:textId="10AC4E1A" w:rsidR="00B224DE" w:rsidRPr="00473F8F" w:rsidRDefault="00B224DE" w:rsidP="00473F8F">
      <w:pPr>
        <w:spacing w:line="360" w:lineRule="auto"/>
        <w:ind w:firstLine="708"/>
        <w:jc w:val="both"/>
        <w:rPr>
          <w:lang w:val="uk-UA"/>
        </w:rPr>
      </w:pPr>
      <w:r w:rsidRPr="00473F8F">
        <w:rPr>
          <w:lang w:val="uk-UA"/>
        </w:rPr>
        <w:t>Основні положення роботи доповідалис та обговорювалися на науково-практичному семінарі з міжнародною участю «Здоров´я матері, плода та новонародженого в Україні» 21 жовтня 2015 року, м. Київ; на науково-практичному семінарі з міжнародною участю «Міжнародні та вітчизняні стандарти надання гінекологічної допомоги» 20 квітня 2016 року, м. Київ; на науково-практичному семінарі з міжнародною участю «Міжнародні та вітчизняні стандарти надання гінекологічної допомоги» 20 жовтня 2016 року, м. Київ; на  науково-практичному семінарі з міжнародною участю «Міжнародні та вітчизняні стандарти надання гінекологічної допомоги» 25 травня 2017 року, м. Київ; на науково-</w:t>
      </w:r>
      <w:r w:rsidRPr="00473F8F">
        <w:rPr>
          <w:lang w:val="uk-UA"/>
        </w:rPr>
        <w:lastRenderedPageBreak/>
        <w:t xml:space="preserve">практичному семінару із міжнародною участю «Міжнародні та вітчизняні стандарти надання гінекологічної допомоги»  14 вересня 2017 року, м. Київ; на науково-практичному семінарі з міжнародною участю «Міжнародні та вітчизняні стандарти надання гінекологічної допомоги»  жовтня 2017 року, м. Київ; на науково-практичного семінару в форматі телемосту «Міжнародні та вітчизняні стандарти надання акушерсько-гінекологічної допомоги»  20 березня  2018 року, Київ-Тернопіль-Хмельницький; на  науково-практичному семінарі в форматі телемосту «Міжнародні та вітчизняні стандарти надання акушерсько-гінекологічної допомоги»  7 червня  2018 року, Київ-Дніпро-Запоріжжя-Кривий Ріг; на науково-практичному семінарі в форматі телемосту «Міжнародні та вітчизняні стандарти надання акушерсько-гінекологічної допомоги»  30 жовтня  2018 року, Київ-Дніпро-Запоріжжя-Кривий Ріг; на науково-практичному семінару в форматі телемосту «Міжнародні та вітчизняні стандарти надання акушерсько-гінекологічної допомоги»  21 травня 2019 року, Київ-Черкаси-Кропивницький-Чернігів; на науково-практичному семінарі в форматі телемосту «Міжнародні та вітчизняні стандарти надання акушерсько-гінекологічної допомоги»  12 вересня 2019 року, Київ-Одеса-Миколаїв-Херсон; на науково-практичному семінарі в форматі телемосту «Клінічні рекомендації в практиці акушера-гінеколога»  20 лютого 2020 року, Київ-Дніпро-Кривий Ріг-Запоріжжя. </w:t>
      </w:r>
    </w:p>
    <w:p w14:paraId="6AAB1E22" w14:textId="38D2B17D" w:rsidR="00B224DE" w:rsidRPr="00473F8F" w:rsidRDefault="00B224DE" w:rsidP="00473F8F">
      <w:pPr>
        <w:spacing w:line="360" w:lineRule="auto"/>
        <w:jc w:val="both"/>
        <w:rPr>
          <w:lang w:val="uk-UA"/>
        </w:rPr>
      </w:pPr>
      <w:r w:rsidRPr="00473F8F">
        <w:rPr>
          <w:lang w:val="uk-UA"/>
        </w:rPr>
        <w:t xml:space="preserve">      </w:t>
      </w:r>
      <w:r w:rsidRPr="00473F8F">
        <w:rPr>
          <w:lang w:val="uk-UA"/>
        </w:rPr>
        <w:tab/>
        <w:t xml:space="preserve">Дисертаційну роботуапробовано на спільному засіданні кафедр Інституту репродуктивної медицини Національної  медичної академії післядипломної освіти імені П.Л. Шупика МОЗ України (2020р.). Результати дослідження використовуються в практичній роботі   клінічного пологового будинку м. Києва № 5; у навчальному процесі на кафедрах акушерства та гінекології Національної медичної академії післядипломної освіти імені П.Л. Шупика МОЗ України та </w:t>
      </w:r>
      <w:r w:rsidRPr="00473F8F">
        <w:rPr>
          <w:lang w:val="uk-UA"/>
        </w:rPr>
        <w:lastRenderedPageBreak/>
        <w:t xml:space="preserve">Національного медичного університету імені академіка О.О. Богомольця МОЗ України. </w:t>
      </w:r>
    </w:p>
    <w:p w14:paraId="243B178D" w14:textId="5CC89195" w:rsidR="00753895" w:rsidRPr="00AA50F2" w:rsidRDefault="00B224DE" w:rsidP="00AA50F2">
      <w:pPr>
        <w:spacing w:line="360" w:lineRule="auto"/>
        <w:ind w:firstLine="708"/>
        <w:jc w:val="both"/>
        <w:rPr>
          <w:b/>
          <w:bCs/>
          <w:lang w:val="uk-UA"/>
        </w:rPr>
      </w:pPr>
      <w:r w:rsidRPr="00473F8F">
        <w:rPr>
          <w:b/>
          <w:bCs/>
          <w:lang w:val="uk-UA"/>
        </w:rPr>
        <w:t>Публікації</w:t>
      </w:r>
      <w:r w:rsidR="00AA50F2">
        <w:rPr>
          <w:b/>
          <w:bCs/>
          <w:lang w:val="uk-UA"/>
        </w:rPr>
        <w:t>:</w:t>
      </w:r>
      <w:r w:rsidRPr="00473F8F">
        <w:rPr>
          <w:b/>
          <w:bCs/>
          <w:lang w:val="uk-UA"/>
        </w:rPr>
        <w:t xml:space="preserve"> </w:t>
      </w:r>
      <w:r w:rsidR="00753895" w:rsidRPr="00AA50F2">
        <w:t>За темою дисертації</w:t>
      </w:r>
      <w:r w:rsidR="00753895" w:rsidRPr="00AA50F2">
        <w:rPr>
          <w:vanish/>
        </w:rPr>
        <w:t>|</w:t>
      </w:r>
      <w:r w:rsidR="00753895" w:rsidRPr="00AA50F2">
        <w:t xml:space="preserve"> опубліковано 37 робіт, з яких  -   25 статті у наукових провідних фахових наукових виданнях та збірниках, 12 тез на науково-практичних конференціях, симпозіумах та семінарах.</w:t>
      </w:r>
    </w:p>
    <w:p w14:paraId="6BB1F21F" w14:textId="5D34E931" w:rsidR="00B224DE" w:rsidRPr="00CC5DD2" w:rsidRDefault="00B224DE" w:rsidP="00AA50F2">
      <w:pPr>
        <w:pStyle w:val="22"/>
        <w:rPr>
          <w:spacing w:val="10"/>
          <w:szCs w:val="28"/>
        </w:rPr>
      </w:pPr>
      <w:r w:rsidRPr="00CC5DD2">
        <w:rPr>
          <w:spacing w:val="10"/>
          <w:szCs w:val="28"/>
        </w:rPr>
        <w:t>Обсяг та структура дисертаці</w:t>
      </w:r>
      <w:r w:rsidR="00AA50F2" w:rsidRPr="00CC5DD2">
        <w:rPr>
          <w:spacing w:val="10"/>
          <w:szCs w:val="28"/>
        </w:rPr>
        <w:t xml:space="preserve">ї: </w:t>
      </w:r>
      <w:r w:rsidRPr="00CC5DD2">
        <w:rPr>
          <w:b w:val="0"/>
          <w:bCs/>
        </w:rPr>
        <w:t xml:space="preserve">Дисертація викладена на </w:t>
      </w:r>
      <w:r w:rsidR="002521EF" w:rsidRPr="00CC5DD2">
        <w:rPr>
          <w:b w:val="0"/>
          <w:bCs/>
        </w:rPr>
        <w:t>336</w:t>
      </w:r>
      <w:r w:rsidRPr="00CC5DD2">
        <w:rPr>
          <w:b w:val="0"/>
          <w:bCs/>
        </w:rPr>
        <w:t xml:space="preserve"> сторінках комп’ютерного тексту</w:t>
      </w:r>
      <w:r w:rsidR="002521EF" w:rsidRPr="00CC5DD2">
        <w:rPr>
          <w:b w:val="0"/>
          <w:bCs/>
        </w:rPr>
        <w:t xml:space="preserve"> (основний текст – на 298 стор., список використаних джерел – на  38 стор.)</w:t>
      </w:r>
      <w:r w:rsidRPr="00CC5DD2">
        <w:rPr>
          <w:b w:val="0"/>
          <w:bCs/>
        </w:rPr>
        <w:t xml:space="preserve">, складається з анотації, вступу, розділів огляду літератури, матеріалу і методів дослідження, шести розділів власних досліджень, аналізу та узагальнення результатів; висновків та практичних рекомендацій. Список використаних джерел включає </w:t>
      </w:r>
      <w:r w:rsidR="00DE0DAB" w:rsidRPr="00CC5DD2">
        <w:rPr>
          <w:b w:val="0"/>
          <w:bCs/>
        </w:rPr>
        <w:t>343</w:t>
      </w:r>
      <w:r w:rsidRPr="00CC5DD2">
        <w:rPr>
          <w:b w:val="0"/>
          <w:bCs/>
        </w:rPr>
        <w:t xml:space="preserve"> джерел кирилицею і латиною. Робота ілюстрована  </w:t>
      </w:r>
      <w:r w:rsidR="00C93636" w:rsidRPr="00CC5DD2">
        <w:rPr>
          <w:b w:val="0"/>
          <w:bCs/>
        </w:rPr>
        <w:t xml:space="preserve">126 </w:t>
      </w:r>
      <w:r w:rsidRPr="00CC5DD2">
        <w:rPr>
          <w:b w:val="0"/>
          <w:bCs/>
        </w:rPr>
        <w:t>таблиц</w:t>
      </w:r>
      <w:r w:rsidR="00C93636" w:rsidRPr="00CC5DD2">
        <w:rPr>
          <w:b w:val="0"/>
          <w:bCs/>
        </w:rPr>
        <w:t>ями</w:t>
      </w:r>
      <w:r w:rsidRPr="00CC5DD2">
        <w:rPr>
          <w:b w:val="0"/>
          <w:bCs/>
        </w:rPr>
        <w:t xml:space="preserve"> та </w:t>
      </w:r>
      <w:r w:rsidR="00C93636" w:rsidRPr="00CC5DD2">
        <w:rPr>
          <w:b w:val="0"/>
          <w:bCs/>
        </w:rPr>
        <w:t>19</w:t>
      </w:r>
      <w:r w:rsidRPr="00CC5DD2">
        <w:rPr>
          <w:b w:val="0"/>
          <w:bCs/>
        </w:rPr>
        <w:t xml:space="preserve"> рисунками.</w:t>
      </w:r>
    </w:p>
    <w:p w14:paraId="37539615" w14:textId="77777777" w:rsidR="00455F57" w:rsidRPr="00473F8F" w:rsidRDefault="00B224DE" w:rsidP="00BB1EFB">
      <w:pPr>
        <w:pStyle w:val="1"/>
        <w:rPr>
          <w:b/>
        </w:rPr>
      </w:pPr>
      <w:r w:rsidRPr="00473F8F">
        <w:rPr>
          <w:b/>
        </w:rPr>
        <w:br w:type="page"/>
      </w:r>
      <w:bookmarkStart w:id="6" w:name="_Toc57708594"/>
      <w:r w:rsidR="00455F57" w:rsidRPr="00473F8F">
        <w:rPr>
          <w:b/>
        </w:rPr>
        <w:lastRenderedPageBreak/>
        <w:t>РОЗДІЛ 1</w:t>
      </w:r>
      <w:bookmarkEnd w:id="6"/>
    </w:p>
    <w:p w14:paraId="1CB17FDE" w14:textId="77777777" w:rsidR="00455F57" w:rsidRPr="00473F8F" w:rsidRDefault="00455F57" w:rsidP="00BB1EFB">
      <w:pPr>
        <w:pStyle w:val="1"/>
        <w:rPr>
          <w:b/>
        </w:rPr>
      </w:pPr>
      <w:bookmarkStart w:id="7" w:name="_Toc57708595"/>
      <w:r w:rsidRPr="00473F8F">
        <w:rPr>
          <w:b/>
        </w:rPr>
        <w:t>СУЧАСНИЙ СТАН ПРОБЛЕМИ ПОВТОРНОЇ АКУШЕРСЬКОЇ І ПЕРИНАТАЛЬНОЇ ПАТОЛОГІЇ (ПЛАЦЕНТАРНА ДИСФУНКЦІЯ, ПРЕЕКЛАМПСІЯ І ГЕСТАЦІЙНА АНЕМІЯ)</w:t>
      </w:r>
      <w:bookmarkEnd w:id="7"/>
    </w:p>
    <w:p w14:paraId="60833220" w14:textId="77777777" w:rsidR="00455F57" w:rsidRPr="00473F8F" w:rsidRDefault="00455F57" w:rsidP="00473F8F">
      <w:pPr>
        <w:autoSpaceDE w:val="0"/>
        <w:autoSpaceDN w:val="0"/>
        <w:adjustRightInd w:val="0"/>
        <w:spacing w:line="360" w:lineRule="auto"/>
        <w:ind w:firstLine="709"/>
        <w:jc w:val="both"/>
        <w:rPr>
          <w:lang w:val="uk-UA"/>
        </w:rPr>
      </w:pPr>
    </w:p>
    <w:p w14:paraId="2426E499" w14:textId="77777777" w:rsidR="00455F57" w:rsidRPr="00473F8F" w:rsidRDefault="00455F57" w:rsidP="00473F8F">
      <w:pPr>
        <w:spacing w:line="360" w:lineRule="auto"/>
        <w:ind w:firstLine="709"/>
        <w:jc w:val="both"/>
        <w:rPr>
          <w:lang w:val="uk-UA"/>
        </w:rPr>
      </w:pPr>
      <w:r w:rsidRPr="00473F8F">
        <w:rPr>
          <w:lang w:val="uk-UA"/>
        </w:rPr>
        <w:t xml:space="preserve">На сьогодні проблема акушерської і перинатальної патології є однією з найважливіших у вітчизняній медицині [8, 61, 80]. При цьому основними варіантами гестаційних ускладнень є плацентарна дисфункція (ПД); прееклампсія (ПЕ) і гестаційна анемія (ГА) [6, 11, 115, 154, 308, 316, 331]. </w:t>
      </w:r>
    </w:p>
    <w:p w14:paraId="031C7570" w14:textId="6A5F1732" w:rsidR="00455F57" w:rsidRPr="00473F8F" w:rsidRDefault="00455F57" w:rsidP="00473F8F">
      <w:pPr>
        <w:pStyle w:val="121"/>
        <w:spacing w:line="360" w:lineRule="auto"/>
        <w:ind w:firstLine="709"/>
        <w:rPr>
          <w:spacing w:val="10"/>
        </w:rPr>
      </w:pPr>
      <w:r w:rsidRPr="00473F8F">
        <w:rPr>
          <w:spacing w:val="10"/>
        </w:rPr>
        <w:t>Повторні акушерські і перинатальні ускладнення є досить складною і маловивченою проблемою, зустрічаються лише поодинокі наукові публікації представників як вітчизняної, так і закордонної медицини, при цьому думки вчених щодо можливості розвитку повторних гестаційних ускладнень і тактики ведення таких вагітних часто розходяться [21,139,160,182,265,</w:t>
      </w:r>
      <w:r w:rsidR="00F7748B">
        <w:rPr>
          <w:spacing w:val="10"/>
        </w:rPr>
        <w:t xml:space="preserve"> </w:t>
      </w:r>
      <w:r w:rsidRPr="00473F8F">
        <w:rPr>
          <w:spacing w:val="10"/>
        </w:rPr>
        <w:t>300,</w:t>
      </w:r>
      <w:r w:rsidR="00F7748B">
        <w:rPr>
          <w:spacing w:val="10"/>
        </w:rPr>
        <w:t xml:space="preserve"> </w:t>
      </w:r>
      <w:r w:rsidRPr="00473F8F">
        <w:rPr>
          <w:spacing w:val="10"/>
        </w:rPr>
        <w:t xml:space="preserve">335]. </w:t>
      </w:r>
    </w:p>
    <w:p w14:paraId="75D1F179" w14:textId="5AE81F38" w:rsidR="00455F57" w:rsidRPr="00473F8F" w:rsidRDefault="00455F57" w:rsidP="00473F8F">
      <w:pPr>
        <w:pStyle w:val="121"/>
        <w:spacing w:line="360" w:lineRule="auto"/>
        <w:ind w:firstLine="709"/>
        <w:rPr>
          <w:spacing w:val="10"/>
        </w:rPr>
      </w:pPr>
      <w:r w:rsidRPr="00473F8F">
        <w:rPr>
          <w:rFonts w:eastAsia="Batang"/>
          <w:spacing w:val="10"/>
          <w:lang w:eastAsia="ko-KR"/>
        </w:rPr>
        <w:t>У сучасному акушерстві прогнозування гестаційних та перинатальних ускладнень базується на концепції високого ризику [80,147], але складність патогенетичних механізмів їх формування утруднює можливості цілеспрямованого прогнозування. Виявлення доклінічних системних змін в організмі жінки відкриває перспективу верифікації провісників гестаційних ускладнень на підставі скринінг-дослідження біохімічних та біофізичних показників [28,</w:t>
      </w:r>
      <w:r w:rsidR="00F7748B">
        <w:rPr>
          <w:rFonts w:eastAsia="Batang"/>
          <w:spacing w:val="10"/>
          <w:lang w:eastAsia="ko-KR"/>
        </w:rPr>
        <w:t xml:space="preserve"> </w:t>
      </w:r>
      <w:r w:rsidRPr="00473F8F">
        <w:rPr>
          <w:rFonts w:eastAsia="Batang"/>
          <w:spacing w:val="10"/>
          <w:lang w:eastAsia="ko-KR"/>
        </w:rPr>
        <w:t xml:space="preserve">116, 131]. Однак жоден з методів ранньої діагностики не може претендувати на ідеальний скринінг, індивідуальна прогностична цінність кожного з тестів обмежена, а багатофакторність ускладнень вагітності визначає необхідність пошуку комплексних методів їхнього ефективного прогнозування з перспективою використання не одного, а цілої низки клінічних та біохімічних маркерів [82, 159]. Для оптимізації </w:t>
      </w:r>
      <w:r w:rsidRPr="00473F8F">
        <w:rPr>
          <w:rFonts w:eastAsia="Batang"/>
          <w:spacing w:val="10"/>
          <w:lang w:eastAsia="ko-KR"/>
        </w:rPr>
        <w:lastRenderedPageBreak/>
        <w:t xml:space="preserve">антенатального обстеження з метою формування груп ризику доцільно використовувати найбільш інформативні з доступних тестів оцінки фетоплацентарного гомеостазу, а обґрунтування необхідності всіх видів досліджень повинно мати доказову базу, засновану на епідеміологічному підході до верифікації окремих факторів ризику [126, 128]. Більш точна ідентифікація груп ризику на підставі комплексного підходу до вибору прогностичних стратегій може сприяти розробленню цілеспрямованих заходів профілактичного та лікувального впливу та обмеженню «акушерської агресії», особливо у жінок з повторними гестаційними ускладненнями [8, 116, 140, 291, 300]. </w:t>
      </w:r>
    </w:p>
    <w:p w14:paraId="12299A1C" w14:textId="77777777" w:rsidR="00455F57" w:rsidRPr="00473F8F" w:rsidRDefault="00455F57" w:rsidP="00473F8F">
      <w:pPr>
        <w:pStyle w:val="121"/>
        <w:spacing w:line="360" w:lineRule="auto"/>
        <w:ind w:firstLine="709"/>
        <w:rPr>
          <w:rFonts w:eastAsia="Batang"/>
          <w:spacing w:val="10"/>
          <w:lang w:eastAsia="ko-KR"/>
        </w:rPr>
      </w:pPr>
      <w:r w:rsidRPr="00473F8F">
        <w:rPr>
          <w:rFonts w:eastAsia="Batang"/>
          <w:spacing w:val="10"/>
          <w:lang w:eastAsia="ko-KR"/>
        </w:rPr>
        <w:t>Основним досягненням сучасного етапу вивчення патогенезу акушерських ускладнень є кардинальне розширення уявлень щодо ангіогенного дисбалансу та судинних порушень, які супутні початковим стадіям плацентарної дисфукції та асоційованих з нею гестаційних ускладнень, а також визначення значення ендотеліальної дисфункції та спричинюючих її чинників в їх клінічній маніфестації [121, 159, 224].</w:t>
      </w:r>
    </w:p>
    <w:p w14:paraId="6109E4FC" w14:textId="77777777" w:rsidR="00455F57" w:rsidRPr="00473F8F" w:rsidRDefault="00455F57" w:rsidP="00473F8F">
      <w:pPr>
        <w:pStyle w:val="121"/>
        <w:spacing w:line="360" w:lineRule="auto"/>
        <w:ind w:firstLine="709"/>
        <w:rPr>
          <w:rFonts w:eastAsia="Batang"/>
          <w:spacing w:val="10"/>
          <w:lang w:eastAsia="ko-KR"/>
        </w:rPr>
      </w:pPr>
    </w:p>
    <w:p w14:paraId="1A940CC0" w14:textId="1DED01AC" w:rsidR="00455F57" w:rsidRPr="00406F43" w:rsidRDefault="00455F57" w:rsidP="00406F43">
      <w:pPr>
        <w:pStyle w:val="2"/>
        <w:spacing w:line="360" w:lineRule="auto"/>
        <w:ind w:firstLine="708"/>
        <w:rPr>
          <w:rFonts w:ascii="Times New Roman" w:hAnsi="Times New Roman" w:cs="Times New Roman"/>
          <w:i w:val="0"/>
          <w:iCs w:val="0"/>
          <w:lang w:val="uk-UA"/>
        </w:rPr>
      </w:pPr>
      <w:bookmarkStart w:id="8" w:name="_Toc57708596"/>
      <w:r w:rsidRPr="00BB1EFB">
        <w:rPr>
          <w:rFonts w:ascii="Times New Roman" w:hAnsi="Times New Roman" w:cs="Times New Roman"/>
          <w:i w:val="0"/>
          <w:iCs w:val="0"/>
          <w:lang w:val="uk-UA"/>
        </w:rPr>
        <w:t xml:space="preserve">1.1 </w:t>
      </w:r>
      <w:r w:rsidRPr="00BB1EFB">
        <w:rPr>
          <w:rFonts w:ascii="Times New Roman" w:eastAsia="Batang" w:hAnsi="Times New Roman" w:cs="Times New Roman"/>
          <w:i w:val="0"/>
          <w:iCs w:val="0"/>
          <w:lang w:val="uk-UA" w:eastAsia="ko-KR"/>
        </w:rPr>
        <w:t>Причини і провідні патогенетичні ланки плацентарної дисфункції,</w:t>
      </w:r>
      <w:r w:rsidRPr="00BB1EFB">
        <w:rPr>
          <w:rFonts w:ascii="Times New Roman" w:hAnsi="Times New Roman" w:cs="Times New Roman"/>
          <w:i w:val="0"/>
          <w:iCs w:val="0"/>
          <w:lang w:val="uk-UA"/>
        </w:rPr>
        <w:t xml:space="preserve"> вплив на  формування і функціональний стан фето</w:t>
      </w:r>
      <w:r w:rsidRPr="00BB1EFB">
        <w:rPr>
          <w:rFonts w:ascii="Times New Roman" w:hAnsi="Times New Roman" w:cs="Times New Roman"/>
          <w:i w:val="0"/>
          <w:iCs w:val="0"/>
          <w:lang w:val="uk-UA"/>
        </w:rPr>
        <w:softHyphen/>
        <w:t>плацентарного комплексу</w:t>
      </w:r>
      <w:bookmarkEnd w:id="8"/>
    </w:p>
    <w:p w14:paraId="3CB9E5EF" w14:textId="2CF7DBFA" w:rsidR="00455F57" w:rsidRPr="00473F8F" w:rsidRDefault="00455F57" w:rsidP="00473F8F">
      <w:pPr>
        <w:pStyle w:val="ac"/>
        <w:spacing w:after="0" w:line="360" w:lineRule="auto"/>
        <w:ind w:firstLine="709"/>
        <w:jc w:val="both"/>
        <w:rPr>
          <w:b w:val="0"/>
          <w:spacing w:val="10"/>
          <w:lang w:val="uk-UA"/>
        </w:rPr>
      </w:pPr>
      <w:r w:rsidRPr="00473F8F">
        <w:rPr>
          <w:b w:val="0"/>
          <w:spacing w:val="10"/>
          <w:lang w:val="uk-UA"/>
        </w:rPr>
        <w:t>Нині відомо, що найчаст</w:t>
      </w:r>
      <w:r w:rsidR="005946C9" w:rsidRPr="00473F8F">
        <w:rPr>
          <w:b w:val="0"/>
          <w:spacing w:val="10"/>
          <w:lang w:val="uk-UA"/>
        </w:rPr>
        <w:t>іша причина порушень стану плода</w:t>
      </w:r>
      <w:r w:rsidRPr="00473F8F">
        <w:rPr>
          <w:b w:val="0"/>
          <w:spacing w:val="10"/>
          <w:lang w:val="uk-UA"/>
        </w:rPr>
        <w:t xml:space="preserve"> під час вагітності – плацентарна дисфункція (недостатність), вона є головною причиною</w:t>
      </w:r>
      <w:r w:rsidR="005946C9" w:rsidRPr="00473F8F">
        <w:rPr>
          <w:b w:val="0"/>
          <w:spacing w:val="10"/>
          <w:lang w:val="uk-UA"/>
        </w:rPr>
        <w:t xml:space="preserve"> </w:t>
      </w:r>
      <w:r w:rsidRPr="00473F8F">
        <w:rPr>
          <w:b w:val="0"/>
          <w:spacing w:val="10"/>
          <w:lang w:val="uk-UA"/>
        </w:rPr>
        <w:t xml:space="preserve"> гіпоксії</w:t>
      </w:r>
      <w:r w:rsidR="005946C9" w:rsidRPr="00473F8F">
        <w:rPr>
          <w:b w:val="0"/>
          <w:spacing w:val="10"/>
          <w:lang w:val="uk-UA"/>
        </w:rPr>
        <w:t xml:space="preserve"> внутрішньоутробної дитини</w:t>
      </w:r>
      <w:r w:rsidRPr="00473F8F">
        <w:rPr>
          <w:b w:val="0"/>
          <w:spacing w:val="10"/>
          <w:lang w:val="uk-UA"/>
        </w:rPr>
        <w:t>,</w:t>
      </w:r>
      <w:r w:rsidR="005946C9" w:rsidRPr="00473F8F">
        <w:rPr>
          <w:b w:val="0"/>
          <w:spacing w:val="10"/>
          <w:lang w:val="uk-UA"/>
        </w:rPr>
        <w:t xml:space="preserve"> затримки росту плода</w:t>
      </w:r>
      <w:r w:rsidRPr="00473F8F">
        <w:rPr>
          <w:b w:val="0"/>
          <w:spacing w:val="10"/>
          <w:lang w:val="uk-UA"/>
        </w:rPr>
        <w:t>, його травм в процесі пологів [11, 23, 308]. Механізми</w:t>
      </w:r>
      <w:r w:rsidRPr="00473F8F">
        <w:rPr>
          <w:rStyle w:val="tlid-translationtranslation"/>
          <w:b w:val="0"/>
          <w:spacing w:val="10"/>
          <w:lang w:val="uk-UA"/>
        </w:rPr>
        <w:t xml:space="preserve">, за допомогою яких ці процеси викликають смерть та інвалідність, різноманітні і можуть бути розділені на чотири окремі </w:t>
      </w:r>
      <w:r w:rsidR="005946C9" w:rsidRPr="00473F8F">
        <w:rPr>
          <w:rStyle w:val="tlid-translationtranslation"/>
          <w:b w:val="0"/>
          <w:spacing w:val="10"/>
          <w:lang w:val="uk-UA"/>
        </w:rPr>
        <w:t xml:space="preserve">класи: </w:t>
      </w:r>
      <w:r w:rsidRPr="00473F8F">
        <w:rPr>
          <w:rStyle w:val="tlid-translationtranslation"/>
          <w:b w:val="0"/>
          <w:spacing w:val="10"/>
          <w:lang w:val="uk-UA"/>
        </w:rPr>
        <w:t xml:space="preserve"> ушкодження плаце</w:t>
      </w:r>
      <w:r w:rsidR="005946C9" w:rsidRPr="00473F8F">
        <w:rPr>
          <w:rStyle w:val="tlid-translationtranslation"/>
          <w:b w:val="0"/>
          <w:spacing w:val="10"/>
          <w:lang w:val="uk-UA"/>
        </w:rPr>
        <w:t>нти з втратою функції;</w:t>
      </w:r>
      <w:r w:rsidRPr="00473F8F">
        <w:rPr>
          <w:rStyle w:val="tlid-translationtranslation"/>
          <w:b w:val="0"/>
          <w:spacing w:val="10"/>
          <w:lang w:val="uk-UA"/>
        </w:rPr>
        <w:t xml:space="preserve"> індукці</w:t>
      </w:r>
      <w:r w:rsidR="005946C9" w:rsidRPr="00473F8F">
        <w:rPr>
          <w:rStyle w:val="tlid-translationtranslation"/>
          <w:b w:val="0"/>
          <w:spacing w:val="10"/>
          <w:lang w:val="uk-UA"/>
        </w:rPr>
        <w:t>я передчасних пологів;</w:t>
      </w:r>
      <w:r w:rsidRPr="00473F8F">
        <w:rPr>
          <w:rStyle w:val="tlid-translationtranslation"/>
          <w:b w:val="0"/>
          <w:spacing w:val="10"/>
          <w:lang w:val="uk-UA"/>
        </w:rPr>
        <w:t xml:space="preserve"> вивільнення ме</w:t>
      </w:r>
      <w:r w:rsidR="005946C9" w:rsidRPr="00473F8F">
        <w:rPr>
          <w:rStyle w:val="tlid-translationtranslation"/>
          <w:b w:val="0"/>
          <w:spacing w:val="10"/>
          <w:lang w:val="uk-UA"/>
        </w:rPr>
        <w:t>діаторів запалення;</w:t>
      </w:r>
      <w:r w:rsidRPr="00473F8F">
        <w:rPr>
          <w:rStyle w:val="tlid-translationtranslation"/>
          <w:b w:val="0"/>
          <w:spacing w:val="10"/>
          <w:lang w:val="uk-UA"/>
        </w:rPr>
        <w:t xml:space="preserve"> трансплацентарна інфекція [331]</w:t>
      </w:r>
      <w:r w:rsidRPr="00473F8F">
        <w:rPr>
          <w:b w:val="0"/>
          <w:spacing w:val="10"/>
          <w:lang w:val="uk-UA"/>
        </w:rPr>
        <w:t xml:space="preserve">. Плацентарна недостатність різного ступеня вираженості ускладнює перебіг кожної п'ятої вагітності </w:t>
      </w:r>
      <w:r w:rsidRPr="00473F8F">
        <w:rPr>
          <w:b w:val="0"/>
          <w:spacing w:val="10"/>
          <w:lang w:val="uk-UA"/>
        </w:rPr>
        <w:lastRenderedPageBreak/>
        <w:t>і по праву вважається однією з найбільш частих акушерських патологій [101, 160, 185, 328]. Наукових публікацій щодо ускладнень, пов'язаних з плацентою в анамнезі, і розвитком та функціонуванням плаценти при наступній вагітності недостатньо, а дослідження неоднозначні, проте аналіз літературних джерел показує, що плацентарні ускладнення вагітності пов'язані з подальшою плацентарною дисфункцією [21, 300].</w:t>
      </w:r>
    </w:p>
    <w:p w14:paraId="42B6E6E7" w14:textId="22F09B14" w:rsidR="00455F57" w:rsidRPr="00473F8F" w:rsidRDefault="00455F57" w:rsidP="00473F8F">
      <w:pPr>
        <w:pStyle w:val="ac"/>
        <w:spacing w:after="0" w:line="360" w:lineRule="auto"/>
        <w:ind w:firstLine="709"/>
        <w:jc w:val="both"/>
        <w:rPr>
          <w:b w:val="0"/>
          <w:spacing w:val="10"/>
          <w:lang w:val="uk-UA"/>
        </w:rPr>
      </w:pPr>
      <w:r w:rsidRPr="00473F8F">
        <w:rPr>
          <w:b w:val="0"/>
          <w:spacing w:val="10"/>
          <w:lang w:val="uk-UA"/>
        </w:rPr>
        <w:t xml:space="preserve">У клінічній практиці виділяють первинну і вторинну плацентарну дисфункцію. Первинна ПД характеризується змінами у будові, розташуванні, прикріпленні плаценти і дозріванні ворсин хоріону. Вторинна ПД характеризується інволюційно-дистрофічними і запальними змінами плаценти, що розвиваються в другому-третьому триместрах вагітності. ПД може мати як гострий, так і хронічний перебіг. Гостру ПД визначають порушення матково-плацентарного кровообігу, </w:t>
      </w:r>
      <w:r w:rsidR="005946C9" w:rsidRPr="00473F8F">
        <w:rPr>
          <w:b w:val="0"/>
          <w:spacing w:val="10"/>
          <w:lang w:val="uk-UA"/>
        </w:rPr>
        <w:t>вона частіше розвивається на фоні</w:t>
      </w:r>
      <w:r w:rsidRPr="00473F8F">
        <w:rPr>
          <w:b w:val="0"/>
          <w:spacing w:val="10"/>
          <w:lang w:val="uk-UA"/>
        </w:rPr>
        <w:t xml:space="preserve"> великих інфарктів і передчасного відшарування нормально розташованої плаценти, внас</w:t>
      </w:r>
      <w:r w:rsidR="005946C9" w:rsidRPr="00473F8F">
        <w:rPr>
          <w:b w:val="0"/>
          <w:spacing w:val="10"/>
          <w:lang w:val="uk-UA"/>
        </w:rPr>
        <w:t>лідок чого настає загибель плода</w:t>
      </w:r>
      <w:r w:rsidRPr="00473F8F">
        <w:rPr>
          <w:b w:val="0"/>
          <w:spacing w:val="10"/>
          <w:lang w:val="uk-UA"/>
        </w:rPr>
        <w:t xml:space="preserve"> і переривання вагітності. Хронічна ПД виникає в результаті порушення компенсаторно-пристосувальних механізмів у поєднанні з циркуляторними розладами та інволюційно-дистрофічними процесами [8, 179]. ПД також підрозділяють на відносну (компенсовану) і абсолютну (субкомпенсовану). Компенсована ПД не вимагає лікування, і вагітність в цих випадках може закінчитися своєчасними пологами життєздатною і здоровою дитиною. Зрив однієї з ланок фізіологічної адаптації материнського організму до вагітності може проявлятися гіпертензивними порушеннями, гострою (відшарування плаценти) або хронічною ПД, внутрішньоу</w:t>
      </w:r>
      <w:r w:rsidR="005946C9" w:rsidRPr="00473F8F">
        <w:rPr>
          <w:b w:val="0"/>
          <w:spacing w:val="10"/>
          <w:lang w:val="uk-UA"/>
        </w:rPr>
        <w:t xml:space="preserve">тробною затримкою </w:t>
      </w:r>
      <w:r w:rsidR="000B0F26" w:rsidRPr="00473F8F">
        <w:rPr>
          <w:b w:val="0"/>
          <w:iCs/>
          <w:lang w:val="uk-UA"/>
        </w:rPr>
        <w:t>росту</w:t>
      </w:r>
      <w:r w:rsidR="005946C9" w:rsidRPr="00473F8F">
        <w:rPr>
          <w:b w:val="0"/>
          <w:spacing w:val="10"/>
          <w:lang w:val="uk-UA"/>
        </w:rPr>
        <w:t xml:space="preserve"> плода</w:t>
      </w:r>
      <w:r w:rsidRPr="00473F8F">
        <w:rPr>
          <w:b w:val="0"/>
          <w:spacing w:val="10"/>
          <w:lang w:val="uk-UA"/>
        </w:rPr>
        <w:t xml:space="preserve"> [71, 101, 155, 320, 331].</w:t>
      </w:r>
    </w:p>
    <w:p w14:paraId="7DC50707" w14:textId="77777777" w:rsidR="00455F57" w:rsidRPr="00473F8F" w:rsidRDefault="00455F57" w:rsidP="00473F8F">
      <w:pPr>
        <w:spacing w:line="360" w:lineRule="auto"/>
        <w:ind w:firstLine="709"/>
        <w:jc w:val="both"/>
      </w:pPr>
      <w:r w:rsidRPr="00473F8F">
        <w:rPr>
          <w:lang w:val="uk-UA"/>
        </w:rPr>
        <w:t xml:space="preserve">Дослідження проблеми хронічної плацентарної дисфункції (недостатності) не втрачає своєї актуальності упродовж багатьох років і продовжує залишатися одним з пріоритетних напрямів в сучасному </w:t>
      </w:r>
      <w:r w:rsidRPr="00473F8F">
        <w:rPr>
          <w:lang w:val="uk-UA"/>
        </w:rPr>
        <w:lastRenderedPageBreak/>
        <w:t>акушерстві і перинатології [91, 338]. Частота її коливається від 14 до 25% [71, 182], значно зростаючи при супутній екстрагенітальній патології [8, 77, 105, 313].</w:t>
      </w:r>
    </w:p>
    <w:p w14:paraId="0AAB92F4" w14:textId="77777777" w:rsidR="00455F57" w:rsidRPr="00473F8F" w:rsidRDefault="00455F57" w:rsidP="00473F8F">
      <w:pPr>
        <w:pStyle w:val="ac"/>
        <w:spacing w:after="0" w:line="360" w:lineRule="auto"/>
        <w:ind w:firstLine="709"/>
        <w:jc w:val="both"/>
        <w:rPr>
          <w:b w:val="0"/>
          <w:spacing w:val="10"/>
        </w:rPr>
      </w:pPr>
      <w:r w:rsidRPr="00473F8F">
        <w:rPr>
          <w:b w:val="0"/>
          <w:spacing w:val="10"/>
          <w:lang w:val="uk-UA"/>
        </w:rPr>
        <w:t xml:space="preserve">У ґенезі хронічної ПД важлива роль належить патологічним змінам матково-плацентарного і плодово-плацентарного кровотоку, порушенням метаболізму, синтетичної функції і стану клітинних мембран плаценти [69, 94, 121, 307, 308], зниженню компенсаторно-пристосувальних реакцій в системі мати-плацента-плід, незрілості ворсинчастого дерева [81, 93, 220]. </w:t>
      </w:r>
    </w:p>
    <w:p w14:paraId="73315468" w14:textId="65310445" w:rsidR="00455F57" w:rsidRPr="00473F8F" w:rsidRDefault="00455F57" w:rsidP="00473F8F">
      <w:pPr>
        <w:spacing w:line="360" w:lineRule="auto"/>
        <w:ind w:firstLine="709"/>
        <w:jc w:val="both"/>
      </w:pPr>
      <w:r w:rsidRPr="00473F8F">
        <w:rPr>
          <w:lang w:val="uk-UA"/>
        </w:rPr>
        <w:t>Внаслідок порушень кровообігу в плац</w:t>
      </w:r>
      <w:r w:rsidR="005946C9" w:rsidRPr="00473F8F">
        <w:rPr>
          <w:lang w:val="uk-UA"/>
        </w:rPr>
        <w:t>енті розвивається гіпоксія плода</w:t>
      </w:r>
      <w:r w:rsidRPr="00473F8F">
        <w:rPr>
          <w:lang w:val="uk-UA"/>
        </w:rPr>
        <w:t>, що супроводжується компенсаторним перерозподілом кровотоку та ушкодженнями мікроциркуляторного русла [29, 121, 305]. В результаті хр</w:t>
      </w:r>
      <w:r w:rsidR="005946C9" w:rsidRPr="00473F8F">
        <w:rPr>
          <w:lang w:val="uk-UA"/>
        </w:rPr>
        <w:t>онічної гіпоксії в органах плода</w:t>
      </w:r>
      <w:r w:rsidRPr="00473F8F">
        <w:rPr>
          <w:lang w:val="uk-UA"/>
        </w:rPr>
        <w:t xml:space="preserve"> розвиваються дистрофічні зміни, які призводять надалі до відставання в рості [182, 305]. </w:t>
      </w:r>
    </w:p>
    <w:p w14:paraId="46801BB5" w14:textId="181AEF9C" w:rsidR="00455F57" w:rsidRPr="00473F8F" w:rsidRDefault="00455F57" w:rsidP="00473F8F">
      <w:pPr>
        <w:pStyle w:val="ac"/>
        <w:spacing w:after="0" w:line="360" w:lineRule="auto"/>
        <w:ind w:firstLine="709"/>
        <w:jc w:val="both"/>
        <w:rPr>
          <w:b w:val="0"/>
          <w:spacing w:val="10"/>
        </w:rPr>
      </w:pPr>
      <w:r w:rsidRPr="00473F8F">
        <w:rPr>
          <w:b w:val="0"/>
          <w:spacing w:val="10"/>
          <w:lang w:val="uk-UA"/>
        </w:rPr>
        <w:t>Останнім часом активно розробляються нові шляхи корекції метаболічних, гемореологічних, гормональних, імунологічних розладів, що супроводжують хронічну плацентарну дисфункцію [109, 186, 338].</w:t>
      </w:r>
      <w:r w:rsidR="00CD64FD" w:rsidRPr="00473F8F">
        <w:rPr>
          <w:b w:val="0"/>
          <w:spacing w:val="10"/>
          <w:lang w:val="uk-UA"/>
        </w:rPr>
        <w:t xml:space="preserve"> Проте</w:t>
      </w:r>
      <w:r w:rsidRPr="00473F8F">
        <w:rPr>
          <w:b w:val="0"/>
          <w:spacing w:val="10"/>
          <w:lang w:val="uk-UA"/>
        </w:rPr>
        <w:t xml:space="preserve"> </w:t>
      </w:r>
      <w:r w:rsidR="00CD64FD" w:rsidRPr="00473F8F">
        <w:rPr>
          <w:b w:val="0"/>
          <w:spacing w:val="10"/>
          <w:lang w:val="uk-UA"/>
        </w:rPr>
        <w:t xml:space="preserve">не завжди вдається досягти бажаного </w:t>
      </w:r>
      <w:r w:rsidRPr="00473F8F">
        <w:rPr>
          <w:b w:val="0"/>
          <w:spacing w:val="10"/>
          <w:lang w:val="uk-UA"/>
        </w:rPr>
        <w:t xml:space="preserve">ефекту. Таким чином, недостатність функції плаценти продовжує залишатися однією з провідних причин високого рівня захворюваності і смертності дітей не лише в перинатальному періоді, але й на етапах подальшого розвитку [183, 14, 250]. </w:t>
      </w:r>
    </w:p>
    <w:p w14:paraId="3BB3C765" w14:textId="77777777" w:rsidR="00455F57" w:rsidRPr="00473F8F" w:rsidRDefault="00455F57" w:rsidP="00473F8F">
      <w:pPr>
        <w:spacing w:line="360" w:lineRule="auto"/>
        <w:ind w:firstLine="709"/>
        <w:jc w:val="both"/>
      </w:pPr>
      <w:r w:rsidRPr="00473F8F">
        <w:rPr>
          <w:lang w:val="uk-UA"/>
        </w:rPr>
        <w:t>Не менш актуальною проблемою є пошук шляхів прогнозування, доклінічної діагностики хронічної ПД, у тому числі повторної, на основі сучасних медичних технологій з метою своєчасної корекції цього патологічного стану [21, 31, 147, 300].</w:t>
      </w:r>
    </w:p>
    <w:p w14:paraId="7AF542F5" w14:textId="385643CE" w:rsidR="00455F57" w:rsidRPr="00473F8F" w:rsidRDefault="00455F57" w:rsidP="00473F8F">
      <w:pPr>
        <w:suppressAutoHyphens/>
        <w:spacing w:line="360" w:lineRule="auto"/>
        <w:ind w:firstLine="709"/>
        <w:jc w:val="both"/>
      </w:pPr>
      <w:r w:rsidRPr="00473F8F">
        <w:rPr>
          <w:lang w:val="uk-UA"/>
        </w:rPr>
        <w:t>Вищезгадану проблему в усіх країнах світу покликана вирішити перинатальна медицина</w:t>
      </w:r>
      <w:r w:rsidR="005946C9" w:rsidRPr="00473F8F">
        <w:rPr>
          <w:lang w:val="uk-UA"/>
        </w:rPr>
        <w:t xml:space="preserve"> та медицина плода</w:t>
      </w:r>
      <w:r w:rsidRPr="00473F8F">
        <w:rPr>
          <w:lang w:val="uk-UA"/>
        </w:rPr>
        <w:t xml:space="preserve">, яка сприяє вирішенню </w:t>
      </w:r>
      <w:r w:rsidRPr="00473F8F">
        <w:rPr>
          <w:lang w:val="uk-UA"/>
        </w:rPr>
        <w:lastRenderedPageBreak/>
        <w:t>актуальних проблем акушерства з позицій охорони здоров</w:t>
      </w:r>
      <w:r w:rsidR="005946C9" w:rsidRPr="00473F8F">
        <w:rPr>
          <w:lang w:val="uk-UA"/>
        </w:rPr>
        <w:t>'я плода</w:t>
      </w:r>
      <w:r w:rsidRPr="00473F8F">
        <w:rPr>
          <w:lang w:val="uk-UA"/>
        </w:rPr>
        <w:t xml:space="preserve"> і новонародженого [10, 113, 124, 147].</w:t>
      </w:r>
    </w:p>
    <w:p w14:paraId="2E16A5F8" w14:textId="4B6D66C1" w:rsidR="00455F57" w:rsidRPr="00473F8F" w:rsidRDefault="005946C9" w:rsidP="00473F8F">
      <w:pPr>
        <w:suppressAutoHyphens/>
        <w:spacing w:line="360" w:lineRule="auto"/>
        <w:ind w:firstLine="709"/>
        <w:jc w:val="both"/>
      </w:pPr>
      <w:r w:rsidRPr="00473F8F">
        <w:rPr>
          <w:lang w:val="uk-UA"/>
        </w:rPr>
        <w:t>Незважаючи на ряд</w:t>
      </w:r>
      <w:r w:rsidR="00455F57" w:rsidRPr="00473F8F">
        <w:rPr>
          <w:lang w:val="uk-UA"/>
        </w:rPr>
        <w:t xml:space="preserve"> досягнень акушерства і перинатології, основними з яких є зниження материнської і перинатальної захворюваності </w:t>
      </w:r>
      <w:r w:rsidRPr="00473F8F">
        <w:rPr>
          <w:lang w:val="uk-UA"/>
        </w:rPr>
        <w:t>і смертності, має місце</w:t>
      </w:r>
      <w:r w:rsidR="00455F57" w:rsidRPr="00473F8F">
        <w:rPr>
          <w:lang w:val="uk-UA"/>
        </w:rPr>
        <w:t xml:space="preserve"> тенденція до збільшення кількості вроджених захворювань, детермінованих морфо</w:t>
      </w:r>
      <w:r w:rsidR="00455F57" w:rsidRPr="00473F8F">
        <w:t>-</w:t>
      </w:r>
      <w:r w:rsidR="00455F57" w:rsidRPr="00473F8F">
        <w:rPr>
          <w:lang w:val="uk-UA"/>
        </w:rPr>
        <w:t>функціональними порушеннями у фетоплацентарній системі, передусім у матерів з обтяженим акушерсько-гінекологічним і соматичним анамнезом, а також ускладненим перебігом вагітності [78, 117, 331]. Прогрес в сучасній перинатології призвів до необхідності вирішення нових проблем, пов'язаних з гестаційним процесо</w:t>
      </w:r>
      <w:r w:rsidRPr="00473F8F">
        <w:rPr>
          <w:lang w:val="uk-UA"/>
        </w:rPr>
        <w:t>м і антенатальною охороною плода</w:t>
      </w:r>
      <w:r w:rsidR="00455F57" w:rsidRPr="00473F8F">
        <w:rPr>
          <w:lang w:val="uk-UA"/>
        </w:rPr>
        <w:t xml:space="preserve"> [158, 207]. Серед них провідне значення належить хронічній плацентарній недостатності, яка, будучи частим ускладненням вагітності, супроводжується гіпоксією, затримкою</w:t>
      </w:r>
      <w:r w:rsidRPr="00473F8F">
        <w:rPr>
          <w:lang w:val="uk-UA"/>
        </w:rPr>
        <w:t xml:space="preserve"> внутрішньоутробного росту плода</w:t>
      </w:r>
      <w:r w:rsidR="00455F57" w:rsidRPr="00473F8F">
        <w:rPr>
          <w:lang w:val="uk-UA"/>
        </w:rPr>
        <w:t xml:space="preserve"> і є однією з найбільш частих причин перинатальної захворюваності (до 60%) і смертності [71]. Найчастіше і з високими показниками перинатальної захворюваності і смертності ПД формується на тлі </w:t>
      </w:r>
      <w:r w:rsidRPr="00473F8F">
        <w:rPr>
          <w:lang w:val="uk-UA"/>
        </w:rPr>
        <w:t>прееклампсії</w:t>
      </w:r>
      <w:r w:rsidR="00455F57" w:rsidRPr="00473F8F">
        <w:rPr>
          <w:lang w:val="uk-UA"/>
        </w:rPr>
        <w:t>, її</w:t>
      </w:r>
      <w:r w:rsidRPr="00473F8F">
        <w:rPr>
          <w:lang w:val="uk-UA"/>
        </w:rPr>
        <w:t xml:space="preserve"> частота у пацієнток з прееклампсіеєю</w:t>
      </w:r>
      <w:r w:rsidR="00455F57" w:rsidRPr="00473F8F">
        <w:rPr>
          <w:lang w:val="uk-UA"/>
        </w:rPr>
        <w:t xml:space="preserve"> складає до 66,3% [129, 136, 168, 172]. Спільність поч</w:t>
      </w:r>
      <w:r w:rsidRPr="00473F8F">
        <w:rPr>
          <w:lang w:val="uk-UA"/>
        </w:rPr>
        <w:t>аткових ланок патогенезу прееклампсії</w:t>
      </w:r>
      <w:r w:rsidR="00455F57" w:rsidRPr="00473F8F">
        <w:rPr>
          <w:lang w:val="uk-UA"/>
        </w:rPr>
        <w:t xml:space="preserve"> і ПД, обумовлена порушеннями ранніх етапів становлення функціональної системи мати-плацента-плід, призводить до істотних порушень компенсації с</w:t>
      </w:r>
      <w:r w:rsidRPr="00473F8F">
        <w:rPr>
          <w:lang w:val="uk-UA"/>
        </w:rPr>
        <w:t>тану не лише матері, але й плода</w:t>
      </w:r>
      <w:r w:rsidR="00455F57" w:rsidRPr="00473F8F">
        <w:rPr>
          <w:lang w:val="uk-UA"/>
        </w:rPr>
        <w:t xml:space="preserve"> [95]. </w:t>
      </w:r>
    </w:p>
    <w:p w14:paraId="35E9E367" w14:textId="04439B3D" w:rsidR="00455F57" w:rsidRPr="00473F8F" w:rsidRDefault="000B4361" w:rsidP="00473F8F">
      <w:pPr>
        <w:suppressAutoHyphens/>
        <w:spacing w:line="360" w:lineRule="auto"/>
        <w:ind w:firstLine="709"/>
        <w:jc w:val="both"/>
        <w:rPr>
          <w:lang w:val="uk-UA"/>
        </w:rPr>
      </w:pPr>
      <w:r w:rsidRPr="00473F8F">
        <w:rPr>
          <w:lang w:val="uk-UA"/>
        </w:rPr>
        <w:t>Нині прееклампсія продовжуює</w:t>
      </w:r>
      <w:r w:rsidR="00455F57" w:rsidRPr="00473F8F">
        <w:rPr>
          <w:lang w:val="uk-UA"/>
        </w:rPr>
        <w:t xml:space="preserve"> залишатися однією з головних причин материнської і перинатальної захворюваності і смертності [99, 206, 225, 226], частота їх коливається, за даними різних авторів, від 7 до 16% [155, 268]. Впродовж останніх років відмічена тенденці</w:t>
      </w:r>
      <w:r w:rsidRPr="00473F8F">
        <w:rPr>
          <w:lang w:val="uk-UA"/>
        </w:rPr>
        <w:t>я до підвищення частоти прееклампсії</w:t>
      </w:r>
      <w:r w:rsidR="00455F57" w:rsidRPr="00473F8F">
        <w:rPr>
          <w:lang w:val="uk-UA"/>
        </w:rPr>
        <w:t xml:space="preserve"> [1, 251] і переважанню форм із стертою клінічною картиною захворювання [90, 103, 130, 198, 254, 270].</w:t>
      </w:r>
    </w:p>
    <w:p w14:paraId="68C5A4C2" w14:textId="173A301F" w:rsidR="00455F57" w:rsidRPr="00473F8F" w:rsidRDefault="00455F57" w:rsidP="00473F8F">
      <w:pPr>
        <w:suppressAutoHyphens/>
        <w:spacing w:line="360" w:lineRule="auto"/>
        <w:ind w:firstLine="709"/>
        <w:jc w:val="both"/>
        <w:rPr>
          <w:lang w:val="uk-UA"/>
        </w:rPr>
      </w:pPr>
      <w:r w:rsidRPr="00473F8F">
        <w:rPr>
          <w:lang w:val="uk-UA"/>
        </w:rPr>
        <w:lastRenderedPageBreak/>
        <w:t xml:space="preserve">У вітчизняній і зарубіжній літературі є велика кількість робіт, присвячених етіології і патогенезу </w:t>
      </w:r>
      <w:r w:rsidR="000B4361" w:rsidRPr="00473F8F">
        <w:rPr>
          <w:lang w:val="uk-UA"/>
        </w:rPr>
        <w:t>прееклампсії</w:t>
      </w:r>
      <w:r w:rsidRPr="00473F8F">
        <w:rPr>
          <w:lang w:val="uk-UA"/>
        </w:rPr>
        <w:t xml:space="preserve">, виявлена значущість неврологічних, гормональних, генетичних, імунологічних і плацентарних чинників в ґенезі захворювання [11, 328]. </w:t>
      </w:r>
    </w:p>
    <w:p w14:paraId="014E851D" w14:textId="3C47E53F" w:rsidR="00455F57" w:rsidRPr="00473F8F" w:rsidRDefault="00455F57" w:rsidP="00473F8F">
      <w:pPr>
        <w:suppressAutoHyphens/>
        <w:spacing w:line="360" w:lineRule="auto"/>
        <w:ind w:firstLine="709"/>
        <w:jc w:val="both"/>
      </w:pPr>
      <w:r w:rsidRPr="00473F8F">
        <w:rPr>
          <w:lang w:val="uk-UA"/>
        </w:rPr>
        <w:t>Фундаментальні відкриття останнього десятиріччя двадцятого століття у біології і медицині кардинально змінили погляд на патогенез багатьох ускладнень вагітності. Дослідження проблеми генетичної і придбаної тромбофілії в різних країнах світу [105, 106, 135, 17, 321] дозволили дійти висновку щодо домінуючої ролі антифосфоліпідного синдрому, мутацій і поліморфізму генів, які призводять</w:t>
      </w:r>
      <w:r w:rsidR="000B4361" w:rsidRPr="00473F8F">
        <w:rPr>
          <w:lang w:val="uk-UA"/>
        </w:rPr>
        <w:t xml:space="preserve"> до тромбофілії в ґенезі прееклампсії</w:t>
      </w:r>
      <w:r w:rsidRPr="00473F8F">
        <w:rPr>
          <w:lang w:val="uk-UA"/>
        </w:rPr>
        <w:t>, плацентарної дисфункції, відшарування плаценти, звичної втрати вагітності. Ендо</w:t>
      </w:r>
      <w:r w:rsidR="000B4361" w:rsidRPr="00473F8F">
        <w:rPr>
          <w:lang w:val="uk-UA"/>
        </w:rPr>
        <w:t>теліальна дисфункція при прееклампсії</w:t>
      </w:r>
      <w:r w:rsidRPr="00473F8F">
        <w:rPr>
          <w:lang w:val="uk-UA"/>
        </w:rPr>
        <w:t xml:space="preserve"> також виражається в гіперкоагуляційних порушеннях усіх ланок системи гемостазу [34, 98, 100, 277]. </w:t>
      </w:r>
    </w:p>
    <w:p w14:paraId="3C556CD2" w14:textId="63FFB6B7" w:rsidR="00455F57" w:rsidRPr="00473F8F" w:rsidRDefault="00455F57" w:rsidP="00473F8F">
      <w:pPr>
        <w:shd w:val="clear" w:color="auto" w:fill="FFFFFF"/>
        <w:suppressAutoHyphens/>
        <w:spacing w:line="360" w:lineRule="auto"/>
        <w:ind w:firstLine="709"/>
        <w:jc w:val="both"/>
      </w:pPr>
      <w:r w:rsidRPr="00473F8F">
        <w:rPr>
          <w:lang w:val="uk-UA"/>
        </w:rPr>
        <w:t>Певне значення в уточненні ланок патогенезу вказаних ускладнень вагітності має вивчення рівня чинників росту (судинно-ендотеліального і плаценти). В результаті наукових досліджень виявлений взаємозв'язок між порушенням продукції і функціонування ангіогенних чинників росту і розв</w:t>
      </w:r>
      <w:r w:rsidR="000B4361" w:rsidRPr="00473F8F">
        <w:rPr>
          <w:lang w:val="uk-UA"/>
        </w:rPr>
        <w:t>итком плацентарної дисфункції</w:t>
      </w:r>
      <w:r w:rsidRPr="00473F8F">
        <w:rPr>
          <w:lang w:val="uk-UA"/>
        </w:rPr>
        <w:t xml:space="preserve">. Чинники росту регулюють зростання і розвиток плаценти, відіграють важливу роль в ембріогенезі. Важливу роль в розвитку плацентарної тканини відіграють ендогенні регулятори ангіогенезу, що відносяться до стимуляторів ангіогенезу, – судинно-ендотеліальний чинник росту (VEGF) і </w:t>
      </w:r>
      <w:r w:rsidR="002A6E3B" w:rsidRPr="00473F8F">
        <w:rPr>
          <w:lang w:val="uk-UA"/>
        </w:rPr>
        <w:t>плацентарний фактор росту</w:t>
      </w:r>
      <w:r w:rsidRPr="00473F8F">
        <w:rPr>
          <w:lang w:val="uk-UA"/>
        </w:rPr>
        <w:t xml:space="preserve"> (P</w:t>
      </w:r>
      <w:r w:rsidR="000B0F26" w:rsidRPr="00473F8F">
        <w:rPr>
          <w:lang w:val="en-US"/>
        </w:rPr>
        <w:t>I</w:t>
      </w:r>
      <w:r w:rsidRPr="00473F8F">
        <w:rPr>
          <w:lang w:val="uk-UA"/>
        </w:rPr>
        <w:t>GF). Встановлено, що гіпоксія є потужним стимулятором експресії VEGF і PIGF [9, 24, 110, 207, 223, 305, 326].</w:t>
      </w:r>
    </w:p>
    <w:p w14:paraId="343C927A" w14:textId="166BE156" w:rsidR="00455F57" w:rsidRPr="00473F8F" w:rsidRDefault="00455F57" w:rsidP="00473F8F">
      <w:pPr>
        <w:pStyle w:val="ac"/>
        <w:spacing w:after="0" w:line="360" w:lineRule="auto"/>
        <w:ind w:firstLine="709"/>
        <w:jc w:val="both"/>
        <w:rPr>
          <w:b w:val="0"/>
          <w:spacing w:val="10"/>
        </w:rPr>
      </w:pPr>
      <w:r w:rsidRPr="00473F8F">
        <w:rPr>
          <w:b w:val="0"/>
          <w:spacing w:val="10"/>
          <w:lang w:val="uk-UA"/>
        </w:rPr>
        <w:t>Проте, незважаючи на вивченість б</w:t>
      </w:r>
      <w:r w:rsidR="000B4361" w:rsidRPr="00473F8F">
        <w:rPr>
          <w:b w:val="0"/>
          <w:spacing w:val="10"/>
          <w:lang w:val="uk-UA"/>
        </w:rPr>
        <w:t>агатьох ланок патогенезу прееклампсії</w:t>
      </w:r>
      <w:r w:rsidRPr="00473F8F">
        <w:rPr>
          <w:b w:val="0"/>
          <w:spacing w:val="10"/>
          <w:lang w:val="uk-UA"/>
        </w:rPr>
        <w:t xml:space="preserve"> і плацентарної дисфункції, до кінця залишаються не роз</w:t>
      </w:r>
      <w:r w:rsidR="000B4361" w:rsidRPr="00473F8F">
        <w:rPr>
          <w:b w:val="0"/>
          <w:spacing w:val="10"/>
          <w:lang w:val="uk-UA"/>
        </w:rPr>
        <w:t>робленими питання діагностики плацентарної дисфункції на тлі прееклампсії</w:t>
      </w:r>
      <w:r w:rsidRPr="00473F8F">
        <w:rPr>
          <w:b w:val="0"/>
          <w:spacing w:val="10"/>
          <w:lang w:val="uk-UA"/>
        </w:rPr>
        <w:t xml:space="preserve">, оцінки ступеня тяжкості, прогнозування перинатальних </w:t>
      </w:r>
      <w:r w:rsidRPr="00473F8F">
        <w:rPr>
          <w:b w:val="0"/>
          <w:spacing w:val="10"/>
          <w:lang w:val="uk-UA"/>
        </w:rPr>
        <w:lastRenderedPageBreak/>
        <w:t>результатів, акушерської тактики на підставі використання високотехнологічних інструментальних і сучасних лабораторних методів дослідження [28, 29, 87, 115, 116, 131, 220, 224, 227]. Як і раніше, дискутується питання щодо оптимальної частоти</w:t>
      </w:r>
      <w:r w:rsidR="000B4361" w:rsidRPr="00473F8F">
        <w:rPr>
          <w:b w:val="0"/>
          <w:spacing w:val="10"/>
          <w:lang w:val="uk-UA"/>
        </w:rPr>
        <w:t xml:space="preserve"> і показань до операції кесаревого</w:t>
      </w:r>
      <w:r w:rsidRPr="00473F8F">
        <w:rPr>
          <w:b w:val="0"/>
          <w:spacing w:val="10"/>
          <w:lang w:val="uk-UA"/>
        </w:rPr>
        <w:t xml:space="preserve"> розтину в сучасному акушерстві [166, 272].</w:t>
      </w:r>
    </w:p>
    <w:p w14:paraId="12CC1DA0" w14:textId="77777777" w:rsidR="00455F57" w:rsidRPr="00473F8F" w:rsidRDefault="00455F57" w:rsidP="00473F8F">
      <w:pPr>
        <w:pStyle w:val="15"/>
        <w:widowControl/>
        <w:spacing w:line="360" w:lineRule="auto"/>
        <w:ind w:firstLine="709"/>
        <w:jc w:val="both"/>
        <w:rPr>
          <w:spacing w:val="10"/>
          <w:sz w:val="28"/>
          <w:szCs w:val="28"/>
        </w:rPr>
      </w:pPr>
      <w:r w:rsidRPr="00473F8F">
        <w:rPr>
          <w:spacing w:val="10"/>
          <w:sz w:val="28"/>
          <w:szCs w:val="28"/>
          <w:lang w:val="uk-UA"/>
        </w:rPr>
        <w:t>На сучасному етапі встановлення причини і провідних патогенетичних ланок хронічної ПД з урахуванням концепції про роль адаптивних і компенсаторно-захисних механізмів формування реактивності жіночого організму, готовності його до виконання репродуктивної функції і здатності до адекватної функціонально-структурної перебудови в процесі вагітності є ключовим методологічним підходом в розробці науково обґрунтованої системи прогнозування, діагностики і профілактики важких форм ПД [22, 18, 82, 88, 105, 167, 187, 249].</w:t>
      </w:r>
    </w:p>
    <w:p w14:paraId="3B994BA8" w14:textId="77777777" w:rsidR="00455F57" w:rsidRPr="00473F8F" w:rsidRDefault="00455F57" w:rsidP="00473F8F">
      <w:pPr>
        <w:pStyle w:val="15"/>
        <w:widowControl/>
        <w:spacing w:line="360" w:lineRule="auto"/>
        <w:ind w:firstLine="709"/>
        <w:jc w:val="both"/>
        <w:rPr>
          <w:spacing w:val="10"/>
          <w:sz w:val="28"/>
          <w:szCs w:val="28"/>
          <w:lang w:val="uk-UA"/>
        </w:rPr>
      </w:pPr>
      <w:r w:rsidRPr="00473F8F">
        <w:rPr>
          <w:spacing w:val="10"/>
          <w:sz w:val="28"/>
          <w:szCs w:val="28"/>
          <w:lang w:val="uk-UA"/>
        </w:rPr>
        <w:t xml:space="preserve">Дослідження останніх років показали, що у формуванні і функціонуванні фетоплацентарного комплексу (ФПК) важлива роль відводиться оптимальному впливу чинників росту і запрограмованої клітинної загибелі, збалансованому функціональному стану судинного ендотелію, стромальных клітин децидуальної оболонки, системи гемостазу та енергообміну в плаценті [147, 155, 200]. Завдяки розширенню діагностичних можливостей для виявлення патологічних станів ФПК, а також у зв'язку з отриманням нових даних про механізми регуляції функцій плаценти, з'явилася можливість внести істотні доповнення в питання патогенезу і тактики ведення вагітних з плацентарною дисфункцією [74, 115, 184, 220]. </w:t>
      </w:r>
    </w:p>
    <w:p w14:paraId="02F83F48" w14:textId="61686A68" w:rsidR="00455F57" w:rsidRPr="00473F8F" w:rsidRDefault="00455F57" w:rsidP="00473F8F">
      <w:pPr>
        <w:pStyle w:val="15"/>
        <w:widowControl/>
        <w:spacing w:line="360" w:lineRule="auto"/>
        <w:ind w:firstLine="709"/>
        <w:jc w:val="both"/>
        <w:rPr>
          <w:spacing w:val="10"/>
          <w:sz w:val="28"/>
          <w:szCs w:val="28"/>
          <w:lang w:val="uk-UA"/>
        </w:rPr>
      </w:pPr>
      <w:r w:rsidRPr="00473F8F">
        <w:rPr>
          <w:spacing w:val="10"/>
          <w:sz w:val="28"/>
          <w:szCs w:val="28"/>
          <w:lang w:val="uk-UA"/>
        </w:rPr>
        <w:t>Досвід клінічної та експериментальної перинатології підтверджує цінність динамічного підходу у визначенні функціонального стан</w:t>
      </w:r>
      <w:r w:rsidR="000B4361" w:rsidRPr="00473F8F">
        <w:rPr>
          <w:spacing w:val="10"/>
          <w:sz w:val="28"/>
          <w:szCs w:val="28"/>
          <w:lang w:val="uk-UA"/>
        </w:rPr>
        <w:t>у систем життєзабезпечення плода</w:t>
      </w:r>
      <w:r w:rsidRPr="00473F8F">
        <w:rPr>
          <w:spacing w:val="10"/>
          <w:sz w:val="28"/>
          <w:szCs w:val="28"/>
          <w:lang w:val="uk-UA"/>
        </w:rPr>
        <w:t xml:space="preserve">, оскільки будь-які фізіологічні показники мають часовий розкид, обумовлений еволюцією живої матерії </w:t>
      </w:r>
      <w:r w:rsidRPr="00473F8F">
        <w:rPr>
          <w:spacing w:val="10"/>
          <w:sz w:val="28"/>
          <w:szCs w:val="28"/>
          <w:lang w:val="uk-UA"/>
        </w:rPr>
        <w:lastRenderedPageBreak/>
        <w:t xml:space="preserve">[76, 220], у зв'язку з чим вивчення тимчасової організації системи мати-плід-плід на пізніх термінах вагітності і мати-плід-новонарождений в ранньому неонатальному періоді може виявитися корисним для розшифрування механізмів фізіологічного та ускладненого плацентарною дисфункцією перебігу вагітності і ранньої постнатальної адаптації новонароджених [38, 141, 250, 320]. </w:t>
      </w:r>
    </w:p>
    <w:p w14:paraId="08A05911" w14:textId="61EF32CC" w:rsidR="00455F57" w:rsidRPr="00473F8F" w:rsidRDefault="00455F57" w:rsidP="00473F8F">
      <w:pPr>
        <w:pStyle w:val="ac"/>
        <w:tabs>
          <w:tab w:val="left" w:pos="3393"/>
          <w:tab w:val="left" w:pos="6188"/>
          <w:tab w:val="left" w:pos="7586"/>
          <w:tab w:val="left" w:pos="8154"/>
        </w:tabs>
        <w:kinsoku w:val="0"/>
        <w:overflowPunct w:val="0"/>
        <w:spacing w:after="0" w:line="360" w:lineRule="auto"/>
        <w:ind w:firstLine="709"/>
        <w:jc w:val="both"/>
        <w:rPr>
          <w:b w:val="0"/>
          <w:spacing w:val="10"/>
        </w:rPr>
      </w:pPr>
      <w:r w:rsidRPr="00473F8F">
        <w:rPr>
          <w:b w:val="0"/>
          <w:spacing w:val="10"/>
          <w:lang w:val="uk-UA"/>
        </w:rPr>
        <w:t xml:space="preserve">Недостатність фетоплацентарної системи донині залишається однією з актуальних проблем сучасного акушерства. У структурі перинатальної захворюваності і смертності істотна доля належить ускладненням, що індукуються хронічною фетоплацентарною недостатністю. До них відносять синдром затримки </w:t>
      </w:r>
      <w:r w:rsidR="002A6E3B" w:rsidRPr="00473F8F">
        <w:rPr>
          <w:b w:val="0"/>
          <w:spacing w:val="10"/>
          <w:lang w:val="uk-UA"/>
        </w:rPr>
        <w:t xml:space="preserve">росту </w:t>
      </w:r>
      <w:r w:rsidR="000B4361" w:rsidRPr="00473F8F">
        <w:rPr>
          <w:b w:val="0"/>
          <w:spacing w:val="10"/>
          <w:lang w:val="uk-UA"/>
        </w:rPr>
        <w:t>плода</w:t>
      </w:r>
      <w:r w:rsidRPr="00473F8F">
        <w:rPr>
          <w:b w:val="0"/>
          <w:spacing w:val="10"/>
          <w:lang w:val="uk-UA"/>
        </w:rPr>
        <w:t xml:space="preserve">, </w:t>
      </w:r>
      <w:r w:rsidR="002A6E3B" w:rsidRPr="00473F8F">
        <w:rPr>
          <w:b w:val="0"/>
          <w:spacing w:val="10"/>
          <w:lang w:val="uk-UA"/>
        </w:rPr>
        <w:t>дистрес</w:t>
      </w:r>
      <w:r w:rsidR="000B4361" w:rsidRPr="00473F8F">
        <w:rPr>
          <w:b w:val="0"/>
          <w:spacing w:val="10"/>
          <w:lang w:val="uk-UA"/>
        </w:rPr>
        <w:t xml:space="preserve"> плода [143, 331]. Рання ПД</w:t>
      </w:r>
      <w:r w:rsidRPr="00473F8F">
        <w:rPr>
          <w:b w:val="0"/>
          <w:spacing w:val="10"/>
          <w:lang w:val="uk-UA"/>
        </w:rPr>
        <w:t xml:space="preserve">, що виникає при порушеннях процесу плацентації і призводить до незрілості плаценти, є однією з причин звичного невиношування вагітності [18, 124, 145, 320]. За даними великої кількості авторів, хронічна </w:t>
      </w:r>
      <w:r w:rsidR="000B4361" w:rsidRPr="00473F8F">
        <w:rPr>
          <w:b w:val="0"/>
          <w:spacing w:val="10"/>
          <w:lang w:val="uk-UA"/>
        </w:rPr>
        <w:t>ПД</w:t>
      </w:r>
      <w:r w:rsidRPr="00473F8F">
        <w:rPr>
          <w:b w:val="0"/>
          <w:spacing w:val="10"/>
          <w:lang w:val="uk-UA"/>
        </w:rPr>
        <w:t xml:space="preserve"> в акушерській практиці зустрічається з частотою від 10 до 22-24% [11, 65, 101, 300, 331].</w:t>
      </w:r>
    </w:p>
    <w:p w14:paraId="0A85A597"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 xml:space="preserve">Патологія плаценти, включаючи ПД, становить понад 20% в структурі причин перинатальної та дитячої смертності </w:t>
      </w:r>
      <w:r w:rsidRPr="00473F8F">
        <w:rPr>
          <w:b w:val="0"/>
          <w:spacing w:val="10"/>
        </w:rPr>
        <w:t>[</w:t>
      </w:r>
      <w:r w:rsidRPr="00473F8F">
        <w:rPr>
          <w:b w:val="0"/>
          <w:spacing w:val="10"/>
          <w:lang w:val="uk-UA"/>
        </w:rPr>
        <w:t>136</w:t>
      </w:r>
      <w:r w:rsidRPr="00473F8F">
        <w:rPr>
          <w:b w:val="0"/>
          <w:spacing w:val="10"/>
        </w:rPr>
        <w:t>]</w:t>
      </w:r>
      <w:r w:rsidRPr="00473F8F">
        <w:rPr>
          <w:b w:val="0"/>
          <w:spacing w:val="10"/>
          <w:lang w:val="uk-UA"/>
        </w:rPr>
        <w:t>. Багаторічні спостереження вітчизняних і закордонних дослідників за розвитком дітей, народжених від матерів з діагностованою ПД, дозволили дійти висновку, що дана патологія обумовлює не лише різке зростання перинатальної смертності, але й багаточисельні зміни в організмі дитини, які впродовж перших років життя можуть бути причиною порушень його розумового розвитку, а також підвищеної соматичної та інфекційної захворюваності [92, 136, 161, 249, 269, 300].</w:t>
      </w:r>
    </w:p>
    <w:p w14:paraId="442E561B"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 xml:space="preserve">Функціональна оцінка стану системи мати-плацента-плід представляє важливу проблему в акушерстві і перинатології [184]. Пам'ять про перинатальний період не лише відображається за механізмом імпринтінгу в усій програмі розвитку дитини, але й істотно </w:t>
      </w:r>
      <w:r w:rsidRPr="00473F8F">
        <w:rPr>
          <w:b w:val="0"/>
          <w:spacing w:val="10"/>
          <w:lang w:val="uk-UA"/>
        </w:rPr>
        <w:lastRenderedPageBreak/>
        <w:t>впливає на своєрідний «спектр схильностей» до тих або інших патологічних станів, будучи причиною захворювань нервової системи і внутрішніх органів, формуючи індивідуальні особливості їх маніфестації [38, 92, 269]. Це визначає необхідність вивчення функціонального стану адаптаційних процесів в системі мати-плацента-плід, тому нині є актуальною розробка і впровадження в клінічну практику сучасних діагностичних методів, що дозволяють виявляти патологічні зміни фетоплацентарного комплексу на ранній, доклінічній стадії захворювання [28, 115, 116, 227, 246].</w:t>
      </w:r>
    </w:p>
    <w:p w14:paraId="40AA2699" w14:textId="77777777" w:rsidR="00455F57" w:rsidRPr="00473F8F" w:rsidRDefault="00455F57" w:rsidP="00473F8F">
      <w:pPr>
        <w:pStyle w:val="ac"/>
        <w:spacing w:after="0" w:line="360" w:lineRule="auto"/>
        <w:ind w:firstLine="709"/>
        <w:jc w:val="both"/>
        <w:rPr>
          <w:b w:val="0"/>
          <w:spacing w:val="10"/>
        </w:rPr>
      </w:pPr>
      <w:r w:rsidRPr="00473F8F">
        <w:rPr>
          <w:b w:val="0"/>
          <w:spacing w:val="10"/>
          <w:lang w:val="uk-UA"/>
        </w:rPr>
        <w:t>При патології матково-плацентарного кровообігу відбувається порушення припливу крові в міжворсинчастий простір, утруднення відтоку крові з нього, зміна властивостей реологічних і коагуляційних властивостей кровотоку матки. Зростає чутливість судинних елементів до циркулюючих пресорних агентів і відбувається активація коагуляційного каскаду, що призводить до одночасного зниження перфузії міжворсинчастого простору [7, 307]. Початкова фізіологічна гіперкоагуляція крові, що досягає максимального розвитку наприкінці третього триместру, забезпечує локальний гемостаз в матці після пологів. Під час вагітності в організмі розвивається гіперволемія і знижується периферичний судинний опір. Ці механізми носять адаптаційно-захисний характер у здорових вагітних, у разі ж патології, що призводить до активації системи гемостазу, вони втрачають свою захисну функцію і сприяють прогресуванню ПД [98, 101].</w:t>
      </w:r>
    </w:p>
    <w:p w14:paraId="5A9797E4" w14:textId="7B70B119" w:rsidR="00455F57" w:rsidRPr="00473F8F" w:rsidRDefault="00455F57" w:rsidP="00473F8F">
      <w:pPr>
        <w:pStyle w:val="ac"/>
        <w:spacing w:after="0" w:line="360" w:lineRule="auto"/>
        <w:ind w:firstLine="709"/>
        <w:jc w:val="both"/>
        <w:rPr>
          <w:b w:val="0"/>
          <w:spacing w:val="10"/>
          <w:lang w:val="uk-UA"/>
        </w:rPr>
      </w:pPr>
      <w:r w:rsidRPr="00473F8F">
        <w:rPr>
          <w:rFonts w:eastAsia="Batang"/>
          <w:b w:val="0"/>
          <w:spacing w:val="10"/>
          <w:lang w:val="uk-UA" w:eastAsia="ko-KR"/>
        </w:rPr>
        <w:t xml:space="preserve">На сьогодні встановлено, що система плацентарних </w:t>
      </w:r>
      <w:r w:rsidR="002A6E3B" w:rsidRPr="00473F8F">
        <w:rPr>
          <w:rFonts w:eastAsia="Batang"/>
          <w:b w:val="0"/>
          <w:spacing w:val="10"/>
          <w:lang w:val="uk-UA" w:eastAsia="ko-KR"/>
        </w:rPr>
        <w:t>факторів росту</w:t>
      </w:r>
      <w:r w:rsidR="002A6E3B" w:rsidRPr="00473F8F">
        <w:rPr>
          <w:rFonts w:eastAsia="Batang"/>
          <w:b w:val="0"/>
          <w:spacing w:val="10"/>
          <w:lang w:eastAsia="ko-KR"/>
        </w:rPr>
        <w:t xml:space="preserve"> </w:t>
      </w:r>
      <w:r w:rsidR="002A6E3B" w:rsidRPr="00473F8F">
        <w:rPr>
          <w:rFonts w:eastAsia="Batang"/>
          <w:b w:val="0"/>
          <w:spacing w:val="10"/>
          <w:lang w:val="uk-UA" w:eastAsia="ko-KR"/>
        </w:rPr>
        <w:t>(</w:t>
      </w:r>
      <w:r w:rsidR="002A6E3B" w:rsidRPr="00473F8F">
        <w:rPr>
          <w:rFonts w:eastAsia="Batang"/>
          <w:b w:val="0"/>
          <w:spacing w:val="10"/>
          <w:lang w:val="en-US" w:eastAsia="ko-KR"/>
        </w:rPr>
        <w:t>PlGF</w:t>
      </w:r>
      <w:r w:rsidR="002A6E3B" w:rsidRPr="00473F8F">
        <w:rPr>
          <w:rFonts w:eastAsia="Batang"/>
          <w:b w:val="0"/>
          <w:spacing w:val="10"/>
          <w:lang w:eastAsia="ko-KR"/>
        </w:rPr>
        <w:t>)</w:t>
      </w:r>
      <w:r w:rsidRPr="00473F8F">
        <w:rPr>
          <w:rFonts w:eastAsia="Batang"/>
          <w:b w:val="0"/>
          <w:spacing w:val="10"/>
          <w:lang w:val="uk-UA" w:eastAsia="ko-KR"/>
        </w:rPr>
        <w:t xml:space="preserve"> регулює ріст і функцію судин плаценти. Однією з основних причин, що призводять до розвитку гіпертензивних порушень при прогресуванні вагітності, є порушення процесів клітинної регуляції, зумовлене зміною продукції і функціонування </w:t>
      </w:r>
      <w:r w:rsidR="002A6E3B" w:rsidRPr="00473F8F">
        <w:rPr>
          <w:rFonts w:eastAsia="Batang"/>
          <w:b w:val="0"/>
          <w:spacing w:val="10"/>
          <w:lang w:val="uk-UA" w:eastAsia="ko-KR"/>
        </w:rPr>
        <w:t>факторів росту</w:t>
      </w:r>
      <w:r w:rsidRPr="00473F8F">
        <w:rPr>
          <w:rFonts w:eastAsia="Batang"/>
          <w:b w:val="0"/>
          <w:spacing w:val="10"/>
          <w:lang w:val="uk-UA" w:eastAsia="ko-KR"/>
        </w:rPr>
        <w:t>, що забезпечу</w:t>
      </w:r>
      <w:r w:rsidR="002A6E3B" w:rsidRPr="00473F8F">
        <w:rPr>
          <w:rFonts w:eastAsia="Batang"/>
          <w:b w:val="0"/>
          <w:spacing w:val="10"/>
          <w:lang w:val="uk-UA" w:eastAsia="ko-KR"/>
        </w:rPr>
        <w:t>є</w:t>
      </w:r>
      <w:r w:rsidRPr="00473F8F">
        <w:rPr>
          <w:rFonts w:eastAsia="Batang"/>
          <w:b w:val="0"/>
          <w:spacing w:val="10"/>
          <w:lang w:val="uk-UA" w:eastAsia="ko-KR"/>
        </w:rPr>
        <w:t xml:space="preserve"> розвиток плаценти і формування її судинної системи. З </w:t>
      </w:r>
      <w:r w:rsidRPr="00473F8F">
        <w:rPr>
          <w:rFonts w:eastAsia="Batang"/>
          <w:b w:val="0"/>
          <w:spacing w:val="10"/>
          <w:lang w:val="uk-UA" w:eastAsia="ko-KR"/>
        </w:rPr>
        <w:lastRenderedPageBreak/>
        <w:t xml:space="preserve">одного боку, вони є стимуляторами ангіогенезу (судинно-ендотеліальний фактор </w:t>
      </w:r>
      <w:r w:rsidR="000B4361" w:rsidRPr="00473F8F">
        <w:rPr>
          <w:rFonts w:eastAsia="Batang"/>
          <w:b w:val="0"/>
          <w:spacing w:val="10"/>
          <w:lang w:val="uk-UA" w:eastAsia="ko-KR"/>
        </w:rPr>
        <w:t>з</w:t>
      </w:r>
      <w:r w:rsidRPr="00473F8F">
        <w:rPr>
          <w:rFonts w:eastAsia="Batang"/>
          <w:b w:val="0"/>
          <w:spacing w:val="10"/>
          <w:lang w:val="uk-UA" w:eastAsia="ko-KR"/>
        </w:rPr>
        <w:t xml:space="preserve">росту, </w:t>
      </w:r>
      <w:r w:rsidR="002A6E3B" w:rsidRPr="00473F8F">
        <w:rPr>
          <w:rFonts w:eastAsia="Batang"/>
          <w:b w:val="0"/>
          <w:spacing w:val="10"/>
          <w:lang w:val="uk-UA" w:eastAsia="ko-KR"/>
        </w:rPr>
        <w:t>плацентарний фактор росту</w:t>
      </w:r>
      <w:r w:rsidRPr="00473F8F">
        <w:rPr>
          <w:rFonts w:eastAsia="Batang"/>
          <w:b w:val="0"/>
          <w:spacing w:val="10"/>
          <w:lang w:val="uk-UA" w:eastAsia="ko-KR"/>
        </w:rPr>
        <w:t>), з іншого – за допомогою аутокринного механізму регулюють метаболічну активність трофобласта [11, 297].</w:t>
      </w:r>
    </w:p>
    <w:p w14:paraId="04AAFDA4" w14:textId="7D8FAC5A" w:rsidR="00455F57" w:rsidRPr="00473F8F" w:rsidRDefault="00455F57" w:rsidP="00473F8F">
      <w:pPr>
        <w:pStyle w:val="ac"/>
        <w:spacing w:after="0" w:line="360" w:lineRule="auto"/>
        <w:ind w:firstLine="709"/>
        <w:jc w:val="both"/>
        <w:rPr>
          <w:b w:val="0"/>
          <w:spacing w:val="10"/>
          <w:lang w:val="uk-UA"/>
        </w:rPr>
      </w:pPr>
      <w:r w:rsidRPr="00473F8F">
        <w:rPr>
          <w:b w:val="0"/>
          <w:spacing w:val="10"/>
          <w:lang w:val="uk-UA"/>
        </w:rPr>
        <w:t xml:space="preserve">При вагітності, ускладненій </w:t>
      </w:r>
      <w:r w:rsidR="00F729EA" w:rsidRPr="00473F8F">
        <w:rPr>
          <w:b w:val="0"/>
          <w:spacing w:val="10"/>
          <w:lang w:val="uk-UA"/>
        </w:rPr>
        <w:t>синдромом затримки росту плода</w:t>
      </w:r>
      <w:r w:rsidRPr="00473F8F">
        <w:rPr>
          <w:b w:val="0"/>
          <w:spacing w:val="10"/>
          <w:lang w:val="uk-UA"/>
        </w:rPr>
        <w:t>, зменшується кількість проникаючих в міометрій трофобластичних елементів. Неповна інвазія трофобласта в спі</w:t>
      </w:r>
      <w:r w:rsidR="00F729EA" w:rsidRPr="00473F8F">
        <w:rPr>
          <w:b w:val="0"/>
          <w:spacing w:val="10"/>
          <w:lang w:val="uk-UA"/>
        </w:rPr>
        <w:t>р</w:t>
      </w:r>
      <w:r w:rsidRPr="00473F8F">
        <w:rPr>
          <w:b w:val="0"/>
          <w:spacing w:val="10"/>
          <w:lang w:val="uk-UA"/>
        </w:rPr>
        <w:t>альні артерії мат</w:t>
      </w:r>
      <w:r w:rsidR="00F729EA" w:rsidRPr="00473F8F">
        <w:rPr>
          <w:b w:val="0"/>
          <w:spacing w:val="10"/>
          <w:lang w:val="uk-UA"/>
        </w:rPr>
        <w:t>ки</w:t>
      </w:r>
      <w:r w:rsidRPr="00473F8F">
        <w:rPr>
          <w:b w:val="0"/>
          <w:spacing w:val="10"/>
          <w:lang w:val="uk-UA"/>
        </w:rPr>
        <w:t xml:space="preserve"> стає причиною недостатньої його перфузії і змін секреції гуморальних чинників [123, 200, 223, 296]. Розробка сучасних методів дослідження стану фетоплацентарного комплексу в динаміці вагітності і пологів дозволяє своєчасно діагностувати і лікувати основні</w:t>
      </w:r>
      <w:r w:rsidR="000B4361" w:rsidRPr="00473F8F">
        <w:rPr>
          <w:b w:val="0"/>
          <w:spacing w:val="10"/>
          <w:lang w:val="uk-UA"/>
        </w:rPr>
        <w:t xml:space="preserve"> клінічні форми страждання плода</w:t>
      </w:r>
      <w:r w:rsidRPr="00473F8F">
        <w:rPr>
          <w:b w:val="0"/>
          <w:spacing w:val="10"/>
          <w:lang w:val="uk-UA"/>
        </w:rPr>
        <w:t xml:space="preserve"> – затримку </w:t>
      </w:r>
      <w:r w:rsidR="00F729EA" w:rsidRPr="00473F8F">
        <w:rPr>
          <w:b w:val="0"/>
          <w:spacing w:val="10"/>
          <w:lang w:val="uk-UA"/>
        </w:rPr>
        <w:t>росту</w:t>
      </w:r>
      <w:r w:rsidRPr="00473F8F">
        <w:rPr>
          <w:b w:val="0"/>
          <w:spacing w:val="10"/>
          <w:lang w:val="uk-UA"/>
        </w:rPr>
        <w:t xml:space="preserve"> (гіпотрофію) і/або </w:t>
      </w:r>
      <w:r w:rsidR="00F729EA" w:rsidRPr="00473F8F">
        <w:rPr>
          <w:b w:val="0"/>
          <w:spacing w:val="10"/>
          <w:lang w:val="uk-UA"/>
        </w:rPr>
        <w:t>дистрес</w:t>
      </w:r>
      <w:r w:rsidRPr="00473F8F">
        <w:rPr>
          <w:b w:val="0"/>
          <w:spacing w:val="10"/>
          <w:lang w:val="uk-UA"/>
        </w:rPr>
        <w:t xml:space="preserve"> [71, 207].</w:t>
      </w:r>
    </w:p>
    <w:p w14:paraId="2ED14110" w14:textId="299D8D9A" w:rsidR="00455F57" w:rsidRPr="00473F8F" w:rsidRDefault="00455F57" w:rsidP="00473F8F">
      <w:pPr>
        <w:pStyle w:val="ac"/>
        <w:spacing w:after="0" w:line="360" w:lineRule="auto"/>
        <w:ind w:firstLine="709"/>
        <w:jc w:val="both"/>
        <w:rPr>
          <w:b w:val="0"/>
          <w:spacing w:val="10"/>
          <w:lang w:val="uk-UA"/>
        </w:rPr>
      </w:pPr>
      <w:r w:rsidRPr="00473F8F">
        <w:rPr>
          <w:b w:val="0"/>
          <w:spacing w:val="10"/>
          <w:lang w:val="uk-UA"/>
        </w:rPr>
        <w:t>За даними досліджень S.Baruch</w:t>
      </w:r>
      <w:r w:rsidR="000B4361" w:rsidRPr="00473F8F">
        <w:rPr>
          <w:b w:val="0"/>
          <w:spacing w:val="10"/>
          <w:lang w:val="uk-UA"/>
        </w:rPr>
        <w:t xml:space="preserve"> (2018), хронічна ПД при прееклампсії</w:t>
      </w:r>
      <w:r w:rsidRPr="00473F8F">
        <w:rPr>
          <w:b w:val="0"/>
          <w:spacing w:val="10"/>
          <w:lang w:val="uk-UA"/>
        </w:rPr>
        <w:t xml:space="preserve"> зустрічається в 30,6-51,5%, затримка </w:t>
      </w:r>
      <w:r w:rsidR="00F729EA" w:rsidRPr="00473F8F">
        <w:rPr>
          <w:b w:val="0"/>
          <w:spacing w:val="10"/>
          <w:lang w:val="uk-UA"/>
        </w:rPr>
        <w:t>росту</w:t>
      </w:r>
      <w:r w:rsidRPr="00473F8F">
        <w:rPr>
          <w:b w:val="0"/>
          <w:spacing w:val="10"/>
          <w:lang w:val="uk-UA"/>
        </w:rPr>
        <w:t xml:space="preserve"> плода – в 2</w:t>
      </w:r>
      <w:r w:rsidR="000B4361" w:rsidRPr="00473F8F">
        <w:rPr>
          <w:b w:val="0"/>
          <w:spacing w:val="10"/>
          <w:lang w:val="uk-UA"/>
        </w:rPr>
        <w:t xml:space="preserve">2,7-43,9%, </w:t>
      </w:r>
      <w:r w:rsidR="00F729EA" w:rsidRPr="00473F8F">
        <w:rPr>
          <w:b w:val="0"/>
          <w:spacing w:val="10"/>
          <w:lang w:val="uk-UA"/>
        </w:rPr>
        <w:t>дистрес</w:t>
      </w:r>
      <w:r w:rsidRPr="00473F8F">
        <w:rPr>
          <w:b w:val="0"/>
          <w:spacing w:val="10"/>
          <w:lang w:val="uk-UA"/>
        </w:rPr>
        <w:t xml:space="preserve"> – в 28,0-51,5% спостережень [11, 202]. Частота клінічних проявів ПД пропорційна ступеню тяжкості </w:t>
      </w:r>
      <w:r w:rsidR="00C136B9" w:rsidRPr="00473F8F">
        <w:rPr>
          <w:b w:val="0"/>
          <w:spacing w:val="10"/>
          <w:lang w:val="uk-UA"/>
        </w:rPr>
        <w:t>прееклампсія</w:t>
      </w:r>
      <w:r w:rsidRPr="00473F8F">
        <w:rPr>
          <w:b w:val="0"/>
          <w:spacing w:val="10"/>
          <w:lang w:val="uk-UA"/>
        </w:rPr>
        <w:t>. При проведенні допплерометричного дослідження виявляються порушення матково-плацентарного, плодового і плацентарного кровотоку різного ступеня тяжкості [28, 29, 116, 220]. Серед ускладнень вагітності, що призводять до ПД, одне з провідних місць займає тривала загроза передчасного переривання. Частота цієї патології в числі чинників ризику затримки ро</w:t>
      </w:r>
      <w:r w:rsidR="001C6970" w:rsidRPr="00473F8F">
        <w:rPr>
          <w:b w:val="0"/>
          <w:spacing w:val="10"/>
          <w:lang w:val="uk-UA"/>
        </w:rPr>
        <w:t>сту</w:t>
      </w:r>
      <w:r w:rsidRPr="00473F8F">
        <w:rPr>
          <w:b w:val="0"/>
          <w:spacing w:val="10"/>
          <w:lang w:val="uk-UA"/>
        </w:rPr>
        <w:t xml:space="preserve"> плод</w:t>
      </w:r>
      <w:r w:rsidR="001C6970" w:rsidRPr="00473F8F">
        <w:rPr>
          <w:b w:val="0"/>
          <w:spacing w:val="10"/>
          <w:lang w:val="uk-UA"/>
        </w:rPr>
        <w:t>а</w:t>
      </w:r>
      <w:r w:rsidRPr="00473F8F">
        <w:rPr>
          <w:b w:val="0"/>
          <w:spacing w:val="10"/>
          <w:lang w:val="uk-UA"/>
        </w:rPr>
        <w:t xml:space="preserve"> складає від 9,4 до 22,6% [154, 277]. Загрозу переривання вагітності слід одночасно розглядати і як причину, і як наслідок плацентарної дисфункції. У зв'язку з різною етіологією плацентарної дисфункції при загрозі переривання вагітності патогенез цього ускладнення має різ</w:t>
      </w:r>
      <w:r w:rsidR="000B4361" w:rsidRPr="00473F8F">
        <w:rPr>
          <w:b w:val="0"/>
          <w:spacing w:val="10"/>
          <w:lang w:val="uk-UA"/>
        </w:rPr>
        <w:t>ні варіанти, а прогноз для плода</w:t>
      </w:r>
      <w:r w:rsidRPr="00473F8F">
        <w:rPr>
          <w:b w:val="0"/>
          <w:spacing w:val="10"/>
          <w:lang w:val="uk-UA"/>
        </w:rPr>
        <w:t xml:space="preserve"> залежить від ступеня розвитку захисно-пристосувальних реакцій. У пацієнток із загрозою переривання вагітності переважно виявляється компенсована і </w:t>
      </w:r>
      <w:r w:rsidRPr="00473F8F">
        <w:rPr>
          <w:b w:val="0"/>
          <w:spacing w:val="10"/>
          <w:lang w:val="uk-UA"/>
        </w:rPr>
        <w:lastRenderedPageBreak/>
        <w:t>субкомпенсована форми ПД з порушенням кровотоку в артері</w:t>
      </w:r>
      <w:r w:rsidR="001C6970" w:rsidRPr="00473F8F">
        <w:rPr>
          <w:b w:val="0"/>
          <w:spacing w:val="10"/>
          <w:lang w:val="uk-UA"/>
        </w:rPr>
        <w:t>ях</w:t>
      </w:r>
      <w:r w:rsidRPr="00473F8F">
        <w:rPr>
          <w:b w:val="0"/>
          <w:spacing w:val="10"/>
          <w:lang w:val="uk-UA"/>
        </w:rPr>
        <w:t xml:space="preserve"> пуповини та її термінальних гілках [116].</w:t>
      </w:r>
    </w:p>
    <w:p w14:paraId="2CB9DD67" w14:textId="77777777"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 xml:space="preserve">Безперечний інтерес представляє концепція про первинне значення нейрогенної регуляції захисно-пристосувальних механізмів, що забезпечують гомеостаз в системі мати-плацента-плід [178]. При цьому особливо важливу роль у виникненні типових акушерських і перинатальних ускладнень відводять первинним порушенням в центральній нервовій системі [175, 269]. </w:t>
      </w:r>
    </w:p>
    <w:p w14:paraId="716F830B" w14:textId="7849710D"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У науковій праці О.В. Мами</w:t>
      </w:r>
      <w:r w:rsidR="001C6970" w:rsidRPr="00473F8F">
        <w:rPr>
          <w:b w:val="0"/>
          <w:spacing w:val="10"/>
          <w:lang w:val="uk-UA"/>
        </w:rPr>
        <w:t>є</w:t>
      </w:r>
      <w:r w:rsidRPr="00473F8F">
        <w:rPr>
          <w:b w:val="0"/>
          <w:spacing w:val="10"/>
          <w:lang w:val="uk-UA"/>
        </w:rPr>
        <w:t>ва (2006) була детально розроблена концепція родового стресу і наявність в популяції вагітних чотирьо</w:t>
      </w:r>
      <w:r w:rsidR="000B4361" w:rsidRPr="00473F8F">
        <w:rPr>
          <w:b w:val="0"/>
          <w:spacing w:val="10"/>
          <w:lang w:val="uk-UA"/>
        </w:rPr>
        <w:t>х типів адаптації матері і плода</w:t>
      </w:r>
      <w:r w:rsidRPr="00473F8F">
        <w:rPr>
          <w:b w:val="0"/>
          <w:spacing w:val="10"/>
          <w:lang w:val="uk-UA"/>
        </w:rPr>
        <w:t xml:space="preserve"> до нього: перший тип – задовільна адаптація з нормальним резуль</w:t>
      </w:r>
      <w:r w:rsidR="000B4361" w:rsidRPr="00473F8F">
        <w:rPr>
          <w:b w:val="0"/>
          <w:spacing w:val="10"/>
          <w:lang w:val="uk-UA"/>
        </w:rPr>
        <w:t>татом пологів для матері і плода</w:t>
      </w:r>
      <w:r w:rsidRPr="00473F8F">
        <w:rPr>
          <w:b w:val="0"/>
          <w:spacing w:val="10"/>
          <w:lang w:val="uk-UA"/>
        </w:rPr>
        <w:t>, складає 22%; другий тип (32%) – стан напруги адаптаційних механізмів з явищами декомпенсації і ускладненнями в пологах тільки</w:t>
      </w:r>
      <w:r w:rsidR="000B4361" w:rsidRPr="00473F8F">
        <w:rPr>
          <w:b w:val="0"/>
          <w:spacing w:val="10"/>
          <w:lang w:val="uk-UA"/>
        </w:rPr>
        <w:t xml:space="preserve"> у плода</w:t>
      </w:r>
      <w:r w:rsidRPr="00473F8F">
        <w:rPr>
          <w:b w:val="0"/>
          <w:spacing w:val="10"/>
          <w:lang w:val="uk-UA"/>
        </w:rPr>
        <w:t xml:space="preserve"> (18%) або тільки у матері (14%); третій тип (36%) – незадовільна адаптація з декомпенсацією і ускладне</w:t>
      </w:r>
      <w:r w:rsidR="000B4361" w:rsidRPr="00473F8F">
        <w:rPr>
          <w:b w:val="0"/>
          <w:spacing w:val="10"/>
          <w:lang w:val="uk-UA"/>
        </w:rPr>
        <w:t>ннями одночасно у матері і плода</w:t>
      </w:r>
      <w:r w:rsidRPr="00473F8F">
        <w:rPr>
          <w:b w:val="0"/>
          <w:spacing w:val="10"/>
          <w:lang w:val="uk-UA"/>
        </w:rPr>
        <w:t xml:space="preserve">; четвертий тип – зрив адаптації, відзначається у 10% вагітних [113]. У зв'язку з вищевикладеним істотний інтерес представляє вивчення особливостей виникнення і розвитку ПД у жінок з позиції типу адаптації до родового стресу [38, 65, 207]. </w:t>
      </w:r>
    </w:p>
    <w:p w14:paraId="5E0339E6" w14:textId="3BD0555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 xml:space="preserve">У дослідженні Л.І. Воробей, Р.Р. Ткачук (2015) виявлено, що у жінок з обтяженим акушерським анамнезом вагітність супроводжується порушенням </w:t>
      </w:r>
      <w:r w:rsidR="000B4361" w:rsidRPr="00473F8F">
        <w:rPr>
          <w:b w:val="0"/>
          <w:spacing w:val="10"/>
          <w:lang w:val="uk-UA"/>
        </w:rPr>
        <w:t>продукції</w:t>
      </w:r>
      <w:r w:rsidRPr="00473F8F">
        <w:rPr>
          <w:b w:val="0"/>
          <w:spacing w:val="10"/>
          <w:lang w:val="uk-UA"/>
        </w:rPr>
        <w:t xml:space="preserve"> стресових го</w:t>
      </w:r>
      <w:r w:rsidR="000B4361" w:rsidRPr="00473F8F">
        <w:rPr>
          <w:b w:val="0"/>
          <w:spacing w:val="10"/>
          <w:lang w:val="uk-UA"/>
        </w:rPr>
        <w:t>р</w:t>
      </w:r>
      <w:r w:rsidRPr="00473F8F">
        <w:rPr>
          <w:b w:val="0"/>
          <w:spacing w:val="10"/>
          <w:lang w:val="uk-UA"/>
        </w:rPr>
        <w:t xml:space="preserve">монів та </w:t>
      </w:r>
      <w:r w:rsidRPr="00473F8F">
        <w:rPr>
          <w:b w:val="0"/>
          <w:iCs/>
          <w:spacing w:val="10"/>
          <w:lang w:val="uk-UA"/>
        </w:rPr>
        <w:t xml:space="preserve">визначено позитивну кореляцію між порушеннями стероїдогенезу та наявністю ознак плацентарної дисфункції. Встановлено, що додатковим маркером плацентарної дисфункції є рівні катехоламінів і кортизолу, що обґрунтовує необхідність їх подальшого контролю з огляду на вплив </w:t>
      </w:r>
      <w:r w:rsidR="001C6970" w:rsidRPr="00473F8F">
        <w:rPr>
          <w:b w:val="0"/>
          <w:iCs/>
          <w:spacing w:val="10"/>
          <w:lang w:val="uk-UA"/>
        </w:rPr>
        <w:t xml:space="preserve">симпато-адреналової </w:t>
      </w:r>
      <w:r w:rsidRPr="00473F8F">
        <w:rPr>
          <w:b w:val="0"/>
          <w:iCs/>
          <w:spacing w:val="10"/>
          <w:lang w:val="uk-UA"/>
        </w:rPr>
        <w:t xml:space="preserve"> системи на адаптацію</w:t>
      </w:r>
      <w:r w:rsidRPr="00473F8F">
        <w:rPr>
          <w:b w:val="0"/>
          <w:spacing w:val="10"/>
          <w:lang w:val="uk-UA"/>
        </w:rPr>
        <w:t xml:space="preserve"> організму до вагітності та розвиток гестаційного гемостазу [38].</w:t>
      </w:r>
    </w:p>
    <w:p w14:paraId="3CD124F7" w14:textId="0D93E3B2"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lastRenderedPageBreak/>
        <w:t xml:space="preserve">Впродовж останніх років у вивченні патогенетичних механізмів ПД, як вказано вище, особливу увагу дослідників привертає визначення концентрації судинного ендотеліального і плацентарного </w:t>
      </w:r>
      <w:r w:rsidR="00E14C07" w:rsidRPr="00473F8F">
        <w:rPr>
          <w:b w:val="0"/>
          <w:spacing w:val="10"/>
          <w:lang w:val="uk-UA"/>
        </w:rPr>
        <w:t>фактору росту</w:t>
      </w:r>
      <w:r w:rsidRPr="00473F8F">
        <w:rPr>
          <w:b w:val="0"/>
          <w:spacing w:val="10"/>
          <w:lang w:val="uk-UA"/>
        </w:rPr>
        <w:t xml:space="preserve">, які регулюють ріст і функцію судин плаценти, що дозволяє використати вивчення їх динаміки для оцінки процесів ангіогенезу [109, 159, 249, 305, 328]. </w:t>
      </w:r>
    </w:p>
    <w:p w14:paraId="3E83ED99" w14:textId="6EE15FE6"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Крім того, відмічено збільшення частоти інфекційно-асоц</w:t>
      </w:r>
      <w:r w:rsidR="001A31DE" w:rsidRPr="00473F8F">
        <w:rPr>
          <w:b w:val="0"/>
          <w:spacing w:val="10"/>
          <w:lang w:val="uk-UA"/>
        </w:rPr>
        <w:t>ійованої ПД</w:t>
      </w:r>
      <w:r w:rsidRPr="00473F8F">
        <w:rPr>
          <w:b w:val="0"/>
          <w:spacing w:val="10"/>
          <w:lang w:val="uk-UA"/>
        </w:rPr>
        <w:t>, при цьому етіологічним чинником ПД можуть бути різні мікроорганізми як бактері</w:t>
      </w:r>
      <w:r w:rsidR="00E14C07" w:rsidRPr="00473F8F">
        <w:rPr>
          <w:b w:val="0"/>
          <w:spacing w:val="10"/>
          <w:lang w:val="uk-UA"/>
        </w:rPr>
        <w:t>альної</w:t>
      </w:r>
      <w:r w:rsidRPr="00473F8F">
        <w:rPr>
          <w:b w:val="0"/>
          <w:spacing w:val="10"/>
          <w:lang w:val="uk-UA"/>
        </w:rPr>
        <w:t>, так і вірусної природи, а також прості організми й гриби [65, 84, 141, 334]. У зв'язку з цим для визначення міри ендогенної інтоксикації організму у вагітних з ПД представляє інтерес вивчення рівня середніх молекул, оскільки їх висока біологічна активність виражається в пригнічуючій дії на процеси біосинтезу білку, окислення і фосфорилювання, також виявлено їх токсичну дію на еритропоез, фагоцитарну активність лейкоцитів, імунодепресивну і нейротоксичну дію [182, 207, 308].</w:t>
      </w:r>
    </w:p>
    <w:p w14:paraId="663EE690" w14:textId="77777777" w:rsidR="00455F57" w:rsidRPr="00473F8F" w:rsidRDefault="00455F57" w:rsidP="00473F8F">
      <w:pPr>
        <w:pStyle w:val="ac"/>
        <w:spacing w:after="0" w:line="360" w:lineRule="auto"/>
        <w:ind w:firstLine="709"/>
        <w:jc w:val="both"/>
        <w:rPr>
          <w:b w:val="0"/>
          <w:spacing w:val="10"/>
          <w:lang w:val="uk-UA"/>
        </w:rPr>
      </w:pPr>
      <w:r w:rsidRPr="00473F8F">
        <w:rPr>
          <w:b w:val="0"/>
          <w:spacing w:val="10"/>
          <w:lang w:val="uk-UA"/>
        </w:rPr>
        <w:t xml:space="preserve">У вагітних з гострою формою або загостренням хронічної інфекції вкрай важливим є проведення заходів, спрямованих на боротьбу з інфекцією і поліпшення захисних резервів в системі мати-плацента-плід. При плацентарній дисфункції інфекційного ґенезу, разом з поліпшенням показників гемодинаміки і метаболізму в системі мати-плацента-плід, великого значення набувають профілактика і лікування гострої інфекції або загострення хронічної. При необхідності корекції показників імунітету проводять імуноглобулінотерапію і лікування препаратами інтерферону [81, 247]. </w:t>
      </w:r>
    </w:p>
    <w:p w14:paraId="1620164E" w14:textId="77777777"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 xml:space="preserve">Нині значно розширився арсенал медикаментозних і немедикаментозних засобів, вживаних для профілактики і лікування ПД. В основному їх дія спрямована на корекцію реологічних властивостей крові, нормалізацію метаболічних порушень, поліпшення кровотоку в </w:t>
      </w:r>
      <w:r w:rsidRPr="00473F8F">
        <w:rPr>
          <w:b w:val="0"/>
          <w:spacing w:val="10"/>
          <w:lang w:val="uk-UA"/>
        </w:rPr>
        <w:lastRenderedPageBreak/>
        <w:t xml:space="preserve">системі мати-плацента-плід [109, 121, 184, 224]. Останнім часом підвищується потреба в застосуванні немедикаментозних методів профілактики і лікування ПД [105, 145, 176]. </w:t>
      </w:r>
    </w:p>
    <w:p w14:paraId="680468B4" w14:textId="77777777" w:rsidR="00455F57" w:rsidRPr="00473F8F" w:rsidRDefault="00455F57" w:rsidP="00473F8F">
      <w:pPr>
        <w:pStyle w:val="ac"/>
        <w:spacing w:after="0" w:line="360" w:lineRule="auto"/>
        <w:ind w:firstLine="709"/>
        <w:jc w:val="both"/>
        <w:rPr>
          <w:b w:val="0"/>
          <w:spacing w:val="10"/>
          <w:lang w:val="uk-UA"/>
        </w:rPr>
      </w:pPr>
      <w:r w:rsidRPr="00473F8F">
        <w:rPr>
          <w:b w:val="0"/>
          <w:spacing w:val="10"/>
          <w:lang w:val="uk-UA"/>
        </w:rPr>
        <w:t>Враховуючи складний характер змін при ПД, вибір профілактичного агента повинен здійснюватися серед засобів, що є універсальними регуляторами основних процесів життєдіяльності. Одним з таких універсальних регуляторів є метаболічний вуглекислий газ. Карбогенотерапія отримала широке поширення в терапевтичній практиці для профілактики соматичних захворювань [176], а результативність превентивної карбогенотерапії у вагітних високого ризику по важких формах ПД детально розглянута в роботах Ю.В. Тезикова (2013, 2017) [105, 167].</w:t>
      </w:r>
    </w:p>
    <w:p w14:paraId="0C31AE57" w14:textId="5984DDAB" w:rsidR="00455F57" w:rsidRPr="00473F8F" w:rsidRDefault="00455F57" w:rsidP="00473F8F">
      <w:pPr>
        <w:pStyle w:val="ac"/>
        <w:spacing w:after="0" w:line="360" w:lineRule="auto"/>
        <w:ind w:firstLine="709"/>
        <w:jc w:val="both"/>
        <w:rPr>
          <w:b w:val="0"/>
          <w:spacing w:val="10"/>
          <w:lang w:val="uk-UA"/>
        </w:rPr>
      </w:pPr>
      <w:r w:rsidRPr="00473F8F">
        <w:rPr>
          <w:b w:val="0"/>
          <w:spacing w:val="10"/>
          <w:lang w:val="uk-UA"/>
        </w:rPr>
        <w:t>Останнім часом передові позиції в акушерській клінічній практиці стали займати екстракорпоральні методи терапії, зокрема поєднання плазм</w:t>
      </w:r>
      <w:r w:rsidR="001A31DE" w:rsidRPr="00473F8F">
        <w:rPr>
          <w:b w:val="0"/>
          <w:spacing w:val="10"/>
          <w:lang w:val="uk-UA"/>
        </w:rPr>
        <w:t>офе</w:t>
      </w:r>
      <w:r w:rsidRPr="00473F8F">
        <w:rPr>
          <w:b w:val="0"/>
          <w:spacing w:val="10"/>
          <w:lang w:val="uk-UA"/>
        </w:rPr>
        <w:t>резу і медичного озону. Останній має виражені бактерицидні, протизапальні і тромболітичні ефекти, а також потенціює дію гемаферезу – видалення плазмових компонентів з крові. Питанням вплив</w:t>
      </w:r>
      <w:r w:rsidR="001A31DE" w:rsidRPr="00473F8F">
        <w:rPr>
          <w:b w:val="0"/>
          <w:spacing w:val="10"/>
          <w:lang w:val="uk-UA"/>
        </w:rPr>
        <w:t>у поєднаного застосування плазмо</w:t>
      </w:r>
      <w:r w:rsidRPr="00473F8F">
        <w:rPr>
          <w:b w:val="0"/>
          <w:spacing w:val="10"/>
          <w:lang w:val="uk-UA"/>
        </w:rPr>
        <w:t>ферезу і медичного озону, що має широкий спектр дії на організм людини – бактерицидний, фунгіцидний, в</w:t>
      </w:r>
      <w:r w:rsidRPr="00473F8F">
        <w:rPr>
          <w:b w:val="0"/>
          <w:spacing w:val="10"/>
          <w:lang w:val="en-US"/>
        </w:rPr>
        <w:t>s</w:t>
      </w:r>
      <w:r w:rsidRPr="00473F8F">
        <w:rPr>
          <w:b w:val="0"/>
          <w:spacing w:val="10"/>
          <w:lang w:val="uk-UA"/>
        </w:rPr>
        <w:t>русолітичний, імуномодулюючий, протигіпоксичний, а також стимулюючий репарацію, обмінні процеси, антиоксидантний захист організму, впливаючий на функції органів і систем матері і плод</w:t>
      </w:r>
      <w:r w:rsidR="00E14C07" w:rsidRPr="00473F8F">
        <w:rPr>
          <w:b w:val="0"/>
          <w:spacing w:val="10"/>
          <w:lang w:val="uk-UA"/>
        </w:rPr>
        <w:t>а</w:t>
      </w:r>
      <w:r w:rsidRPr="00473F8F">
        <w:rPr>
          <w:b w:val="0"/>
          <w:spacing w:val="10"/>
          <w:lang w:val="uk-UA"/>
        </w:rPr>
        <w:t xml:space="preserve"> при використанні в лікуванні ПД, присвячена наукова робота А. Клементі (2011) [88]. Цей метод терапії добре переноситься і практично не має побічних ефектів. В акушерській і гінекологічній практиці медичний озон успішно застосовується в комплексній терапії невиношування вагітності, залізодефіцитної анемії, інших ускладнень вагітності. Включення до комплексу лікування анемії у вагітних гіпербаричної оксигенації дозволяє підвищити ефективність </w:t>
      </w:r>
      <w:r w:rsidRPr="00473F8F">
        <w:rPr>
          <w:b w:val="0"/>
          <w:spacing w:val="10"/>
          <w:lang w:val="uk-UA"/>
        </w:rPr>
        <w:lastRenderedPageBreak/>
        <w:t>хроноферотерапії і знизити медикаментозне навантаження, частоту ускладнень вагітності, пологів і перинатальної патології [164].</w:t>
      </w:r>
    </w:p>
    <w:p w14:paraId="68F9F720" w14:textId="594C028B" w:rsidR="00455F57" w:rsidRPr="00473F8F" w:rsidRDefault="00455F57" w:rsidP="00473F8F">
      <w:pPr>
        <w:pStyle w:val="af2"/>
        <w:tabs>
          <w:tab w:val="left" w:pos="0"/>
        </w:tabs>
        <w:spacing w:after="0" w:line="360" w:lineRule="auto"/>
        <w:ind w:left="0" w:firstLine="709"/>
        <w:jc w:val="both"/>
        <w:rPr>
          <w:spacing w:val="10"/>
          <w:sz w:val="28"/>
          <w:szCs w:val="28"/>
          <w:lang w:val="uk-UA"/>
        </w:rPr>
      </w:pPr>
      <w:r w:rsidRPr="00473F8F">
        <w:rPr>
          <w:spacing w:val="10"/>
          <w:sz w:val="28"/>
          <w:szCs w:val="28"/>
          <w:lang w:val="uk-UA"/>
        </w:rPr>
        <w:t>Таким чином, об’єктивізація реалізації патогенетичних механізмів хронічної ПД дозволяє скоротити розрив між теоретичними знаннями щодо ПД і практичними можливостями за рахунок підвищення точності прогнозування і своєчасної діагностики цього ускладнення вагітності, особливо його важких форм у разі повторної акушерської і перинатальної патології, можливості об'єктивної оцінки результативності превентивної профілактики і лікування, стандартизації діагностичного пошуку.</w:t>
      </w:r>
      <w:r w:rsidR="00D000C5">
        <w:rPr>
          <w:spacing w:val="10"/>
          <w:sz w:val="28"/>
          <w:szCs w:val="28"/>
          <w:lang w:val="uk-UA"/>
        </w:rPr>
        <w:t xml:space="preserve"> В</w:t>
      </w:r>
      <w:r w:rsidRPr="00473F8F">
        <w:rPr>
          <w:spacing w:val="10"/>
          <w:sz w:val="28"/>
          <w:szCs w:val="28"/>
          <w:lang w:val="uk-UA"/>
        </w:rPr>
        <w:t xml:space="preserve">провадження нових </w:t>
      </w:r>
      <w:r w:rsidR="00D000C5">
        <w:rPr>
          <w:spacing w:val="10"/>
          <w:sz w:val="28"/>
          <w:szCs w:val="28"/>
          <w:lang w:val="uk-UA"/>
        </w:rPr>
        <w:t>методів</w:t>
      </w:r>
      <w:r w:rsidRPr="00473F8F">
        <w:rPr>
          <w:spacing w:val="10"/>
          <w:sz w:val="28"/>
          <w:szCs w:val="28"/>
          <w:lang w:val="uk-UA"/>
        </w:rPr>
        <w:t xml:space="preserve"> прогнозування, діагностики ступеня тяжкості, профілактики і лікування ПД дозволить оптимізувати акушерську тактику і значно поліпшити перинатальні результати. </w:t>
      </w:r>
    </w:p>
    <w:p w14:paraId="588A7751" w14:textId="77777777" w:rsidR="00455F57" w:rsidRPr="00473F8F" w:rsidRDefault="00455F57" w:rsidP="00473F8F">
      <w:pPr>
        <w:pStyle w:val="af2"/>
        <w:tabs>
          <w:tab w:val="left" w:pos="0"/>
        </w:tabs>
        <w:spacing w:after="0" w:line="360" w:lineRule="auto"/>
        <w:ind w:left="0" w:firstLine="709"/>
        <w:jc w:val="both"/>
        <w:rPr>
          <w:spacing w:val="10"/>
          <w:sz w:val="28"/>
          <w:szCs w:val="28"/>
          <w:lang w:val="uk-UA"/>
        </w:rPr>
      </w:pPr>
      <w:r w:rsidRPr="00473F8F">
        <w:rPr>
          <w:rFonts w:eastAsia="Batang"/>
          <w:spacing w:val="10"/>
          <w:sz w:val="28"/>
          <w:szCs w:val="28"/>
          <w:lang w:val="uk-UA" w:eastAsia="ko-KR"/>
        </w:rPr>
        <w:t>Слід зазначити, що практично всі ускладнення гестації супроводжуються розвитком і наростанням дисфункції плаценти. Плацентарна дисфункція зумовлює плацентарний стрес, що призводить до появи ознак і симптомів прееклампсії [11, 296, 308, 311].</w:t>
      </w:r>
    </w:p>
    <w:p w14:paraId="53103F75" w14:textId="77777777" w:rsidR="00455F57" w:rsidRPr="00473F8F" w:rsidRDefault="00455F57" w:rsidP="00473F8F">
      <w:pPr>
        <w:pStyle w:val="121"/>
        <w:spacing w:line="360" w:lineRule="auto"/>
        <w:ind w:firstLine="709"/>
        <w:rPr>
          <w:spacing w:val="10"/>
        </w:rPr>
      </w:pPr>
    </w:p>
    <w:p w14:paraId="303EA3C5" w14:textId="0B0BED43" w:rsidR="00455F57" w:rsidRPr="00406F43" w:rsidRDefault="00455F57" w:rsidP="00406F43">
      <w:pPr>
        <w:pStyle w:val="121"/>
        <w:spacing w:line="360" w:lineRule="auto"/>
        <w:ind w:firstLine="709"/>
        <w:outlineLvl w:val="1"/>
        <w:rPr>
          <w:b/>
          <w:bCs/>
          <w:spacing w:val="10"/>
        </w:rPr>
      </w:pPr>
      <w:bookmarkStart w:id="9" w:name="_Toc57708597"/>
      <w:r w:rsidRPr="00473F8F">
        <w:rPr>
          <w:b/>
          <w:bCs/>
          <w:spacing w:val="10"/>
        </w:rPr>
        <w:t>1.2 Сучасний стан проблеми прееклампсії: епідеміологічні аспекти, етіологія і патогенез, сучасні можливості прогнозування ризику розвитку</w:t>
      </w:r>
      <w:bookmarkEnd w:id="9"/>
    </w:p>
    <w:p w14:paraId="6E1D8864"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 xml:space="preserve">Прееклампсія й донині є одним з найнебезпечніших ускладнень вагітності, пологів і післяпологового періоду, займаючи одне з головних місць в структурі материнської і перинатальної захворюваності і смертності [1, 35, 36, 114, 253, 155, 193, 278]. </w:t>
      </w:r>
    </w:p>
    <w:p w14:paraId="7E065DA2" w14:textId="0D086F85"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 xml:space="preserve">Прееклампсія, разом з передчасним відшаруванням плаценти, затримкою </w:t>
      </w:r>
      <w:r w:rsidR="000B0F26" w:rsidRPr="00473F8F">
        <w:rPr>
          <w:b w:val="0"/>
          <w:iCs/>
          <w:lang w:val="uk-UA"/>
        </w:rPr>
        <w:t>росту</w:t>
      </w:r>
      <w:r w:rsidRPr="00473F8F">
        <w:rPr>
          <w:b w:val="0"/>
          <w:spacing w:val="10"/>
          <w:lang w:val="uk-UA"/>
        </w:rPr>
        <w:t xml:space="preserve"> плода і невиношуванням вагітності, належить до «Великих акушерських синдромів» (</w:t>
      </w:r>
      <w:r w:rsidRPr="00473F8F">
        <w:rPr>
          <w:b w:val="0"/>
          <w:spacing w:val="10"/>
          <w:lang w:val="en-US"/>
        </w:rPr>
        <w:t>Great</w:t>
      </w:r>
      <w:r w:rsidRPr="00473F8F">
        <w:rPr>
          <w:b w:val="0"/>
          <w:spacing w:val="10"/>
          <w:lang w:val="uk-UA"/>
        </w:rPr>
        <w:t xml:space="preserve"> </w:t>
      </w:r>
      <w:r w:rsidRPr="00473F8F">
        <w:rPr>
          <w:b w:val="0"/>
          <w:spacing w:val="10"/>
          <w:lang w:val="en-US"/>
        </w:rPr>
        <w:t>Obstetrical</w:t>
      </w:r>
      <w:r w:rsidRPr="00473F8F">
        <w:rPr>
          <w:b w:val="0"/>
          <w:spacing w:val="10"/>
          <w:lang w:val="uk-UA"/>
        </w:rPr>
        <w:t xml:space="preserve"> </w:t>
      </w:r>
      <w:r w:rsidRPr="00473F8F">
        <w:rPr>
          <w:b w:val="0"/>
          <w:spacing w:val="10"/>
          <w:lang w:val="en-US"/>
        </w:rPr>
        <w:t>Syndromes</w:t>
      </w:r>
      <w:r w:rsidRPr="00473F8F">
        <w:rPr>
          <w:b w:val="0"/>
          <w:spacing w:val="10"/>
          <w:lang w:val="uk-UA"/>
        </w:rPr>
        <w:t xml:space="preserve">), пов’язаних з патологією плацентації, і спільно з акушерськими </w:t>
      </w:r>
      <w:r w:rsidRPr="00473F8F">
        <w:rPr>
          <w:b w:val="0"/>
          <w:spacing w:val="10"/>
          <w:lang w:val="uk-UA"/>
        </w:rPr>
        <w:lastRenderedPageBreak/>
        <w:t>кровотечами та інфекційними ускладненнями становить «смертельну тріаду», що є основною причиною материнської смертності [153, 211, 290]. За даними 1-го Всесвітнього конгресу з проблем материнської смертності, дані про частоту розвитку прееклампсії у вагітних в різних країнах досить суперечливі: від одного випадку на 147 пологів в країнах, що розвиваються, до одного випадку на 35 000 пологів в економічно розвинених країнах [205, 214]. Згідно даних ВООЗ</w:t>
      </w:r>
      <w:r w:rsidR="00A31064" w:rsidRPr="00473F8F">
        <w:rPr>
          <w:b w:val="0"/>
          <w:spacing w:val="10"/>
          <w:lang w:val="uk-UA"/>
        </w:rPr>
        <w:t xml:space="preserve"> за 2014 р.</w:t>
      </w:r>
      <w:r w:rsidRPr="00473F8F">
        <w:rPr>
          <w:b w:val="0"/>
          <w:spacing w:val="10"/>
          <w:lang w:val="uk-UA"/>
        </w:rPr>
        <w:t xml:space="preserve">, тяжка прееклампсія ускладнює від 2 до 8% всіх вагітностей і в структурі прямих причин материнської смертності посідає друге місце та становить близько 14% </w:t>
      </w:r>
      <w:r w:rsidRPr="00473F8F">
        <w:rPr>
          <w:b w:val="0"/>
          <w:spacing w:val="10"/>
        </w:rPr>
        <w:t>[</w:t>
      </w:r>
      <w:r w:rsidRPr="00473F8F">
        <w:rPr>
          <w:b w:val="0"/>
          <w:spacing w:val="10"/>
          <w:lang w:val="uk-UA"/>
        </w:rPr>
        <w:t>149, 153, 188</w:t>
      </w:r>
      <w:r w:rsidRPr="00473F8F">
        <w:rPr>
          <w:b w:val="0"/>
          <w:spacing w:val="10"/>
        </w:rPr>
        <w:t>]</w:t>
      </w:r>
      <w:r w:rsidRPr="00473F8F">
        <w:rPr>
          <w:b w:val="0"/>
          <w:spacing w:val="10"/>
          <w:lang w:val="uk-UA"/>
        </w:rPr>
        <w:t>. Прееклампсія є не лише безпосередньою причиною материнської смертності, але й індуктором багатьох випадків масивних кровотеч і гнійно-септичних ускладнень [130, 222]. Крім того, якщо материнська смертність від кровотеч і сепсису знижується, то смертність від прееклампсії залишається стабільною. У країнах, що розвиваються, прееклампсія є причиною 40-80% материнської смертності, а в деяких розвинених країнах прееклампсія продовжує залишатися головною причиною материнської летальності [268].</w:t>
      </w:r>
    </w:p>
    <w:p w14:paraId="5543130D" w14:textId="77777777"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 xml:space="preserve">ПЕ є найважливішою причиною захворюваності новонароджених (640-780‰) і перинатальної смертності (18-30‰) у світі [104, 153, 286, 292, 290]. За даними досліджень В.Н. Серова і співавторів (2017), перинатальна смертність при прееклампсії перевищує середні показники в 5-7 разів [160]. </w:t>
      </w:r>
    </w:p>
    <w:p w14:paraId="093EB5AA" w14:textId="28155B2F" w:rsidR="00455F57" w:rsidRPr="00473F8F" w:rsidRDefault="00CD64FD" w:rsidP="00473F8F">
      <w:pPr>
        <w:pStyle w:val="ac"/>
        <w:kinsoku w:val="0"/>
        <w:overflowPunct w:val="0"/>
        <w:spacing w:after="0" w:line="360" w:lineRule="auto"/>
        <w:ind w:firstLine="709"/>
        <w:jc w:val="both"/>
        <w:rPr>
          <w:b w:val="0"/>
          <w:spacing w:val="10"/>
          <w:lang w:val="uk-UA"/>
        </w:rPr>
      </w:pPr>
      <w:r w:rsidRPr="00473F8F">
        <w:rPr>
          <w:b w:val="0"/>
          <w:spacing w:val="10"/>
          <w:lang w:val="uk-UA"/>
        </w:rPr>
        <w:t>В</w:t>
      </w:r>
      <w:r w:rsidR="00455F57" w:rsidRPr="00473F8F">
        <w:rPr>
          <w:b w:val="0"/>
          <w:spacing w:val="10"/>
          <w:lang w:val="uk-UA"/>
        </w:rPr>
        <w:t>продовж останніх років відмічено збільшення частоти важких форм цього ускладнення вагітності [15, 162, 307], пов'язаних з розвитком еклампсії [72, 251]. Незважаючи на впровадження інноваційних перинатальних технологій, високими залишаються рівні прееклампсі</w:t>
      </w:r>
      <w:r w:rsidR="00A31064" w:rsidRPr="00473F8F">
        <w:rPr>
          <w:b w:val="0"/>
          <w:spacing w:val="10"/>
          <w:lang w:val="uk-UA"/>
        </w:rPr>
        <w:t>ї</w:t>
      </w:r>
      <w:r w:rsidR="00455F57" w:rsidRPr="00473F8F">
        <w:rPr>
          <w:b w:val="0"/>
          <w:spacing w:val="10"/>
          <w:lang w:val="uk-UA"/>
        </w:rPr>
        <w:t xml:space="preserve"> та еклампсі</w:t>
      </w:r>
      <w:r w:rsidR="00A31064" w:rsidRPr="00473F8F">
        <w:rPr>
          <w:b w:val="0"/>
          <w:spacing w:val="10"/>
          <w:lang w:val="uk-UA"/>
        </w:rPr>
        <w:t>ї</w:t>
      </w:r>
      <w:r w:rsidR="00455F57" w:rsidRPr="00473F8F">
        <w:rPr>
          <w:b w:val="0"/>
          <w:spacing w:val="10"/>
          <w:lang w:val="uk-UA"/>
        </w:rPr>
        <w:t xml:space="preserve"> – 2,06 і 2,1% відповідно у 2012 та 2017 роках [73]. Щорічно у світі еклампсія розвивається у 150 000 жінок [229], з них від 50 000 до </w:t>
      </w:r>
      <w:r w:rsidR="00455F57" w:rsidRPr="00473F8F">
        <w:rPr>
          <w:b w:val="0"/>
          <w:spacing w:val="10"/>
          <w:lang w:val="uk-UA"/>
        </w:rPr>
        <w:lastRenderedPageBreak/>
        <w:t xml:space="preserve">75 000 гине від ускладнень, що розвиваються [208, 231]. У разі багатоплідної вагітності частота еклампсії може досягати 3,6%, тільки у 15% випадків еклампсія виникає до пологів, 85% випадків еклампсії припадає безпосередньо на період пологів і післяпологовий період [125, 155]. </w:t>
      </w:r>
    </w:p>
    <w:p w14:paraId="45CBE95D" w14:textId="0024B35F"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Прееклампсія призводить до збільшення частоти передчасних пологів, плацентарної недостатності, передчасного відшарування нормально розташованої плаценти, до підвищення частоти оперативних розроджень, кровотеч в пологах і в післяпологовому періоді. Прееклампсія підрозділяється на ранню і пізню, а плацентарна дисфункція є центральною особливістю патогенезу обох. При ранньому типі синцитіотрофобластичний стрес, мабуть, пов'язаний з природженим дефектом трофобласта і судинний захист раннього розвитку плаценти замінюється судинною дисфункцією [123, 175, 224]. При прееклампсії з пізнім початком материнські чинники, такі як генотипічна схильність до ендотеліального захворювання і порушення антиоксидантного захисту з обмеженою здатністю материнської клірингової системи справлятися із зро</w:t>
      </w:r>
      <w:r w:rsidR="00796F6E" w:rsidRPr="00473F8F">
        <w:rPr>
          <w:b w:val="0"/>
          <w:spacing w:val="10"/>
          <w:lang w:val="uk-UA"/>
        </w:rPr>
        <w:t>стаючою кількістю апоптотичних</w:t>
      </w:r>
      <w:r w:rsidRPr="00473F8F">
        <w:rPr>
          <w:b w:val="0"/>
          <w:spacing w:val="10"/>
          <w:lang w:val="uk-UA"/>
        </w:rPr>
        <w:t xml:space="preserve"> клітинних залишків, знаходяться в центрі патогенезу [100, 122, 208, 226]. Синцитіотрофобластичний стрес на пізніх термінах вагітності пов'язаний з молекулярним старінням, а прееклампсія з пізнім початком може розглядатися як зростання нормального старіння плаценти [308]. Порушення в системі мати-плацента-плід при цьому ускладненні призводить до гіпоксії і затримки росту плоду, його можливого внутрішньоутробного інфікування. У більшості жінок, що перенесли прееклампсію, формуються хронічні захворювання нирок, гіпертонічна хвороба, ендокринні зміни [71]. При розвитку еклампсії артеріальний тиск досягає такого високого рівня, що з'являється загроза життя матері і дитини: виникають судоми з втратою свідомості, не пов'язані з будь-якою іншою церебральною патологією </w:t>
      </w:r>
      <w:r w:rsidRPr="00473F8F">
        <w:rPr>
          <w:b w:val="0"/>
          <w:spacing w:val="10"/>
          <w:lang w:val="uk-UA"/>
        </w:rPr>
        <w:lastRenderedPageBreak/>
        <w:t xml:space="preserve">(наприклад, епілепсією або крововиливом в головний мозок). Під час </w:t>
      </w:r>
      <w:r w:rsidR="00D000C5">
        <w:rPr>
          <w:b w:val="0"/>
          <w:spacing w:val="10"/>
          <w:lang w:val="uk-UA"/>
        </w:rPr>
        <w:t>нападу</w:t>
      </w:r>
      <w:r w:rsidRPr="00473F8F">
        <w:rPr>
          <w:b w:val="0"/>
          <w:spacing w:val="10"/>
          <w:lang w:val="uk-UA"/>
        </w:rPr>
        <w:t xml:space="preserve"> можлива асфіксія, прикушення язика, забиття і переломи, після закінчення судом – розвиток аспіраційної пневмонії і печінково-ниркової недостатності. Хвора може померти під час судо</w:t>
      </w:r>
      <w:r w:rsidR="00D000C5">
        <w:rPr>
          <w:b w:val="0"/>
          <w:spacing w:val="10"/>
          <w:lang w:val="uk-UA"/>
        </w:rPr>
        <w:t>мн</w:t>
      </w:r>
      <w:r w:rsidRPr="00473F8F">
        <w:rPr>
          <w:b w:val="0"/>
          <w:spacing w:val="10"/>
          <w:lang w:val="uk-UA"/>
        </w:rPr>
        <w:t xml:space="preserve">ого нападу або після його закінчення від крововиливу в мозок, асфіксії, набряку легенів. Плід нерідко гине від </w:t>
      </w:r>
      <w:r w:rsidR="00A31064" w:rsidRPr="00473F8F">
        <w:rPr>
          <w:b w:val="0"/>
          <w:spacing w:val="10"/>
          <w:lang w:val="uk-UA"/>
        </w:rPr>
        <w:t>дистресу</w:t>
      </w:r>
      <w:r w:rsidRPr="00473F8F">
        <w:rPr>
          <w:b w:val="0"/>
          <w:spacing w:val="10"/>
          <w:lang w:val="uk-UA"/>
        </w:rPr>
        <w:t xml:space="preserve"> [1, 114, 160, 215, 273, 321].</w:t>
      </w:r>
    </w:p>
    <w:p w14:paraId="3AC46DE0" w14:textId="08E0B87D"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Судоми, що виникають у вагітної жінки, були відмічені та описані Гіппократом ще в IV столітті до нашої ери. Такий стан дістав назву «еклампсії», що в перекладі з грецького означає «спалах», який виникає абсолютно несподівано. Мало що було відомо про еклампсію аж до 1843 року, тобто до того моменту, коли Lever з лікарні Гайз встановив, що в пробах сечі багатьох жінок з судорожними нападами виявляється білок. Проте лише з широким впровадженням в практику тонометрів цей стан став асоціюватися з підвищенням системного артеріального тиску. Оскільки відзначалося, що ще до початку розвитку судо</w:t>
      </w:r>
      <w:r w:rsidR="000B0F26" w:rsidRPr="00473F8F">
        <w:rPr>
          <w:b w:val="0"/>
          <w:spacing w:val="10"/>
          <w:lang w:val="uk-UA"/>
        </w:rPr>
        <w:t>мних</w:t>
      </w:r>
      <w:r w:rsidRPr="00473F8F">
        <w:rPr>
          <w:b w:val="0"/>
          <w:spacing w:val="10"/>
          <w:lang w:val="uk-UA"/>
        </w:rPr>
        <w:t xml:space="preserve"> нападів проявляється така симптоматика, як альбумінурія і гіпертензія, був введений термін «прееклампсія». Прееклампсію упродовж віків описували під такими назвами: пологові судоми, пологовий нефрит і альбумінурія, еклампсія і прееклампсична токсемія, пізній токсикоз вагітних, нефропатія тощо</w:t>
      </w:r>
      <w:r w:rsidR="000327F6" w:rsidRPr="00473F8F">
        <w:rPr>
          <w:b w:val="0"/>
          <w:spacing w:val="10"/>
          <w:lang w:val="uk-UA"/>
        </w:rPr>
        <w:t xml:space="preserve"> </w:t>
      </w:r>
      <w:r w:rsidRPr="00473F8F">
        <w:rPr>
          <w:b w:val="0"/>
          <w:spacing w:val="10"/>
          <w:lang w:val="uk-UA"/>
        </w:rPr>
        <w:t>[129, 162, 191, 229].</w:t>
      </w:r>
    </w:p>
    <w:p w14:paraId="1CB80318"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Нині немає єдиної концепції, яка повністю розкриває етіологію і патогенез прееклампсії, що обумовлено складністю механізмів розвитку цього ускладнення вагітності, яке проявляється у вигляді різних клінічних картин його перебігу, оскільки до нього залучається більшість систем організму: серцево-судинна, сечовидільна, ендокринна, гепатобіліарна, система гемостазу [16, 36, 86, 160, 284, 301].</w:t>
      </w:r>
    </w:p>
    <w:p w14:paraId="5A5B6597" w14:textId="77777777"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 xml:space="preserve">Існує понад тридцяти гіпотез розвитку прееклампсії/еклампсії. З часів Гіппократа аж до початку XVIII століття вважали, що еклампсія – це специфічна форма епілепсії. Історично однією з перших теорій </w:t>
      </w:r>
      <w:r w:rsidRPr="00473F8F">
        <w:rPr>
          <w:b w:val="0"/>
          <w:spacing w:val="10"/>
          <w:lang w:val="uk-UA"/>
        </w:rPr>
        <w:lastRenderedPageBreak/>
        <w:t>розвитку прееклампсії була так звана інфекційна теорія, що не підтвердилася надалі, оскільки не вдалося знайти збудника захворювання. У 20-40-і роки XX століття багато авторів пов'язували виникнення прееклампсії з отруєнням, інтоксикацією організму вагітною речовинами. Ця точка зору панувала дуже довго, попри те, що ніяких токсичних речовин, що первинно викликають прееклампсію, виявлено не було. Проте на сьогодні доведено, що в якості токсичних речовин для організму можуть виступати продукти обміну у високих концентраціях, активовані ферменти, медіатори запалення, перекисні продукти, агресивні компоненти комплементу, бактерійні токсини і віруси [161, 297]. Причому ендотоксикоз може бути викликаний не лише збільшенням вмісту якихось конкретних речовин, але й порушенням рівноваги між речовинами-антагоністами. При прееклампсії системний ендотеліоз розвивається у відповідь на дію будь-яких з цих чинників як універсальна реакція [66, 122, 15, 261, 264, 343].</w:t>
      </w:r>
    </w:p>
    <w:p w14:paraId="7F5542B2" w14:textId="7D217072"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Незважаючи на багаторічні і численні дослідження, в проблемі прееклампсії залишається багато «білих плям». З точки зору етіології прееклампсія</w:t>
      </w:r>
      <w:r w:rsidR="00D000C5">
        <w:rPr>
          <w:b w:val="0"/>
          <w:spacing w:val="10"/>
          <w:lang w:val="uk-UA"/>
        </w:rPr>
        <w:t xml:space="preserve"> </w:t>
      </w:r>
      <w:r w:rsidRPr="00473F8F">
        <w:rPr>
          <w:b w:val="0"/>
          <w:spacing w:val="10"/>
          <w:lang w:val="uk-UA"/>
        </w:rPr>
        <w:t xml:space="preserve">є мультифакторним захворюванням (ускладненням) вагітності [104, 160]. За клінічною характеристикою прееклампсія – це синдром, що проявляється основною тріадою симптомів після 20 тижнів вагітності (набряки, протеїнурія, гіпертензія – тріада Цангемейстера), а також багатьма іншими симптомами, що є наслідком порушення кровообігу в різних системах і органах. Тріада Цангемейстера, якою керуються практичні лікарі, не може дати істинного уявлення про стан хворої, оскільки її симптомокомплекс є лише вершиною «айсберга» тих глибоких метаболічних порушень, які розвиваються при прееклампсії задовго до появи артеріальної гіпертензії, набряків, протеїнурії [172]. Перебіг важкої </w:t>
      </w:r>
      <w:r w:rsidR="001A31DE" w:rsidRPr="00473F8F">
        <w:rPr>
          <w:b w:val="0"/>
          <w:spacing w:val="10"/>
          <w:lang w:val="uk-UA"/>
        </w:rPr>
        <w:t>прееклампсії може бути багатогранн</w:t>
      </w:r>
      <w:r w:rsidRPr="00473F8F">
        <w:rPr>
          <w:b w:val="0"/>
          <w:spacing w:val="10"/>
          <w:lang w:val="uk-UA"/>
        </w:rPr>
        <w:t>им, і не випадково її назвали «great mostor» (великим обманщиком) [16, 36, 161, 267].</w:t>
      </w:r>
    </w:p>
    <w:p w14:paraId="04EC95A3" w14:textId="3D51FFC4"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lastRenderedPageBreak/>
        <w:t>Згідно даних В.Н. Серова (2017), пусковим механізмом розвитку плацентарної дисфункції є дифузно-перфузійна недостатність матково-плацентарного кровообігу з подальшим розвитком спазму судин, порушенням мікроциркуляції, розвитком гіпоксії, гіповолемії, коагулопатії, імунологічного дисбалансу[161]. Зрештою розвивається синдром поліорганної недостатності з різним клінічним перебігом. Патологічний механізм вк</w:t>
      </w:r>
      <w:r w:rsidR="001A31DE" w:rsidRPr="00473F8F">
        <w:rPr>
          <w:b w:val="0"/>
          <w:spacing w:val="10"/>
          <w:lang w:val="uk-UA"/>
        </w:rPr>
        <w:t>лючається за типом порочного к</w:t>
      </w:r>
      <w:r w:rsidR="000B0F26" w:rsidRPr="00473F8F">
        <w:rPr>
          <w:b w:val="0"/>
          <w:spacing w:val="10"/>
          <w:lang w:val="uk-UA"/>
        </w:rPr>
        <w:t>ола</w:t>
      </w:r>
      <w:r w:rsidRPr="00473F8F">
        <w:rPr>
          <w:b w:val="0"/>
          <w:spacing w:val="10"/>
          <w:lang w:val="uk-UA"/>
        </w:rPr>
        <w:t>, в якому головну роль відіграє матка і плацента [17, 160, 329].</w:t>
      </w:r>
    </w:p>
    <w:p w14:paraId="03354225" w14:textId="27A29409" w:rsidR="00455F57" w:rsidRPr="00473F8F" w:rsidRDefault="001A31DE" w:rsidP="00473F8F">
      <w:pPr>
        <w:pStyle w:val="ac"/>
        <w:kinsoku w:val="0"/>
        <w:overflowPunct w:val="0"/>
        <w:spacing w:after="0" w:line="360" w:lineRule="auto"/>
        <w:ind w:firstLine="709"/>
        <w:jc w:val="both"/>
        <w:rPr>
          <w:b w:val="0"/>
          <w:spacing w:val="10"/>
          <w:lang w:val="uk-UA"/>
        </w:rPr>
      </w:pPr>
      <w:r w:rsidRPr="00473F8F">
        <w:rPr>
          <w:b w:val="0"/>
          <w:spacing w:val="10"/>
          <w:lang w:val="uk-UA"/>
        </w:rPr>
        <w:t>Нині увагу</w:t>
      </w:r>
      <w:r w:rsidR="00455F57" w:rsidRPr="00473F8F">
        <w:rPr>
          <w:b w:val="0"/>
          <w:spacing w:val="10"/>
          <w:lang w:val="uk-UA"/>
        </w:rPr>
        <w:t xml:space="preserve"> дослідників все частіше притягує комплекс змін функціонального стану ендотелію, що є однією з основних ланок патогенезу прееклампсії [67, 100, 311]. В основі дисфункції ендотелію, на думку більшості авторів, полягає ішемія плаценти, що розвивається внаслідок недостатньої інвазії трофобласта в стінку спіральних артерій. Вивчення патології матково-плацентар</w:t>
      </w:r>
      <w:r w:rsidRPr="00473F8F">
        <w:rPr>
          <w:b w:val="0"/>
          <w:spacing w:val="10"/>
          <w:lang w:val="uk-UA"/>
        </w:rPr>
        <w:t>ної ділянки</w:t>
      </w:r>
      <w:r w:rsidR="00455F57" w:rsidRPr="00473F8F">
        <w:rPr>
          <w:b w:val="0"/>
          <w:spacing w:val="10"/>
          <w:lang w:val="uk-UA"/>
        </w:rPr>
        <w:t xml:space="preserve"> розпочалося з класичної публікації I. Brosens і співавторів (1972), в якій уперше виявлено відсутність гестаційних змін в міометральних сегментах матково-плацентарних артерій у жінок, </w:t>
      </w:r>
      <w:r w:rsidRPr="00473F8F">
        <w:rPr>
          <w:b w:val="0"/>
          <w:spacing w:val="10"/>
          <w:lang w:val="uk-UA"/>
        </w:rPr>
        <w:t>які мали</w:t>
      </w:r>
      <w:r w:rsidR="00455F57" w:rsidRPr="00473F8F">
        <w:rPr>
          <w:b w:val="0"/>
          <w:spacing w:val="10"/>
          <w:lang w:val="uk-UA"/>
        </w:rPr>
        <w:t xml:space="preserve"> прееклампсію [212]. Подальші дослідження виявили, що під час нормальної вагітності відбуваються характерні морфологічні зміни в спіральних артеріях [211, 274]</w:t>
      </w:r>
      <w:r w:rsidRPr="00473F8F">
        <w:rPr>
          <w:b w:val="0"/>
          <w:spacing w:val="10"/>
          <w:lang w:val="uk-UA"/>
        </w:rPr>
        <w:t>. В результаті цитотрофобластної</w:t>
      </w:r>
      <w:r w:rsidR="00455F57" w:rsidRPr="00473F8F">
        <w:rPr>
          <w:b w:val="0"/>
          <w:spacing w:val="10"/>
          <w:lang w:val="uk-UA"/>
        </w:rPr>
        <w:t xml:space="preserve"> інвазії в стінки спіральних і радіальних артерій спостерігається повна втрата м'язово-еластичних компонентів із заміщенням фібриноїдними масами, яка супроводжується значним розширенням просвіту цих артерій, що пояснює постійний приріст об'єму матково-плацентарного кровотоку під час вагітності [121, 206]. Наслідком цього процесу є значне зменшення судинної резистентності. Втрачаючи гладком'язові волокна, стінки спіральних артерій втрачають чутливість до вазоактивних речовин (ангіотензину II) [193, 274, 276].</w:t>
      </w:r>
    </w:p>
    <w:p w14:paraId="2D373433" w14:textId="0DCDE4BD"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lastRenderedPageBreak/>
        <w:t>Перше припущення щодо активації ендотелію у матері як основи патологічного процесу при прееклампсії було висловлено в роботі J.N. Roberts і співавторами в 1980 році, на сьогодні більшістю дослідників визнається, що ключовою ланкою патогенезу прееклампсії, яка визначає її клінічні прояви, є ендотеліальна дисфункція [129, 264]. Гіпоксія, що розвивається в тканинах матково-плацентарного комплексу, викликає локальне ушкодження ендотелію, яке в подальшому набуває генералізованого характеру. Ушкодження і подальша дисфункція ендотелію призводять до порушення регуляції судинного тонусу, судинної проникності, що лежить в основі клінічних проявів прееклампсії – гіпертензії, протеїнурії, набряків, матково-плацентарної недостатності, змін з боку згортаючої системи крові [67, 85, 267, 311]. У результаті порушується мікроциркуляція в життєво важливих органах з розвитком поліорганної недостатності. Імунне запалення ендотелію (ендотеліоз) є причиною порушення продукції і співвідношення між простацикліном і тромбоксаном, змінюється співвідношення в продукції простагландинів. Переважання простагландинів класу F</w:t>
      </w:r>
      <w:r w:rsidR="001A31DE" w:rsidRPr="00473F8F">
        <w:rPr>
          <w:b w:val="0"/>
          <w:spacing w:val="10"/>
          <w:lang w:val="uk-UA"/>
        </w:rPr>
        <w:t>2</w:t>
      </w:r>
      <w:r w:rsidR="001A31DE" w:rsidRPr="00473F8F">
        <w:rPr>
          <w:b w:val="0"/>
          <w:spacing w:val="10"/>
          <w:lang w:val="uk-UA"/>
        </w:rPr>
        <w:sym w:font="Symbol" w:char="F061"/>
      </w:r>
      <w:r w:rsidRPr="00473F8F">
        <w:rPr>
          <w:b w:val="0"/>
          <w:spacing w:val="10"/>
          <w:lang w:val="uk-UA"/>
        </w:rPr>
        <w:t xml:space="preserve">, збільшення продукції тромбоксану призводять до спазму прекапілярів, артеріол, дрібних артерій, що супроводжується підвищенням периферичного опору та артеріальною гіпертензією. Іншим механізмом ушкодження ендотелію при прееклампсії є утворення </w:t>
      </w:r>
      <w:r w:rsidR="001A31DE" w:rsidRPr="00473F8F">
        <w:rPr>
          <w:b w:val="0"/>
          <w:spacing w:val="10"/>
          <w:lang w:val="uk-UA"/>
        </w:rPr>
        <w:t>продукти пероксидації</w:t>
      </w:r>
      <w:r w:rsidRPr="00473F8F">
        <w:rPr>
          <w:b w:val="0"/>
          <w:spacing w:val="10"/>
          <w:lang w:val="uk-UA"/>
        </w:rPr>
        <w:t xml:space="preserve"> ліпідів і продуктів реактивного кисню [87, 251].</w:t>
      </w:r>
    </w:p>
    <w:p w14:paraId="39DA4932" w14:textId="4EBCAC2B"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 xml:space="preserve">Дисбаланс між оксидантами і антиоксидантами призводить до окислювального (оксидативного) стресу. Оксидативний стрес і запалення є нерозривно пов'язаними процесами. З одного боку, активовані лейкоцити продукують вільні радикали кисню. У свою чергу, під впливом оксидативного стресу відбувається транслокація ядерного чинника NF-kB і активується транскрипція різних чинників, </w:t>
      </w:r>
      <w:r w:rsidRPr="00473F8F">
        <w:rPr>
          <w:b w:val="0"/>
          <w:spacing w:val="10"/>
          <w:lang w:val="uk-UA"/>
        </w:rPr>
        <w:lastRenderedPageBreak/>
        <w:t xml:space="preserve">контролюючих запальну і імунну відповідь. Це замикає </w:t>
      </w:r>
      <w:r w:rsidR="001A31DE" w:rsidRPr="00473F8F">
        <w:rPr>
          <w:b w:val="0"/>
          <w:spacing w:val="10"/>
          <w:lang w:val="uk-UA"/>
        </w:rPr>
        <w:t>“порочне</w:t>
      </w:r>
      <w:r w:rsidRPr="00473F8F">
        <w:rPr>
          <w:b w:val="0"/>
          <w:spacing w:val="10"/>
          <w:lang w:val="uk-UA"/>
        </w:rPr>
        <w:t xml:space="preserve"> круг</w:t>
      </w:r>
      <w:r w:rsidR="001A31DE" w:rsidRPr="00473F8F">
        <w:rPr>
          <w:b w:val="0"/>
          <w:spacing w:val="10"/>
          <w:lang w:val="uk-UA"/>
        </w:rPr>
        <w:t>”</w:t>
      </w:r>
      <w:r w:rsidRPr="00473F8F">
        <w:rPr>
          <w:b w:val="0"/>
          <w:spacing w:val="10"/>
          <w:lang w:val="uk-UA"/>
        </w:rPr>
        <w:t xml:space="preserve">, який охоплює активацію лейкоцитів, оксидативний стрес і продукцію прозапальних цитокінів і, зрештою, призводить до клінічних проявів прееклампсії у </w:t>
      </w:r>
      <w:r w:rsidR="001A31DE" w:rsidRPr="00473F8F">
        <w:rPr>
          <w:b w:val="0"/>
          <w:spacing w:val="10"/>
          <w:lang w:val="uk-UA"/>
        </w:rPr>
        <w:t>вагітної і до ускладнень у плода</w:t>
      </w:r>
      <w:r w:rsidRPr="00473F8F">
        <w:rPr>
          <w:b w:val="0"/>
          <w:spacing w:val="10"/>
          <w:lang w:val="uk-UA"/>
        </w:rPr>
        <w:t xml:space="preserve"> [96, 208, 276, 306]. На підставі численних досліджень, присвячених прееклампсії, останніми роками сформувалися і отримали широке поширення погляди на прееклампсію як на прояв системної запальної відповіді організму і, як наслідок, розвиток ендотеліальної дисфункції. У тому випадку, якщо регулюючі системи не здатні підтримувати гомеостаз, деструктивні ефекти цитокінів та інших медіаторів починають домінувати, що призводить до порушення проникності і функції ендотелію капілярів, формування віддалених вогнищ системного запалення, розвитку моно- і поліорганної дисфункції. Синдром системної запальної відповіді є симптомокомплексом, що характеризує вираженість запальної реакції в системі ендотеліоцитів, а, отже, і спрямованість запальної відповіді на ушкодження [104, 263].</w:t>
      </w:r>
    </w:p>
    <w:p w14:paraId="0636C448" w14:textId="77777777"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Виділяють три основні групи змін, характерних для синдрому системної запальної відповіді: 1) цитокінова атака на ендотеліоцити викликає «кисневий» вибух клітини, який асоціюється з наростанням пулу токсичних речовин, продуктів протеолізу, так званих молекул середньої маси на тлі дисфункції систем перекисного окислення ліпідів і антиоксидантної системи; 2) порушення тромбоцитарної і плазмової ланок гемостаза з наростанням тромбогенного потенціалу і ушкодженням мікроциркуляторного русла; 3) ендотоксикоз. Генералізація цих змін призводить до ішемії органів і систем і розвитку синдрому поліорганної недостатності [34, 111, 283, 321].</w:t>
      </w:r>
    </w:p>
    <w:p w14:paraId="7E14ABB6" w14:textId="004FE0A5"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 xml:space="preserve">Останнім часом все більшу увагу дослідників привертає імунологічна теорія виникнення прееклампсії. Гіпотеза про імунну етіологію прееклампсії заснована на великій кількості клінічних </w:t>
      </w:r>
      <w:r w:rsidRPr="00473F8F">
        <w:rPr>
          <w:b w:val="0"/>
          <w:spacing w:val="10"/>
          <w:lang w:val="uk-UA"/>
        </w:rPr>
        <w:lastRenderedPageBreak/>
        <w:t>спостережень. Висока частота преекла</w:t>
      </w:r>
      <w:r w:rsidR="00796F6E" w:rsidRPr="00473F8F">
        <w:rPr>
          <w:b w:val="0"/>
          <w:spacing w:val="10"/>
          <w:lang w:val="uk-UA"/>
        </w:rPr>
        <w:t>мпсії характерна для першонароджуючих</w:t>
      </w:r>
      <w:r w:rsidRPr="00473F8F">
        <w:rPr>
          <w:b w:val="0"/>
          <w:spacing w:val="10"/>
          <w:lang w:val="uk-UA"/>
        </w:rPr>
        <w:t>, при перенесенні сторонньої яйцеклітини в програмі екстракорпорального дослідження, при гіперплацентації, спостерігається деякий захист при повторній вагітності від того ж партнера, і, що особливо важливо, швидке поліпшення стану жінки після пологів. Усе це свідчить про антигенну роль плаценти [127, 155, 213, 317]. Згідно імунної теорії, основою для розвитку прееклампсії є співіснування двох організмів матері, що розрізняються з</w:t>
      </w:r>
      <w:r w:rsidR="001A31DE" w:rsidRPr="00473F8F">
        <w:rPr>
          <w:b w:val="0"/>
          <w:spacing w:val="10"/>
          <w:lang w:val="uk-UA"/>
        </w:rPr>
        <w:t>а антигенною структурою, і плода</w:t>
      </w:r>
      <w:r w:rsidRPr="00473F8F">
        <w:rPr>
          <w:b w:val="0"/>
          <w:spacing w:val="10"/>
          <w:lang w:val="uk-UA"/>
        </w:rPr>
        <w:t xml:space="preserve">. Встановлено, що імунна відповідь організму матері на антигенний подразник генетично детермінована. Плід відрізняється від материнського організму за рахунок тієї інформації, яку він отримує з генами батька [235]. </w:t>
      </w:r>
    </w:p>
    <w:p w14:paraId="7A0C4FBD" w14:textId="39E3AFE4"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Імунологічна теорія розглядає прееклампсію як імунобіологічний конфлікт між антигенними системами матері і плод</w:t>
      </w:r>
      <w:r w:rsidR="00A31064" w:rsidRPr="00473F8F">
        <w:rPr>
          <w:b w:val="0"/>
          <w:spacing w:val="10"/>
          <w:lang w:val="uk-UA"/>
        </w:rPr>
        <w:t>а</w:t>
      </w:r>
      <w:r w:rsidRPr="00473F8F">
        <w:rPr>
          <w:b w:val="0"/>
          <w:spacing w:val="10"/>
          <w:lang w:val="uk-UA"/>
        </w:rPr>
        <w:t>. Провідна роль в цьому конфлікті відводиться порушенню проникності плацентарного бар'єру і зниженню міри імунологічної толерантності. Єдиною системою, здатною розпізнавати сторонній білок, є імунна система і, отже, в розвитку прееклампсії найбільш суттєвим компонентом є реакція цієї системи на сторонні антигени [168, 174, 260, 326].</w:t>
      </w:r>
    </w:p>
    <w:p w14:paraId="455BF1C8" w14:textId="77777777"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Крім того, імунна система вагітної знаходиться в жорстких фізіологічних рамках імуносупресії завдяки чіткій роботі імунорегуляторних механізмів. Але саме механізми імунітету першими реагують на дію будь-якого дестабілізуючого чинника як екзогенної природи, так і ендогенної. Таким чином, імунно-структурний гомеостаз забезпечує адаптаційні механізми при вагітності [17, 163, 270, 326].</w:t>
      </w:r>
    </w:p>
    <w:p w14:paraId="735763B0"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 xml:space="preserve">З огляду на прееклампсію як результат дисбалансу між материнськими антитілами і антигенною структурою плоду, висловлюється припущення про зв'язок між антифосфоліпідними антитілами і важкими формами прееклампсії [15, 307, 319]. </w:t>
      </w:r>
      <w:r w:rsidRPr="00473F8F">
        <w:rPr>
          <w:b w:val="0"/>
          <w:spacing w:val="10"/>
          <w:lang w:val="uk-UA"/>
        </w:rPr>
        <w:lastRenderedPageBreak/>
        <w:t>Підтвердженням цьому є високий титр антифосфоліпідних антитіл, який спостерігається у багатьох жінок з цією патологією. На думку А.Д. Макацария та співавторів (2012), 70% прееклампсій, виявлених при першій вагітності, виникають на тлі природжених тромбофілій [111]. При повторній вагітності, у випадку якщо в попередніх вагітностях мала місце прееклампсія, наявність тромбофілії має місце в 100% випадків [106, 186, 307].</w:t>
      </w:r>
    </w:p>
    <w:p w14:paraId="7A985590"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Існують численні спостереження, які свідчать про важливу роль спадкового компонента в етіології і патогенезі прееклампсії. Прееклампсія є типовим гетерогенним захворюванням, в ґенезі якого важлива роль належить як генетичному компоненту, так і різним несприятливим екзогенним чинникам, що провокують це захворювання [19, 173]. Поява системних проектів з вивчення прееклампсії, в яких передбачається об'єднання результатів біохімічних, клінічних і молекулярно-генетичних досліджень в єдину програму пошуку, вселяє певний оптимізм відносно швидкого прогресу розуміння патогенетичних механізмів цього захворювання [89, 90, 253, 270].</w:t>
      </w:r>
    </w:p>
    <w:p w14:paraId="3BE19C41"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 xml:space="preserve">В основі прееклампсії лежить ураження судинної системи, яке починається в системі матково-плацентарного кровотоку, а надалі поширюється на судинну систему і гомеостаз в цілому. </w:t>
      </w:r>
      <w:r w:rsidRPr="00473F8F">
        <w:rPr>
          <w:rStyle w:val="tlid-translationtranslation"/>
          <w:b w:val="0"/>
          <w:spacing w:val="10"/>
        </w:rPr>
        <w:t>Біодоступність</w:t>
      </w:r>
      <w:r w:rsidRPr="00473F8F">
        <w:rPr>
          <w:b w:val="0"/>
          <w:spacing w:val="10"/>
          <w:lang w:val="uk-UA"/>
        </w:rPr>
        <w:t xml:space="preserve"> </w:t>
      </w:r>
      <w:r w:rsidRPr="00473F8F">
        <w:rPr>
          <w:rStyle w:val="tlid-translationtranslation"/>
          <w:b w:val="0"/>
          <w:spacing w:val="10"/>
        </w:rPr>
        <w:t>оксиду азоту</w:t>
      </w:r>
      <w:r w:rsidRPr="00473F8F">
        <w:rPr>
          <w:b w:val="0"/>
          <w:spacing w:val="10"/>
          <w:lang w:val="uk-UA"/>
        </w:rPr>
        <w:t xml:space="preserve"> </w:t>
      </w:r>
      <w:r w:rsidRPr="00473F8F">
        <w:rPr>
          <w:rStyle w:val="tlid-translationtranslation"/>
          <w:b w:val="0"/>
          <w:spacing w:val="10"/>
        </w:rPr>
        <w:t xml:space="preserve">(NO) є ключовим маркером в судинному здоров'ї. Зниження NO викликає патологічний стан, виражений ендотеліальною дисфункцією, яка спостерігається при різних патологіях, таких як ожиріння, діабет, захворювання нирок, серцево-судинні захворювання і прееклампсія. Нещодавні дослідження </w:t>
      </w:r>
      <w:r w:rsidRPr="00473F8F">
        <w:rPr>
          <w:rStyle w:val="tlid-translationtranslation"/>
          <w:b w:val="0"/>
          <w:spacing w:val="10"/>
          <w:lang w:val="en-US"/>
        </w:rPr>
        <w:t>F</w:t>
      </w:r>
      <w:r w:rsidRPr="00473F8F">
        <w:rPr>
          <w:rStyle w:val="tlid-translationtranslation"/>
          <w:b w:val="0"/>
          <w:spacing w:val="10"/>
        </w:rPr>
        <w:t>.</w:t>
      </w:r>
      <w:r w:rsidRPr="00473F8F">
        <w:rPr>
          <w:rStyle w:val="tlid-translationtranslation"/>
          <w:b w:val="0"/>
          <w:spacing w:val="10"/>
          <w:lang w:val="en-US"/>
        </w:rPr>
        <w:t> Zeniga</w:t>
      </w:r>
      <w:r w:rsidRPr="00473F8F">
        <w:rPr>
          <w:rStyle w:val="tlid-translationtranslation"/>
          <w:b w:val="0"/>
          <w:spacing w:val="10"/>
        </w:rPr>
        <w:t xml:space="preserve"> і співавторів (2016) показують, що плацента вагітних з ПЕ експресує високі рівні лектиноподібного окисленого рецептора ЛПНП-1 (LOX-1), який індукує ендотеліальну дисфункцію за рахунок збільшення активних форм кисню (АФК) і зменшення внутрішньоклітинного NO</w:t>
      </w:r>
      <w:r w:rsidRPr="00473F8F">
        <w:rPr>
          <w:b w:val="0"/>
          <w:spacing w:val="10"/>
          <w:lang w:val="uk-UA"/>
        </w:rPr>
        <w:t xml:space="preserve"> [343]</w:t>
      </w:r>
      <w:r w:rsidRPr="00473F8F">
        <w:rPr>
          <w:rStyle w:val="tlid-translationtranslation"/>
          <w:b w:val="0"/>
          <w:spacing w:val="10"/>
        </w:rPr>
        <w:t>.</w:t>
      </w:r>
      <w:r w:rsidRPr="00473F8F">
        <w:rPr>
          <w:b w:val="0"/>
          <w:spacing w:val="10"/>
          <w:lang w:val="uk-UA"/>
        </w:rPr>
        <w:t xml:space="preserve"> Вивчення значення </w:t>
      </w:r>
      <w:r w:rsidRPr="00473F8F">
        <w:rPr>
          <w:b w:val="0"/>
          <w:spacing w:val="10"/>
          <w:lang w:val="uk-UA"/>
        </w:rPr>
        <w:lastRenderedPageBreak/>
        <w:t>оксиду азоту в імплантації показало, що різні форми ендотеліальної синтази потрібні для різних стадій цього процесу. Передбачається, що великі гранулярні лімфоцити, що знаходяться в цій області, синтезують оксид азоту, який індукує розслаблення гладких м'язів судин. Вважають, що первинні порушення матково-плацентарного кровотоку пов'язані з порушенням інвазії цитотрофобласта в міометральний сегмент спіральних і радіальних артерій. Клітини цитотрофобласта, заміщаючи внутрішню і середню оболонки, перетворюють ці судини на широкі «мішки», які не скорочуються. Матково-плацентарна ділянка при вагітності, ускладненій прееклампсією, стає областю «високого опору», в якій сповільнюється кровотік, і, як наслідок, відбувається утворення мікротромбів і ушкодження ендотелію. Згідно із сучасними дослідженнями, порушення матково-плацентарного кровотоку пов'язане з ушкодженням ендотелію і порушенням вироблення оксиду азоту [4, 12, 17, 124, 245, 295].</w:t>
      </w:r>
    </w:p>
    <w:p w14:paraId="59342EB2"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i/>
          <w:iCs/>
          <w:spacing w:val="10"/>
          <w:lang w:val="uk-UA"/>
        </w:rPr>
        <w:t>Генетичні передумови розвитку прееклампсії.</w:t>
      </w:r>
      <w:r w:rsidRPr="00473F8F">
        <w:rPr>
          <w:b w:val="0"/>
          <w:spacing w:val="10"/>
          <w:lang w:val="uk-UA"/>
        </w:rPr>
        <w:t xml:space="preserve"> У науковій літературі останніх років велика увага приділяється спадковим чинникам як індукторам розвитку прееклампсії, численні спостереження свідчать про важливу роль спадковості в її етіології і патогенезі. У жінок, які мають сімейний анамнез прееклампсії, ризик цього ускладнення зростає в 4-5 разів у жінок, чиї матері мали це ускладнення, і в 2-3 рази, якщо прееклампсія була у їх бабусь [107, 332]. Згідно з даними З.С. Ходжаєвої і співавторів (2015), спадкова схильність до прееклампсії передається як по жіночій, так і по чоловічій лінії [173]. Сімейна схильність до прееклампсії пов'язана із спадкоємністю мутуючих генів, які кодують синтез регуляторів судинного тонусу, інших компонентів ендотелію, компонентів гемостазу [4, 265]. </w:t>
      </w:r>
    </w:p>
    <w:p w14:paraId="41F04EA3" w14:textId="241621B2"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 xml:space="preserve">На сьогодні більшість дослідників вважають, що прееклампсія є поліетіологічним ускладненням вагітності і має цілий ряд генів </w:t>
      </w:r>
      <w:r w:rsidRPr="00473F8F">
        <w:rPr>
          <w:b w:val="0"/>
          <w:spacing w:val="10"/>
          <w:lang w:val="uk-UA"/>
        </w:rPr>
        <w:lastRenderedPageBreak/>
        <w:t>схильності [114, 169, 265]. Завдяки відкриттю Francis Crick, James Watson (1953) стала можлива ідентифікація багатьох тисяч генів, з'ясування генної природи і молекулярних механізмів багатьох спадкових хвороб, виявлена роль генетичних чинників в етіології і патогенезі різних патологічних станів, доведена генетична індивідуальність кожної людини. Одним з важливих підсумків кінця XX і початку XXI століть є поява і швидкий розвиток якісно нового етапу молекулярної медицини. Наслідком розвитку цього розділу медичної науки стало вивчення варіабельної генома. Мутації в ньому можуть або пошкодити його, і тоді вони призводять до того або іншого дефекту чи загибелі організму, або виявитися нейтральними. Якщо доля останніх в популяції перевищує 1%, то говорять про поліморфізм (різноманіття) генома [261, 275, 283].</w:t>
      </w:r>
    </w:p>
    <w:p w14:paraId="3B05933D" w14:textId="77777777"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Для виявлення жінок групи ризику усіх форм прееклампсії слід проводити тестування генів-маркерів трьох основних метаболічних систем: контролюючих артеріальний тиск; регулюючих процеси згортання крові і тих, що визначають функції ендотеліальних клітин. Нині відомі понад тридцять генів-кандидатів прееклампсії. Для прогнозування важкого перебігу прееклампсії рекомендують проводити тестування гена II фази детоксикації GSMI, гена ендотеліальної NO-синтази. Тромбофілічні зміни при прееклампсії визнаються усіма дослідниками, проте на молекулярному рівні доки не визначена асоціація генів, відповідальних за ці зміни. Позитивний зв'язок з прееклампсією відмічений в експресії материнського гена PAI-1, є дані про роль варіабельної ембріональних генів HLA, що беруть участь в імплантації. Невдача або неповноцінність цієї стадії призводять до викидня або сприяють подальшому розвитку прееклампсії [17, 213, 216].</w:t>
      </w:r>
    </w:p>
    <w:p w14:paraId="5FEE64B3"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lastRenderedPageBreak/>
        <w:t>Таким чином, поєднання механізмів плацентарного і материнського патогенезу прееклампсії є особливо руйнівним [106, 268, 330].</w:t>
      </w:r>
    </w:p>
    <w:p w14:paraId="579A0330" w14:textId="77777777" w:rsidR="00455F57" w:rsidRPr="00473F8F" w:rsidRDefault="00455F57" w:rsidP="00473F8F">
      <w:pPr>
        <w:pStyle w:val="ac"/>
        <w:kinsoku w:val="0"/>
        <w:overflowPunct w:val="0"/>
        <w:spacing w:after="0" w:line="360" w:lineRule="auto"/>
        <w:ind w:firstLine="709"/>
        <w:jc w:val="both"/>
        <w:rPr>
          <w:b w:val="0"/>
          <w:spacing w:val="10"/>
        </w:rPr>
      </w:pPr>
      <w:r w:rsidRPr="00473F8F">
        <w:rPr>
          <w:b w:val="0"/>
          <w:i/>
          <w:iCs/>
          <w:spacing w:val="10"/>
          <w:lang w:val="uk-UA"/>
        </w:rPr>
        <w:t>Чинники ризику розвитку прееклампсії.</w:t>
      </w:r>
      <w:r w:rsidRPr="00473F8F">
        <w:rPr>
          <w:b w:val="0"/>
          <w:spacing w:val="10"/>
          <w:lang w:val="uk-UA"/>
        </w:rPr>
        <w:t xml:space="preserve"> Очевидні складнощі оцінки сучасного патогенезу прееклампсії і еклампсії цілком з'ясовні і пов'язані не з дефіцитом достовірних фактів, а з мозаїчністю, фрагментарністю і великою кількістю інформації, оскільки йдеться про генералізований, мультифакторний і тривалий процес, що виникає в усіх компонентах репродуктивної системи, яка розвивається, – мати-плацентарне ложе матки-плацента-плід [87, 107, 124, 251]. Основного значення в цій системі набуває матково-плацентарна область: «істина лежить посередині», в зоні анатомічного контакту плацентарних якірних ворсин з ендометрієм матки [174, 295].</w:t>
      </w:r>
    </w:p>
    <w:p w14:paraId="4A793250" w14:textId="19B7242F"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 xml:space="preserve">Нині до чинників ризику розвитку цього ускладнення вагітності відносяться: прееклампсія при попередній вагітності, вік, перша вагітність, багатопліддя, генетичні чинники, патологія ендокринної системи, соціальні аспекти, професійні шкідливості, шкідливі звички, незадовільна екологічна обстановка, недостатнє і незбалансоване харчування, ускладнений акушерсько-гінекологічний анамнез, запальні захворювання </w:t>
      </w:r>
      <w:r w:rsidR="001A31DE" w:rsidRPr="00473F8F">
        <w:rPr>
          <w:b w:val="0"/>
          <w:spacing w:val="10"/>
          <w:lang w:val="uk-UA"/>
        </w:rPr>
        <w:t>жіночої статевої сфери</w:t>
      </w:r>
      <w:r w:rsidRPr="00473F8F">
        <w:rPr>
          <w:b w:val="0"/>
          <w:spacing w:val="10"/>
          <w:lang w:val="uk-UA"/>
        </w:rPr>
        <w:t>, що, як правило, поєднуються з ураженням сечовивідних шляхів, захворювання</w:t>
      </w:r>
      <w:r w:rsidR="00C65CC1" w:rsidRPr="00473F8F">
        <w:rPr>
          <w:b w:val="0"/>
          <w:spacing w:val="10"/>
          <w:lang w:val="uk-UA"/>
        </w:rPr>
        <w:t>ми</w:t>
      </w:r>
      <w:r w:rsidRPr="00473F8F">
        <w:rPr>
          <w:b w:val="0"/>
          <w:spacing w:val="10"/>
          <w:lang w:val="uk-UA"/>
        </w:rPr>
        <w:t xml:space="preserve"> серцево-судинної системи [67, 85, 215, 301].</w:t>
      </w:r>
    </w:p>
    <w:p w14:paraId="268BF3CA"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На сьогодні в Україні прийнято прогнозувати розвиток преклампсії на підставі наявності у вагітної тих чи інших факторів ризику [133]. Західні джерела вважають за доцільне також групувати останні у дві категорії – чинники високого та помірного ризику [153, 189]. Важливість їхнього диференціювання полягає у доцільності призначення ацетилсаліцилової кислоти як профілактуючого агента за конкретних умов.</w:t>
      </w:r>
    </w:p>
    <w:p w14:paraId="62146638" w14:textId="77777777" w:rsidR="00455F57" w:rsidRPr="00473F8F" w:rsidRDefault="00455F57" w:rsidP="00473F8F">
      <w:pPr>
        <w:spacing w:line="360" w:lineRule="auto"/>
        <w:ind w:firstLine="709"/>
        <w:jc w:val="both"/>
        <w:rPr>
          <w:lang w:val="uk-UA"/>
        </w:rPr>
      </w:pPr>
      <w:r w:rsidRPr="00473F8F">
        <w:rPr>
          <w:lang w:val="uk-UA"/>
        </w:rPr>
        <w:lastRenderedPageBreak/>
        <w:t>У Великій Британії Національний інститут здоров’я і якості медичної допомоги (</w:t>
      </w:r>
      <w:r w:rsidRPr="00473F8F">
        <w:rPr>
          <w:lang w:val="en-US"/>
        </w:rPr>
        <w:t>National</w:t>
      </w:r>
      <w:r w:rsidRPr="00473F8F">
        <w:rPr>
          <w:lang w:val="uk-UA"/>
        </w:rPr>
        <w:t xml:space="preserve"> </w:t>
      </w:r>
      <w:r w:rsidRPr="00473F8F">
        <w:rPr>
          <w:lang w:val="en-US"/>
        </w:rPr>
        <w:t>Institute</w:t>
      </w:r>
      <w:r w:rsidRPr="00473F8F">
        <w:rPr>
          <w:lang w:val="uk-UA"/>
        </w:rPr>
        <w:t xml:space="preserve"> </w:t>
      </w:r>
      <w:r w:rsidRPr="00473F8F">
        <w:rPr>
          <w:lang w:val="en-US"/>
        </w:rPr>
        <w:t>for</w:t>
      </w:r>
      <w:r w:rsidRPr="00473F8F">
        <w:rPr>
          <w:lang w:val="uk-UA"/>
        </w:rPr>
        <w:t xml:space="preserve"> </w:t>
      </w:r>
      <w:r w:rsidRPr="00473F8F">
        <w:rPr>
          <w:lang w:val="en-US"/>
        </w:rPr>
        <w:t>Health</w:t>
      </w:r>
      <w:r w:rsidRPr="00473F8F">
        <w:rPr>
          <w:lang w:val="uk-UA"/>
        </w:rPr>
        <w:t xml:space="preserve"> </w:t>
      </w:r>
      <w:r w:rsidRPr="00473F8F">
        <w:rPr>
          <w:lang w:val="en-US"/>
        </w:rPr>
        <w:t>and</w:t>
      </w:r>
      <w:r w:rsidRPr="00473F8F">
        <w:rPr>
          <w:lang w:val="uk-UA"/>
        </w:rPr>
        <w:t xml:space="preserve"> </w:t>
      </w:r>
      <w:r w:rsidRPr="00473F8F">
        <w:rPr>
          <w:lang w:val="en-US"/>
        </w:rPr>
        <w:t>Clinical</w:t>
      </w:r>
      <w:r w:rsidRPr="00473F8F">
        <w:rPr>
          <w:lang w:val="uk-UA"/>
        </w:rPr>
        <w:t xml:space="preserve"> </w:t>
      </w:r>
      <w:r w:rsidRPr="00473F8F">
        <w:rPr>
          <w:lang w:val="en-US"/>
        </w:rPr>
        <w:t>Excelence</w:t>
      </w:r>
      <w:r w:rsidRPr="00473F8F">
        <w:rPr>
          <w:lang w:val="uk-UA"/>
        </w:rPr>
        <w:t xml:space="preserve"> – </w:t>
      </w:r>
      <w:r w:rsidRPr="00473F8F">
        <w:rPr>
          <w:lang w:val="en-US"/>
        </w:rPr>
        <w:t>NICE</w:t>
      </w:r>
      <w:r w:rsidRPr="00473F8F">
        <w:rPr>
          <w:lang w:val="uk-UA"/>
        </w:rPr>
        <w:t>) встановив критерії оцінювання високого ризику розвитку прееклампсії [285]. До факторів високого ризику належать гіпертензія при попередніх вагітностях, хронічна патологія нирок, аутоімунні захворювання, цукровий діабет, гіпертонічна хвороба. До факторів помірного ризику відносять першу вагітність, вік 40 років і більше, інтервал між вагітностями більше 10 років, індекс маси тіла при першому візиті понад 35 кг/м</w:t>
      </w:r>
      <w:r w:rsidRPr="00473F8F">
        <w:rPr>
          <w:vertAlign w:val="superscript"/>
          <w:lang w:val="uk-UA"/>
        </w:rPr>
        <w:t>2</w:t>
      </w:r>
      <w:r w:rsidRPr="00473F8F">
        <w:rPr>
          <w:lang w:val="uk-UA"/>
        </w:rPr>
        <w:t>, епізоди прееклампсії у сімейному анамнезі.</w:t>
      </w:r>
    </w:p>
    <w:p w14:paraId="43A26A61" w14:textId="77777777" w:rsidR="00455F57" w:rsidRPr="00473F8F" w:rsidRDefault="00455F57" w:rsidP="00473F8F">
      <w:pPr>
        <w:spacing w:line="360" w:lineRule="auto"/>
        <w:ind w:firstLine="709"/>
        <w:jc w:val="both"/>
        <w:rPr>
          <w:lang w:val="uk-UA"/>
        </w:rPr>
      </w:pPr>
      <w:r w:rsidRPr="00473F8F">
        <w:rPr>
          <w:lang w:val="uk-UA"/>
        </w:rPr>
        <w:t>У США, згідно з рекомендаціями Американського коледжу акушерства і гінекології (ACOG), розгляд медичної історії для оцінювання факторів ризику на сьогодні – найкращий і єдиний рекомендований скринінговий підхід для прееклампсії [190]. Факторами ризику є перша вагітність, вік понад 40 років, індекс маси тіла понад 30 кг/м</w:t>
      </w:r>
      <w:r w:rsidRPr="00473F8F">
        <w:rPr>
          <w:vertAlign w:val="superscript"/>
          <w:lang w:val="uk-UA"/>
        </w:rPr>
        <w:t>2</w:t>
      </w:r>
      <w:r w:rsidRPr="00473F8F">
        <w:rPr>
          <w:lang w:val="uk-UA"/>
        </w:rPr>
        <w:t>, вагітність, що настала внаслідок допоміжних репродуктивних технологій (ДРТ), прееклампсія при попередніх вагітностях, наявність прееклампсії у сімейному анамнезі, хронічна гіпертензія, хронічні захворювання нирок, цукровий діабет, системний червоний вовчак, тромбоемболія.</w:t>
      </w:r>
    </w:p>
    <w:p w14:paraId="48D7E4A1"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Ризик розвитку прееклампсії має місце практично у кожної вагітної. Вірогідність розвитку прееклампсії пов'язана з кількістю і поєднанням чинників ризику розвитку цього синдромокомплексу у однієї вагітної [85, 321].</w:t>
      </w:r>
    </w:p>
    <w:p w14:paraId="1D6AC2B7"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Загальновизнано, що чим вищий рівень життя суспільства, тим менше в структурі материнських втрат доля таких причин як кровотечі, прееклампсія і сепсис, які упродовж багатьох років займають лідируючі позиції [73, 124, 153, 161]. Частіше прееклампсія і материнські смерті від еклампсії зустрічаються в країнах з низьким і середнім рівнем соціально-</w:t>
      </w:r>
      <w:r w:rsidRPr="00473F8F">
        <w:rPr>
          <w:b w:val="0"/>
          <w:spacing w:val="10"/>
          <w:lang w:val="uk-UA"/>
        </w:rPr>
        <w:lastRenderedPageBreak/>
        <w:t>економічного розвитку і пов'язані з відсутністю належного моніторингу вагітних в цих країнах [73, 229, 232]. Бідність, важкі умови праці, погане харчування, відсутність реєстрації і, як наслідок, безкоштовної медичної допомоги є чинниками ризику розвитку ускладнень вагітності.</w:t>
      </w:r>
    </w:p>
    <w:p w14:paraId="23BCB23C" w14:textId="71A99781" w:rsidR="00455F57" w:rsidRPr="00473F8F" w:rsidRDefault="00D000C5" w:rsidP="00473F8F">
      <w:pPr>
        <w:pStyle w:val="ac"/>
        <w:kinsoku w:val="0"/>
        <w:overflowPunct w:val="0"/>
        <w:spacing w:after="0" w:line="360" w:lineRule="auto"/>
        <w:ind w:firstLine="709"/>
        <w:jc w:val="both"/>
        <w:rPr>
          <w:b w:val="0"/>
          <w:spacing w:val="10"/>
        </w:rPr>
      </w:pPr>
      <w:r>
        <w:rPr>
          <w:b w:val="0"/>
          <w:spacing w:val="10"/>
          <w:lang w:val="uk-UA"/>
        </w:rPr>
        <w:t>Фактором</w:t>
      </w:r>
      <w:r w:rsidR="00455F57" w:rsidRPr="00473F8F">
        <w:rPr>
          <w:b w:val="0"/>
          <w:spacing w:val="10"/>
          <w:lang w:val="uk-UA"/>
        </w:rPr>
        <w:t xml:space="preserve"> ризику прееклампсії є характер харчування. Так, в ендемічних областях, в яких виявляється дефіцит тих або інших мікроелементів і вітамінів, відзначається більш висока частота прееклампсії. Важливу роль в розвитку прееклампсії відіграє кальцій, проте результати дослідження суперечливі і говорять про те, що додавання кальцію в харчовий раціон вагітних ефективно тільки в тих регіонах, де відзначається недостатність цього мікроелемента [163]. У групі пацієнток з низьким соціально-економічним рівнем життя частіше зустрічаються хронічні інфекції. Деякі дослідники, вважаючи прееклампсію запальним захворюванням, зосередилися на можливій ролі інфекції в патогенезі прееклампсії. Дослідження показали, що ризик розвитку прееклампсії вищий у жінок, серонегативн</w:t>
      </w:r>
      <w:r w:rsidR="00834438">
        <w:rPr>
          <w:b w:val="0"/>
          <w:spacing w:val="10"/>
          <w:lang w:val="uk-UA"/>
        </w:rPr>
        <w:t>и</w:t>
      </w:r>
      <w:r w:rsidR="00455F57" w:rsidRPr="00473F8F">
        <w:rPr>
          <w:b w:val="0"/>
          <w:spacing w:val="10"/>
          <w:lang w:val="uk-UA"/>
        </w:rPr>
        <w:t>х до вагітності відносно вірусних інфекцій. Ризик розвитку гіпертензивних станів, що індукуються вагітністю, значно підвищений у присутності вірусів групи герпесу. Для юних вагітних, гестація яких ускладнилася прееклампсією, характерні в анамнезі запальні захворювання матки, придатків, інфекції, що передаються статевим шляхом, і відсутність повноцінного лікування. Відзначається, що пацієнтки з прееклампсією пізнього репродуктивного періоду перенесли до вагітності, як правило, 5-6 і більше соматичних та інфекційно-запальних захворювань [138, 161, 210, 247].</w:t>
      </w:r>
    </w:p>
    <w:p w14:paraId="190E73C7" w14:textId="77777777"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За даними літератури, прееклампсія найчастіше супроводжує першу вагітність, діагноз прееклампсії ставлять в 5,8% випадків первовагітним і усього лише в 0,4% випадків при повторних вагітностях [67, 73, 265].</w:t>
      </w:r>
    </w:p>
    <w:p w14:paraId="5A7C53D0" w14:textId="2F239172"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lastRenderedPageBreak/>
        <w:t>Більшістю авторів підтверджується думка про те, що під час вагітності екстрагенітальні захворювання обтяжують перебіг гестаційного періоду, сприяють виникненню прееклампсії у більш ранні терміни і значно посилюють перебіг цього ускладнення як для матері, так і для плоду [161, 174, 182, 320, 326]. При аналізі більшості випадків материнської смертності при прееклампсії виявлене одне і більше соматичне захворювання (серцево-судинної, ендокринної, сечовидільної та інших систем), які за життя іноді залишалися невиявленими [17, 33, 68, 8, 301, 343]. Патологія нирок – серйозний чинник ризику, до 80% первовагітних з прееклампсією страждають на захворювання нирок [284, 313]. Частим фоновим екстрагенітальним захворюванням у вагітних є хронічний пієлонефрит, який не завжди є результатом персистуючої інфекції, а може розвиватися внаслідок обструктивних причин (сечокам'яної хвороби, стриктури, міхурово-мискового рефлюксу). Сама вагітність, як правило, погіршує морфо-функціональний стан нирок при гломерулонефриті, а останній у свою чергу несприятливо впливає на перебіг вагітності: можливі ранній розвиток важкої гіпертензії, важка прееклампсія, високий ризик протеїнурії, що проявляється з ранніх термінів вагітності, затримка росту плоду, повне відшарування нормально розташованої плаценти [78, 105, 267, 298, 307, 320]. Таким чином, при хронічному захворюванні нирок виникає «системність» ураження органів, тому приєднання такого імунокомплексного ускладнення, як прееклампсія, викликає важкі поліорганні порушення, що нерідко призводять до летального результату [33, 191, 263, 264, 313].</w:t>
      </w:r>
    </w:p>
    <w:p w14:paraId="6EA82714"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 xml:space="preserve">Серцево-судинна патологія, вегето-судинна дистонія за гіпотонічним, гіпертонічним і змішаним типом виявляються у 32,6% вагітних, гіпертонічна хвороба – у 6,8% [215, 301, 313, 321, 343]. В Україні більше 40% населення у віці від 30 до 35 років страждає на судинні розлади, у тому числі на артеріальну гіпертензію, у віці старше </w:t>
      </w:r>
      <w:r w:rsidRPr="00473F8F">
        <w:rPr>
          <w:b w:val="0"/>
          <w:spacing w:val="10"/>
          <w:lang w:val="uk-UA"/>
        </w:rPr>
        <w:lastRenderedPageBreak/>
        <w:t xml:space="preserve">35 років частота судинних захворювань зростає майже удвічі [73], що збільшує ризик серцево-судинної патології у вагітних, оскільки нині спостерігається тенденція збільшення віку як первовагітних, так і повторновагітних [86, 299, 301]. </w:t>
      </w:r>
    </w:p>
    <w:p w14:paraId="43F02646"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Питання ведення вагітних з прееклампією після пологів розглядаються в роботі І.В. Лахно (2019). Відмічено, що у пацієнток з допологовою ПЕ був встановлений підвищений рівень аламінів (сечової кислоти), збільшення кількості лімфоцитів і моноцитів, в разі післяпологової ПЕ відмічено зростання амфотерину – білка, який вивільнюється при некрозі тканин, медіатора запалення, збільшення кількості великих гранулярних лімфоцитів (</w:t>
      </w:r>
      <w:r w:rsidRPr="00473F8F">
        <w:rPr>
          <w:b w:val="0"/>
          <w:spacing w:val="10"/>
          <w:lang w:val="en-US"/>
        </w:rPr>
        <w:t>NK</w:t>
      </w:r>
      <w:r w:rsidRPr="00473F8F">
        <w:rPr>
          <w:b w:val="0"/>
          <w:spacing w:val="10"/>
          <w:lang w:val="uk-UA"/>
        </w:rPr>
        <w:t xml:space="preserve">-клітин), збільшену кількість імунних клітин CD45+ у плацентах, у всіх обстежених жінок з різними варіантами ПЕ встановлено наявність прзапальних змін материнського імунітету, які призводили до пошкодження плацентарної тканини [104]. </w:t>
      </w:r>
    </w:p>
    <w:p w14:paraId="6EF91695" w14:textId="4C9EC8B6"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Багатоцентрові дослідження неодноразово показували, що у жінок з прееклампсією наявна різна частота розвитку артеріальної гіпертензії і цукрового діабету, захворювання нирок, інсульту надалі [69, 263, 313]. Ретроспективно показано, що приблизно половина повторно</w:t>
      </w:r>
      <w:r w:rsidR="007A21DC" w:rsidRPr="00473F8F">
        <w:rPr>
          <w:b w:val="0"/>
          <w:spacing w:val="10"/>
          <w:lang w:val="uk-UA"/>
        </w:rPr>
        <w:t>народжуючих</w:t>
      </w:r>
      <w:r w:rsidRPr="00473F8F">
        <w:rPr>
          <w:b w:val="0"/>
          <w:spacing w:val="10"/>
          <w:lang w:val="uk-UA"/>
        </w:rPr>
        <w:t xml:space="preserve"> мала невиявлену перед вагітністю хронічну артеріальну гіпертензію. Пацієнтки з ПЕ потребують проведення ретельного моніторингу артеріального тиску і призначення антигіпертензивних препаратів після пологів </w:t>
      </w:r>
      <w:r w:rsidRPr="00473F8F">
        <w:rPr>
          <w:b w:val="0"/>
          <w:spacing w:val="10"/>
        </w:rPr>
        <w:t>[</w:t>
      </w:r>
      <w:r w:rsidRPr="00473F8F">
        <w:rPr>
          <w:b w:val="0"/>
          <w:spacing w:val="10"/>
          <w:lang w:val="uk-UA"/>
        </w:rPr>
        <w:t>104, 264, 320</w:t>
      </w:r>
      <w:r w:rsidRPr="00473F8F">
        <w:rPr>
          <w:b w:val="0"/>
          <w:spacing w:val="10"/>
        </w:rPr>
        <w:t>]</w:t>
      </w:r>
      <w:r w:rsidRPr="00473F8F">
        <w:rPr>
          <w:b w:val="0"/>
          <w:spacing w:val="10"/>
          <w:lang w:val="uk-UA"/>
        </w:rPr>
        <w:t>. Значно (у 3-5 рази) збільшує ризик виникнення важкої прееклампсії цукровий діабет [69, 172, 204, 299]. Частота розвитку цукрового діабе</w:t>
      </w:r>
      <w:r w:rsidR="00796F6E" w:rsidRPr="00473F8F">
        <w:rPr>
          <w:b w:val="0"/>
          <w:spacing w:val="10"/>
          <w:lang w:val="uk-UA"/>
        </w:rPr>
        <w:t>ту в подальшому і у першонароджуючих</w:t>
      </w:r>
      <w:r w:rsidRPr="00473F8F">
        <w:rPr>
          <w:b w:val="0"/>
          <w:spacing w:val="10"/>
          <w:lang w:val="uk-UA"/>
        </w:rPr>
        <w:t>, і у повторно</w:t>
      </w:r>
      <w:r w:rsidR="00796F6E" w:rsidRPr="00473F8F">
        <w:rPr>
          <w:b w:val="0"/>
          <w:spacing w:val="10"/>
          <w:lang w:val="uk-UA"/>
        </w:rPr>
        <w:t xml:space="preserve"> народжуючих</w:t>
      </w:r>
      <w:r w:rsidRPr="00473F8F">
        <w:rPr>
          <w:b w:val="0"/>
          <w:spacing w:val="10"/>
          <w:lang w:val="uk-UA"/>
        </w:rPr>
        <w:t xml:space="preserve">, таких, що перенесли прееклампсію, втричі перевищує популяційну [73]. Велика вірогідність розвитку метаболічних порушень після прееклампсії. Жінки з прееклампсією в анамнезі мають більш високий ризик передчасної </w:t>
      </w:r>
      <w:r w:rsidRPr="00473F8F">
        <w:rPr>
          <w:b w:val="0"/>
          <w:spacing w:val="10"/>
          <w:lang w:val="uk-UA"/>
        </w:rPr>
        <w:lastRenderedPageBreak/>
        <w:t>смерті від судинних захворювань, венозних тромбоемболій, ниркової недостатності, ускладнень цукрового діабету [172, 284, 321].</w:t>
      </w:r>
    </w:p>
    <w:p w14:paraId="64E43316" w14:textId="2048F500" w:rsidR="00455F57" w:rsidRPr="00473F8F" w:rsidRDefault="00455F57" w:rsidP="00473F8F">
      <w:pPr>
        <w:pStyle w:val="ac"/>
        <w:kinsoku w:val="0"/>
        <w:overflowPunct w:val="0"/>
        <w:spacing w:after="0" w:line="360" w:lineRule="auto"/>
        <w:ind w:firstLine="709"/>
        <w:jc w:val="both"/>
        <w:rPr>
          <w:b w:val="0"/>
          <w:spacing w:val="10"/>
        </w:rPr>
      </w:pPr>
      <w:r w:rsidRPr="00473F8F">
        <w:rPr>
          <w:b w:val="0"/>
          <w:spacing w:val="10"/>
          <w:lang w:val="uk-UA"/>
        </w:rPr>
        <w:t>Деякі дослідники вважають, що у зв'язку з тісним причинним зв'язком захворюваності вагітних і їх новонароджених дітей створюється порочний замкнутий цикл: хвора мати – хвора дитина – хворий підліток – хвора мати – хвора дитина [174, 235]. В анамнезі у кожної третьої вагітної з прееклампсією були порушення антенатального ро</w:t>
      </w:r>
      <w:r w:rsidR="007A21DC" w:rsidRPr="00473F8F">
        <w:rPr>
          <w:b w:val="0"/>
          <w:spacing w:val="10"/>
          <w:lang w:val="uk-UA"/>
        </w:rPr>
        <w:t>сту</w:t>
      </w:r>
      <w:r w:rsidRPr="00473F8F">
        <w:rPr>
          <w:b w:val="0"/>
          <w:spacing w:val="10"/>
          <w:lang w:val="uk-UA"/>
        </w:rPr>
        <w:t xml:space="preserve"> [265].</w:t>
      </w:r>
    </w:p>
    <w:p w14:paraId="2188AEA2" w14:textId="77777777" w:rsidR="00455F57" w:rsidRPr="00473F8F" w:rsidRDefault="00455F57" w:rsidP="00473F8F">
      <w:pPr>
        <w:pStyle w:val="ac"/>
        <w:kinsoku w:val="0"/>
        <w:overflowPunct w:val="0"/>
        <w:spacing w:after="0" w:line="360" w:lineRule="auto"/>
        <w:ind w:firstLine="709"/>
        <w:jc w:val="both"/>
        <w:rPr>
          <w:b w:val="0"/>
          <w:spacing w:val="10"/>
          <w:lang w:val="uk-UA"/>
        </w:rPr>
      </w:pPr>
      <w:r w:rsidRPr="00473F8F">
        <w:rPr>
          <w:b w:val="0"/>
          <w:spacing w:val="10"/>
          <w:lang w:val="uk-UA"/>
        </w:rPr>
        <w:t>Більшість дослідників вважають, що моніторинг вагітних з ранніх термінів вагітності дозволяє вчасно виявити гіпертензію і рано почати профілактику можливих ускладнень прееклампсії [86, 153, 299]. Інші вчені підкреслюють важливість підготовки жінки до вагітності з метою виключення важких форм прееклампсії у вагітних групи високого ризику, величезного значення набуває прогнозування і первинна профілактика у пацієнток з високою вірогідністю розвитку прееклампсії [15, 105,</w:t>
      </w:r>
      <w:r w:rsidRPr="00473F8F">
        <w:rPr>
          <w:rStyle w:val="A90"/>
          <w:b w:val="0"/>
          <w:spacing w:val="10"/>
          <w:sz w:val="28"/>
          <w:szCs w:val="28"/>
          <w:lang w:val="uk-UA"/>
        </w:rPr>
        <w:t xml:space="preserve"> 215, 264, 307</w:t>
      </w:r>
      <w:r w:rsidRPr="00473F8F">
        <w:rPr>
          <w:b w:val="0"/>
          <w:spacing w:val="10"/>
          <w:lang w:val="uk-UA"/>
        </w:rPr>
        <w:t>].</w:t>
      </w:r>
    </w:p>
    <w:p w14:paraId="13A035F3" w14:textId="77777777" w:rsidR="00455F57" w:rsidRPr="00473F8F" w:rsidRDefault="00455F57" w:rsidP="00473F8F">
      <w:pPr>
        <w:pStyle w:val="Pa14"/>
        <w:spacing w:line="360" w:lineRule="auto"/>
        <w:ind w:firstLine="709"/>
        <w:jc w:val="both"/>
        <w:rPr>
          <w:rStyle w:val="A90"/>
          <w:spacing w:val="10"/>
          <w:sz w:val="28"/>
          <w:szCs w:val="28"/>
          <w:lang w:val="uk-UA"/>
        </w:rPr>
      </w:pPr>
      <w:r w:rsidRPr="00473F8F">
        <w:rPr>
          <w:rStyle w:val="A90"/>
          <w:spacing w:val="10"/>
          <w:sz w:val="28"/>
          <w:szCs w:val="28"/>
          <w:lang w:val="uk-UA"/>
        </w:rPr>
        <w:t xml:space="preserve">За даними Ю. П. Орлова і співавторів (2016), прееклампсію можна розглядати як імунокомплексну патологію, в основі якої лежить активація вільнорадикального окислення (ВРО), тотальний ендотеліоз і ендотоксемія, які потенціюють вазоспазм зі збільшенням артеріального тиску [140]. Але в умовах вазоспазму процеси ВРО сприяють гемолізу еритроцитів, виходу вільного гемоглобіна і подальшому розгалуженню ВРО та потенціюванню процесів перекисного окислення ліпідів (ПОЛ) за рахунок окислювальних властивостей іонів вільного заліза [150]. Однак рекомендації з дослідження рівня вільного гемоглобіну (Hb), концентрації сироваткового заліза, феритину і трансферинової ємності заліза, що підвищують ризик розвитку гестаційної анемії, в публікаціях, присвячених прееклампсії, нечисельні [196, 218]. </w:t>
      </w:r>
    </w:p>
    <w:p w14:paraId="04426E7E" w14:textId="77777777" w:rsidR="00455F57" w:rsidRPr="00473F8F" w:rsidRDefault="00455F57" w:rsidP="00473F8F">
      <w:pPr>
        <w:pStyle w:val="310"/>
        <w:widowControl/>
        <w:kinsoku w:val="0"/>
        <w:overflowPunct w:val="0"/>
        <w:spacing w:line="360" w:lineRule="auto"/>
        <w:ind w:left="0" w:firstLine="709"/>
        <w:jc w:val="both"/>
        <w:outlineLvl w:val="9"/>
        <w:rPr>
          <w:b w:val="0"/>
          <w:bCs w:val="0"/>
          <w:spacing w:val="10"/>
        </w:rPr>
      </w:pPr>
      <w:r w:rsidRPr="00473F8F">
        <w:rPr>
          <w:b w:val="0"/>
          <w:bCs w:val="0"/>
          <w:spacing w:val="10"/>
          <w:lang w:val="uk-UA"/>
        </w:rPr>
        <w:t xml:space="preserve">Отже, більш поглиблене розуміння патогенезу може сприяти можливості раннього оцінювання ризику розвитку прееклампсії, що </w:t>
      </w:r>
      <w:r w:rsidRPr="00473F8F">
        <w:rPr>
          <w:b w:val="0"/>
          <w:bCs w:val="0"/>
          <w:spacing w:val="10"/>
          <w:lang w:val="uk-UA"/>
        </w:rPr>
        <w:lastRenderedPageBreak/>
        <w:t xml:space="preserve">дозволяє розробити адекватний алгоритм терапії для збереження життя матері і дитини. Саме тому методи ранньої діагностики та профілактики розвитку ПЕ потребують подальших досліджень для уточнення доцільності їхнього використання у клінічній практиці </w:t>
      </w:r>
      <w:r w:rsidRPr="00473F8F">
        <w:rPr>
          <w:b w:val="0"/>
          <w:bCs w:val="0"/>
          <w:spacing w:val="10"/>
        </w:rPr>
        <w:t>[</w:t>
      </w:r>
      <w:r w:rsidRPr="00473F8F">
        <w:rPr>
          <w:b w:val="0"/>
          <w:bCs w:val="0"/>
          <w:spacing w:val="10"/>
          <w:lang w:val="uk-UA"/>
        </w:rPr>
        <w:t>11, 27, 165, 326</w:t>
      </w:r>
      <w:r w:rsidRPr="00473F8F">
        <w:rPr>
          <w:b w:val="0"/>
          <w:bCs w:val="0"/>
          <w:spacing w:val="10"/>
        </w:rPr>
        <w:t>].</w:t>
      </w:r>
    </w:p>
    <w:p w14:paraId="039588A1" w14:textId="77777777" w:rsidR="00455F57" w:rsidRPr="00473F8F" w:rsidRDefault="00455F57" w:rsidP="00473F8F">
      <w:pPr>
        <w:pStyle w:val="121"/>
        <w:spacing w:line="360" w:lineRule="auto"/>
        <w:ind w:firstLine="709"/>
        <w:rPr>
          <w:spacing w:val="10"/>
        </w:rPr>
      </w:pPr>
    </w:p>
    <w:p w14:paraId="1F2CA7F4" w14:textId="130E37E7" w:rsidR="00455F57" w:rsidRPr="00406F43" w:rsidRDefault="00455F57" w:rsidP="00406F43">
      <w:pPr>
        <w:pStyle w:val="121"/>
        <w:spacing w:line="360" w:lineRule="auto"/>
        <w:ind w:firstLine="709"/>
        <w:outlineLvl w:val="1"/>
        <w:rPr>
          <w:rStyle w:val="A90"/>
          <w:b/>
          <w:bCs/>
          <w:color w:val="auto"/>
          <w:spacing w:val="10"/>
          <w:sz w:val="28"/>
          <w:szCs w:val="28"/>
        </w:rPr>
      </w:pPr>
      <w:bookmarkStart w:id="10" w:name="_Toc57708598"/>
      <w:r w:rsidRPr="00473F8F">
        <w:rPr>
          <w:b/>
          <w:bCs/>
          <w:spacing w:val="10"/>
        </w:rPr>
        <w:t>1.3 Етіологія, діагностика і профілактика гестаційної анемії</w:t>
      </w:r>
      <w:bookmarkEnd w:id="10"/>
    </w:p>
    <w:p w14:paraId="0F33FCC2" w14:textId="46D74512" w:rsidR="00455F57" w:rsidRPr="00473F8F" w:rsidRDefault="00455F57" w:rsidP="00473F8F">
      <w:pPr>
        <w:pStyle w:val="Pa14"/>
        <w:spacing w:line="360" w:lineRule="auto"/>
        <w:ind w:firstLine="709"/>
        <w:jc w:val="both"/>
        <w:rPr>
          <w:rStyle w:val="A90"/>
          <w:spacing w:val="10"/>
          <w:sz w:val="28"/>
          <w:szCs w:val="28"/>
          <w:lang w:val="uk-UA"/>
        </w:rPr>
      </w:pPr>
      <w:r w:rsidRPr="00473F8F">
        <w:rPr>
          <w:rStyle w:val="A90"/>
          <w:spacing w:val="10"/>
          <w:sz w:val="28"/>
          <w:szCs w:val="28"/>
          <w:lang w:val="uk-UA"/>
        </w:rPr>
        <w:t>У вітчизняній і зарубіжній літературі можна знайти безліч публікацій щодо негативного впливу анемії як</w:t>
      </w:r>
      <w:r w:rsidRPr="00473F8F">
        <w:rPr>
          <w:spacing w:val="10"/>
          <w:sz w:val="28"/>
          <w:szCs w:val="28"/>
          <w:lang w:val="uk-UA"/>
        </w:rPr>
        <w:t xml:space="preserve"> обтяжуючого чинника, що безпосередньо впливає на стан репродуктивного здоров'я жінок, </w:t>
      </w:r>
      <w:r w:rsidRPr="00473F8F">
        <w:rPr>
          <w:rStyle w:val="A90"/>
          <w:spacing w:val="10"/>
          <w:sz w:val="28"/>
          <w:szCs w:val="28"/>
          <w:lang w:val="uk-UA"/>
        </w:rPr>
        <w:t>на перебіг вагітності, пологів, піс</w:t>
      </w:r>
      <w:r w:rsidR="00C65CC1" w:rsidRPr="00473F8F">
        <w:rPr>
          <w:rStyle w:val="A90"/>
          <w:spacing w:val="10"/>
          <w:sz w:val="28"/>
          <w:szCs w:val="28"/>
          <w:lang w:val="uk-UA"/>
        </w:rPr>
        <w:t>ляпологового періоду, стан плода</w:t>
      </w:r>
      <w:r w:rsidRPr="00473F8F">
        <w:rPr>
          <w:rStyle w:val="A90"/>
          <w:spacing w:val="10"/>
          <w:sz w:val="28"/>
          <w:szCs w:val="28"/>
          <w:lang w:val="uk-UA"/>
        </w:rPr>
        <w:t xml:space="preserve"> і новонародженого, розвиток дитини першого року життя [6, 26,</w:t>
      </w:r>
      <w:r w:rsidR="008C76F8" w:rsidRPr="008C76F8">
        <w:rPr>
          <w:rStyle w:val="A90"/>
          <w:spacing w:val="10"/>
          <w:sz w:val="28"/>
          <w:szCs w:val="28"/>
          <w:lang w:val="uk-UA"/>
        </w:rPr>
        <w:t xml:space="preserve"> </w:t>
      </w:r>
      <w:r w:rsidRPr="00473F8F">
        <w:rPr>
          <w:rStyle w:val="A90"/>
          <w:spacing w:val="10"/>
          <w:sz w:val="28"/>
          <w:szCs w:val="28"/>
          <w:lang w:val="uk-UA"/>
        </w:rPr>
        <w:t xml:space="preserve">257, 289, 316]. </w:t>
      </w:r>
    </w:p>
    <w:p w14:paraId="58744C08" w14:textId="77777777" w:rsidR="00455F57" w:rsidRPr="00473F8F" w:rsidRDefault="00455F57" w:rsidP="00473F8F">
      <w:pPr>
        <w:autoSpaceDE w:val="0"/>
        <w:autoSpaceDN w:val="0"/>
        <w:adjustRightInd w:val="0"/>
        <w:spacing w:line="360" w:lineRule="auto"/>
        <w:ind w:firstLine="709"/>
        <w:jc w:val="both"/>
        <w:rPr>
          <w:rFonts w:eastAsia="Batang"/>
          <w:lang w:val="uk-UA" w:eastAsia="ko-KR"/>
        </w:rPr>
      </w:pPr>
      <w:r w:rsidRPr="00473F8F">
        <w:rPr>
          <w:lang w:val="uk-UA"/>
        </w:rPr>
        <w:t>Останніми роками активно обговорюється вплив анемії на плодовий нейрогенез з подальшим катамнестичним відображенням на психічному і моторному розвитку дитини. Зокрема, за даними шести рандомізованих контрольованих досліджень, виконаних в 13 наукових центрах, вже у віці 6-24 місяців у немовлят від матерів із залізодефіцитною анемією були відмічені порушення когнітивного і емоційного розвитку, наслідки яких відстежувалися надалі упродовж багатьох років [197, 255].</w:t>
      </w:r>
    </w:p>
    <w:p w14:paraId="0095B989" w14:textId="15D07DEE" w:rsidR="00455F57" w:rsidRPr="00473F8F" w:rsidRDefault="00455F57" w:rsidP="00473F8F">
      <w:pPr>
        <w:autoSpaceDE w:val="0"/>
        <w:autoSpaceDN w:val="0"/>
        <w:adjustRightInd w:val="0"/>
        <w:spacing w:line="360" w:lineRule="auto"/>
        <w:ind w:firstLine="709"/>
        <w:jc w:val="both"/>
        <w:rPr>
          <w:lang w:val="uk-UA"/>
        </w:rPr>
      </w:pPr>
      <w:r w:rsidRPr="00473F8F">
        <w:rPr>
          <w:lang w:val="uk-UA"/>
        </w:rPr>
        <w:t>Відомо, що адаптаційно-пристосовні реакції організму матері, спрямовані на заб</w:t>
      </w:r>
      <w:r w:rsidR="00C65CC1" w:rsidRPr="00473F8F">
        <w:rPr>
          <w:lang w:val="uk-UA"/>
        </w:rPr>
        <w:t>езпечення росту і розвитку плода</w:t>
      </w:r>
      <w:r w:rsidRPr="00473F8F">
        <w:rPr>
          <w:lang w:val="uk-UA"/>
        </w:rPr>
        <w:t xml:space="preserve">, вимагають значних морфо-функціональних змін в різних системах, у тому числі і в </w:t>
      </w:r>
      <w:r w:rsidR="00C65CC1" w:rsidRPr="00473F8F">
        <w:rPr>
          <w:lang w:val="uk-UA"/>
        </w:rPr>
        <w:t xml:space="preserve">системі крові. Основним при цьому є </w:t>
      </w:r>
      <w:r w:rsidRPr="00473F8F">
        <w:rPr>
          <w:lang w:val="uk-UA"/>
        </w:rPr>
        <w:t xml:space="preserve"> гестаційна гіперплазмія, яка супроводжується збільшенням об'єму циркулюючої крові за рахунок плазми. Гестаційна гіперплазмія досягає максимуму до терміну 20-24 тижні вагітності. Процес гемодилюції призводить до відносного «розведення» крові: в'язкість її знижується, що зменшує опір кровотоку в органах і сприяє припливу крові в міжворсинчастий простір, </w:t>
      </w:r>
      <w:r w:rsidRPr="00473F8F">
        <w:rPr>
          <w:lang w:val="uk-UA"/>
        </w:rPr>
        <w:lastRenderedPageBreak/>
        <w:t>за</w:t>
      </w:r>
      <w:r w:rsidR="00C65CC1" w:rsidRPr="00473F8F">
        <w:rPr>
          <w:lang w:val="uk-UA"/>
        </w:rPr>
        <w:t>безпечуючи живлення і ріст плода</w:t>
      </w:r>
      <w:r w:rsidRPr="00473F8F">
        <w:rPr>
          <w:lang w:val="uk-UA"/>
        </w:rPr>
        <w:t xml:space="preserve"> [3]. Наслідком аутогемодилюції є зниження концентраційних показників крові (гематокриту і гемоглобіну). Рівень останнього мінімальний в другому триместрі і в нормі може опускатися до 105 г/л, в інші періоди він повинен перевищувати 110 г/л [70, 120]. Падіння концентрації гемоглобіну не позначається на транспорті кисню, у тому числі й тому, що вагітність є єдиним фізіологічним станом дорослої людини, при якій поновлюється синтез фетального Нb. Максимальне його збільшення відзначається на 18-22 тижні гестації (саме в ті терміни, коли гемодилюція досягає свого піку). Проте зниження рівня гемоглобіну у вагітних може виникати з причин, далеких від фізіологічного процесу гестаційної гемодилюції, і бути відображенням анемії.</w:t>
      </w:r>
    </w:p>
    <w:p w14:paraId="0AFB5C18" w14:textId="2B84B64B" w:rsidR="00455F57" w:rsidRPr="00473F8F" w:rsidRDefault="00455F57" w:rsidP="00473F8F">
      <w:pPr>
        <w:autoSpaceDE w:val="0"/>
        <w:autoSpaceDN w:val="0"/>
        <w:adjustRightInd w:val="0"/>
        <w:spacing w:line="360" w:lineRule="auto"/>
        <w:ind w:firstLine="709"/>
        <w:jc w:val="both"/>
        <w:rPr>
          <w:lang w:val="uk-UA"/>
        </w:rPr>
      </w:pPr>
      <w:r w:rsidRPr="00473F8F">
        <w:rPr>
          <w:lang w:val="uk-UA"/>
        </w:rPr>
        <w:t>Анемія займає особливе місце в списку захворювань людської популяції. Її частота у світі перевищує 1,6 мільярда осіб, а це означає, що на цю патологію страждає близько 25% населення планети. Відомо, що найбільшої поширеності анемія досягає у дітей і жінок, але вагітні традиційно вважаються най</w:t>
      </w:r>
      <w:r w:rsidR="00F15BCF" w:rsidRPr="00473F8F">
        <w:rPr>
          <w:lang w:val="uk-UA"/>
        </w:rPr>
        <w:t>в</w:t>
      </w:r>
      <w:r w:rsidRPr="00473F8F">
        <w:rPr>
          <w:lang w:val="uk-UA"/>
        </w:rPr>
        <w:t>разливішою групою: за оцінками експертів ВООЗ, вона спостерігається майже у 40% вагітних у світі [120], в т.ч. в Україні – майже у 26% [73</w:t>
      </w:r>
      <w:r w:rsidRPr="00473F8F">
        <w:rPr>
          <w:snapToGrid w:val="0"/>
          <w:lang w:val="uk-UA"/>
        </w:rPr>
        <w:t>]</w:t>
      </w:r>
      <w:r w:rsidRPr="00473F8F">
        <w:rPr>
          <w:lang w:val="uk-UA"/>
        </w:rPr>
        <w:t>.</w:t>
      </w:r>
    </w:p>
    <w:p w14:paraId="6808B559" w14:textId="0099577F" w:rsidR="00455F57" w:rsidRPr="00473F8F" w:rsidRDefault="00455F57" w:rsidP="00473F8F">
      <w:pPr>
        <w:spacing w:line="360" w:lineRule="auto"/>
        <w:ind w:firstLine="709"/>
        <w:jc w:val="both"/>
        <w:rPr>
          <w:lang w:val="uk-UA"/>
        </w:rPr>
      </w:pPr>
      <w:r w:rsidRPr="00473F8F">
        <w:rPr>
          <w:lang w:val="uk-UA"/>
        </w:rPr>
        <w:t>Подібна статистика не може не хвилювати світову наукову спільноту, яка присвячує проблемі анемії і залізодефіциту численні дослідження і рекомендації, серед них «Рекомендації ВООЗ щодо надання допологової допомоги з метою формування позитивного досвіду вагітності» [120], «Рекомендації Міжнародної федерації акушерів-гінекологів (</w:t>
      </w:r>
      <w:r w:rsidRPr="00473F8F">
        <w:rPr>
          <w:lang w:val="en-US"/>
        </w:rPr>
        <w:t>FIGO</w:t>
      </w:r>
      <w:r w:rsidRPr="00473F8F">
        <w:rPr>
          <w:lang w:val="uk-UA"/>
        </w:rPr>
        <w:t xml:space="preserve">)» (2019) [239]. Основна задекларована мета – боротьба з анемією вагітних як одним з найважливіших чинників материнської смертності. Навіть у розвинених країнах материнські втрати на тлі анемії значно зростають. Зокрема, у Великобританії анемія вагітних називається другим за значенням незалежним чинником ризику </w:t>
      </w:r>
      <w:r w:rsidRPr="00473F8F">
        <w:rPr>
          <w:lang w:val="uk-UA"/>
        </w:rPr>
        <w:lastRenderedPageBreak/>
        <w:t>материнської смертності, що підвищує шанси останньої в три з половиною рази [246]. У державах з низьким соціально-економічним рівнем це захворювання, як і раніше, часто забирає життя вагітних і визначає точку неповернення між станом nearmiss і материнською смертністю [259]. До головних причин, що призводять до незворотних наслідків, відносять важкі акушерські кровотечі, гостру серцеву недостатність, ушкодження нирок, гнійно-септичні ускладнення. Особливе значення в цьому ряду має масивна крововтрата в пологах і післяпологовому періоді, оскільки це ускладнення пов'язане не лише з гіпотонією</w:t>
      </w:r>
      <w:r w:rsidR="00F15BCF" w:rsidRPr="00473F8F">
        <w:rPr>
          <w:lang w:val="uk-UA"/>
        </w:rPr>
        <w:t>/атонією</w:t>
      </w:r>
      <w:r w:rsidRPr="00473F8F">
        <w:rPr>
          <w:lang w:val="uk-UA"/>
        </w:rPr>
        <w:t xml:space="preserve"> матки, але й з початковою коагулопатією, яка є закономірним станом у жінок з гестаційною (антенатальною) анемією. У сучасних рекомендаціях підкреслюється, що діагностика і лікування гестаційної анемії, пов’язаної з нестачею заліза, фолієвої кислоти та вітаміну А, може зменшити захворюваність, пов'язану з післяпологовими кровотечами [120, 228, 239]. </w:t>
      </w:r>
    </w:p>
    <w:p w14:paraId="3121F841" w14:textId="77777777" w:rsidR="00455F57" w:rsidRPr="00473F8F" w:rsidRDefault="00455F57" w:rsidP="00473F8F">
      <w:pPr>
        <w:pStyle w:val="ac"/>
        <w:suppressAutoHyphens/>
        <w:spacing w:after="0" w:line="360" w:lineRule="auto"/>
        <w:ind w:firstLine="709"/>
        <w:jc w:val="both"/>
        <w:rPr>
          <w:b w:val="0"/>
          <w:spacing w:val="10"/>
          <w:lang w:val="uk-UA"/>
        </w:rPr>
      </w:pPr>
      <w:r w:rsidRPr="00473F8F">
        <w:rPr>
          <w:b w:val="0"/>
          <w:spacing w:val="10"/>
          <w:lang w:val="uk-UA"/>
        </w:rPr>
        <w:t>Переважаюча форма анемії гестаційного періоду – залізодефіцитна, вона діагностується в 75-95% випадків гестаційної анемії. Актуальність своєчасного виявлення патології пов'язана з високою вірогідністю ускладненого перебігу вагітності і виникнення станів гіпоксій на тлі фізіологічного підвищення потреби в кисні на 15-33% [293, 294]. Зміна вмісту заліза сприяє розвитку окислювального стресу, що розглядається нині як один з основних механізмів розвитку акушерської патології [96, 138, 145, 206, 322, 340].</w:t>
      </w:r>
    </w:p>
    <w:p w14:paraId="7F3D9A65" w14:textId="77777777" w:rsidR="00455F57" w:rsidRPr="00473F8F" w:rsidRDefault="00455F57" w:rsidP="00473F8F">
      <w:pPr>
        <w:pStyle w:val="ac"/>
        <w:suppressAutoHyphens/>
        <w:spacing w:after="0" w:line="360" w:lineRule="auto"/>
        <w:ind w:firstLine="709"/>
        <w:jc w:val="both"/>
        <w:rPr>
          <w:b w:val="0"/>
          <w:spacing w:val="10"/>
        </w:rPr>
      </w:pPr>
      <w:r w:rsidRPr="00473F8F">
        <w:rPr>
          <w:b w:val="0"/>
          <w:spacing w:val="10"/>
          <w:lang w:val="uk-UA"/>
        </w:rPr>
        <w:t xml:space="preserve">У світі частота залізодефіцитної анемії (ЗДА) у вагітних коливається від 25 до 50% [62], зокрема у країнах, що розвиваються, – від 35 до 75%, а в розвинених – від 18 до 20%. Частота </w:t>
      </w:r>
      <w:r w:rsidRPr="00473F8F">
        <w:rPr>
          <w:b w:val="0"/>
          <w:snapToGrid w:val="0"/>
          <w:spacing w:val="10"/>
          <w:lang w:val="uk-UA"/>
        </w:rPr>
        <w:t>ЗДА у вагітних по Україні в середньому складає 41,7%</w:t>
      </w:r>
      <w:r w:rsidRPr="00473F8F">
        <w:rPr>
          <w:b w:val="0"/>
          <w:spacing w:val="10"/>
          <w:lang w:val="uk-UA"/>
        </w:rPr>
        <w:t xml:space="preserve">, при цьому частота передлатентного і латентного дефіциту заліза значно вища [120]. </w:t>
      </w:r>
    </w:p>
    <w:p w14:paraId="680DB7C0" w14:textId="4154F4AE" w:rsidR="00455F57" w:rsidRPr="00473F8F" w:rsidRDefault="00455F57" w:rsidP="00473F8F">
      <w:pPr>
        <w:pStyle w:val="14"/>
        <w:shd w:val="clear" w:color="auto" w:fill="auto"/>
        <w:spacing w:before="0" w:after="0" w:line="360" w:lineRule="auto"/>
        <w:ind w:firstLine="709"/>
        <w:jc w:val="both"/>
        <w:rPr>
          <w:spacing w:val="10"/>
        </w:rPr>
      </w:pPr>
      <w:r w:rsidRPr="00473F8F">
        <w:rPr>
          <w:spacing w:val="10"/>
        </w:rPr>
        <w:lastRenderedPageBreak/>
        <w:t>Залізо в організмі представлене трьома основними пулами. Функціональний пул являє собою активні метаболічні форми заліза у вигляді гемоглобіну, міоглобіну, цитохромів та інших гемових ферментів. Із загальної кількості заліза (3,0-4,0 г) на долю цього пулу припадає близько 70%, тобто 2,1-2,8 г [5, 26, 99, 228]. Транспортний пул заліза представлений трансферином, негемовым білком плазми, що відноситься до глікопротеїнів, який зв'язує іони заліза в плазмі і переносить його до клітин різних органів і систем. Залізо, пов'язане з трансферином, складає 3-4 мг (0,1% від загальної кількості заліза в організмі) [14, 302]. Інтенсивність синтезу трансферину регулюється вмістом заліза в організмі в обернено пропорційній залежності від вмісту феритину [180, 181]. Третій пул заліза представлений резервними формами у вигляді феритину і гемосидерину. В умовах надлишку заліза залізовмісне ядро феритину трансформується в напівкристалічний гемосидерин, який є нерозчинною у воді фракцією феритину [151, 181, 266]. На долю резервного пулу припадає близько 1 г заліза: 0,6 г запасається у вигляді феритину, 0,4 г представлене гемосидерином. Проте на відміну від феритину, гемосидерин важко мобілізується для</w:t>
      </w:r>
      <w:r w:rsidR="00C65CC1" w:rsidRPr="00473F8F">
        <w:rPr>
          <w:spacing w:val="10"/>
        </w:rPr>
        <w:t xml:space="preserve"> потреб організму матері і плода</w:t>
      </w:r>
      <w:r w:rsidRPr="00473F8F">
        <w:rPr>
          <w:spacing w:val="10"/>
        </w:rPr>
        <w:t xml:space="preserve"> [303].</w:t>
      </w:r>
    </w:p>
    <w:p w14:paraId="714F1FD5" w14:textId="77777777" w:rsidR="00455F57" w:rsidRPr="00473F8F" w:rsidRDefault="00455F57" w:rsidP="00473F8F">
      <w:pPr>
        <w:spacing w:line="360" w:lineRule="auto"/>
        <w:ind w:firstLine="709"/>
        <w:jc w:val="both"/>
      </w:pPr>
      <w:r w:rsidRPr="00473F8F">
        <w:rPr>
          <w:lang w:val="uk-UA"/>
        </w:rPr>
        <w:t xml:space="preserve">За даними досліджень </w:t>
      </w:r>
      <w:r w:rsidRPr="00473F8F">
        <w:rPr>
          <w:rStyle w:val="40"/>
          <w:lang w:val="uk-UA"/>
        </w:rPr>
        <w:t>C.N. Roy</w:t>
      </w:r>
      <w:r w:rsidRPr="00473F8F">
        <w:rPr>
          <w:lang w:val="uk-UA"/>
        </w:rPr>
        <w:t xml:space="preserve"> і співавторів (2010), абсорбція заліза в кишечнику регулюється сироватковим феритином і трансферином [303]. Залізо з просвіту кишечника за допомогою білків-переносників проникає в плазму крові. Феритин, що міститься в ентероциті, конкурує в процесі переходу заліза з клітини слизової оболонки кишечника в плазму. Ефективність цієї конкуренції визначаться кількістю феритину, що знаходиться в ентероциті. При високому вмісті заліза в ентероциті біосинтез феритину посилюється, останній відкладається в цитоплазмі, в результаті пул феритину в ентероциті збільшується. В процесі злущування клітин слизової </w:t>
      </w:r>
      <w:r w:rsidRPr="00473F8F">
        <w:rPr>
          <w:lang w:val="uk-UA"/>
        </w:rPr>
        <w:lastRenderedPageBreak/>
        <w:t>оболонки кишківика феритин, що міститься в них, втрачається. При дефіциті заліза синтез феритину пригнічений і в результаті велика частина заліза, що поступає ентерально, потрапляє в кров [26, 180, 240, 303].</w:t>
      </w:r>
    </w:p>
    <w:p w14:paraId="03851B7A" w14:textId="028F8DA5" w:rsidR="00455F57" w:rsidRPr="00473F8F" w:rsidRDefault="00455F57" w:rsidP="00473F8F">
      <w:pPr>
        <w:spacing w:line="360" w:lineRule="auto"/>
        <w:ind w:firstLine="709"/>
        <w:jc w:val="both"/>
        <w:rPr>
          <w:lang w:val="uk-UA"/>
        </w:rPr>
      </w:pPr>
      <w:r w:rsidRPr="00473F8F">
        <w:rPr>
          <w:lang w:val="uk-UA"/>
        </w:rPr>
        <w:t>Крім клітинного бар'єру слизової оболонки кишечника в організмі немає таких інших ефективних екскреторних систем і тому залізо, потрапляючи в кров і розподіляючись в різних органах і тканинах, втрачається тільки при втраті крові і в невеликій кількості – з епітелієм шкіри і волоссям [5, 26, 84].</w:t>
      </w:r>
    </w:p>
    <w:p w14:paraId="247BDCC8" w14:textId="77777777" w:rsidR="00455F57" w:rsidRPr="00473F8F" w:rsidRDefault="00455F57" w:rsidP="00473F8F">
      <w:pPr>
        <w:pStyle w:val="ac"/>
        <w:spacing w:after="0" w:line="360" w:lineRule="auto"/>
        <w:ind w:firstLine="709"/>
        <w:jc w:val="both"/>
        <w:rPr>
          <w:b w:val="0"/>
          <w:spacing w:val="10"/>
          <w:lang w:val="uk-UA"/>
        </w:rPr>
      </w:pPr>
      <w:r w:rsidRPr="00473F8F">
        <w:rPr>
          <w:b w:val="0"/>
          <w:spacing w:val="10"/>
          <w:lang w:val="uk-UA"/>
        </w:rPr>
        <w:t>Залізодефіцитні стани у вагітних – клініко-гематологічний синдром, що часто зустрічається, спостерігається у будь-якому терміні гестації через дефіцит заліза, що розвивається впродовж вагітності. Розрізняють три стадії дефіциту заліза: передлатентний, латентний і маніфестний. Передлатентний дефіцит заліза характеризується зниженням запасів мікроелемента, але без зменшення його витрачання на еритропоез. При латентному дефіциті спостерігається повне виснаження запасів заліза в депо, проте гематологічні показники підтримуються в межах нормативних значень. Маніфестний дефіцит заліза або залізодефіцитна анемія виникає при зниженні гемоглобінового фонду заліза і супроводжується симптомами анемії і гіпосидерозу [13, 30, 62, 70, 315].</w:t>
      </w:r>
    </w:p>
    <w:p w14:paraId="3ED1A6BE" w14:textId="5D04A126" w:rsidR="00455F57" w:rsidRPr="00473F8F" w:rsidRDefault="00455F57" w:rsidP="00473F8F">
      <w:pPr>
        <w:tabs>
          <w:tab w:val="num" w:pos="644"/>
        </w:tabs>
        <w:spacing w:line="360" w:lineRule="auto"/>
        <w:ind w:firstLine="709"/>
        <w:jc w:val="both"/>
        <w:rPr>
          <w:lang w:val="uk-UA"/>
        </w:rPr>
      </w:pPr>
      <w:r w:rsidRPr="00473F8F">
        <w:rPr>
          <w:lang w:val="uk-UA"/>
        </w:rPr>
        <w:t>Дефіцит заліза у вагітних несприятливо відбивається на перебігу вагітності, пологів, післяпологового періоду, стані плоду і новонародженого, сприяючи збільшенню частоти передчасних пол</w:t>
      </w:r>
      <w:r w:rsidR="00C65CC1" w:rsidRPr="00473F8F">
        <w:rPr>
          <w:lang w:val="uk-UA"/>
        </w:rPr>
        <w:t>огів, ПД</w:t>
      </w:r>
      <w:r w:rsidRPr="00473F8F">
        <w:rPr>
          <w:lang w:val="uk-UA"/>
        </w:rPr>
        <w:t>, загрози перерива</w:t>
      </w:r>
      <w:r w:rsidR="00C65CC1" w:rsidRPr="00473F8F">
        <w:rPr>
          <w:lang w:val="uk-UA"/>
        </w:rPr>
        <w:t>ння вагітності, гіпотрофії плода</w:t>
      </w:r>
      <w:r w:rsidRPr="00473F8F">
        <w:rPr>
          <w:lang w:val="uk-UA"/>
        </w:rPr>
        <w:t xml:space="preserve">, інфекційних ускладнень і гіпогалактії у породіль, частоти й об'єму патологічної крововтрати в пологах і післяпологовому періоді, слабкості пологової діяльності. Крім того, недостатнє депонування заліза в антенатальному періоді є однією з причин розвитку дефіциту заліза та анемії у немовлят, </w:t>
      </w:r>
      <w:r w:rsidRPr="00473F8F">
        <w:rPr>
          <w:lang w:val="uk-UA"/>
        </w:rPr>
        <w:lastRenderedPageBreak/>
        <w:t>відставання в психомоторному і розумовому розвитку дітей перших років життя [6, 99, 240, 316].</w:t>
      </w:r>
    </w:p>
    <w:p w14:paraId="0BF6A8CF" w14:textId="77777777" w:rsidR="00455F57" w:rsidRPr="00473F8F" w:rsidRDefault="00455F57" w:rsidP="00473F8F">
      <w:pPr>
        <w:pStyle w:val="32"/>
        <w:spacing w:after="0" w:line="360" w:lineRule="auto"/>
        <w:ind w:left="0" w:firstLine="709"/>
        <w:jc w:val="both"/>
        <w:rPr>
          <w:spacing w:val="10"/>
          <w:sz w:val="28"/>
          <w:szCs w:val="28"/>
          <w:lang w:val="uk-UA"/>
        </w:rPr>
      </w:pPr>
      <w:r w:rsidRPr="00473F8F">
        <w:rPr>
          <w:spacing w:val="10"/>
          <w:sz w:val="28"/>
          <w:szCs w:val="28"/>
          <w:lang w:val="uk-UA"/>
        </w:rPr>
        <w:t>Головна увага в проблемі залізодефіцитних станів (ЗДС), як і 180 років тому, коли в 1823 році G. Andral уперше спостерігав і описав анемію вагітних, продовжує приділятися маніфестному дефіциту заліза (МДЗ) або залізодефіцитній анемії, яка вважається основною формою цього захворювання у вагітних. Між тим, швидко вилікувати маніфестну стадію, що виникає переважно в другій половині вагітності, нелегко. Крім того є дані, які доводять, що застосування препаратів заліза, хоча і сприяє поліпшенню лабораторних показників, знімає симптоми, але не знижує частоту акушерських ускладнень, пов'язаних з дефіцитом заліза [13, 112, 157, 335].</w:t>
      </w:r>
    </w:p>
    <w:p w14:paraId="10B6C240" w14:textId="29EBB6A6" w:rsidR="00455F57" w:rsidRPr="00473F8F" w:rsidRDefault="00455F57" w:rsidP="00473F8F">
      <w:pPr>
        <w:spacing w:line="360" w:lineRule="auto"/>
        <w:ind w:firstLine="709"/>
        <w:jc w:val="both"/>
        <w:rPr>
          <w:rFonts w:eastAsia="Batang"/>
          <w:lang w:val="uk-UA" w:eastAsia="ko-KR"/>
        </w:rPr>
      </w:pPr>
      <w:r w:rsidRPr="00473F8F">
        <w:rPr>
          <w:rFonts w:eastAsia="Batang"/>
          <w:lang w:val="uk-UA" w:eastAsia="ko-KR"/>
        </w:rPr>
        <w:t xml:space="preserve">У статті Д.Е. Омертаева, Д.В. Вазенмиллер (2018) розглянуті позитивні сторони застосування феротерапії у вагітних жінок з </w:t>
      </w:r>
      <w:r w:rsidR="000327F6" w:rsidRPr="00473F8F">
        <w:rPr>
          <w:rFonts w:eastAsia="Batang"/>
          <w:lang w:val="uk-UA" w:eastAsia="ko-KR"/>
        </w:rPr>
        <w:t>ПЕ</w:t>
      </w:r>
      <w:r w:rsidRPr="00473F8F">
        <w:rPr>
          <w:rFonts w:eastAsia="Batang"/>
          <w:lang w:val="uk-UA" w:eastAsia="ko-KR"/>
        </w:rPr>
        <w:t xml:space="preserve">, а також питання негативного впливу препаратів заліза як одного з факторів розвитку </w:t>
      </w:r>
      <w:r w:rsidR="000327F6" w:rsidRPr="00473F8F">
        <w:rPr>
          <w:rFonts w:eastAsia="Batang"/>
          <w:lang w:val="uk-UA" w:eastAsia="ko-KR"/>
        </w:rPr>
        <w:t>ПЕ</w:t>
      </w:r>
      <w:r w:rsidRPr="00473F8F">
        <w:rPr>
          <w:rFonts w:eastAsia="Batang"/>
          <w:lang w:val="uk-UA" w:eastAsia="ko-KR"/>
        </w:rPr>
        <w:t xml:space="preserve">, патогенетичного зв'язку між насиченням організму залізом ззовні і розвитком каскаду подій </w:t>
      </w:r>
      <w:r w:rsidR="000327F6" w:rsidRPr="00473F8F">
        <w:rPr>
          <w:rFonts w:eastAsia="Batang"/>
          <w:lang w:val="uk-UA" w:eastAsia="ko-KR"/>
        </w:rPr>
        <w:t>ПЕ</w:t>
      </w:r>
      <w:r w:rsidRPr="00473F8F">
        <w:rPr>
          <w:rFonts w:eastAsia="Batang"/>
          <w:lang w:val="uk-UA" w:eastAsia="ko-KR"/>
        </w:rPr>
        <w:t xml:space="preserve"> [138]. Більшість досліджень присвячено користі препаратів заліза у вагітних жінок, в той час як існує ряд патологічних станів, пов'язаних з надлишком заліза, таких як</w:t>
      </w:r>
      <w:r w:rsidR="007A21DC" w:rsidRPr="00473F8F">
        <w:rPr>
          <w:rFonts w:eastAsia="Batang"/>
          <w:lang w:val="uk-UA" w:eastAsia="ko-KR"/>
        </w:rPr>
        <w:t>:</w:t>
      </w:r>
      <w:r w:rsidRPr="00473F8F">
        <w:rPr>
          <w:rFonts w:eastAsia="Batang"/>
          <w:lang w:val="uk-UA" w:eastAsia="ko-KR"/>
        </w:rPr>
        <w:t xml:space="preserve"> розвиток інфекції сечостатевої системи, особливо у вагітних з хронічним пієлонефритом, надмірного утворення вільних радикалів в умовах гіпероксигенації і, як наслідок, формування </w:t>
      </w:r>
      <w:r w:rsidRPr="00473F8F">
        <w:rPr>
          <w:lang w:val="uk-UA"/>
        </w:rPr>
        <w:t xml:space="preserve">окислювального </w:t>
      </w:r>
      <w:r w:rsidRPr="00473F8F">
        <w:rPr>
          <w:rFonts w:eastAsia="Batang"/>
          <w:lang w:val="uk-UA" w:eastAsia="ko-KR"/>
        </w:rPr>
        <w:t>стресу [14, 96, 120, 340]. У представленій статті в ході вивчення літературних даних виявлено факти існування так званої фізіологічної анемії як компенсаторно-пристосувального механізму захисту організму вагітної жінки в першу чергу від розвитку прееклампсії, а також інфекційно-запальних процесів [3, 38, 334].</w:t>
      </w:r>
    </w:p>
    <w:p w14:paraId="4E46DBCE" w14:textId="3C21E1D2" w:rsidR="00455F57" w:rsidRPr="00473F8F" w:rsidRDefault="00455F57" w:rsidP="00473F8F">
      <w:pPr>
        <w:pStyle w:val="121"/>
        <w:spacing w:line="360" w:lineRule="auto"/>
        <w:ind w:firstLine="709"/>
        <w:rPr>
          <w:spacing w:val="10"/>
        </w:rPr>
      </w:pPr>
      <w:r w:rsidRPr="00473F8F">
        <w:rPr>
          <w:rStyle w:val="A90"/>
          <w:spacing w:val="10"/>
          <w:sz w:val="28"/>
          <w:szCs w:val="28"/>
        </w:rPr>
        <w:t xml:space="preserve">Ю.П. Орловим і співавторами (2016) наведено дані щодо несприятливого впливу профілактики і корекції анемії у вагітних </w:t>
      </w:r>
      <w:r w:rsidRPr="00473F8F">
        <w:rPr>
          <w:rStyle w:val="A90"/>
          <w:spacing w:val="10"/>
          <w:sz w:val="28"/>
          <w:szCs w:val="28"/>
        </w:rPr>
        <w:lastRenderedPageBreak/>
        <w:t>препаратами заліза на розвиток фетоплацентарної недостатності, гестаційної гіпертензії, прееклампсії, можливих септичних ускладнень, оскільки залізо як прямий окислювач небезпечний для тканин</w:t>
      </w:r>
      <w:r w:rsidRPr="00473F8F">
        <w:rPr>
          <w:spacing w:val="10"/>
        </w:rPr>
        <w:t xml:space="preserve"> [139, 140]</w:t>
      </w:r>
      <w:r w:rsidRPr="00473F8F">
        <w:rPr>
          <w:rStyle w:val="A90"/>
          <w:spacing w:val="10"/>
          <w:sz w:val="28"/>
          <w:szCs w:val="28"/>
        </w:rPr>
        <w:t>. Автори дотримуються думки, що природа</w:t>
      </w:r>
      <w:r w:rsidRPr="00473F8F">
        <w:rPr>
          <w:spacing w:val="10"/>
        </w:rPr>
        <w:t xml:space="preserve"> в період вагітності включає усі механізми безпеки і сприйняття заліза як активатора вільно-радикального окислення [26, 96, 322, 340], як мембраноагресора [94, 209] і джерела енергетичного потенціалу для бактерій [25, 304, 322], не може залишитися поза увагою. Тому незначне зниження концентрації сироваткового заліза, феритину і ступеня насичення трансферину за певної ситуації слід інтерпретувати як захисний механізм </w:t>
      </w:r>
      <w:r w:rsidRPr="00473F8F">
        <w:rPr>
          <w:iCs/>
          <w:spacing w:val="10"/>
        </w:rPr>
        <w:t>[139]</w:t>
      </w:r>
      <w:r w:rsidRPr="00473F8F">
        <w:rPr>
          <w:spacing w:val="10"/>
        </w:rPr>
        <w:t xml:space="preserve">. </w:t>
      </w:r>
      <w:r w:rsidRPr="00473F8F">
        <w:rPr>
          <w:rStyle w:val="A90"/>
          <w:spacing w:val="10"/>
          <w:sz w:val="28"/>
          <w:szCs w:val="28"/>
        </w:rPr>
        <w:t xml:space="preserve">У літературі відзначається, що у половини жінок, які померли внаслідок важкої прееклампсії, концентрація Hb перевищувала 128-140 г/л, а в клінічному спостереженні фатального перебігу еклампсії вказані гемограми, де фігурують показники </w:t>
      </w:r>
      <w:r w:rsidR="007A21DC" w:rsidRPr="00473F8F">
        <w:rPr>
          <w:rStyle w:val="A90"/>
          <w:spacing w:val="10"/>
          <w:sz w:val="28"/>
          <w:szCs w:val="28"/>
        </w:rPr>
        <w:t>HCT</w:t>
      </w:r>
      <w:r w:rsidRPr="00473F8F">
        <w:rPr>
          <w:rStyle w:val="A90"/>
          <w:spacing w:val="10"/>
          <w:sz w:val="28"/>
          <w:szCs w:val="28"/>
        </w:rPr>
        <w:t xml:space="preserve"> 43%, Hb 145 г/л, тобто спостерігається виражена гемоконцентрація, що підкреслює вплив високого рівня загального Hb на тяжкість прееклампсії [140].</w:t>
      </w:r>
      <w:r w:rsidRPr="00473F8F">
        <w:rPr>
          <w:spacing w:val="10"/>
        </w:rPr>
        <w:t xml:space="preserve"> Незважаючи на це, практично </w:t>
      </w:r>
      <w:r w:rsidR="00F15BCF" w:rsidRPr="00473F8F">
        <w:rPr>
          <w:spacing w:val="10"/>
        </w:rPr>
        <w:t>в</w:t>
      </w:r>
      <w:r w:rsidRPr="00473F8F">
        <w:rPr>
          <w:spacing w:val="10"/>
        </w:rPr>
        <w:t xml:space="preserve">сі клінічні керівництва рекомендують лікування </w:t>
      </w:r>
      <w:r w:rsidR="00F15BCF" w:rsidRPr="00473F8F">
        <w:rPr>
          <w:spacing w:val="10"/>
        </w:rPr>
        <w:t xml:space="preserve">анемії вагітних </w:t>
      </w:r>
      <w:r w:rsidRPr="00473F8F">
        <w:rPr>
          <w:spacing w:val="10"/>
        </w:rPr>
        <w:t>будь-</w:t>
      </w:r>
      <w:r w:rsidR="00F15BCF" w:rsidRPr="00473F8F">
        <w:rPr>
          <w:spacing w:val="10"/>
        </w:rPr>
        <w:t>якого ступеню важкості</w:t>
      </w:r>
      <w:r w:rsidRPr="00473F8F">
        <w:rPr>
          <w:spacing w:val="10"/>
        </w:rPr>
        <w:t>, основою якого є феротерапія. Експертами ж ВООЗ рекомендується прийом препаратів заліза вагітним з рівнем Hb ≤ 110 г/л, при цьому з ранніх термінів вагітності [119].</w:t>
      </w:r>
    </w:p>
    <w:p w14:paraId="0F6B3D6A" w14:textId="6C74D418" w:rsidR="00455F57" w:rsidRPr="00473F8F" w:rsidRDefault="00455F57" w:rsidP="00473F8F">
      <w:pPr>
        <w:pStyle w:val="121"/>
        <w:spacing w:line="360" w:lineRule="auto"/>
        <w:ind w:firstLine="709"/>
        <w:rPr>
          <w:spacing w:val="10"/>
        </w:rPr>
      </w:pPr>
      <w:r w:rsidRPr="00473F8F">
        <w:rPr>
          <w:spacing w:val="10"/>
        </w:rPr>
        <w:t xml:space="preserve">У роботі ж </w:t>
      </w:r>
      <w:r w:rsidR="00F15BCF" w:rsidRPr="00473F8F">
        <w:rPr>
          <w:spacing w:val="10"/>
        </w:rPr>
        <w:t>В</w:t>
      </w:r>
      <w:r w:rsidRPr="00473F8F">
        <w:rPr>
          <w:spacing w:val="10"/>
        </w:rPr>
        <w:t>.</w:t>
      </w:r>
      <w:r w:rsidR="00F15BCF" w:rsidRPr="00473F8F">
        <w:rPr>
          <w:spacing w:val="10"/>
        </w:rPr>
        <w:t>І</w:t>
      </w:r>
      <w:r w:rsidRPr="00473F8F">
        <w:rPr>
          <w:spacing w:val="10"/>
        </w:rPr>
        <w:t xml:space="preserve">. Медведя, Н.Б. Степури (2019) розглянуто питання попередження залізодефіциту, анемії та їхніх негативних материнських і перинатальних наслідків з огляду на рекомендації ВООЗ (2017) [120]. Надано посилання на дослідження, які наводять позитивні наслідки додаткового вживання вагітними препаратів заліза та фолієвої кислоти [293, 294], водночас не знайдено доказів впливу на частоту прееклампсії, кровотечі під час вагітності і пологів. </w:t>
      </w:r>
    </w:p>
    <w:p w14:paraId="201FBB3D" w14:textId="439C4023" w:rsidR="00455F57" w:rsidRPr="00473F8F" w:rsidRDefault="00455F57" w:rsidP="00473F8F">
      <w:pPr>
        <w:autoSpaceDE w:val="0"/>
        <w:autoSpaceDN w:val="0"/>
        <w:adjustRightInd w:val="0"/>
        <w:spacing w:line="360" w:lineRule="auto"/>
        <w:ind w:firstLine="709"/>
        <w:jc w:val="both"/>
        <w:rPr>
          <w:lang w:val="uk-UA"/>
        </w:rPr>
      </w:pPr>
      <w:r w:rsidRPr="00473F8F">
        <w:rPr>
          <w:lang w:val="uk-UA"/>
        </w:rPr>
        <w:lastRenderedPageBreak/>
        <w:t xml:space="preserve">Основними властивостями ЗДС є їх оборотність і можливість попередження, чим і пояснюється їх менша частота в розвинених країнах. Навіть </w:t>
      </w:r>
      <w:r w:rsidR="00F15BCF" w:rsidRPr="00473F8F">
        <w:rPr>
          <w:lang w:val="uk-UA"/>
        </w:rPr>
        <w:t>у</w:t>
      </w:r>
      <w:r w:rsidRPr="00473F8F">
        <w:rPr>
          <w:lang w:val="uk-UA"/>
        </w:rPr>
        <w:t xml:space="preserve"> ранніх, латентних стадіях, дефіцит заліза має біохімічні ознаки, що дозволяють його виявляти [170, 315]. Нині розроблені методи діагностики ЗДС, є різні препарати заліза, у тому числі в рідкій формі і для парентерального застосування, а також такий потужний засіб дії на еритропоез і метаболізм заліза, як рекомбінантний еритропоетин, проте, частота маніфестного дефіциту заліза залишається високою [138,</w:t>
      </w:r>
      <w:r w:rsidR="008C76F8" w:rsidRPr="00406F43">
        <w:rPr>
          <w:lang w:val="uk-UA"/>
        </w:rPr>
        <w:t xml:space="preserve"> </w:t>
      </w:r>
      <w:r w:rsidRPr="00473F8F">
        <w:rPr>
          <w:lang w:val="uk-UA"/>
        </w:rPr>
        <w:t>257, 337]. Величезне значення для поліпшення перинатальних результатів має виявлення та інтерпретація критеріїв і прогностичних маркерів, на підставі яких можна виділяти групи ризику розвитку анемії і проводити в цих групах профілактичне лікування [30, 120, 146].</w:t>
      </w:r>
    </w:p>
    <w:p w14:paraId="7C5EE1AF" w14:textId="46E6E825" w:rsidR="00455F57" w:rsidRPr="00473F8F" w:rsidRDefault="00455F57" w:rsidP="00473F8F">
      <w:pPr>
        <w:pStyle w:val="14"/>
        <w:shd w:val="clear" w:color="auto" w:fill="auto"/>
        <w:spacing w:before="0" w:after="0" w:line="360" w:lineRule="auto"/>
        <w:ind w:firstLine="709"/>
        <w:jc w:val="both"/>
        <w:rPr>
          <w:spacing w:val="10"/>
        </w:rPr>
      </w:pPr>
      <w:r w:rsidRPr="00473F8F">
        <w:rPr>
          <w:rStyle w:val="19"/>
          <w:b w:val="0"/>
          <w:bCs w:val="0"/>
          <w:i/>
          <w:iCs/>
          <w:spacing w:val="10"/>
        </w:rPr>
        <w:t>Еритропоез при вагітності.</w:t>
      </w:r>
      <w:r w:rsidRPr="00473F8F">
        <w:rPr>
          <w:spacing w:val="10"/>
        </w:rPr>
        <w:t xml:space="preserve"> Концентрація еритропоетину в материнській крові є предметом систематичного вивчення [26, 83, 315]. При вагітності відбувається активація еритропоетину і підвищується потреба організму в залізі, що є чинником ризику розвитку анемії. Вважають, що рівень еритропоетину в організмі матері за період вагітності істотно підвищується і до моменту пологів перевищує такий невагітної жінки, що не має дефіциту заліза, в 2-4 рази. </w:t>
      </w:r>
      <w:r w:rsidR="00834438">
        <w:rPr>
          <w:spacing w:val="10"/>
        </w:rPr>
        <w:t>На сьогоднійшній день не визначено</w:t>
      </w:r>
      <w:r w:rsidRPr="00473F8F">
        <w:rPr>
          <w:spacing w:val="10"/>
        </w:rPr>
        <w:t xml:space="preserve"> терміни вагітності</w:t>
      </w:r>
      <w:r w:rsidR="00834438">
        <w:rPr>
          <w:spacing w:val="10"/>
        </w:rPr>
        <w:t xml:space="preserve"> коли</w:t>
      </w:r>
      <w:r w:rsidRPr="00473F8F">
        <w:rPr>
          <w:spacing w:val="10"/>
        </w:rPr>
        <w:t xml:space="preserve"> </w:t>
      </w:r>
      <w:r w:rsidR="00834438">
        <w:rPr>
          <w:spacing w:val="10"/>
        </w:rPr>
        <w:t>роз</w:t>
      </w:r>
      <w:r w:rsidRPr="00473F8F">
        <w:rPr>
          <w:spacing w:val="10"/>
        </w:rPr>
        <w:t xml:space="preserve">починається збільшення </w:t>
      </w:r>
      <w:r w:rsidR="00834438">
        <w:rPr>
          <w:spacing w:val="10"/>
        </w:rPr>
        <w:t>синтезу</w:t>
      </w:r>
      <w:r w:rsidRPr="00473F8F">
        <w:rPr>
          <w:spacing w:val="10"/>
        </w:rPr>
        <w:t xml:space="preserve"> еритропоетину: Д.В. Вазенмиллер і співавтори (2018) вважають, що еритропоетин збільшується з ранніх термінів вагітності, тоді як дослідження Т. Harstad і співавторів (2017) свідчать на користь другої половини вагітності [26, 248]. Не визначені й механізми, що запускають цей процес. В якості </w:t>
      </w:r>
      <w:r w:rsidR="00834438">
        <w:rPr>
          <w:spacing w:val="10"/>
        </w:rPr>
        <w:t>ймовірних</w:t>
      </w:r>
      <w:r w:rsidRPr="00473F8F">
        <w:rPr>
          <w:spacing w:val="10"/>
        </w:rPr>
        <w:t xml:space="preserve"> стимулів можуть розглядатися гормони, особливо плацентарний лактоген і хоріонічний гонадотропін людини [25]. Таким чином, виражена зворотна кореляція між концентрацією еритропоетину і рівнем гемоглобіну, існуюча поза вагітністю, на тлі вагітності або відсутня або слабо виражена [164, 318].</w:t>
      </w:r>
    </w:p>
    <w:p w14:paraId="5F04DE33" w14:textId="29E5115C" w:rsidR="00455F57" w:rsidRPr="00473F8F" w:rsidRDefault="00455F57" w:rsidP="00473F8F">
      <w:pPr>
        <w:pStyle w:val="14"/>
        <w:shd w:val="clear" w:color="auto" w:fill="auto"/>
        <w:spacing w:before="0" w:after="0" w:line="360" w:lineRule="auto"/>
        <w:ind w:firstLine="709"/>
        <w:jc w:val="both"/>
        <w:rPr>
          <w:spacing w:val="10"/>
        </w:rPr>
      </w:pPr>
      <w:r w:rsidRPr="00473F8F">
        <w:rPr>
          <w:spacing w:val="10"/>
        </w:rPr>
        <w:lastRenderedPageBreak/>
        <w:t xml:space="preserve">Проте, можна однозначно стверджувати, що за відсутності анемії у вагітної жінки спостерігається гіперпроліферативний еритропоез, спрямований на збільшення об'єму еритроцитарної маси в другому і третьому триместрах. У випадках ЗДА спостерігається неефективний еритропоез, тобто при достатньому біосинтезі еритропоетину спостерігається нестача заліза і в результаті відбувається дозрівання гіпохромних еритроцитів з укороченим періодом життя. Ряд авторів у своїх дослідженнях спостерігали пригнічення продукції еритропоетину при анемії вагітних, що пов'язано з наявністю у них інфекційного процесу або важкої соматичної патології [83, 209, 327]. </w:t>
      </w:r>
      <w:r w:rsidR="00F15BCF" w:rsidRPr="00473F8F">
        <w:rPr>
          <w:spacing w:val="10"/>
        </w:rPr>
        <w:t>У</w:t>
      </w:r>
      <w:r w:rsidRPr="00473F8F">
        <w:rPr>
          <w:spacing w:val="10"/>
        </w:rPr>
        <w:t xml:space="preserve"> цьому випадку можна говорити про наявність у вагітних з анемічним синдромом третього варіанту еритропоезу, що носить гіпопроліферативний характер.</w:t>
      </w:r>
    </w:p>
    <w:p w14:paraId="58CD2C75" w14:textId="77777777" w:rsidR="00455F57" w:rsidRPr="00473F8F" w:rsidRDefault="00455F57" w:rsidP="00473F8F">
      <w:pPr>
        <w:pStyle w:val="14"/>
        <w:shd w:val="clear" w:color="auto" w:fill="auto"/>
        <w:spacing w:before="0" w:after="0" w:line="360" w:lineRule="auto"/>
        <w:ind w:firstLine="709"/>
        <w:jc w:val="both"/>
        <w:rPr>
          <w:spacing w:val="10"/>
        </w:rPr>
      </w:pPr>
      <w:r w:rsidRPr="00473F8F">
        <w:rPr>
          <w:spacing w:val="10"/>
        </w:rPr>
        <w:t xml:space="preserve">З'ясуванню взаємовідносин між впливом імунної системи на обмін заліза і розвитком анемії, пов'язаної з хронічними захворюваннями, сприяло відкриття білку гострої фази запалення гепсидину, заліза, що складається з 25 амінокислот і бере участь в регуляції метаболізму. Синтез гепсидину клітинами печінки стимулюють ліпополісахариди та інтерлейкіни 1 і 6 [26, 266], а </w:t>
      </w:r>
      <w:r w:rsidR="00796F6E" w:rsidRPr="00473F8F">
        <w:rPr>
          <w:spacing w:val="10"/>
        </w:rPr>
        <w:t>пригнічує</w:t>
      </w:r>
      <w:r w:rsidRPr="00473F8F">
        <w:rPr>
          <w:spacing w:val="10"/>
        </w:rPr>
        <w:t xml:space="preserve"> </w:t>
      </w:r>
      <w:r w:rsidRPr="00473F8F">
        <w:rPr>
          <w:rStyle w:val="17"/>
          <w:b w:val="0"/>
          <w:bCs w:val="0"/>
          <w:spacing w:val="10"/>
        </w:rPr>
        <w:t>TNF-</w:t>
      </w:r>
      <w:r w:rsidRPr="00473F8F">
        <w:rPr>
          <w:rStyle w:val="17"/>
          <w:b w:val="0"/>
          <w:bCs w:val="0"/>
          <w:spacing w:val="10"/>
        </w:rPr>
        <w:sym w:font="Symbol" w:char="F061"/>
      </w:r>
      <w:r w:rsidRPr="00473F8F">
        <w:rPr>
          <w:spacing w:val="10"/>
        </w:rPr>
        <w:t>. Спадкове або конституціональне підвищення експресії гепсидину призводить до розвитку важкої залізодефіцитної анемії [37, 288]. В експериментах на мишах було показано, що при дефіциті цього білку запальний процес не супроводжується гіпоферемією, це дозволяє припустити основну роль гепсидину в порушенні розподілу заліза шляхом зниження абсорбції в дванадцятипалій кишці і перешкоді вивільненню заліза з макрофагів [266].</w:t>
      </w:r>
    </w:p>
    <w:p w14:paraId="522F6DDA" w14:textId="77777777" w:rsidR="00455F57" w:rsidRPr="00473F8F" w:rsidRDefault="00455F57" w:rsidP="00473F8F">
      <w:pPr>
        <w:pStyle w:val="14"/>
        <w:shd w:val="clear" w:color="auto" w:fill="auto"/>
        <w:spacing w:before="0" w:after="0" w:line="360" w:lineRule="auto"/>
        <w:ind w:firstLine="709"/>
        <w:jc w:val="both"/>
        <w:rPr>
          <w:spacing w:val="10"/>
        </w:rPr>
      </w:pPr>
      <w:r w:rsidRPr="00473F8F">
        <w:rPr>
          <w:spacing w:val="10"/>
        </w:rPr>
        <w:t xml:space="preserve">Феропортин слугує свого роду рецептором для гепсидину: при їх взаємодії відбувається блокування транспорту іонів заліза в клітину за рахунок інтерканалізації і подальшого руйнування феропортину [180, </w:t>
      </w:r>
      <w:r w:rsidRPr="00473F8F">
        <w:rPr>
          <w:spacing w:val="10"/>
        </w:rPr>
        <w:lastRenderedPageBreak/>
        <w:t>181, 282, 288]. D.A. Weinstein і співавтори (2012) визначили, що рефрактерні до лікування препаратами заліза форми анемії пов'язані з надмірною продукцією гепсидину і нагадують за своїм патогенезом анемію хронічних хвороб [339].</w:t>
      </w:r>
    </w:p>
    <w:p w14:paraId="00962CE0" w14:textId="267665C7" w:rsidR="00455F57" w:rsidRPr="00473F8F" w:rsidRDefault="00455F57" w:rsidP="00473F8F">
      <w:pPr>
        <w:pStyle w:val="14"/>
        <w:shd w:val="clear" w:color="auto" w:fill="auto"/>
        <w:spacing w:before="0" w:after="0" w:line="360" w:lineRule="auto"/>
        <w:ind w:firstLine="709"/>
        <w:jc w:val="both"/>
        <w:rPr>
          <w:spacing w:val="10"/>
        </w:rPr>
      </w:pPr>
      <w:r w:rsidRPr="00473F8F">
        <w:rPr>
          <w:spacing w:val="10"/>
        </w:rPr>
        <w:t xml:space="preserve">Таким чином, на сьогодні гепсидин є </w:t>
      </w:r>
      <w:r w:rsidR="00834438">
        <w:rPr>
          <w:spacing w:val="10"/>
        </w:rPr>
        <w:t>імовірним</w:t>
      </w:r>
      <w:r w:rsidRPr="00473F8F">
        <w:rPr>
          <w:spacing w:val="10"/>
        </w:rPr>
        <w:t xml:space="preserve"> кандидатом на роль гормону, що регулює обмін заліза [2, 37, 132, 180, 266, 287].</w:t>
      </w:r>
    </w:p>
    <w:p w14:paraId="1C443756" w14:textId="77777777" w:rsidR="00455F57" w:rsidRPr="00473F8F" w:rsidRDefault="00455F57" w:rsidP="00473F8F">
      <w:pPr>
        <w:pStyle w:val="14"/>
        <w:shd w:val="clear" w:color="auto" w:fill="auto"/>
        <w:spacing w:before="0" w:after="0" w:line="360" w:lineRule="auto"/>
        <w:ind w:firstLine="709"/>
        <w:jc w:val="both"/>
        <w:rPr>
          <w:spacing w:val="10"/>
        </w:rPr>
      </w:pPr>
      <w:r w:rsidRPr="00473F8F">
        <w:rPr>
          <w:spacing w:val="10"/>
        </w:rPr>
        <w:t>З метою уточнення ролі гепсидину при анемії К. Schulze і співавтори (2008) обстежили 149 вагітних жінок, контролюючи у них рівень гепсидину, гемоглобіну, еритропоетину, С-реактивного білка, сироваткового феритину та інших показників обміну заліза. В результаті був показаний міцний зв'язок між концентрацією гепсидину і сироваткового феритину у вагітних жінок з анемічним синдромом і відсутність будь-якого зв'язку між рівнями гепсидину, гемоглобіну, С-реактивного білка та еритропоетину [159, 310]. Передбачається, що посилена продукція гепсидину у вагітних жінок може бути пов'язана з хронічною інфекцією, захворюваннями аутоіммунного характеру і палінням [181, 219].</w:t>
      </w:r>
    </w:p>
    <w:p w14:paraId="000BAD4C" w14:textId="5479F8F4" w:rsidR="00455F57" w:rsidRPr="00473F8F" w:rsidRDefault="00455F57" w:rsidP="00473F8F">
      <w:pPr>
        <w:pStyle w:val="14"/>
        <w:shd w:val="clear" w:color="auto" w:fill="auto"/>
        <w:spacing w:before="0" w:after="0" w:line="360" w:lineRule="auto"/>
        <w:ind w:firstLine="709"/>
        <w:jc w:val="both"/>
        <w:rPr>
          <w:spacing w:val="10"/>
        </w:rPr>
      </w:pPr>
      <w:r w:rsidRPr="00473F8F">
        <w:rPr>
          <w:spacing w:val="10"/>
        </w:rPr>
        <w:t>Таким чином, надлишк</w:t>
      </w:r>
      <w:r w:rsidR="00C65CC1" w:rsidRPr="00473F8F">
        <w:rPr>
          <w:spacing w:val="10"/>
        </w:rPr>
        <w:t>ова</w:t>
      </w:r>
      <w:r w:rsidRPr="00473F8F">
        <w:rPr>
          <w:spacing w:val="10"/>
        </w:rPr>
        <w:t xml:space="preserve"> </w:t>
      </w:r>
      <w:r w:rsidR="00C65CC1" w:rsidRPr="00473F8F">
        <w:rPr>
          <w:spacing w:val="10"/>
        </w:rPr>
        <w:t>продукція</w:t>
      </w:r>
      <w:r w:rsidRPr="00473F8F">
        <w:rPr>
          <w:spacing w:val="10"/>
        </w:rPr>
        <w:t xml:space="preserve"> гепсидину викликає зниження абсорбції заліза і сприяє його затримці в макрофагальній системі («пастка для заліза») за рахунок порушення роботи феропортину. І нав</w:t>
      </w:r>
      <w:r w:rsidR="00C65CC1" w:rsidRPr="00473F8F">
        <w:rPr>
          <w:spacing w:val="10"/>
        </w:rPr>
        <w:t>паки, знижений рівень синтезу</w:t>
      </w:r>
      <w:r w:rsidRPr="00473F8F">
        <w:rPr>
          <w:spacing w:val="10"/>
        </w:rPr>
        <w:t xml:space="preserve"> гепсидину чинить сприятливий вплив на абсорбцію заліза і скорочення його затримки (зменшення запасів) в макрофагах [2, 282].</w:t>
      </w:r>
    </w:p>
    <w:p w14:paraId="5B03ED6D" w14:textId="39CCF8CE" w:rsidR="00455F57" w:rsidRPr="00473F8F" w:rsidRDefault="00455F57" w:rsidP="00473F8F">
      <w:pPr>
        <w:pStyle w:val="14"/>
        <w:shd w:val="clear" w:color="auto" w:fill="auto"/>
        <w:spacing w:before="0" w:after="0" w:line="360" w:lineRule="auto"/>
        <w:ind w:firstLine="709"/>
        <w:jc w:val="both"/>
        <w:rPr>
          <w:rFonts w:eastAsia="Batang"/>
          <w:spacing w:val="10"/>
          <w:lang w:eastAsia="ko-KR"/>
        </w:rPr>
      </w:pPr>
      <w:r w:rsidRPr="00473F8F">
        <w:rPr>
          <w:spacing w:val="10"/>
        </w:rPr>
        <w:t>При неускладненій вагітності концентрація гепсидину в материнській крові знижується в другому і третьому триместра</w:t>
      </w:r>
      <w:r w:rsidR="00C65CC1" w:rsidRPr="00473F8F">
        <w:rPr>
          <w:spacing w:val="10"/>
        </w:rPr>
        <w:t>х, що сприяє збільшенню поступле</w:t>
      </w:r>
      <w:r w:rsidRPr="00473F8F">
        <w:rPr>
          <w:spacing w:val="10"/>
        </w:rPr>
        <w:t xml:space="preserve">ння заліза в кровотік [2, 37, 266]. В умовах запалення синтез гепсидину зростає, блокується всмоктування заліза в кишківику і реутилізація з депо, знижується його концентрація в плазмі крові і, отже, делегування гема мікроорганізмом. Механізм дії гепсидину </w:t>
      </w:r>
      <w:r w:rsidRPr="00473F8F">
        <w:rPr>
          <w:spacing w:val="10"/>
        </w:rPr>
        <w:lastRenderedPageBreak/>
        <w:t xml:space="preserve">пов'язаний з деградацією феропортину – основного переносника заліза з ентероцита в плазму крові. Також гепсидин потенціює зниження експорту заліза з макрофагів і гепатоцитів. У результаті при підвищенні синтезу гепсидина формується залізодефіцитний еритропоез і розвивається анемічний синдром, відомий як інфект-анемія або анемія хронічних хвороб [37, 181, 337]. </w:t>
      </w:r>
    </w:p>
    <w:p w14:paraId="40B84242" w14:textId="12261EC3" w:rsidR="00455F57" w:rsidRPr="00473F8F" w:rsidRDefault="00455F57" w:rsidP="00473F8F">
      <w:pPr>
        <w:pStyle w:val="14"/>
        <w:shd w:val="clear" w:color="auto" w:fill="auto"/>
        <w:spacing w:before="0" w:after="0" w:line="360" w:lineRule="auto"/>
        <w:ind w:firstLine="709"/>
        <w:jc w:val="both"/>
        <w:rPr>
          <w:rFonts w:eastAsia="Batang"/>
          <w:spacing w:val="10"/>
          <w:lang w:eastAsia="ko-KR"/>
        </w:rPr>
      </w:pPr>
      <w:r w:rsidRPr="00473F8F">
        <w:rPr>
          <w:spacing w:val="10"/>
        </w:rPr>
        <w:t>По суті він є захисним варіантом реагування організму в умовах інфекційного процесу. Дотації заліза в подібних випадках протипоказані, оскільки можуть сприяти активації патогенної флори. Отже, важливим завданням з клінічної точки зору є якісна діагностика анемічного синдрому і виключення анемії запалення перед ухваленням рішення щодо вибору раціональної терапії цієї патології [37, 233, 237].</w:t>
      </w:r>
    </w:p>
    <w:p w14:paraId="77D2AAB3" w14:textId="77777777" w:rsidR="00455F57" w:rsidRPr="00473F8F" w:rsidRDefault="00455F57" w:rsidP="00473F8F">
      <w:pPr>
        <w:autoSpaceDE w:val="0"/>
        <w:autoSpaceDN w:val="0"/>
        <w:adjustRightInd w:val="0"/>
        <w:spacing w:line="360" w:lineRule="auto"/>
        <w:ind w:firstLine="709"/>
        <w:jc w:val="both"/>
        <w:rPr>
          <w:rFonts w:eastAsia="Batang"/>
          <w:lang w:eastAsia="ko-KR"/>
        </w:rPr>
      </w:pPr>
      <w:r w:rsidRPr="00473F8F">
        <w:rPr>
          <w:lang w:val="uk-UA"/>
        </w:rPr>
        <w:t>Відомо, що до числа патологій, що характеризуються високим рівнем маркерів запалення (у тому числі цитокінів), відноситься ожиріння. Оскільки ожиріння і діабет часто супроводжують один одного, сприяючи розвитку в організмі субклінічного запалення і, як наслідок, порушенню обміну заліза, можна рахувати цю категорію пацієнтів, особливо вагітних з надмірною масою тіла і порушенням вуглеводного обміну, групою підвищеного ризику розвитку анемії хронічних захворювань [102]. Т.С. Прохоренко і співавтори (2017) вказують, що у ряді випадків для корекції анемічного стану досить лікування основного захворювання або призначення рекомбінантного еритропоетину [144].</w:t>
      </w:r>
    </w:p>
    <w:p w14:paraId="67EB953A" w14:textId="77777777" w:rsidR="00455F57" w:rsidRPr="00473F8F" w:rsidRDefault="00455F57" w:rsidP="00473F8F">
      <w:pPr>
        <w:pStyle w:val="14"/>
        <w:shd w:val="clear" w:color="auto" w:fill="auto"/>
        <w:spacing w:before="0" w:after="0" w:line="360" w:lineRule="auto"/>
        <w:ind w:firstLine="709"/>
        <w:jc w:val="both"/>
        <w:rPr>
          <w:spacing w:val="10"/>
        </w:rPr>
      </w:pPr>
      <w:r w:rsidRPr="00473F8F">
        <w:rPr>
          <w:rStyle w:val="18"/>
          <w:b w:val="0"/>
          <w:bCs w:val="0"/>
          <w:i/>
          <w:iCs/>
          <w:spacing w:val="10"/>
        </w:rPr>
        <w:t>Патогенез анемії вагітних.</w:t>
      </w:r>
      <w:r w:rsidRPr="00473F8F">
        <w:rPr>
          <w:spacing w:val="10"/>
        </w:rPr>
        <w:t xml:space="preserve"> Останніми роками в зарубіжній [13, 63, 194, 282, 318] і </w:t>
      </w:r>
      <w:r w:rsidRPr="00473F8F">
        <w:rPr>
          <w:iCs/>
          <w:spacing w:val="10"/>
        </w:rPr>
        <w:t>вітчизняній</w:t>
      </w:r>
      <w:r w:rsidRPr="00473F8F">
        <w:rPr>
          <w:spacing w:val="10"/>
        </w:rPr>
        <w:t xml:space="preserve"> [30, 39, 62, 70, 120] літературі інтенсивно обговорюються питання патогенезу анемічного синдрому у вагітних жінок. Так, ряд авторів вважає, що резистентні до феротерапії форми анемії вагітних мають перебіг за типом анемії хронічних захворювань. Патогенез таких форм недокрів'я у вагітних жінок схожий з патогенезом </w:t>
      </w:r>
      <w:r w:rsidRPr="00473F8F">
        <w:rPr>
          <w:spacing w:val="10"/>
        </w:rPr>
        <w:lastRenderedPageBreak/>
        <w:t>анемічного синдрому у хворих з хронічною нирковою недостатністю [146]. Характерною рисою анемії, пов'язаної з хронічними захворюваннями, є порушення метаболізму заліза, що виражається в його перерозподілі з судинного русла в місця депонування в ретикулоендотеліальній системі [228, 287]. Наслідком цього процесу є зниження кількості заліза, доступного для еритропоезу, який в результаті набуває гіпопроліферативного характеру і продукція еритроцитів відбувається в умовах відносного дефіциту заліза.</w:t>
      </w:r>
    </w:p>
    <w:p w14:paraId="53C8CA2E" w14:textId="77777777" w:rsidR="00455F57" w:rsidRPr="00473F8F" w:rsidRDefault="00455F57" w:rsidP="00473F8F">
      <w:pPr>
        <w:pStyle w:val="14"/>
        <w:shd w:val="clear" w:color="auto" w:fill="auto"/>
        <w:spacing w:before="0" w:after="0" w:line="360" w:lineRule="auto"/>
        <w:ind w:firstLine="709"/>
        <w:jc w:val="both"/>
        <w:rPr>
          <w:spacing w:val="10"/>
        </w:rPr>
      </w:pPr>
      <w:r w:rsidRPr="00473F8F">
        <w:rPr>
          <w:spacing w:val="10"/>
        </w:rPr>
        <w:t xml:space="preserve">Слід враховувати, що ліпополісахариди, </w:t>
      </w:r>
      <w:r w:rsidRPr="00473F8F">
        <w:rPr>
          <w:spacing w:val="10"/>
        </w:rPr>
        <w:sym w:font="Symbol" w:char="F067"/>
      </w:r>
      <w:r w:rsidRPr="00473F8F">
        <w:rPr>
          <w:spacing w:val="10"/>
        </w:rPr>
        <w:t xml:space="preserve">-інтерферон і </w:t>
      </w:r>
      <w:r w:rsidRPr="00473F8F">
        <w:rPr>
          <w:rStyle w:val="17"/>
          <w:b w:val="0"/>
          <w:bCs w:val="0"/>
          <w:spacing w:val="10"/>
        </w:rPr>
        <w:t>TNF</w:t>
      </w:r>
      <w:r w:rsidRPr="00473F8F">
        <w:rPr>
          <w:spacing w:val="10"/>
        </w:rPr>
        <w:t>-</w:t>
      </w:r>
      <w:r w:rsidRPr="00473F8F">
        <w:rPr>
          <w:spacing w:val="10"/>
        </w:rPr>
        <w:sym w:font="Symbol" w:char="F061"/>
      </w:r>
      <w:r w:rsidRPr="00473F8F">
        <w:rPr>
          <w:spacing w:val="10"/>
        </w:rPr>
        <w:t xml:space="preserve"> стимулюють експресію спеціального трансмембранного білка DMT-1, відповідального за однонаправлене перенесення іонів заліза в клітину, внаслідок чого зростає інтенсивність надходження заліза в активовані макрофаги. Вказані прозапальні агенти також сприяють утриманню заліза </w:t>
      </w:r>
      <w:r w:rsidR="00C84A22" w:rsidRPr="00473F8F">
        <w:rPr>
          <w:spacing w:val="10"/>
        </w:rPr>
        <w:t>в макрофагах шляхом інгібування</w:t>
      </w:r>
      <w:r w:rsidRPr="00473F8F">
        <w:rPr>
          <w:spacing w:val="10"/>
        </w:rPr>
        <w:t xml:space="preserve"> експресії феропортину білка, що бере участь в однонаправленому транспорті іонів заліза з клітини, блокуючи, таким чином, вивільнення заліза з клітин ретикулоендотеліальної системи [144]. В результаті відбувається посилене депонування заліза в клітинах у вигляді феритину.</w:t>
      </w:r>
    </w:p>
    <w:p w14:paraId="59012711" w14:textId="170E2DE6" w:rsidR="00455F57" w:rsidRPr="00473F8F" w:rsidRDefault="00455F57" w:rsidP="00473F8F">
      <w:pPr>
        <w:pStyle w:val="14"/>
        <w:shd w:val="clear" w:color="auto" w:fill="auto"/>
        <w:spacing w:before="0" w:after="0" w:line="360" w:lineRule="auto"/>
        <w:ind w:firstLine="709"/>
        <w:jc w:val="both"/>
        <w:rPr>
          <w:spacing w:val="10"/>
        </w:rPr>
      </w:pPr>
      <w:r w:rsidRPr="00473F8F">
        <w:rPr>
          <w:spacing w:val="10"/>
        </w:rPr>
        <w:t xml:space="preserve">У розвиток анемії вносять вклад і прозапальні цитокіни, такі як інтерлейкін-10, шляхом стимуляції захоплення заліза макрофагами, опосередкованого трансферином і за допомогою підвищення синтезу феритину [323]. Встановлено, що внаслідок пригнічуючого впливу </w:t>
      </w:r>
      <w:r w:rsidRPr="00473F8F">
        <w:rPr>
          <w:rStyle w:val="17"/>
          <w:b w:val="0"/>
          <w:bCs w:val="0"/>
          <w:spacing w:val="10"/>
        </w:rPr>
        <w:t>TNF-</w:t>
      </w:r>
      <w:r w:rsidRPr="00473F8F">
        <w:rPr>
          <w:rStyle w:val="17"/>
          <w:b w:val="0"/>
          <w:bCs w:val="0"/>
          <w:spacing w:val="10"/>
        </w:rPr>
        <w:sym w:font="Symbol" w:char="F061"/>
      </w:r>
      <w:r w:rsidRPr="00473F8F">
        <w:rPr>
          <w:rStyle w:val="17"/>
          <w:b w:val="0"/>
          <w:bCs w:val="0"/>
          <w:spacing w:val="10"/>
        </w:rPr>
        <w:t>,</w:t>
      </w:r>
      <w:r w:rsidRPr="00473F8F">
        <w:rPr>
          <w:spacing w:val="10"/>
        </w:rPr>
        <w:t xml:space="preserve"> </w:t>
      </w:r>
      <w:r w:rsidRPr="00473F8F">
        <w:rPr>
          <w:spacing w:val="10"/>
        </w:rPr>
        <w:sym w:font="Symbol" w:char="F067"/>
      </w:r>
      <w:r w:rsidRPr="00473F8F">
        <w:rPr>
          <w:spacing w:val="10"/>
        </w:rPr>
        <w:t xml:space="preserve">-інтерферону та інтерлейкіну-10 порушуються процеси проліферації і диференціювання клітин-попередників еритропоезу [164, 282]. Інтенсивність потрапляння еритропоетину в кровотік знаходиться в зворотній залежності від рівня тканинної оксигенації і концентрації гемоглобіну. Відмічена напівлогарифмічна залежність між вивільненням еритропоетину (логарифмічна) і ступенем розвитку анемії (лінійна). Інтенсивність продукції еритропоетину при анемії, пов'язаній з </w:t>
      </w:r>
      <w:r w:rsidRPr="00473F8F">
        <w:rPr>
          <w:spacing w:val="10"/>
        </w:rPr>
        <w:lastRenderedPageBreak/>
        <w:t>хронічними захворюваннями, не відповідає ступеню вираженості анемії на тлі більшості патологічних станів, що лежать в її основі [164,].</w:t>
      </w:r>
    </w:p>
    <w:p w14:paraId="1C44A7A5" w14:textId="77777777" w:rsidR="00455F57" w:rsidRPr="00473F8F" w:rsidRDefault="00C84A22" w:rsidP="00473F8F">
      <w:pPr>
        <w:pStyle w:val="14"/>
        <w:shd w:val="clear" w:color="auto" w:fill="auto"/>
        <w:spacing w:before="0" w:after="0" w:line="360" w:lineRule="auto"/>
        <w:ind w:firstLine="709"/>
        <w:jc w:val="both"/>
        <w:rPr>
          <w:spacing w:val="10"/>
        </w:rPr>
      </w:pPr>
      <w:r w:rsidRPr="00473F8F">
        <w:rPr>
          <w:spacing w:val="10"/>
        </w:rPr>
        <w:t>Відмічено гальмування</w:t>
      </w:r>
      <w:r w:rsidR="00455F57" w:rsidRPr="00473F8F">
        <w:rPr>
          <w:spacing w:val="10"/>
        </w:rPr>
        <w:t xml:space="preserve"> запальними цитокінами процесу дії еритропоетину на еритроїдну клітину-попередницю шляхом інгібування фосфорилювання тирозинкінази [97, 267, 282].</w:t>
      </w:r>
    </w:p>
    <w:p w14:paraId="10E03112" w14:textId="0E4EF646" w:rsidR="00455F57" w:rsidRPr="00473F8F" w:rsidRDefault="00455F57" w:rsidP="00473F8F">
      <w:pPr>
        <w:pStyle w:val="14"/>
        <w:shd w:val="clear" w:color="auto" w:fill="auto"/>
        <w:spacing w:before="0" w:after="0" w:line="360" w:lineRule="auto"/>
        <w:ind w:firstLine="709"/>
        <w:jc w:val="both"/>
        <w:rPr>
          <w:spacing w:val="10"/>
        </w:rPr>
      </w:pPr>
      <w:r w:rsidRPr="00473F8F">
        <w:rPr>
          <w:spacing w:val="10"/>
        </w:rPr>
        <w:t>Прозапальні цитокіни чинять пригнічуючий вплив на проліферацію клітин-попередників еритропоезу, одночасно знижуючи чутливість рецепторів до еритропоетину і обмежуючи доступ заліза до синтезу еритроцитів і гемоглобіну. В результаті відбувається подальше зменшення чутливості до еритропоетину. Посилення фагоцитозу еритроцитів при запаленні і безпосередня ушкоджуюча дія, що чиниться цитокінами і вільними радикалами на червоні клітини крові, призводять до скорочення періоду життя еритроцитів [181, 263, 298].</w:t>
      </w:r>
    </w:p>
    <w:p w14:paraId="03C74800" w14:textId="77777777" w:rsidR="00455F57" w:rsidRPr="00473F8F" w:rsidRDefault="00455F57" w:rsidP="00473F8F">
      <w:pPr>
        <w:pStyle w:val="14"/>
        <w:shd w:val="clear" w:color="auto" w:fill="auto"/>
        <w:spacing w:before="0" w:after="0" w:line="360" w:lineRule="auto"/>
        <w:ind w:firstLine="709"/>
        <w:jc w:val="both"/>
        <w:rPr>
          <w:spacing w:val="10"/>
        </w:rPr>
      </w:pPr>
      <w:r w:rsidRPr="00473F8F">
        <w:rPr>
          <w:spacing w:val="10"/>
        </w:rPr>
        <w:t>Виходячи з вищесказаного, можна виділити декілька патогенетичних форм анемічного синдрому у вагітних жінок: 1) класична ЗДА вагітних; 2) анемія вагітних, пов'язана з перерозподілом заліза у вигляді феритину в клітини ретикулоендотеліальної системи з пригніченням еритропоезу на тлі запалення або хронічної соматичної патології. Очевидно, що останній варіант недокрів'я буде стійкий до лікування препаратами заліза, оскільки при цій формі є не істинний, а відносний дефіцит заліза, зумовлений його посиленим депонуванням усередині клітин. Ці дані необхідно враховувати при діагностиці та виборі тактики лікування анемії і призначенні препаратів заліза, щоб уникнути розвитку синдрому перевантаження залізом у пацієнток з відносним дефіцитом заліза.</w:t>
      </w:r>
    </w:p>
    <w:p w14:paraId="0F21CDEB" w14:textId="1FC24261" w:rsidR="00455F57" w:rsidRPr="00473F8F" w:rsidRDefault="00455F57" w:rsidP="00473F8F">
      <w:pPr>
        <w:pStyle w:val="121"/>
        <w:spacing w:line="360" w:lineRule="auto"/>
        <w:ind w:firstLine="709"/>
        <w:rPr>
          <w:rFonts w:eastAsia="Batang"/>
          <w:spacing w:val="10"/>
          <w:lang w:eastAsia="ko-KR"/>
        </w:rPr>
      </w:pPr>
      <w:r w:rsidRPr="00473F8F">
        <w:rPr>
          <w:spacing w:val="10"/>
        </w:rPr>
        <w:t xml:space="preserve">Отже, оцінка концентраційних показників крові у вагітних жінок має </w:t>
      </w:r>
      <w:r w:rsidR="00D000C5">
        <w:rPr>
          <w:spacing w:val="10"/>
        </w:rPr>
        <w:t xml:space="preserve">вагоме </w:t>
      </w:r>
      <w:r w:rsidRPr="00473F8F">
        <w:rPr>
          <w:spacing w:val="10"/>
        </w:rPr>
        <w:t xml:space="preserve">значення. Своєчасна діагностика анемії, визначення її характеру і причин, виявлення ознак гемоконцентрації і прогнозування наслідків цих станів є концептуальним завданням, вирішення якого може </w:t>
      </w:r>
      <w:r w:rsidRPr="00473F8F">
        <w:rPr>
          <w:spacing w:val="10"/>
        </w:rPr>
        <w:lastRenderedPageBreak/>
        <w:t xml:space="preserve">сприяти підбору персоніфікованої раціональної терапії, спрямованої на оптимізацію перинатальних результатів. </w:t>
      </w:r>
    </w:p>
    <w:p w14:paraId="1EE56067" w14:textId="77777777" w:rsidR="00B15B5E" w:rsidRPr="00473F8F" w:rsidRDefault="00455F57" w:rsidP="00BB1EFB">
      <w:pPr>
        <w:pStyle w:val="1"/>
        <w:rPr>
          <w:b/>
        </w:rPr>
      </w:pPr>
      <w:r w:rsidRPr="00473F8F">
        <w:rPr>
          <w:b/>
        </w:rPr>
        <w:br w:type="page"/>
      </w:r>
      <w:bookmarkStart w:id="11" w:name="_Toc57708599"/>
      <w:r w:rsidR="00B15B5E" w:rsidRPr="00473F8F">
        <w:rPr>
          <w:b/>
        </w:rPr>
        <w:lastRenderedPageBreak/>
        <w:t>РОЗДІЛ 2</w:t>
      </w:r>
      <w:bookmarkEnd w:id="11"/>
    </w:p>
    <w:p w14:paraId="60B01374" w14:textId="77777777" w:rsidR="00B15B5E" w:rsidRPr="00BB1EFB" w:rsidRDefault="00B15B5E" w:rsidP="00BB1EFB">
      <w:pPr>
        <w:pStyle w:val="1"/>
        <w:rPr>
          <w:b/>
        </w:rPr>
      </w:pPr>
      <w:bookmarkStart w:id="12" w:name="_Toc57708600"/>
      <w:r w:rsidRPr="00BB1EFB">
        <w:rPr>
          <w:b/>
        </w:rPr>
        <w:t>МАТЕРІАЛИ ТА МЕТОДИ ДОСЛІДЖЕНЬ</w:t>
      </w:r>
      <w:bookmarkEnd w:id="12"/>
    </w:p>
    <w:p w14:paraId="06CE4D84" w14:textId="34315941" w:rsidR="00B15B5E" w:rsidRPr="00406F43" w:rsidRDefault="00B15B5E" w:rsidP="00406F43">
      <w:pPr>
        <w:pStyle w:val="2"/>
        <w:spacing w:line="360" w:lineRule="auto"/>
        <w:jc w:val="both"/>
        <w:rPr>
          <w:rFonts w:ascii="Times New Roman" w:hAnsi="Times New Roman" w:cs="Times New Roman"/>
          <w:i w:val="0"/>
          <w:iCs w:val="0"/>
          <w:lang w:val="uk-UA"/>
        </w:rPr>
      </w:pPr>
      <w:bookmarkStart w:id="13" w:name="_Toc57708601"/>
      <w:r w:rsidRPr="00BB1EFB">
        <w:rPr>
          <w:rFonts w:ascii="Times New Roman" w:hAnsi="Times New Roman" w:cs="Times New Roman"/>
          <w:i w:val="0"/>
          <w:iCs w:val="0"/>
          <w:lang w:val="uk-UA"/>
        </w:rPr>
        <w:t>2.1. Етапи досліджень, групи пацієнток та лікувально-профілактичні заходи.</w:t>
      </w:r>
      <w:bookmarkEnd w:id="13"/>
    </w:p>
    <w:p w14:paraId="1B0001BE" w14:textId="1F364E07" w:rsidR="007E00B9" w:rsidRPr="007E00B9" w:rsidRDefault="007E00B9" w:rsidP="007E00B9">
      <w:pPr>
        <w:widowControl w:val="0"/>
        <w:spacing w:line="360" w:lineRule="auto"/>
        <w:ind w:firstLine="709"/>
        <w:jc w:val="both"/>
        <w:rPr>
          <w:lang w:val="uk-UA"/>
        </w:rPr>
      </w:pPr>
      <w:r w:rsidRPr="007E00B9">
        <w:rPr>
          <w:b/>
          <w:lang w:val="uk-UA"/>
        </w:rPr>
        <w:t xml:space="preserve">Матеріали та методи дослідження. </w:t>
      </w:r>
      <w:r w:rsidRPr="007E00B9">
        <w:rPr>
          <w:lang w:val="uk-UA"/>
        </w:rPr>
        <w:t xml:space="preserve">Для реалізації мети та поставлених у роботі завдань на першому етапі проведено клінічне одноцентрове обсерваційне ретроспективне дослідження. Виконано дослідження медичних карток 21.388 пацієнток за трьома основними напрямами акушерської патології, яка була відмічена в попередніх пологах (прееклампсія, плацентарна дисфункція, гестаційна анемія). Було відібрано 1277 пацієнток, з яких: прееклампсія – 275 осіб; плацентарна дисфункція – 184 особи; гестаційна анемія – 818 осіб. З 1277 пацієнток в дослідження увійшла 304 вагітна у яких відбувся рецидив попередньої акушерської патології: за трьома основними напрямками: А (повторна прееклампсія </w:t>
      </w:r>
      <w:r>
        <w:rPr>
          <w:lang w:val="uk-UA"/>
        </w:rPr>
        <w:softHyphen/>
      </w:r>
      <w:r>
        <w:rPr>
          <w:lang w:val="uk-UA"/>
        </w:rPr>
        <w:softHyphen/>
      </w:r>
      <w:r>
        <w:rPr>
          <w:lang w:val="uk-UA"/>
        </w:rPr>
        <w:softHyphen/>
      </w:r>
      <w:r>
        <w:rPr>
          <w:lang w:val="uk-UA"/>
        </w:rPr>
        <w:softHyphen/>
      </w:r>
      <w:r>
        <w:rPr>
          <w:lang w:val="uk-UA"/>
        </w:rPr>
        <w:softHyphen/>
      </w:r>
      <w:r>
        <w:rPr>
          <w:lang w:val="uk-UA"/>
        </w:rPr>
        <w:softHyphen/>
        <w:t>–</w:t>
      </w:r>
      <w:r w:rsidRPr="007E00B9">
        <w:rPr>
          <w:lang w:val="uk-UA"/>
        </w:rPr>
        <w:t xml:space="preserve"> ППЕ) – 63 особи, Б (повторна плацентарна дисфункція</w:t>
      </w:r>
      <w:r>
        <w:rPr>
          <w:lang w:val="uk-UA"/>
        </w:rPr>
        <w:t xml:space="preserve"> </w:t>
      </w:r>
      <w:r>
        <w:rPr>
          <w:lang w:val="uk-UA"/>
        </w:rPr>
        <w:softHyphen/>
        <w:t xml:space="preserve">– </w:t>
      </w:r>
      <w:r w:rsidRPr="007E00B9">
        <w:rPr>
          <w:lang w:val="uk-UA"/>
        </w:rPr>
        <w:t xml:space="preserve">ППД) – 50 осіб, В (повторна гестаційна анемія </w:t>
      </w:r>
      <w:r>
        <w:rPr>
          <w:lang w:val="uk-UA"/>
        </w:rPr>
        <w:t>–</w:t>
      </w:r>
      <w:r w:rsidRPr="007E00B9">
        <w:rPr>
          <w:lang w:val="uk-UA"/>
        </w:rPr>
        <w:t xml:space="preserve"> ПГА) – 191 особа. Вибірки сформовано з різних популяцій пацієнтів відповідно до критеріїв включення та виключення.</w:t>
      </w:r>
    </w:p>
    <w:p w14:paraId="612ABB34" w14:textId="77777777" w:rsidR="00B15B5E" w:rsidRPr="00473F8F" w:rsidRDefault="00B15B5E" w:rsidP="00473F8F">
      <w:pPr>
        <w:widowControl w:val="0"/>
        <w:spacing w:line="360" w:lineRule="auto"/>
        <w:ind w:firstLine="709"/>
        <w:jc w:val="both"/>
        <w:rPr>
          <w:lang w:val="uk-UA"/>
        </w:rPr>
      </w:pPr>
      <w:r w:rsidRPr="00473F8F">
        <w:rPr>
          <w:lang w:val="uk-UA"/>
        </w:rPr>
        <w:t xml:space="preserve">Критерії включення – наявність повторної гестаційної патології, а при їх поєднанні перевага надавалась більшому ступеню тяжкості. Критерієм виключення було наявність багатоплідної вагітності, яка є самостійною науковою проблемою. </w:t>
      </w:r>
    </w:p>
    <w:p w14:paraId="3F5C9155" w14:textId="77777777" w:rsidR="00B15B5E" w:rsidRPr="00473F8F" w:rsidRDefault="00B15B5E" w:rsidP="00473F8F">
      <w:pPr>
        <w:widowControl w:val="0"/>
        <w:spacing w:line="360" w:lineRule="auto"/>
        <w:ind w:firstLine="709"/>
        <w:jc w:val="both"/>
        <w:rPr>
          <w:lang w:val="uk-UA"/>
        </w:rPr>
      </w:pPr>
      <w:r w:rsidRPr="00473F8F">
        <w:rPr>
          <w:lang w:val="uk-UA"/>
        </w:rPr>
        <w:t xml:space="preserve">Дослідження проводились на базі 5 пологового будинку м. Києва  протягом 2015-2019 рр. </w:t>
      </w:r>
    </w:p>
    <w:p w14:paraId="5D4042BE" w14:textId="5682ECF1" w:rsidR="00B15B5E" w:rsidRPr="00473F8F" w:rsidRDefault="00B15B5E" w:rsidP="00473F8F">
      <w:pPr>
        <w:spacing w:line="360" w:lineRule="auto"/>
        <w:ind w:firstLine="708"/>
        <w:jc w:val="both"/>
        <w:rPr>
          <w:lang w:val="uk-UA"/>
        </w:rPr>
      </w:pPr>
      <w:r w:rsidRPr="00473F8F">
        <w:rPr>
          <w:lang w:val="uk-UA"/>
        </w:rPr>
        <w:t xml:space="preserve">На </w:t>
      </w:r>
      <w:r w:rsidR="001E21BE" w:rsidRPr="00473F8F">
        <w:rPr>
          <w:lang w:val="uk-UA"/>
        </w:rPr>
        <w:t>ІІ</w:t>
      </w:r>
      <w:r w:rsidRPr="00473F8F">
        <w:rPr>
          <w:lang w:val="uk-UA"/>
        </w:rPr>
        <w:t xml:space="preserve"> етапі </w:t>
      </w:r>
      <w:r w:rsidR="00DE3B00" w:rsidRPr="00473F8F">
        <w:rPr>
          <w:lang w:val="uk-UA"/>
        </w:rPr>
        <w:t>було проведено</w:t>
      </w:r>
      <w:r w:rsidRPr="00473F8F">
        <w:rPr>
          <w:lang w:val="uk-UA"/>
        </w:rPr>
        <w:t xml:space="preserve"> оцінку удосконаленого алгоритму лікувально-профілактичних заходів для пацієнток із повторною гестаційною патологією. Для цього 3 основні групи (А, Б і В) </w:t>
      </w:r>
      <w:r w:rsidR="00D73493" w:rsidRPr="00473F8F">
        <w:rPr>
          <w:lang w:val="uk-UA"/>
        </w:rPr>
        <w:t>були розподілені на дві підгрупи</w:t>
      </w:r>
      <w:r w:rsidRPr="00473F8F">
        <w:rPr>
          <w:lang w:val="uk-UA"/>
        </w:rPr>
        <w:t xml:space="preserve"> кожна в залежності від використовуваних лікувально-профілактичних заходів. При цьому, була чітка залежність </w:t>
      </w:r>
      <w:r w:rsidRPr="00473F8F">
        <w:rPr>
          <w:lang w:val="uk-UA"/>
        </w:rPr>
        <w:lastRenderedPageBreak/>
        <w:t xml:space="preserve">по рокам досліджень – у 2015-17 рр. у жінок були використані стандартні лікувально-профілактичні заходи згідно наказу МОЗ №417 від </w:t>
      </w:r>
      <w:r w:rsidRPr="00473F8F">
        <w:rPr>
          <w:shd w:val="clear" w:color="auto" w:fill="FFFFFF"/>
          <w:lang w:val="uk-UA"/>
        </w:rPr>
        <w:t>15.07.2011 (Про організацію амбулаторної акушерсько-гінекологічної допомоги в Україні)</w:t>
      </w:r>
      <w:r w:rsidRPr="00473F8F">
        <w:rPr>
          <w:lang w:val="uk-UA"/>
        </w:rPr>
        <w:t>, а у 2018-19 рр. – удосконалений  алгоритм.</w:t>
      </w:r>
    </w:p>
    <w:p w14:paraId="054D5D33" w14:textId="54B62B1E" w:rsidR="00B15B5E" w:rsidRPr="00473F8F" w:rsidRDefault="00B15B5E" w:rsidP="00473F8F">
      <w:pPr>
        <w:spacing w:line="360" w:lineRule="auto"/>
        <w:ind w:firstLine="708"/>
        <w:jc w:val="both"/>
        <w:rPr>
          <w:lang w:val="uk-UA"/>
        </w:rPr>
      </w:pPr>
      <w:r w:rsidRPr="00473F8F">
        <w:rPr>
          <w:lang w:val="uk-UA"/>
        </w:rPr>
        <w:t>Загалом загальноприйняті діагностичні та лікувально-профілактичні заходи отримували 130 жінок (1 група), а   удосконалени</w:t>
      </w:r>
      <w:r w:rsidR="001E21BE" w:rsidRPr="00473F8F">
        <w:rPr>
          <w:lang w:val="uk-UA"/>
        </w:rPr>
        <w:t>м</w:t>
      </w:r>
      <w:r w:rsidRPr="00473F8F">
        <w:rPr>
          <w:lang w:val="uk-UA"/>
        </w:rPr>
        <w:t xml:space="preserve">  алгоритм – 171 пацієнтка (2 група). </w:t>
      </w:r>
    </w:p>
    <w:p w14:paraId="03FD2FC5" w14:textId="78249616" w:rsidR="00B15B5E" w:rsidRPr="00473F8F" w:rsidRDefault="00B15B5E" w:rsidP="00473F8F">
      <w:pPr>
        <w:spacing w:line="360" w:lineRule="auto"/>
        <w:ind w:firstLine="708"/>
        <w:jc w:val="both"/>
        <w:rPr>
          <w:lang w:val="uk-UA"/>
        </w:rPr>
      </w:pPr>
      <w:r w:rsidRPr="00473F8F">
        <w:rPr>
          <w:lang w:val="uk-UA"/>
        </w:rPr>
        <w:t xml:space="preserve">Так, група А (63 жінки із ППЕ) була розподілена на дві підгрупи: 1.А – 32 жінки, у яких використовували стандартні лікувально-профілактичні заходи у 2015-17 рр. та 2.А – 31 жінка протягом 2017-2019 рр, у яких  лікувально-діагностичні заходи проводили за удосконалений  алгоритмом.  </w:t>
      </w:r>
    </w:p>
    <w:p w14:paraId="231E3B8F" w14:textId="77777777" w:rsidR="00B15B5E" w:rsidRPr="00473F8F" w:rsidRDefault="00B15B5E" w:rsidP="00473F8F">
      <w:pPr>
        <w:spacing w:line="360" w:lineRule="auto"/>
        <w:ind w:firstLine="708"/>
        <w:jc w:val="both"/>
        <w:rPr>
          <w:lang w:val="uk-UA"/>
        </w:rPr>
      </w:pPr>
      <w:r w:rsidRPr="00473F8F">
        <w:rPr>
          <w:lang w:val="uk-UA"/>
        </w:rPr>
        <w:t xml:space="preserve">Контрольну групу складали 30 жінок, які самостійно народжували уперше, мали не обтяжений репродуктивний та соматичний анамнез. </w:t>
      </w:r>
    </w:p>
    <w:p w14:paraId="59DFB01E" w14:textId="2DB4A052" w:rsidR="00B15B5E" w:rsidRPr="00473F8F" w:rsidRDefault="00B15B5E" w:rsidP="00473F8F">
      <w:pPr>
        <w:spacing w:line="360" w:lineRule="auto"/>
        <w:jc w:val="both"/>
        <w:rPr>
          <w:lang w:val="uk-UA"/>
        </w:rPr>
      </w:pPr>
      <w:r w:rsidRPr="00473F8F">
        <w:rPr>
          <w:lang w:val="uk-UA"/>
        </w:rPr>
        <w:t xml:space="preserve">             Удосконалений  алгоритм у жінок із ППЕ включав методично-лікувальні підходи. Так, основними завданнями у веденні пацієнтів з історією попередньої прееклампсії є зменшення впливу факторів ризику, аналіз акушерського анамнезу та покращення материнського здоров’я в преконцепційному періоді.  Ці цілі можуть бути досягнуті завдяки формуванню раціонального підходу, який включає в себе раннє допологове  консультування, збільшення кількості візитів до лікаря жіночої консультації для моніторингу перебігу вагітності та своєчасне розродження. Ведення пацієнтки з попередньою вагітністю, ускладненою прееклампсією, повинно починатися до зачаття, для проведення оцінки ризику рецидиву.  Потрібно оцінити материнські фактори ризику, такі як: безпліддя, ожиріння, гіпертонічна хвороба, хвороби нирок, цукровий діабет, захворювання сполучної тканини і набуті тромбофілії. Акушерський анамнез повинен включати детальні дані про материнські і перинатальні наслідки від попередньої вагітності. </w:t>
      </w:r>
      <w:r w:rsidRPr="00473F8F">
        <w:rPr>
          <w:lang w:val="uk-UA"/>
        </w:rPr>
        <w:lastRenderedPageBreak/>
        <w:t>Насамперед</w:t>
      </w:r>
      <w:r w:rsidR="001E21BE" w:rsidRPr="00473F8F">
        <w:rPr>
          <w:lang w:val="uk-UA"/>
        </w:rPr>
        <w:t>,</w:t>
      </w:r>
      <w:r w:rsidRPr="00473F8F">
        <w:rPr>
          <w:lang w:val="uk-UA"/>
        </w:rPr>
        <w:t xml:space="preserve"> дані про дебют прееклампсії під час попередньої вагітності, материнські ускладнення (HELLP-синдром, еклампсія, набряк легень, ниркова недостатність, відшарування плаценти), перинатальні ускладнення (затримка росту плода, перинатальна захворюваність, респіраторний дистрес синдром плода, перинатальна смерть) та лабораторні дослідження, в тому числі оцінка гемостазу  та імунологічного статусу жінки.  Хронічні захворювання  повинні бути проліковані та введенні в ремісію до зачаття. Пацієнти з надмірною </w:t>
      </w:r>
      <w:r w:rsidR="001E21BE" w:rsidRPr="00473F8F">
        <w:rPr>
          <w:lang w:val="uk-UA"/>
        </w:rPr>
        <w:t>масою тіла</w:t>
      </w:r>
      <w:r w:rsidRPr="00473F8F">
        <w:rPr>
          <w:lang w:val="uk-UA"/>
        </w:rPr>
        <w:t xml:space="preserve">/ожирінням повинні </w:t>
      </w:r>
      <w:r w:rsidR="001E21BE" w:rsidRPr="00473F8F">
        <w:rPr>
          <w:lang w:val="uk-UA"/>
        </w:rPr>
        <w:t>бути про</w:t>
      </w:r>
      <w:r w:rsidRPr="00473F8F">
        <w:rPr>
          <w:lang w:val="uk-UA"/>
        </w:rPr>
        <w:t>консульт</w:t>
      </w:r>
      <w:r w:rsidR="001E21BE" w:rsidRPr="00473F8F">
        <w:rPr>
          <w:lang w:val="uk-UA"/>
        </w:rPr>
        <w:t>овані</w:t>
      </w:r>
      <w:r w:rsidRPr="00473F8F">
        <w:rPr>
          <w:lang w:val="uk-UA"/>
        </w:rPr>
        <w:t xml:space="preserve"> з приводу раціонального підходу до втрати ваги та нормалізації харчування. Втрата ваги знижує імовірність хронічної гіпертонічної хвороби та інсулін-незалежного цукрового діабету. Ризик прееклампсії корелює з важкістю материнської гіпертензії і рівнем глікемії, відповідно рівень артеріального тиску (АТ) і глікемії мають бути приведені в норму до зачаття. Також необхідно звернути увагу на те, які препарати приймає пацієнтка для корекції АТ, і зробити акцент на препаратах, які потрібно вилучити із лікування гіпертензії (інгібітори АПФ, сартани).</w:t>
      </w:r>
    </w:p>
    <w:p w14:paraId="75746090" w14:textId="5AB29FEA" w:rsidR="00B15B5E" w:rsidRPr="00473F8F" w:rsidRDefault="00B15B5E" w:rsidP="00473F8F">
      <w:pPr>
        <w:spacing w:line="360" w:lineRule="auto"/>
        <w:ind w:firstLine="708"/>
        <w:jc w:val="both"/>
        <w:rPr>
          <w:lang w:val="uk-UA"/>
        </w:rPr>
      </w:pPr>
      <w:r w:rsidRPr="00473F8F">
        <w:rPr>
          <w:lang w:val="uk-UA"/>
        </w:rPr>
        <w:t>Ранні допологові консультації є ключем до успішного результату вагітності у жінок з прееклампсією в анамнезі. Лабораторні дослідження отримані для оцінки функції органів</w:t>
      </w:r>
      <w:r w:rsidR="001E21BE" w:rsidRPr="00473F8F">
        <w:rPr>
          <w:lang w:val="uk-UA"/>
        </w:rPr>
        <w:t xml:space="preserve"> і</w:t>
      </w:r>
      <w:r w:rsidRPr="00473F8F">
        <w:rPr>
          <w:lang w:val="uk-UA"/>
        </w:rPr>
        <w:t xml:space="preserve"> систем, які можуть бути порушені прееклампсією і встановити основу для майбутнь</w:t>
      </w:r>
      <w:r w:rsidR="00C65CC1" w:rsidRPr="00473F8F">
        <w:rPr>
          <w:lang w:val="uk-UA"/>
        </w:rPr>
        <w:t>ої оцінки. Ці дослідження  включали: аналіз сечі, добову оцінку</w:t>
      </w:r>
      <w:r w:rsidRPr="00473F8F">
        <w:rPr>
          <w:lang w:val="uk-UA"/>
        </w:rPr>
        <w:t xml:space="preserve"> сечі на кліренс креатиніну і протеїнурію, </w:t>
      </w:r>
      <w:r w:rsidR="00AB69F0">
        <w:rPr>
          <w:lang w:val="uk-UA"/>
        </w:rPr>
        <w:t>індекс маси тіла</w:t>
      </w:r>
      <w:r w:rsidRPr="00473F8F">
        <w:rPr>
          <w:lang w:val="uk-UA"/>
        </w:rPr>
        <w:t>, загальний аналіз крові, тест на толерантність до глюкози, коагулограму, тромбоеластографію. Додаткові тести, такі як антикардіоліпінові антитіла, вовчаковий антикоагулянт, антиядерні антитіла і г</w:t>
      </w:r>
      <w:r w:rsidR="00C65CC1" w:rsidRPr="00473F8F">
        <w:rPr>
          <w:lang w:val="uk-UA"/>
        </w:rPr>
        <w:t>ормони щитовидної залози,  бул</w:t>
      </w:r>
      <w:r w:rsidRPr="00473F8F">
        <w:rPr>
          <w:lang w:val="uk-UA"/>
        </w:rPr>
        <w:t>и отримані в обраній групі пацієнток відповідно до клінічної ситуації. Надалі лабор</w:t>
      </w:r>
      <w:r w:rsidR="00C65CC1" w:rsidRPr="00473F8F">
        <w:rPr>
          <w:lang w:val="uk-UA"/>
        </w:rPr>
        <w:t>аторні методи діагностики  бул</w:t>
      </w:r>
      <w:r w:rsidRPr="00473F8F">
        <w:rPr>
          <w:lang w:val="uk-UA"/>
        </w:rPr>
        <w:t>и виконані в залежності від клінічного перебігу вагітності. Для профілакти</w:t>
      </w:r>
      <w:r w:rsidR="00E17CBE" w:rsidRPr="00473F8F">
        <w:rPr>
          <w:lang w:val="uk-UA"/>
        </w:rPr>
        <w:t xml:space="preserve">ки виникнення </w:t>
      </w:r>
      <w:r w:rsidR="00E17CBE" w:rsidRPr="00473F8F">
        <w:rPr>
          <w:lang w:val="uk-UA"/>
        </w:rPr>
        <w:lastRenderedPageBreak/>
        <w:t>прееклампсії було використано</w:t>
      </w:r>
      <w:r w:rsidRPr="00473F8F">
        <w:rPr>
          <w:lang w:val="uk-UA"/>
        </w:rPr>
        <w:t xml:space="preserve"> анти</w:t>
      </w:r>
      <w:r w:rsidR="001E21BE" w:rsidRPr="00473F8F">
        <w:rPr>
          <w:lang w:val="uk-UA"/>
        </w:rPr>
        <w:t>агрегантні</w:t>
      </w:r>
      <w:r w:rsidRPr="00473F8F">
        <w:rPr>
          <w:lang w:val="uk-UA"/>
        </w:rPr>
        <w:t xml:space="preserve"> засоби, головним чином низькі дози аспірину, а при підтвердженні АФС додаткове призначення низькомелукярних гепаринів. </w:t>
      </w:r>
    </w:p>
    <w:p w14:paraId="62D8EFC5" w14:textId="78C035BF" w:rsidR="00B15B5E" w:rsidRPr="00473F8F" w:rsidRDefault="00E17CBE" w:rsidP="00CB755D">
      <w:pPr>
        <w:spacing w:line="360" w:lineRule="auto"/>
        <w:ind w:firstLine="708"/>
        <w:jc w:val="both"/>
        <w:rPr>
          <w:lang w:val="uk-UA"/>
        </w:rPr>
      </w:pPr>
      <w:r w:rsidRPr="00473F8F">
        <w:rPr>
          <w:lang w:val="uk-UA"/>
        </w:rPr>
        <w:t>Вагітна також  була</w:t>
      </w:r>
      <w:r w:rsidR="00B15B5E" w:rsidRPr="00473F8F">
        <w:rPr>
          <w:lang w:val="uk-UA"/>
        </w:rPr>
        <w:t xml:space="preserve"> поінформована про симптоми прееклампсії. Протягом всього терміну вагітності, жінка повинна </w:t>
      </w:r>
      <w:r w:rsidRPr="00473F8F">
        <w:rPr>
          <w:lang w:val="uk-UA"/>
        </w:rPr>
        <w:t xml:space="preserve">була </w:t>
      </w:r>
      <w:r w:rsidR="00B15B5E" w:rsidRPr="00473F8F">
        <w:rPr>
          <w:lang w:val="uk-UA"/>
        </w:rPr>
        <w:t>уважно стежити за ознаками і симптомами прееклампсії і у разі появи/погіршення – негайно повідомити свого лікаря.</w:t>
      </w:r>
      <w:r w:rsidR="00CB755D" w:rsidRPr="00CB755D">
        <w:t xml:space="preserve"> </w:t>
      </w:r>
      <w:r w:rsidR="00B15B5E" w:rsidRPr="00473F8F">
        <w:rPr>
          <w:lang w:val="uk-UA"/>
        </w:rPr>
        <w:t>Оцінка та ведення пацієнток з прееклампсією в анамнезі.</w:t>
      </w:r>
    </w:p>
    <w:p w14:paraId="39FB3F34" w14:textId="335DE883" w:rsidR="00CB755D" w:rsidRPr="00CB755D" w:rsidRDefault="00CB755D" w:rsidP="00CB755D">
      <w:pPr>
        <w:numPr>
          <w:ilvl w:val="0"/>
          <w:numId w:val="13"/>
        </w:numPr>
        <w:spacing w:line="360" w:lineRule="auto"/>
        <w:ind w:left="0"/>
        <w:jc w:val="both"/>
        <w:rPr>
          <w:lang w:val="uk-UA"/>
        </w:rPr>
      </w:pPr>
      <w:r w:rsidRPr="00CB755D">
        <w:rPr>
          <w:lang w:val="uk-UA"/>
        </w:rPr>
        <w:t>Тактика ведення жінок із ППЕ полягає у наступному:</w:t>
      </w:r>
    </w:p>
    <w:p w14:paraId="76B48D0C" w14:textId="77777777" w:rsidR="00CB755D" w:rsidRPr="00E726B3" w:rsidRDefault="00CB755D" w:rsidP="00CB755D">
      <w:pPr>
        <w:spacing w:line="360" w:lineRule="auto"/>
        <w:jc w:val="both"/>
        <w:rPr>
          <w:lang w:val="uk-UA"/>
        </w:rPr>
      </w:pPr>
      <w:r w:rsidRPr="00E726B3">
        <w:rPr>
          <w:lang w:val="uk-UA"/>
        </w:rPr>
        <w:t xml:space="preserve">Преконцепційна підготовка: </w:t>
      </w:r>
    </w:p>
    <w:p w14:paraId="0793F96D" w14:textId="77777777" w:rsidR="00CB755D" w:rsidRPr="00E726B3" w:rsidRDefault="00CB755D" w:rsidP="00CB755D">
      <w:pPr>
        <w:numPr>
          <w:ilvl w:val="0"/>
          <w:numId w:val="20"/>
        </w:numPr>
        <w:spacing w:line="360" w:lineRule="auto"/>
        <w:jc w:val="both"/>
        <w:rPr>
          <w:lang w:val="uk-UA"/>
        </w:rPr>
      </w:pPr>
      <w:r w:rsidRPr="00E726B3">
        <w:rPr>
          <w:lang w:val="uk-UA"/>
        </w:rPr>
        <w:t>Фізикальн</w:t>
      </w:r>
      <w:r>
        <w:rPr>
          <w:lang w:val="uk-UA"/>
        </w:rPr>
        <w:t>е</w:t>
      </w:r>
      <w:r w:rsidRPr="00E726B3">
        <w:rPr>
          <w:lang w:val="uk-UA"/>
        </w:rPr>
        <w:t xml:space="preserve"> обстеження</w:t>
      </w:r>
      <w:r>
        <w:rPr>
          <w:lang w:val="uk-UA"/>
        </w:rPr>
        <w:t>;</w:t>
      </w:r>
      <w:r w:rsidRPr="00E726B3">
        <w:rPr>
          <w:lang w:val="uk-UA"/>
        </w:rPr>
        <w:t xml:space="preserve"> </w:t>
      </w:r>
    </w:p>
    <w:p w14:paraId="52D48C02" w14:textId="77777777" w:rsidR="00CB755D" w:rsidRPr="00E726B3" w:rsidRDefault="00CB755D" w:rsidP="00CB755D">
      <w:pPr>
        <w:numPr>
          <w:ilvl w:val="0"/>
          <w:numId w:val="20"/>
        </w:numPr>
        <w:spacing w:line="360" w:lineRule="auto"/>
        <w:jc w:val="both"/>
        <w:rPr>
          <w:lang w:val="uk-UA"/>
        </w:rPr>
      </w:pPr>
      <w:r w:rsidRPr="00E726B3">
        <w:rPr>
          <w:lang w:val="uk-UA"/>
        </w:rPr>
        <w:t>Терапія вітаміном D (10 мкг на добу)</w:t>
      </w:r>
      <w:r>
        <w:rPr>
          <w:lang w:val="uk-UA"/>
        </w:rPr>
        <w:t>;</w:t>
      </w:r>
    </w:p>
    <w:p w14:paraId="3F0C1885" w14:textId="77777777" w:rsidR="00CB755D" w:rsidRPr="00E726B3" w:rsidRDefault="00CB755D" w:rsidP="00CB755D">
      <w:pPr>
        <w:numPr>
          <w:ilvl w:val="0"/>
          <w:numId w:val="20"/>
        </w:numPr>
        <w:spacing w:line="360" w:lineRule="auto"/>
        <w:jc w:val="both"/>
        <w:rPr>
          <w:lang w:val="uk-UA"/>
        </w:rPr>
      </w:pPr>
      <w:r w:rsidRPr="00E726B3">
        <w:rPr>
          <w:lang w:val="uk-UA"/>
        </w:rPr>
        <w:t>Терапія низькими дозами аспірину (75мг/доба)</w:t>
      </w:r>
      <w:r>
        <w:rPr>
          <w:lang w:val="uk-UA"/>
        </w:rPr>
        <w:t>;</w:t>
      </w:r>
    </w:p>
    <w:p w14:paraId="29EDCFB0" w14:textId="2D18BBC6" w:rsidR="00CB755D" w:rsidRPr="007E00B9" w:rsidRDefault="00CB755D" w:rsidP="007E00B9">
      <w:pPr>
        <w:numPr>
          <w:ilvl w:val="0"/>
          <w:numId w:val="20"/>
        </w:numPr>
        <w:spacing w:line="360" w:lineRule="auto"/>
        <w:jc w:val="both"/>
        <w:rPr>
          <w:lang w:val="uk-UA"/>
        </w:rPr>
      </w:pPr>
      <w:r w:rsidRPr="00E726B3">
        <w:rPr>
          <w:lang w:val="uk-UA"/>
        </w:rPr>
        <w:t>Психокаталітична терапія</w:t>
      </w:r>
      <w:r>
        <w:rPr>
          <w:lang w:val="uk-UA"/>
        </w:rPr>
        <w:t>.</w:t>
      </w:r>
    </w:p>
    <w:p w14:paraId="23455BD8" w14:textId="77777777" w:rsidR="00CB755D" w:rsidRPr="00E726B3" w:rsidRDefault="00CB755D" w:rsidP="00CB755D">
      <w:pPr>
        <w:spacing w:line="360" w:lineRule="auto"/>
        <w:jc w:val="both"/>
        <w:rPr>
          <w:lang w:val="uk-UA"/>
        </w:rPr>
      </w:pPr>
      <w:r w:rsidRPr="00E726B3">
        <w:rPr>
          <w:lang w:val="uk-UA"/>
        </w:rPr>
        <w:t xml:space="preserve">І триместр: </w:t>
      </w:r>
    </w:p>
    <w:p w14:paraId="36E13D31" w14:textId="77777777" w:rsidR="00CB755D" w:rsidRPr="00E726B3" w:rsidRDefault="00CB755D" w:rsidP="00CB755D">
      <w:pPr>
        <w:numPr>
          <w:ilvl w:val="0"/>
          <w:numId w:val="19"/>
        </w:numPr>
        <w:spacing w:line="360" w:lineRule="auto"/>
        <w:jc w:val="both"/>
        <w:rPr>
          <w:lang w:val="uk-UA"/>
        </w:rPr>
      </w:pPr>
      <w:r w:rsidRPr="00E726B3">
        <w:rPr>
          <w:lang w:val="uk-UA"/>
        </w:rPr>
        <w:t xml:space="preserve">УЗД для </w:t>
      </w:r>
      <w:r>
        <w:rPr>
          <w:lang w:val="uk-UA"/>
        </w:rPr>
        <w:t>уточнення</w:t>
      </w:r>
      <w:r w:rsidRPr="00E726B3">
        <w:rPr>
          <w:lang w:val="uk-UA"/>
        </w:rPr>
        <w:t xml:space="preserve"> терміну вагітності та кількості плодів</w:t>
      </w:r>
      <w:r>
        <w:rPr>
          <w:lang w:val="uk-UA"/>
        </w:rPr>
        <w:t>;</w:t>
      </w:r>
    </w:p>
    <w:p w14:paraId="79F564D4" w14:textId="77777777" w:rsidR="00CB755D" w:rsidRPr="00E726B3" w:rsidRDefault="00CB755D" w:rsidP="00CB755D">
      <w:pPr>
        <w:numPr>
          <w:ilvl w:val="0"/>
          <w:numId w:val="19"/>
        </w:numPr>
        <w:spacing w:line="360" w:lineRule="auto"/>
        <w:jc w:val="both"/>
        <w:rPr>
          <w:lang w:val="uk-UA"/>
        </w:rPr>
      </w:pPr>
      <w:r>
        <w:rPr>
          <w:lang w:val="uk-UA"/>
        </w:rPr>
        <w:t>Визначення індексу маси тіла</w:t>
      </w:r>
      <w:r w:rsidRPr="00E726B3">
        <w:rPr>
          <w:lang w:val="uk-UA"/>
        </w:rPr>
        <w:t xml:space="preserve"> та аналіз крові</w:t>
      </w:r>
      <w:r>
        <w:rPr>
          <w:lang w:val="uk-UA"/>
        </w:rPr>
        <w:t>;</w:t>
      </w:r>
    </w:p>
    <w:p w14:paraId="562A05A9" w14:textId="77777777" w:rsidR="00CB755D" w:rsidRPr="00E726B3" w:rsidRDefault="00CB755D" w:rsidP="00CB755D">
      <w:pPr>
        <w:numPr>
          <w:ilvl w:val="0"/>
          <w:numId w:val="19"/>
        </w:numPr>
        <w:spacing w:line="360" w:lineRule="auto"/>
        <w:jc w:val="both"/>
        <w:rPr>
          <w:lang w:val="uk-UA"/>
        </w:rPr>
      </w:pPr>
      <w:r w:rsidRPr="00E726B3">
        <w:rPr>
          <w:lang w:val="uk-UA"/>
        </w:rPr>
        <w:t>Комбінований скринінг для першого триместру</w:t>
      </w:r>
      <w:r>
        <w:rPr>
          <w:lang w:val="uk-UA"/>
        </w:rPr>
        <w:t>;</w:t>
      </w:r>
    </w:p>
    <w:p w14:paraId="25280CEC" w14:textId="77777777" w:rsidR="00CB755D" w:rsidRPr="00E726B3" w:rsidRDefault="00CB755D" w:rsidP="00CB755D">
      <w:pPr>
        <w:numPr>
          <w:ilvl w:val="0"/>
          <w:numId w:val="19"/>
        </w:numPr>
        <w:spacing w:line="360" w:lineRule="auto"/>
        <w:jc w:val="both"/>
        <w:rPr>
          <w:lang w:val="uk-UA"/>
        </w:rPr>
      </w:pPr>
      <w:r w:rsidRPr="00E726B3">
        <w:rPr>
          <w:lang w:val="uk-UA"/>
        </w:rPr>
        <w:t>Терапія вітаміном D (10 мкг на добу)</w:t>
      </w:r>
      <w:r>
        <w:rPr>
          <w:lang w:val="uk-UA"/>
        </w:rPr>
        <w:t>;</w:t>
      </w:r>
    </w:p>
    <w:p w14:paraId="0C847C20" w14:textId="77777777" w:rsidR="00CB755D" w:rsidRPr="00E726B3" w:rsidRDefault="00CB755D" w:rsidP="00CB755D">
      <w:pPr>
        <w:numPr>
          <w:ilvl w:val="0"/>
          <w:numId w:val="19"/>
        </w:numPr>
        <w:spacing w:line="360" w:lineRule="auto"/>
        <w:jc w:val="both"/>
        <w:rPr>
          <w:lang w:val="uk-UA"/>
        </w:rPr>
      </w:pPr>
      <w:r w:rsidRPr="00E726B3">
        <w:rPr>
          <w:lang w:val="uk-UA"/>
        </w:rPr>
        <w:t>Терапія низькими дозами аспірину (75мг/доба)</w:t>
      </w:r>
      <w:r>
        <w:rPr>
          <w:lang w:val="uk-UA"/>
        </w:rPr>
        <w:t>;</w:t>
      </w:r>
    </w:p>
    <w:p w14:paraId="30757A84" w14:textId="4837B27A" w:rsidR="00CB755D" w:rsidRPr="007E00B9" w:rsidRDefault="00CB755D" w:rsidP="00CB755D">
      <w:pPr>
        <w:numPr>
          <w:ilvl w:val="0"/>
          <w:numId w:val="19"/>
        </w:numPr>
        <w:spacing w:line="360" w:lineRule="auto"/>
        <w:jc w:val="both"/>
        <w:rPr>
          <w:lang w:val="uk-UA"/>
        </w:rPr>
      </w:pPr>
      <w:r w:rsidRPr="00E726B3">
        <w:rPr>
          <w:lang w:val="uk-UA"/>
        </w:rPr>
        <w:t>Психокаталітична терапія</w:t>
      </w:r>
      <w:r>
        <w:rPr>
          <w:lang w:val="uk-UA"/>
        </w:rPr>
        <w:t>.</w:t>
      </w:r>
    </w:p>
    <w:p w14:paraId="25E9E602" w14:textId="77777777" w:rsidR="00CB755D" w:rsidRPr="00E726B3" w:rsidRDefault="00CB755D" w:rsidP="00CB755D">
      <w:pPr>
        <w:spacing w:line="360" w:lineRule="auto"/>
        <w:jc w:val="both"/>
        <w:rPr>
          <w:lang w:val="uk-UA"/>
        </w:rPr>
      </w:pPr>
      <w:r w:rsidRPr="00E726B3">
        <w:rPr>
          <w:lang w:val="uk-UA"/>
        </w:rPr>
        <w:t xml:space="preserve">ІІ триместр: </w:t>
      </w:r>
    </w:p>
    <w:p w14:paraId="19299C37" w14:textId="77777777" w:rsidR="00CB755D" w:rsidRPr="00E726B3" w:rsidRDefault="00CB755D" w:rsidP="00CB755D">
      <w:pPr>
        <w:numPr>
          <w:ilvl w:val="0"/>
          <w:numId w:val="18"/>
        </w:numPr>
        <w:spacing w:line="360" w:lineRule="auto"/>
        <w:jc w:val="both"/>
        <w:rPr>
          <w:lang w:val="uk-UA"/>
        </w:rPr>
      </w:pPr>
      <w:r w:rsidRPr="00E726B3">
        <w:rPr>
          <w:lang w:val="uk-UA"/>
        </w:rPr>
        <w:t>Моніторинг наявності ознак прееклампсії</w:t>
      </w:r>
      <w:r>
        <w:rPr>
          <w:lang w:val="uk-UA"/>
        </w:rPr>
        <w:t>;</w:t>
      </w:r>
    </w:p>
    <w:p w14:paraId="6C5ABA60" w14:textId="77777777" w:rsidR="00CB755D" w:rsidRPr="00E726B3" w:rsidRDefault="00CB755D" w:rsidP="00CB755D">
      <w:pPr>
        <w:numPr>
          <w:ilvl w:val="0"/>
          <w:numId w:val="18"/>
        </w:numPr>
        <w:spacing w:line="360" w:lineRule="auto"/>
        <w:jc w:val="both"/>
        <w:rPr>
          <w:lang w:val="uk-UA"/>
        </w:rPr>
      </w:pPr>
      <w:r w:rsidRPr="00E726B3">
        <w:rPr>
          <w:lang w:val="uk-UA"/>
        </w:rPr>
        <w:t>Введення внутрішньовенних</w:t>
      </w:r>
      <w:r>
        <w:rPr>
          <w:lang w:val="uk-UA"/>
        </w:rPr>
        <w:t xml:space="preserve"> </w:t>
      </w:r>
      <w:r w:rsidRPr="00E726B3">
        <w:rPr>
          <w:lang w:val="uk-UA"/>
        </w:rPr>
        <w:t>імуноглобулінів</w:t>
      </w:r>
      <w:r>
        <w:rPr>
          <w:lang w:val="uk-UA"/>
        </w:rPr>
        <w:t xml:space="preserve"> </w:t>
      </w:r>
      <w:r w:rsidRPr="00E726B3">
        <w:rPr>
          <w:lang w:val="uk-UA"/>
        </w:rPr>
        <w:t>(5%, 0,2</w:t>
      </w:r>
      <w:r>
        <w:rPr>
          <w:lang w:val="uk-UA"/>
        </w:rPr>
        <w:t xml:space="preserve"> </w:t>
      </w:r>
      <w:r w:rsidRPr="00E726B3">
        <w:rPr>
          <w:lang w:val="uk-UA"/>
        </w:rPr>
        <w:t>г/кг) при появі симптомів прееклампсії</w:t>
      </w:r>
      <w:r>
        <w:rPr>
          <w:lang w:val="uk-UA"/>
        </w:rPr>
        <w:t>;</w:t>
      </w:r>
    </w:p>
    <w:p w14:paraId="6FACF141" w14:textId="77777777" w:rsidR="00CB755D" w:rsidRPr="00E726B3" w:rsidRDefault="00CB755D" w:rsidP="00CB755D">
      <w:pPr>
        <w:numPr>
          <w:ilvl w:val="0"/>
          <w:numId w:val="18"/>
        </w:numPr>
        <w:spacing w:line="360" w:lineRule="auto"/>
        <w:jc w:val="both"/>
        <w:rPr>
          <w:lang w:val="uk-UA"/>
        </w:rPr>
      </w:pPr>
      <w:r w:rsidRPr="00E726B3">
        <w:rPr>
          <w:lang w:val="uk-UA"/>
        </w:rPr>
        <w:t>УЗД у 15-22 тиж. для моніторингу стан</w:t>
      </w:r>
      <w:r>
        <w:rPr>
          <w:lang w:val="uk-UA"/>
        </w:rPr>
        <w:t>у</w:t>
      </w:r>
      <w:r w:rsidRPr="00E726B3">
        <w:rPr>
          <w:lang w:val="uk-UA"/>
        </w:rPr>
        <w:t xml:space="preserve"> плода</w:t>
      </w:r>
      <w:r>
        <w:rPr>
          <w:lang w:val="uk-UA"/>
        </w:rPr>
        <w:t>;</w:t>
      </w:r>
    </w:p>
    <w:p w14:paraId="58B03888" w14:textId="77777777" w:rsidR="00CB755D" w:rsidRPr="00E726B3" w:rsidRDefault="00CB755D" w:rsidP="00CB755D">
      <w:pPr>
        <w:numPr>
          <w:ilvl w:val="0"/>
          <w:numId w:val="18"/>
        </w:numPr>
        <w:spacing w:line="360" w:lineRule="auto"/>
        <w:jc w:val="both"/>
        <w:rPr>
          <w:lang w:val="uk-UA"/>
        </w:rPr>
      </w:pPr>
      <w:r w:rsidRPr="00E726B3">
        <w:rPr>
          <w:lang w:val="uk-UA"/>
        </w:rPr>
        <w:t>Доплерометрія маткових артерій</w:t>
      </w:r>
      <w:r>
        <w:rPr>
          <w:lang w:val="uk-UA"/>
        </w:rPr>
        <w:t>;</w:t>
      </w:r>
    </w:p>
    <w:p w14:paraId="6B508A85" w14:textId="7C4D5230" w:rsidR="00CB755D" w:rsidRPr="007E00B9" w:rsidRDefault="00CB755D" w:rsidP="007E00B9">
      <w:pPr>
        <w:numPr>
          <w:ilvl w:val="0"/>
          <w:numId w:val="18"/>
        </w:numPr>
        <w:spacing w:line="360" w:lineRule="auto"/>
        <w:jc w:val="both"/>
        <w:rPr>
          <w:lang w:val="uk-UA"/>
        </w:rPr>
      </w:pPr>
      <w:r w:rsidRPr="00E726B3">
        <w:rPr>
          <w:lang w:val="uk-UA"/>
        </w:rPr>
        <w:t>Психокаталітична терапія</w:t>
      </w:r>
      <w:r>
        <w:rPr>
          <w:lang w:val="uk-UA"/>
        </w:rPr>
        <w:t>.</w:t>
      </w:r>
    </w:p>
    <w:p w14:paraId="0BDEF240" w14:textId="77777777" w:rsidR="00CB755D" w:rsidRPr="00E726B3" w:rsidRDefault="00CB755D" w:rsidP="00CB755D">
      <w:pPr>
        <w:spacing w:line="360" w:lineRule="auto"/>
        <w:jc w:val="both"/>
        <w:rPr>
          <w:lang w:val="uk-UA"/>
        </w:rPr>
      </w:pPr>
      <w:r w:rsidRPr="00E726B3">
        <w:rPr>
          <w:lang w:val="uk-UA"/>
        </w:rPr>
        <w:t xml:space="preserve">ІІІ триместр: </w:t>
      </w:r>
    </w:p>
    <w:p w14:paraId="03004451" w14:textId="77777777" w:rsidR="00CB755D" w:rsidRPr="00E726B3" w:rsidRDefault="00CB755D" w:rsidP="00CB755D">
      <w:pPr>
        <w:numPr>
          <w:ilvl w:val="0"/>
          <w:numId w:val="17"/>
        </w:numPr>
        <w:spacing w:line="360" w:lineRule="auto"/>
        <w:jc w:val="both"/>
        <w:rPr>
          <w:lang w:val="uk-UA"/>
        </w:rPr>
      </w:pPr>
      <w:r w:rsidRPr="00E726B3">
        <w:rPr>
          <w:lang w:val="uk-UA"/>
        </w:rPr>
        <w:lastRenderedPageBreak/>
        <w:t>Моніторинг наявності ознак прееклампсії</w:t>
      </w:r>
      <w:r>
        <w:rPr>
          <w:lang w:val="uk-UA"/>
        </w:rPr>
        <w:t>;</w:t>
      </w:r>
    </w:p>
    <w:p w14:paraId="3C497A58" w14:textId="77777777" w:rsidR="00CB755D" w:rsidRPr="00E726B3" w:rsidRDefault="00CB755D" w:rsidP="00CB755D">
      <w:pPr>
        <w:numPr>
          <w:ilvl w:val="0"/>
          <w:numId w:val="17"/>
        </w:numPr>
        <w:spacing w:line="360" w:lineRule="auto"/>
        <w:jc w:val="both"/>
        <w:rPr>
          <w:lang w:val="uk-UA"/>
        </w:rPr>
      </w:pPr>
      <w:r w:rsidRPr="00E726B3">
        <w:rPr>
          <w:lang w:val="uk-UA"/>
        </w:rPr>
        <w:t>Введення внутрішньовенних  імуноглобулінів (5%, 0,2 г/кг) при появі симптомів прееклампсії</w:t>
      </w:r>
      <w:r>
        <w:rPr>
          <w:lang w:val="uk-UA"/>
        </w:rPr>
        <w:t>;</w:t>
      </w:r>
    </w:p>
    <w:p w14:paraId="69E74E2C" w14:textId="77777777" w:rsidR="00CB755D" w:rsidRDefault="00CB755D" w:rsidP="00CB755D">
      <w:pPr>
        <w:numPr>
          <w:ilvl w:val="0"/>
          <w:numId w:val="17"/>
        </w:numPr>
        <w:spacing w:line="360" w:lineRule="auto"/>
        <w:jc w:val="both"/>
        <w:rPr>
          <w:lang w:val="uk-UA"/>
        </w:rPr>
      </w:pPr>
      <w:r w:rsidRPr="00E726B3">
        <w:rPr>
          <w:lang w:val="uk-UA"/>
        </w:rPr>
        <w:t>Психокаталітична терапія</w:t>
      </w:r>
      <w:r>
        <w:rPr>
          <w:lang w:val="uk-UA"/>
        </w:rPr>
        <w:t>.</w:t>
      </w:r>
    </w:p>
    <w:p w14:paraId="01D8B8F6" w14:textId="0DB77EC3" w:rsidR="00B15B5E" w:rsidRPr="00473F8F" w:rsidRDefault="00B15B5E" w:rsidP="00CB755D">
      <w:pPr>
        <w:spacing w:line="360" w:lineRule="auto"/>
        <w:jc w:val="both"/>
        <w:rPr>
          <w:lang w:val="uk-UA"/>
        </w:rPr>
      </w:pPr>
      <w:r w:rsidRPr="00473F8F">
        <w:rPr>
          <w:lang w:val="uk-UA"/>
        </w:rPr>
        <w:t xml:space="preserve">             Групу Б (50 жінок із ППД) було розподілено також на дві підгрупи. 1.Б – 27 жінок, які отримували стандартні лікувально-профілактичні заходи у 2015-17 рр. та 2.Б – 23 жінки, які отримували удосконалений  алгоритм у 2018-19 рр.   </w:t>
      </w:r>
    </w:p>
    <w:p w14:paraId="723C5AAE" w14:textId="2243D745" w:rsidR="00B15B5E" w:rsidRPr="00473F8F" w:rsidRDefault="00B15B5E" w:rsidP="00473F8F">
      <w:pPr>
        <w:spacing w:line="360" w:lineRule="auto"/>
        <w:jc w:val="both"/>
        <w:rPr>
          <w:lang w:val="uk-UA"/>
        </w:rPr>
      </w:pPr>
      <w:r w:rsidRPr="00473F8F">
        <w:rPr>
          <w:lang w:val="uk-UA"/>
        </w:rPr>
        <w:t xml:space="preserve">             Методично-лікувальні підходи до ведення жінок із ППД полягали у  зменшенні впливу факторів ризику, аналіз акушерського анамнезу та покращення материнського здоров’я в преконцепційному періоді.  Ці цілі можуть бути досягнуті завдяки формуванню раціонального підходу, який</w:t>
      </w:r>
      <w:r w:rsidR="00E17CBE" w:rsidRPr="00473F8F">
        <w:rPr>
          <w:lang w:val="uk-UA"/>
        </w:rPr>
        <w:t xml:space="preserve"> включає в себе раннє</w:t>
      </w:r>
      <w:r w:rsidRPr="00473F8F">
        <w:rPr>
          <w:lang w:val="uk-UA"/>
        </w:rPr>
        <w:t xml:space="preserve">  консультування</w:t>
      </w:r>
      <w:r w:rsidR="00E17CBE" w:rsidRPr="00473F8F">
        <w:rPr>
          <w:lang w:val="uk-UA"/>
        </w:rPr>
        <w:t xml:space="preserve"> до пологів</w:t>
      </w:r>
      <w:r w:rsidRPr="00473F8F">
        <w:rPr>
          <w:lang w:val="uk-UA"/>
        </w:rPr>
        <w:t>, часті візити до лікаря жіночої консультації для моніторингу перебігу вагітності і своєчасне розродження. Ведення пацієнтки із ППД  починалося ще до зачаття, для проведення оцінки ризику рецидиву.  Потрібно оцінити материнські фактори ризику, такі як: прееклампсія під час даної вагітності або в анамнезі, гестаційний діабет, паління та прийом наркотичних засобів, прийом антикоагулянтів. Акушерський анамнез повинен включати детальні дані про материнські і перинатальні наслідки від попередньої вагітності. Насамперед дані про дебют ПД під час попередньої вагітності, материнські ускладнення (HELLP-синдром, еклампсія, набряк легень, ниркова недостатність, відшарування плаценти), перинатальні ускладнення (затримка росту плода, перинатальна захворюваність, респіраторний дистрес синдром плода, перинатальна смерть) та лабораторні дослідження, в тому числі оцінка гемостазу  та імунологічного статусу жінки</w:t>
      </w:r>
    </w:p>
    <w:p w14:paraId="106FB097" w14:textId="77777777" w:rsidR="00B15B5E" w:rsidRPr="00473F8F" w:rsidRDefault="00B15B5E" w:rsidP="00CB755D">
      <w:pPr>
        <w:spacing w:line="360" w:lineRule="auto"/>
        <w:ind w:firstLine="708"/>
        <w:jc w:val="both"/>
        <w:rPr>
          <w:lang w:val="uk-UA"/>
        </w:rPr>
      </w:pPr>
      <w:r w:rsidRPr="00473F8F">
        <w:rPr>
          <w:lang w:val="uk-UA"/>
        </w:rPr>
        <w:t xml:space="preserve">Ранні допологові візити є ключем до успішного результату вагітності у жінок із ППД.  Ультразвукове дослідження в І триместрі </w:t>
      </w:r>
      <w:r w:rsidRPr="00473F8F">
        <w:rPr>
          <w:lang w:val="uk-UA"/>
        </w:rPr>
        <w:lastRenderedPageBreak/>
        <w:t xml:space="preserve">необхідно для точного датування і визначення кількості плодів. Також необхідно робити доплерометрію судин плода та виявляти рівень плацентарного лактогену. </w:t>
      </w:r>
    </w:p>
    <w:p w14:paraId="27D64023" w14:textId="77777777" w:rsidR="00B15B5E" w:rsidRPr="00473F8F" w:rsidRDefault="00B15B5E" w:rsidP="00CB755D">
      <w:pPr>
        <w:spacing w:line="360" w:lineRule="auto"/>
        <w:jc w:val="both"/>
        <w:rPr>
          <w:lang w:val="uk-UA"/>
        </w:rPr>
      </w:pPr>
      <w:r w:rsidRPr="00473F8F">
        <w:rPr>
          <w:lang w:val="uk-UA"/>
        </w:rPr>
        <w:t xml:space="preserve">        Оцінка та ведення пацієнток із ППД включала наступні моменти:</w:t>
      </w:r>
    </w:p>
    <w:p w14:paraId="47DA659A" w14:textId="77777777" w:rsidR="00CB755D" w:rsidRPr="00E726B3" w:rsidRDefault="00CB755D" w:rsidP="00CB755D">
      <w:pPr>
        <w:spacing w:line="360" w:lineRule="auto"/>
        <w:jc w:val="both"/>
        <w:rPr>
          <w:lang w:val="uk-UA"/>
        </w:rPr>
      </w:pPr>
      <w:r w:rsidRPr="00E726B3">
        <w:rPr>
          <w:lang w:val="uk-UA"/>
        </w:rPr>
        <w:t xml:space="preserve">Преконцепційна підготовка: </w:t>
      </w:r>
    </w:p>
    <w:p w14:paraId="207899FE" w14:textId="77777777" w:rsidR="00CB755D" w:rsidRPr="00E726B3" w:rsidRDefault="00CB755D" w:rsidP="00CB755D">
      <w:pPr>
        <w:numPr>
          <w:ilvl w:val="0"/>
          <w:numId w:val="22"/>
        </w:numPr>
        <w:spacing w:line="360" w:lineRule="auto"/>
        <w:jc w:val="both"/>
        <w:rPr>
          <w:lang w:val="uk-UA"/>
        </w:rPr>
      </w:pPr>
      <w:r w:rsidRPr="00E726B3">
        <w:rPr>
          <w:lang w:val="uk-UA"/>
        </w:rPr>
        <w:t>Огляд наслідків попередньої вагітності</w:t>
      </w:r>
      <w:r>
        <w:rPr>
          <w:lang w:val="uk-UA"/>
        </w:rPr>
        <w:t>;</w:t>
      </w:r>
    </w:p>
    <w:p w14:paraId="4DB85EF8" w14:textId="77777777" w:rsidR="00CB755D" w:rsidRPr="00E726B3" w:rsidRDefault="00CB755D" w:rsidP="00CB755D">
      <w:pPr>
        <w:numPr>
          <w:ilvl w:val="0"/>
          <w:numId w:val="22"/>
        </w:numPr>
        <w:spacing w:line="360" w:lineRule="auto"/>
        <w:jc w:val="both"/>
        <w:rPr>
          <w:lang w:val="uk-UA"/>
        </w:rPr>
      </w:pPr>
      <w:r w:rsidRPr="00E726B3">
        <w:rPr>
          <w:lang w:val="uk-UA"/>
        </w:rPr>
        <w:t>Ідентифікація факторів ризику</w:t>
      </w:r>
      <w:r>
        <w:rPr>
          <w:lang w:val="uk-UA"/>
        </w:rPr>
        <w:t>;</w:t>
      </w:r>
    </w:p>
    <w:p w14:paraId="352024B0" w14:textId="77777777" w:rsidR="00CB755D" w:rsidRPr="00E726B3" w:rsidRDefault="00CB755D" w:rsidP="00CB755D">
      <w:pPr>
        <w:numPr>
          <w:ilvl w:val="0"/>
          <w:numId w:val="22"/>
        </w:numPr>
        <w:spacing w:line="360" w:lineRule="auto"/>
        <w:jc w:val="both"/>
        <w:rPr>
          <w:lang w:val="uk-UA"/>
        </w:rPr>
      </w:pPr>
      <w:r w:rsidRPr="00E726B3">
        <w:rPr>
          <w:lang w:val="uk-UA"/>
        </w:rPr>
        <w:t>Терапія L-аргініном (1 мірна ложка, 4 р. на добу, 10 днів)</w:t>
      </w:r>
      <w:r>
        <w:rPr>
          <w:lang w:val="uk-UA"/>
        </w:rPr>
        <w:t>;</w:t>
      </w:r>
    </w:p>
    <w:p w14:paraId="181AF82F" w14:textId="5242BD93" w:rsidR="00CB755D" w:rsidRPr="007E00B9" w:rsidRDefault="00CB755D" w:rsidP="007E00B9">
      <w:pPr>
        <w:numPr>
          <w:ilvl w:val="0"/>
          <w:numId w:val="22"/>
        </w:numPr>
        <w:spacing w:line="360" w:lineRule="auto"/>
        <w:jc w:val="both"/>
        <w:rPr>
          <w:lang w:val="uk-UA"/>
        </w:rPr>
      </w:pPr>
      <w:r w:rsidRPr="00E726B3">
        <w:rPr>
          <w:lang w:val="uk-UA"/>
        </w:rPr>
        <w:t>Психокаталітична терапія</w:t>
      </w:r>
      <w:r>
        <w:rPr>
          <w:lang w:val="uk-UA"/>
        </w:rPr>
        <w:t>.</w:t>
      </w:r>
    </w:p>
    <w:p w14:paraId="5DAFD713" w14:textId="77777777" w:rsidR="00CB755D" w:rsidRPr="00E726B3" w:rsidRDefault="00CB755D" w:rsidP="00CB755D">
      <w:pPr>
        <w:spacing w:line="360" w:lineRule="auto"/>
        <w:jc w:val="both"/>
        <w:rPr>
          <w:lang w:val="uk-UA"/>
        </w:rPr>
      </w:pPr>
      <w:r w:rsidRPr="00E726B3">
        <w:rPr>
          <w:lang w:val="uk-UA"/>
        </w:rPr>
        <w:t xml:space="preserve">І триместр: </w:t>
      </w:r>
    </w:p>
    <w:p w14:paraId="3DDACFFD" w14:textId="77777777" w:rsidR="00CB755D" w:rsidRPr="00E726B3" w:rsidRDefault="00CB755D" w:rsidP="00CB755D">
      <w:pPr>
        <w:numPr>
          <w:ilvl w:val="0"/>
          <w:numId w:val="23"/>
        </w:numPr>
        <w:spacing w:line="360" w:lineRule="auto"/>
        <w:jc w:val="both"/>
        <w:rPr>
          <w:lang w:val="uk-UA"/>
        </w:rPr>
      </w:pPr>
      <w:r w:rsidRPr="00E726B3">
        <w:rPr>
          <w:lang w:val="uk-UA"/>
        </w:rPr>
        <w:t xml:space="preserve">УЗД для </w:t>
      </w:r>
      <w:r>
        <w:rPr>
          <w:lang w:val="uk-UA"/>
        </w:rPr>
        <w:t>уточнення</w:t>
      </w:r>
      <w:r w:rsidRPr="00E726B3">
        <w:rPr>
          <w:lang w:val="uk-UA"/>
        </w:rPr>
        <w:t xml:space="preserve"> терміну та кількості плодів</w:t>
      </w:r>
      <w:r>
        <w:rPr>
          <w:lang w:val="uk-UA"/>
        </w:rPr>
        <w:t>;</w:t>
      </w:r>
    </w:p>
    <w:p w14:paraId="0E69FFD2" w14:textId="77777777" w:rsidR="00CB755D" w:rsidRPr="00E726B3" w:rsidRDefault="00CB755D" w:rsidP="00CB755D">
      <w:pPr>
        <w:numPr>
          <w:ilvl w:val="0"/>
          <w:numId w:val="23"/>
        </w:numPr>
        <w:spacing w:line="360" w:lineRule="auto"/>
        <w:jc w:val="both"/>
        <w:rPr>
          <w:lang w:val="uk-UA"/>
        </w:rPr>
      </w:pPr>
      <w:r>
        <w:rPr>
          <w:lang w:val="uk-UA"/>
        </w:rPr>
        <w:t>Визначення індексу маси тіла</w:t>
      </w:r>
      <w:r w:rsidRPr="00E726B3">
        <w:rPr>
          <w:lang w:val="uk-UA"/>
        </w:rPr>
        <w:t xml:space="preserve"> та </w:t>
      </w:r>
      <w:r>
        <w:rPr>
          <w:lang w:val="uk-UA"/>
        </w:rPr>
        <w:t>гемоглобіну;</w:t>
      </w:r>
    </w:p>
    <w:p w14:paraId="1387C5C7" w14:textId="77777777" w:rsidR="00CB755D" w:rsidRPr="00E726B3" w:rsidRDefault="00CB755D" w:rsidP="00CB755D">
      <w:pPr>
        <w:numPr>
          <w:ilvl w:val="0"/>
          <w:numId w:val="23"/>
        </w:numPr>
        <w:spacing w:line="360" w:lineRule="auto"/>
        <w:jc w:val="both"/>
        <w:rPr>
          <w:lang w:val="uk-UA"/>
        </w:rPr>
      </w:pPr>
      <w:r w:rsidRPr="00E726B3">
        <w:rPr>
          <w:lang w:val="uk-UA"/>
        </w:rPr>
        <w:t>Комбінований скринінг для першого триместру</w:t>
      </w:r>
      <w:r>
        <w:rPr>
          <w:lang w:val="uk-UA"/>
        </w:rPr>
        <w:t>;</w:t>
      </w:r>
    </w:p>
    <w:p w14:paraId="5ABB1665" w14:textId="77777777" w:rsidR="00CB755D" w:rsidRPr="00E726B3" w:rsidRDefault="00CB755D" w:rsidP="00CB755D">
      <w:pPr>
        <w:numPr>
          <w:ilvl w:val="0"/>
          <w:numId w:val="23"/>
        </w:numPr>
        <w:spacing w:line="360" w:lineRule="auto"/>
        <w:jc w:val="both"/>
        <w:rPr>
          <w:lang w:val="uk-UA"/>
        </w:rPr>
      </w:pPr>
      <w:r w:rsidRPr="00E726B3">
        <w:rPr>
          <w:lang w:val="uk-UA"/>
        </w:rPr>
        <w:t>Терапія L-аргініном (1 мірна ложка, 4 р. на добу, 10 днів)</w:t>
      </w:r>
      <w:r>
        <w:rPr>
          <w:lang w:val="uk-UA"/>
        </w:rPr>
        <w:t>;</w:t>
      </w:r>
    </w:p>
    <w:p w14:paraId="6123CD18" w14:textId="46666AA6" w:rsidR="00CB755D" w:rsidRPr="007E00B9" w:rsidRDefault="00CB755D" w:rsidP="007E00B9">
      <w:pPr>
        <w:numPr>
          <w:ilvl w:val="0"/>
          <w:numId w:val="23"/>
        </w:numPr>
        <w:spacing w:line="360" w:lineRule="auto"/>
        <w:jc w:val="both"/>
        <w:rPr>
          <w:lang w:val="uk-UA"/>
        </w:rPr>
      </w:pPr>
      <w:r w:rsidRPr="00E726B3">
        <w:rPr>
          <w:lang w:val="uk-UA"/>
        </w:rPr>
        <w:t>Психокаталітична терапія</w:t>
      </w:r>
      <w:r>
        <w:rPr>
          <w:lang w:val="uk-UA"/>
        </w:rPr>
        <w:t>.</w:t>
      </w:r>
    </w:p>
    <w:p w14:paraId="3580046F" w14:textId="77777777" w:rsidR="00CB755D" w:rsidRPr="00E726B3" w:rsidRDefault="00CB755D" w:rsidP="00CB755D">
      <w:pPr>
        <w:spacing w:line="360" w:lineRule="auto"/>
        <w:jc w:val="both"/>
        <w:rPr>
          <w:lang w:val="uk-UA"/>
        </w:rPr>
      </w:pPr>
      <w:r w:rsidRPr="00E726B3">
        <w:rPr>
          <w:lang w:val="uk-UA"/>
        </w:rPr>
        <w:t xml:space="preserve">ІІ триместр: </w:t>
      </w:r>
    </w:p>
    <w:p w14:paraId="0B36F3B0" w14:textId="77777777" w:rsidR="00CB755D" w:rsidRPr="00E726B3" w:rsidRDefault="00CB755D" w:rsidP="00CB755D">
      <w:pPr>
        <w:numPr>
          <w:ilvl w:val="0"/>
          <w:numId w:val="24"/>
        </w:numPr>
        <w:spacing w:line="360" w:lineRule="auto"/>
        <w:jc w:val="both"/>
        <w:rPr>
          <w:lang w:val="uk-UA"/>
        </w:rPr>
      </w:pPr>
      <w:r w:rsidRPr="00E726B3">
        <w:rPr>
          <w:lang w:val="uk-UA"/>
        </w:rPr>
        <w:t>Моніторинг наявності ознак плацентарної дисфункції</w:t>
      </w:r>
      <w:r>
        <w:rPr>
          <w:lang w:val="uk-UA"/>
        </w:rPr>
        <w:t>;</w:t>
      </w:r>
    </w:p>
    <w:p w14:paraId="562F66DA" w14:textId="77777777" w:rsidR="00CB755D" w:rsidRPr="00E726B3" w:rsidRDefault="00CB755D" w:rsidP="00CB755D">
      <w:pPr>
        <w:numPr>
          <w:ilvl w:val="0"/>
          <w:numId w:val="24"/>
        </w:numPr>
        <w:spacing w:line="360" w:lineRule="auto"/>
        <w:jc w:val="both"/>
        <w:rPr>
          <w:lang w:val="uk-UA"/>
        </w:rPr>
      </w:pPr>
      <w:r w:rsidRPr="00E726B3">
        <w:rPr>
          <w:lang w:val="uk-UA"/>
        </w:rPr>
        <w:t>УЗД у 15-22 тиж. для моніторингу за станом плода</w:t>
      </w:r>
      <w:r>
        <w:rPr>
          <w:lang w:val="uk-UA"/>
        </w:rPr>
        <w:t>;</w:t>
      </w:r>
    </w:p>
    <w:p w14:paraId="738990B5" w14:textId="77777777" w:rsidR="00CB755D" w:rsidRPr="00E726B3" w:rsidRDefault="00CB755D" w:rsidP="00CB755D">
      <w:pPr>
        <w:numPr>
          <w:ilvl w:val="0"/>
          <w:numId w:val="24"/>
        </w:numPr>
        <w:spacing w:line="360" w:lineRule="auto"/>
        <w:jc w:val="both"/>
        <w:rPr>
          <w:lang w:val="uk-UA"/>
        </w:rPr>
      </w:pPr>
      <w:r w:rsidRPr="00E726B3">
        <w:rPr>
          <w:lang w:val="uk-UA"/>
        </w:rPr>
        <w:t>Доплерографія маткових артерій та судин плода</w:t>
      </w:r>
      <w:r>
        <w:rPr>
          <w:lang w:val="uk-UA"/>
        </w:rPr>
        <w:t>;</w:t>
      </w:r>
    </w:p>
    <w:p w14:paraId="7F8175F2" w14:textId="77777777" w:rsidR="00CB755D" w:rsidRPr="00E726B3" w:rsidRDefault="00CB755D" w:rsidP="00CB755D">
      <w:pPr>
        <w:numPr>
          <w:ilvl w:val="0"/>
          <w:numId w:val="24"/>
        </w:numPr>
        <w:spacing w:line="360" w:lineRule="auto"/>
        <w:jc w:val="both"/>
        <w:rPr>
          <w:lang w:val="uk-UA"/>
        </w:rPr>
      </w:pPr>
      <w:r w:rsidRPr="00E726B3">
        <w:rPr>
          <w:lang w:val="uk-UA"/>
        </w:rPr>
        <w:t>Визначення рівня плацентарного лактогену</w:t>
      </w:r>
      <w:r>
        <w:rPr>
          <w:lang w:val="uk-UA"/>
        </w:rPr>
        <w:t>;</w:t>
      </w:r>
    </w:p>
    <w:p w14:paraId="2496D168" w14:textId="77777777" w:rsidR="00CB755D" w:rsidRPr="00E726B3" w:rsidRDefault="00CB755D" w:rsidP="00CB755D">
      <w:pPr>
        <w:numPr>
          <w:ilvl w:val="0"/>
          <w:numId w:val="24"/>
        </w:numPr>
        <w:spacing w:line="360" w:lineRule="auto"/>
        <w:jc w:val="both"/>
        <w:rPr>
          <w:lang w:val="uk-UA"/>
        </w:rPr>
      </w:pPr>
      <w:r w:rsidRPr="00E726B3">
        <w:rPr>
          <w:lang w:val="uk-UA"/>
        </w:rPr>
        <w:t>Введення внутрішньовенних імуноглобулінів (5%, 0,2 г/кг)</w:t>
      </w:r>
      <w:r>
        <w:rPr>
          <w:lang w:val="uk-UA"/>
        </w:rPr>
        <w:t>,</w:t>
      </w:r>
      <w:r w:rsidRPr="00E726B3">
        <w:rPr>
          <w:lang w:val="uk-UA"/>
        </w:rPr>
        <w:t xml:space="preserve"> при появі </w:t>
      </w:r>
      <w:r w:rsidRPr="00E726B3">
        <w:rPr>
          <w:bCs/>
          <w:lang w:val="uk-UA"/>
        </w:rPr>
        <w:t>ознак плацентарної дисфункції</w:t>
      </w:r>
      <w:r>
        <w:rPr>
          <w:bCs/>
          <w:lang w:val="uk-UA"/>
        </w:rPr>
        <w:t>;</w:t>
      </w:r>
    </w:p>
    <w:p w14:paraId="48EC4C6F" w14:textId="77777777" w:rsidR="00CB755D" w:rsidRPr="00E726B3" w:rsidRDefault="00CB755D" w:rsidP="00CB755D">
      <w:pPr>
        <w:numPr>
          <w:ilvl w:val="0"/>
          <w:numId w:val="24"/>
        </w:numPr>
        <w:spacing w:line="360" w:lineRule="auto"/>
        <w:jc w:val="both"/>
        <w:rPr>
          <w:lang w:val="uk-UA"/>
        </w:rPr>
      </w:pPr>
      <w:r w:rsidRPr="00E726B3">
        <w:rPr>
          <w:lang w:val="uk-UA"/>
        </w:rPr>
        <w:t>Терапія L-аргініном (1 мірна ложка, 4 р. на добу, 10 днів)</w:t>
      </w:r>
      <w:r>
        <w:rPr>
          <w:lang w:val="uk-UA"/>
        </w:rPr>
        <w:t>;</w:t>
      </w:r>
    </w:p>
    <w:p w14:paraId="42025055" w14:textId="42848BC1" w:rsidR="00CB755D" w:rsidRPr="007E00B9" w:rsidRDefault="00CB755D" w:rsidP="007E00B9">
      <w:pPr>
        <w:numPr>
          <w:ilvl w:val="0"/>
          <w:numId w:val="24"/>
        </w:numPr>
        <w:spacing w:line="360" w:lineRule="auto"/>
        <w:jc w:val="both"/>
        <w:rPr>
          <w:lang w:val="uk-UA"/>
        </w:rPr>
      </w:pPr>
      <w:r w:rsidRPr="00E726B3">
        <w:rPr>
          <w:lang w:val="uk-UA"/>
        </w:rPr>
        <w:t>Психокаталітична терапія</w:t>
      </w:r>
      <w:r>
        <w:rPr>
          <w:lang w:val="uk-UA"/>
        </w:rPr>
        <w:t>.</w:t>
      </w:r>
    </w:p>
    <w:p w14:paraId="6DD096E8" w14:textId="77777777" w:rsidR="00CB755D" w:rsidRPr="00E726B3" w:rsidRDefault="00CB755D" w:rsidP="00CB755D">
      <w:pPr>
        <w:spacing w:line="360" w:lineRule="auto"/>
        <w:jc w:val="both"/>
        <w:rPr>
          <w:lang w:val="uk-UA"/>
        </w:rPr>
      </w:pPr>
      <w:r w:rsidRPr="00E726B3">
        <w:rPr>
          <w:lang w:val="uk-UA"/>
        </w:rPr>
        <w:t xml:space="preserve">ІІІ триместр: </w:t>
      </w:r>
    </w:p>
    <w:p w14:paraId="763A2DCD" w14:textId="77777777" w:rsidR="00CB755D" w:rsidRPr="00E726B3" w:rsidRDefault="00CB755D" w:rsidP="00CB755D">
      <w:pPr>
        <w:numPr>
          <w:ilvl w:val="0"/>
          <w:numId w:val="25"/>
        </w:numPr>
        <w:spacing w:line="360" w:lineRule="auto"/>
        <w:rPr>
          <w:lang w:val="uk-UA"/>
        </w:rPr>
      </w:pPr>
      <w:r w:rsidRPr="00E726B3">
        <w:rPr>
          <w:lang w:val="uk-UA"/>
        </w:rPr>
        <w:t xml:space="preserve">Моніторинг наявності ознак плацентарної дисфункції </w:t>
      </w:r>
    </w:p>
    <w:p w14:paraId="30FC047D" w14:textId="77777777" w:rsidR="00CB755D" w:rsidRDefault="00CB755D" w:rsidP="00CB755D">
      <w:pPr>
        <w:numPr>
          <w:ilvl w:val="0"/>
          <w:numId w:val="25"/>
        </w:numPr>
        <w:spacing w:line="360" w:lineRule="auto"/>
        <w:rPr>
          <w:lang w:val="uk-UA"/>
        </w:rPr>
      </w:pPr>
      <w:r w:rsidRPr="00E726B3">
        <w:rPr>
          <w:lang w:val="uk-UA"/>
        </w:rPr>
        <w:t>Психокаталітична терапія</w:t>
      </w:r>
    </w:p>
    <w:p w14:paraId="1C55DFA6" w14:textId="1C53AA3A" w:rsidR="00B15B5E" w:rsidRPr="00473F8F" w:rsidRDefault="00B15B5E" w:rsidP="00CB755D">
      <w:pPr>
        <w:spacing w:line="360" w:lineRule="auto"/>
        <w:jc w:val="both"/>
        <w:rPr>
          <w:lang w:val="uk-UA"/>
        </w:rPr>
      </w:pPr>
      <w:r w:rsidRPr="00473F8F">
        <w:rPr>
          <w:lang w:val="uk-UA"/>
        </w:rPr>
        <w:t xml:space="preserve">          Групу В (191 жінка із ПГА) було також розподілено на дві підгрупи: 1.В – 71 жінка, яка отримувала загальноприйняті  лікувально-</w:t>
      </w:r>
      <w:r w:rsidRPr="00473F8F">
        <w:rPr>
          <w:lang w:val="uk-UA"/>
        </w:rPr>
        <w:lastRenderedPageBreak/>
        <w:t xml:space="preserve">профілактичні заходи у 2015-17 рр. та 2.В – 117 жінок, у яких було використано удосконалений  алгоритм у 2018-19 рр. </w:t>
      </w:r>
    </w:p>
    <w:p w14:paraId="2571A1B9" w14:textId="77777777" w:rsidR="00B15B5E" w:rsidRPr="00473F8F" w:rsidRDefault="00B15B5E" w:rsidP="00473F8F">
      <w:pPr>
        <w:spacing w:line="360" w:lineRule="auto"/>
        <w:jc w:val="both"/>
        <w:rPr>
          <w:lang w:val="uk-UA"/>
        </w:rPr>
      </w:pPr>
      <w:r w:rsidRPr="00473F8F">
        <w:rPr>
          <w:lang w:val="uk-UA"/>
        </w:rPr>
        <w:t xml:space="preserve">         Основними завданнями у веденні пацієнтів із ПГА  є зменшення впливу факторів ризику, аналіз акушерського анамнезу та покращення материнського здоров’я в преконцепційному періоді.  Ці цілі можуть бути досягнуті завдяки формуванню раціонального підходу, який включає в себе раннє допологове консультування, часті візити до лікаря жіночої консультації для моніторингу перебігу вагітності і своєчасне розродження. Ведення пацієнток із ПГА починається до зачаття із  проведення оцінки ризику рецидиву.  Потрібно оцінити материнські фактори ризику, такі як: невеликий часовий проміжок між вагітностями, гіперемезіс вагітних, дієта з низьким вмістом заліза, вегетеріанство. Акушерський анамнез повинен включати детальні дані про материнські і перинатальні наслідки від попередньої вагітності. Насамперед дані про анемію під час попередньої вагітності, материнські ускладнення та лабораторні дослідження, в тому числі оцінка гемоглобіну, рівня ферретину, трансферину та сироваткового заліза. Ранні допологові візити є ключем до успішного результату вагітності у жінок із ПГА. Ультразвукове дослідження в І триместрі необхідно для точного датування і визначення кількості плодів.  Під час кожного візиту до лікарня жіночої консультації жінка повинна уважно стежити за ознаками і симптомами анемії. Вона також повинна бути поінформована про симптоми анемії, та вчасно повідомляти про них лікаря.</w:t>
      </w:r>
    </w:p>
    <w:p w14:paraId="7FC7AACD" w14:textId="77777777" w:rsidR="00CB755D" w:rsidRPr="00E726B3" w:rsidRDefault="00B15B5E" w:rsidP="00CB755D">
      <w:pPr>
        <w:spacing w:line="360" w:lineRule="auto"/>
        <w:jc w:val="both"/>
        <w:rPr>
          <w:lang w:val="uk-UA"/>
        </w:rPr>
      </w:pPr>
      <w:r w:rsidRPr="00473F8F">
        <w:rPr>
          <w:lang w:val="uk-UA"/>
        </w:rPr>
        <w:t xml:space="preserve">       </w:t>
      </w:r>
      <w:r w:rsidR="00CB755D" w:rsidRPr="00E726B3">
        <w:rPr>
          <w:lang w:val="uk-UA"/>
        </w:rPr>
        <w:t>Преконцепційна підготовка</w:t>
      </w:r>
      <w:r w:rsidR="00CB755D">
        <w:rPr>
          <w:lang w:val="uk-UA"/>
        </w:rPr>
        <w:t>:</w:t>
      </w:r>
    </w:p>
    <w:p w14:paraId="29F06E63" w14:textId="77777777" w:rsidR="00CB755D" w:rsidRPr="00E726B3" w:rsidRDefault="00CB755D" w:rsidP="00CB755D">
      <w:pPr>
        <w:numPr>
          <w:ilvl w:val="0"/>
          <w:numId w:val="26"/>
        </w:numPr>
        <w:spacing w:line="360" w:lineRule="auto"/>
        <w:contextualSpacing/>
        <w:jc w:val="both"/>
        <w:rPr>
          <w:bCs/>
          <w:lang w:val="uk-UA"/>
        </w:rPr>
      </w:pPr>
      <w:r w:rsidRPr="00E726B3">
        <w:rPr>
          <w:bCs/>
          <w:lang w:val="uk-UA"/>
        </w:rPr>
        <w:t>Огляд наслідків попередньої вагітності</w:t>
      </w:r>
      <w:r>
        <w:rPr>
          <w:bCs/>
          <w:lang w:val="uk-UA"/>
        </w:rPr>
        <w:t>;</w:t>
      </w:r>
    </w:p>
    <w:p w14:paraId="07C7A5CF" w14:textId="77777777" w:rsidR="00CB755D" w:rsidRPr="00E726B3" w:rsidRDefault="00CB755D" w:rsidP="00CB755D">
      <w:pPr>
        <w:numPr>
          <w:ilvl w:val="0"/>
          <w:numId w:val="26"/>
        </w:numPr>
        <w:spacing w:line="360" w:lineRule="auto"/>
        <w:jc w:val="both"/>
        <w:rPr>
          <w:bCs/>
          <w:lang w:val="uk-UA"/>
        </w:rPr>
      </w:pPr>
      <w:r w:rsidRPr="00E726B3">
        <w:rPr>
          <w:bCs/>
          <w:lang w:val="uk-UA"/>
        </w:rPr>
        <w:t>Ідентифікація факторів ризику</w:t>
      </w:r>
      <w:r>
        <w:rPr>
          <w:bCs/>
          <w:lang w:val="uk-UA"/>
        </w:rPr>
        <w:t>;</w:t>
      </w:r>
    </w:p>
    <w:p w14:paraId="1130A183" w14:textId="77777777" w:rsidR="00CB755D" w:rsidRPr="00E726B3" w:rsidRDefault="00CB755D" w:rsidP="00CB755D">
      <w:pPr>
        <w:numPr>
          <w:ilvl w:val="0"/>
          <w:numId w:val="26"/>
        </w:numPr>
        <w:spacing w:line="360" w:lineRule="auto"/>
        <w:jc w:val="both"/>
        <w:rPr>
          <w:bCs/>
          <w:lang w:val="uk-UA"/>
        </w:rPr>
      </w:pPr>
      <w:r w:rsidRPr="00E726B3">
        <w:rPr>
          <w:bCs/>
          <w:lang w:val="uk-UA"/>
        </w:rPr>
        <w:t>Визначення вихідного рівня феритину</w:t>
      </w:r>
      <w:r>
        <w:rPr>
          <w:bCs/>
          <w:lang w:val="uk-UA"/>
        </w:rPr>
        <w:t>;</w:t>
      </w:r>
    </w:p>
    <w:p w14:paraId="11B0D19F" w14:textId="77777777" w:rsidR="00CB755D" w:rsidRPr="00E726B3" w:rsidRDefault="00CB755D" w:rsidP="00CB755D">
      <w:pPr>
        <w:numPr>
          <w:ilvl w:val="0"/>
          <w:numId w:val="26"/>
        </w:numPr>
        <w:spacing w:line="360" w:lineRule="auto"/>
        <w:jc w:val="both"/>
        <w:rPr>
          <w:bCs/>
          <w:lang w:val="uk-UA"/>
        </w:rPr>
      </w:pPr>
      <w:r w:rsidRPr="00E726B3">
        <w:rPr>
          <w:bCs/>
          <w:lang w:val="uk-UA"/>
        </w:rPr>
        <w:t>Терапія препаратами заліза (80 мг., 1 табл. 2р. на добу)</w:t>
      </w:r>
      <w:r>
        <w:rPr>
          <w:bCs/>
          <w:lang w:val="uk-UA"/>
        </w:rPr>
        <w:t>,</w:t>
      </w:r>
      <w:r w:rsidRPr="00E726B3">
        <w:rPr>
          <w:bCs/>
          <w:lang w:val="uk-UA"/>
        </w:rPr>
        <w:t xml:space="preserve"> при зниженому рівні феритину</w:t>
      </w:r>
      <w:r>
        <w:rPr>
          <w:bCs/>
          <w:lang w:val="uk-UA"/>
        </w:rPr>
        <w:t>;</w:t>
      </w:r>
    </w:p>
    <w:p w14:paraId="3EC88DE1" w14:textId="7E9658C4" w:rsidR="00CB755D" w:rsidRPr="007E00B9" w:rsidRDefault="00CB755D" w:rsidP="007E00B9">
      <w:pPr>
        <w:numPr>
          <w:ilvl w:val="0"/>
          <w:numId w:val="26"/>
        </w:numPr>
        <w:spacing w:line="360" w:lineRule="auto"/>
        <w:jc w:val="both"/>
        <w:rPr>
          <w:bCs/>
          <w:lang w:val="uk-UA"/>
        </w:rPr>
      </w:pPr>
      <w:r w:rsidRPr="00E726B3">
        <w:rPr>
          <w:bCs/>
          <w:lang w:val="uk-UA"/>
        </w:rPr>
        <w:lastRenderedPageBreak/>
        <w:t>Психокаталітична терапія</w:t>
      </w:r>
      <w:r>
        <w:rPr>
          <w:bCs/>
          <w:lang w:val="uk-UA"/>
        </w:rPr>
        <w:t>.</w:t>
      </w:r>
    </w:p>
    <w:p w14:paraId="2EF7BCB8" w14:textId="77777777" w:rsidR="00CB755D" w:rsidRPr="00E726B3" w:rsidRDefault="00CB755D" w:rsidP="007E00B9">
      <w:pPr>
        <w:spacing w:line="360" w:lineRule="auto"/>
        <w:ind w:left="360" w:firstLine="348"/>
        <w:jc w:val="both"/>
        <w:rPr>
          <w:bCs/>
          <w:lang w:val="uk-UA"/>
        </w:rPr>
      </w:pPr>
      <w:r w:rsidRPr="00E726B3">
        <w:rPr>
          <w:bCs/>
          <w:lang w:val="uk-UA"/>
        </w:rPr>
        <w:t xml:space="preserve">І  триместр: </w:t>
      </w:r>
    </w:p>
    <w:p w14:paraId="710F995C" w14:textId="77777777" w:rsidR="00CB755D" w:rsidRPr="00E726B3" w:rsidRDefault="00CB755D" w:rsidP="00CB755D">
      <w:pPr>
        <w:numPr>
          <w:ilvl w:val="0"/>
          <w:numId w:val="26"/>
        </w:numPr>
        <w:spacing w:line="360" w:lineRule="auto"/>
        <w:jc w:val="both"/>
        <w:rPr>
          <w:bCs/>
          <w:lang w:val="uk-UA"/>
        </w:rPr>
      </w:pPr>
      <w:r w:rsidRPr="00E726B3">
        <w:rPr>
          <w:bCs/>
          <w:lang w:val="uk-UA"/>
        </w:rPr>
        <w:t>Моніторинг наявності ознак та симптомів анемії</w:t>
      </w:r>
      <w:r>
        <w:rPr>
          <w:bCs/>
          <w:lang w:val="uk-UA"/>
        </w:rPr>
        <w:t>;</w:t>
      </w:r>
    </w:p>
    <w:p w14:paraId="7E7B594D" w14:textId="77777777" w:rsidR="00CB755D" w:rsidRPr="00E726B3" w:rsidRDefault="00CB755D" w:rsidP="00CB755D">
      <w:pPr>
        <w:numPr>
          <w:ilvl w:val="0"/>
          <w:numId w:val="26"/>
        </w:numPr>
        <w:spacing w:line="360" w:lineRule="auto"/>
        <w:jc w:val="both"/>
        <w:rPr>
          <w:bCs/>
          <w:lang w:val="uk-UA"/>
        </w:rPr>
      </w:pPr>
      <w:r w:rsidRPr="00E726B3">
        <w:rPr>
          <w:bCs/>
          <w:lang w:val="uk-UA"/>
        </w:rPr>
        <w:t xml:space="preserve">УЗД для </w:t>
      </w:r>
      <w:r>
        <w:rPr>
          <w:bCs/>
          <w:lang w:val="uk-UA"/>
        </w:rPr>
        <w:t>уточнення</w:t>
      </w:r>
      <w:r w:rsidRPr="00E726B3">
        <w:rPr>
          <w:bCs/>
          <w:lang w:val="uk-UA"/>
        </w:rPr>
        <w:t xml:space="preserve"> терміну та кількості плодів</w:t>
      </w:r>
      <w:r>
        <w:rPr>
          <w:bCs/>
          <w:lang w:val="uk-UA"/>
        </w:rPr>
        <w:t>;</w:t>
      </w:r>
    </w:p>
    <w:p w14:paraId="5D1DDAFA" w14:textId="77777777" w:rsidR="00CB755D" w:rsidRPr="00E726B3" w:rsidRDefault="00CB755D" w:rsidP="00CB755D">
      <w:pPr>
        <w:numPr>
          <w:ilvl w:val="0"/>
          <w:numId w:val="26"/>
        </w:numPr>
        <w:spacing w:line="360" w:lineRule="auto"/>
        <w:jc w:val="both"/>
        <w:rPr>
          <w:bCs/>
          <w:lang w:val="uk-UA"/>
        </w:rPr>
      </w:pPr>
      <w:r>
        <w:rPr>
          <w:bCs/>
          <w:lang w:val="uk-UA"/>
        </w:rPr>
        <w:t xml:space="preserve">Визначення індексу маси тіла, </w:t>
      </w:r>
      <w:r w:rsidRPr="00E726B3">
        <w:rPr>
          <w:bCs/>
          <w:lang w:val="uk-UA"/>
        </w:rPr>
        <w:t>аналіз кількості гемоглобіну,</w:t>
      </w:r>
      <w:r w:rsidRPr="00E726B3">
        <w:rPr>
          <w:bCs/>
          <w:lang w:val="uk-UA"/>
        </w:rPr>
        <w:br/>
        <w:t>феритину, трансферину ЛДГ та сироваткового заліза</w:t>
      </w:r>
      <w:r>
        <w:rPr>
          <w:bCs/>
          <w:lang w:val="uk-UA"/>
        </w:rPr>
        <w:t>;</w:t>
      </w:r>
    </w:p>
    <w:p w14:paraId="5D669A56" w14:textId="77777777" w:rsidR="00CB755D" w:rsidRPr="00E726B3" w:rsidRDefault="00CB755D" w:rsidP="00CB755D">
      <w:pPr>
        <w:numPr>
          <w:ilvl w:val="0"/>
          <w:numId w:val="26"/>
        </w:numPr>
        <w:spacing w:line="360" w:lineRule="auto"/>
        <w:jc w:val="both"/>
        <w:rPr>
          <w:bCs/>
          <w:lang w:val="uk-UA"/>
        </w:rPr>
      </w:pPr>
      <w:r w:rsidRPr="00E726B3">
        <w:rPr>
          <w:bCs/>
          <w:lang w:val="uk-UA"/>
        </w:rPr>
        <w:t>Комбінований скринінг для першого триместру</w:t>
      </w:r>
      <w:r>
        <w:rPr>
          <w:bCs/>
          <w:lang w:val="uk-UA"/>
        </w:rPr>
        <w:t>;</w:t>
      </w:r>
    </w:p>
    <w:p w14:paraId="443BB633" w14:textId="77777777" w:rsidR="00CB755D" w:rsidRPr="00E726B3" w:rsidRDefault="00CB755D" w:rsidP="00CB755D">
      <w:pPr>
        <w:numPr>
          <w:ilvl w:val="0"/>
          <w:numId w:val="26"/>
        </w:numPr>
        <w:spacing w:line="360" w:lineRule="auto"/>
        <w:jc w:val="both"/>
        <w:rPr>
          <w:bCs/>
          <w:lang w:val="uk-UA"/>
        </w:rPr>
      </w:pPr>
      <w:r>
        <w:rPr>
          <w:bCs/>
          <w:lang w:val="uk-UA"/>
        </w:rPr>
        <w:t>З</w:t>
      </w:r>
      <w:r w:rsidRPr="00E726B3">
        <w:rPr>
          <w:bCs/>
          <w:lang w:val="uk-UA"/>
        </w:rPr>
        <w:t>а необхідності</w:t>
      </w:r>
      <w:r>
        <w:rPr>
          <w:bCs/>
          <w:lang w:val="uk-UA"/>
        </w:rPr>
        <w:t>, т</w:t>
      </w:r>
      <w:r w:rsidRPr="00E726B3">
        <w:rPr>
          <w:bCs/>
          <w:lang w:val="uk-UA"/>
        </w:rPr>
        <w:t>ерапія препаратами заліза (80 мг., 1 табл. 2р. на добу)</w:t>
      </w:r>
      <w:r>
        <w:rPr>
          <w:bCs/>
          <w:lang w:val="uk-UA"/>
        </w:rPr>
        <w:t>;</w:t>
      </w:r>
    </w:p>
    <w:p w14:paraId="41C99E04" w14:textId="77777777" w:rsidR="00CB755D" w:rsidRPr="00E726B3" w:rsidRDefault="00CB755D" w:rsidP="00CB755D">
      <w:pPr>
        <w:numPr>
          <w:ilvl w:val="0"/>
          <w:numId w:val="26"/>
        </w:numPr>
        <w:spacing w:line="360" w:lineRule="auto"/>
        <w:jc w:val="both"/>
        <w:rPr>
          <w:bCs/>
          <w:lang w:val="uk-UA"/>
        </w:rPr>
      </w:pPr>
      <w:r>
        <w:rPr>
          <w:bCs/>
          <w:lang w:val="uk-UA"/>
        </w:rPr>
        <w:t>З</w:t>
      </w:r>
      <w:r w:rsidRPr="00E726B3">
        <w:rPr>
          <w:bCs/>
          <w:lang w:val="uk-UA"/>
        </w:rPr>
        <w:t>а потреби</w:t>
      </w:r>
      <w:r>
        <w:rPr>
          <w:bCs/>
          <w:lang w:val="uk-UA"/>
        </w:rPr>
        <w:t>, е</w:t>
      </w:r>
      <w:r w:rsidRPr="00E726B3">
        <w:rPr>
          <w:bCs/>
          <w:lang w:val="uk-UA"/>
        </w:rPr>
        <w:t>ритропоетинова терапія (підшкірно 2–3 мг/кг/доба, 10 днів)</w:t>
      </w:r>
      <w:r>
        <w:rPr>
          <w:bCs/>
          <w:lang w:val="uk-UA"/>
        </w:rPr>
        <w:t>;</w:t>
      </w:r>
    </w:p>
    <w:p w14:paraId="6EBFD0F9" w14:textId="77777777" w:rsidR="00CB755D" w:rsidRPr="00E726B3" w:rsidRDefault="00CB755D" w:rsidP="00CB755D">
      <w:pPr>
        <w:numPr>
          <w:ilvl w:val="0"/>
          <w:numId w:val="26"/>
        </w:numPr>
        <w:spacing w:line="360" w:lineRule="auto"/>
        <w:jc w:val="both"/>
        <w:rPr>
          <w:bCs/>
          <w:lang w:val="uk-UA"/>
        </w:rPr>
      </w:pPr>
      <w:r w:rsidRPr="00E726B3">
        <w:rPr>
          <w:bCs/>
          <w:lang w:val="uk-UA"/>
        </w:rPr>
        <w:t xml:space="preserve">При наявності гемолізу розпочати імунокорегуючу терапію, шляхом </w:t>
      </w:r>
      <w:r>
        <w:rPr>
          <w:bCs/>
          <w:lang w:val="uk-UA"/>
        </w:rPr>
        <w:t>в</w:t>
      </w:r>
      <w:r w:rsidRPr="00E726B3">
        <w:rPr>
          <w:bCs/>
          <w:lang w:val="uk-UA"/>
        </w:rPr>
        <w:t>ведення внутрішньовенних  імуноглобулінів (5%, 0,2 г/кг)</w:t>
      </w:r>
      <w:r>
        <w:rPr>
          <w:bCs/>
          <w:lang w:val="uk-UA"/>
        </w:rPr>
        <w:t xml:space="preserve">, </w:t>
      </w:r>
      <w:r w:rsidRPr="00E726B3">
        <w:rPr>
          <w:bCs/>
          <w:lang w:val="uk-UA"/>
        </w:rPr>
        <w:t>кортикостероїд</w:t>
      </w:r>
      <w:r>
        <w:rPr>
          <w:bCs/>
          <w:lang w:val="uk-UA"/>
        </w:rPr>
        <w:t>ів</w:t>
      </w:r>
      <w:r w:rsidRPr="00E726B3">
        <w:rPr>
          <w:bCs/>
          <w:lang w:val="uk-UA"/>
        </w:rPr>
        <w:t xml:space="preserve"> (дексаметазон 4мг., внутрішньом’язово)</w:t>
      </w:r>
      <w:r>
        <w:rPr>
          <w:bCs/>
          <w:lang w:val="uk-UA"/>
        </w:rPr>
        <w:t>;</w:t>
      </w:r>
    </w:p>
    <w:p w14:paraId="334F9DF9" w14:textId="4DD9B0B9" w:rsidR="00CB755D" w:rsidRPr="007E00B9" w:rsidRDefault="00CB755D" w:rsidP="007E00B9">
      <w:pPr>
        <w:numPr>
          <w:ilvl w:val="0"/>
          <w:numId w:val="26"/>
        </w:numPr>
        <w:spacing w:line="360" w:lineRule="auto"/>
        <w:jc w:val="both"/>
        <w:rPr>
          <w:bCs/>
          <w:lang w:val="uk-UA"/>
        </w:rPr>
      </w:pPr>
      <w:r w:rsidRPr="00E726B3">
        <w:rPr>
          <w:bCs/>
          <w:lang w:val="uk-UA"/>
        </w:rPr>
        <w:t>Психокаталітична терапія</w:t>
      </w:r>
      <w:r>
        <w:rPr>
          <w:bCs/>
          <w:lang w:val="uk-UA"/>
        </w:rPr>
        <w:t>.</w:t>
      </w:r>
    </w:p>
    <w:p w14:paraId="106C2B6F" w14:textId="77777777" w:rsidR="00CB755D" w:rsidRPr="00E726B3" w:rsidRDefault="00CB755D" w:rsidP="007E00B9">
      <w:pPr>
        <w:spacing w:line="360" w:lineRule="auto"/>
        <w:ind w:left="360" w:firstLine="348"/>
        <w:jc w:val="both"/>
        <w:rPr>
          <w:bCs/>
          <w:lang w:val="uk-UA"/>
        </w:rPr>
      </w:pPr>
      <w:r w:rsidRPr="00E726B3">
        <w:rPr>
          <w:bCs/>
          <w:lang w:val="uk-UA"/>
        </w:rPr>
        <w:t xml:space="preserve">ІІ триместр: </w:t>
      </w:r>
    </w:p>
    <w:p w14:paraId="20CAE9DD" w14:textId="77777777" w:rsidR="00CB755D" w:rsidRPr="00E726B3" w:rsidRDefault="00CB755D" w:rsidP="00CB755D">
      <w:pPr>
        <w:numPr>
          <w:ilvl w:val="0"/>
          <w:numId w:val="26"/>
        </w:numPr>
        <w:spacing w:line="360" w:lineRule="auto"/>
        <w:jc w:val="both"/>
        <w:rPr>
          <w:bCs/>
          <w:lang w:val="uk-UA"/>
        </w:rPr>
      </w:pPr>
      <w:r w:rsidRPr="00E726B3">
        <w:rPr>
          <w:bCs/>
          <w:lang w:val="uk-UA"/>
        </w:rPr>
        <w:t>Моніторинг наявності ознак та симптомів анемії</w:t>
      </w:r>
      <w:r>
        <w:rPr>
          <w:bCs/>
          <w:lang w:val="uk-UA"/>
        </w:rPr>
        <w:t>;</w:t>
      </w:r>
    </w:p>
    <w:p w14:paraId="237A8107" w14:textId="77777777" w:rsidR="00CB755D" w:rsidRPr="00E726B3" w:rsidRDefault="00CB755D" w:rsidP="00CB755D">
      <w:pPr>
        <w:numPr>
          <w:ilvl w:val="0"/>
          <w:numId w:val="26"/>
        </w:numPr>
        <w:spacing w:line="360" w:lineRule="auto"/>
        <w:jc w:val="both"/>
        <w:rPr>
          <w:bCs/>
          <w:lang w:val="uk-UA"/>
        </w:rPr>
      </w:pPr>
      <w:r w:rsidRPr="00E726B3">
        <w:rPr>
          <w:bCs/>
          <w:lang w:val="uk-UA"/>
        </w:rPr>
        <w:t>УЗД у 15-22 тиж. для моніторингу за станом  плода</w:t>
      </w:r>
      <w:r>
        <w:rPr>
          <w:bCs/>
          <w:lang w:val="uk-UA"/>
        </w:rPr>
        <w:t>;</w:t>
      </w:r>
      <w:r w:rsidRPr="00E726B3">
        <w:rPr>
          <w:bCs/>
          <w:lang w:val="uk-UA"/>
        </w:rPr>
        <w:t xml:space="preserve"> </w:t>
      </w:r>
    </w:p>
    <w:p w14:paraId="2DB4B6CC" w14:textId="77777777" w:rsidR="00CB755D" w:rsidRPr="00E726B3" w:rsidRDefault="00CB755D" w:rsidP="00CB755D">
      <w:pPr>
        <w:numPr>
          <w:ilvl w:val="0"/>
          <w:numId w:val="26"/>
        </w:numPr>
        <w:spacing w:line="360" w:lineRule="auto"/>
        <w:jc w:val="both"/>
        <w:rPr>
          <w:bCs/>
          <w:lang w:val="uk-UA"/>
        </w:rPr>
      </w:pPr>
      <w:r>
        <w:rPr>
          <w:bCs/>
          <w:lang w:val="uk-UA"/>
        </w:rPr>
        <w:t>Визначення індексу маси тіла</w:t>
      </w:r>
      <w:r w:rsidRPr="00E726B3">
        <w:rPr>
          <w:bCs/>
          <w:lang w:val="uk-UA"/>
        </w:rPr>
        <w:t xml:space="preserve"> та аналіз кількості гемоглобіну,</w:t>
      </w:r>
      <w:r w:rsidRPr="00E726B3">
        <w:rPr>
          <w:bCs/>
          <w:lang w:val="uk-UA"/>
        </w:rPr>
        <w:br/>
        <w:t>феритину, трансферину, ЛДГ та сироваткового заліза</w:t>
      </w:r>
      <w:r>
        <w:rPr>
          <w:bCs/>
          <w:lang w:val="uk-UA"/>
        </w:rPr>
        <w:t>;</w:t>
      </w:r>
    </w:p>
    <w:p w14:paraId="08D56E01" w14:textId="77777777" w:rsidR="00CB755D" w:rsidRPr="00E726B3" w:rsidRDefault="00CB755D" w:rsidP="00CB755D">
      <w:pPr>
        <w:numPr>
          <w:ilvl w:val="0"/>
          <w:numId w:val="26"/>
        </w:numPr>
        <w:spacing w:line="360" w:lineRule="auto"/>
        <w:jc w:val="both"/>
        <w:rPr>
          <w:bCs/>
          <w:lang w:val="uk-UA"/>
        </w:rPr>
      </w:pPr>
      <w:r w:rsidRPr="00E726B3">
        <w:rPr>
          <w:bCs/>
          <w:lang w:val="uk-UA"/>
        </w:rPr>
        <w:t xml:space="preserve">Терапія препаратами заліза (80 мг., 1 табл. 2 р. на добу) за необхідності </w:t>
      </w:r>
    </w:p>
    <w:p w14:paraId="7EE9D12F" w14:textId="77777777" w:rsidR="00CB755D" w:rsidRPr="00E726B3" w:rsidRDefault="00CB755D" w:rsidP="00CB755D">
      <w:pPr>
        <w:numPr>
          <w:ilvl w:val="0"/>
          <w:numId w:val="26"/>
        </w:numPr>
        <w:spacing w:line="360" w:lineRule="auto"/>
        <w:jc w:val="both"/>
        <w:rPr>
          <w:bCs/>
          <w:lang w:val="uk-UA"/>
        </w:rPr>
      </w:pPr>
      <w:r w:rsidRPr="00E726B3">
        <w:rPr>
          <w:bCs/>
          <w:lang w:val="uk-UA"/>
        </w:rPr>
        <w:t>Еритропоетинова (підшкірно 2–3 мг/кг/доба, 10 днів)   терапія за потреби</w:t>
      </w:r>
    </w:p>
    <w:p w14:paraId="6B0AFA72" w14:textId="77777777" w:rsidR="00CB755D" w:rsidRPr="00E726B3" w:rsidRDefault="00CB755D" w:rsidP="00CB755D">
      <w:pPr>
        <w:numPr>
          <w:ilvl w:val="0"/>
          <w:numId w:val="26"/>
        </w:numPr>
        <w:spacing w:line="360" w:lineRule="auto"/>
        <w:jc w:val="both"/>
        <w:rPr>
          <w:bCs/>
          <w:lang w:val="uk-UA"/>
        </w:rPr>
      </w:pPr>
      <w:r w:rsidRPr="00E726B3">
        <w:rPr>
          <w:bCs/>
          <w:lang w:val="uk-UA"/>
        </w:rPr>
        <w:t>При наявності гемолізу</w:t>
      </w:r>
      <w:r>
        <w:rPr>
          <w:bCs/>
          <w:lang w:val="uk-UA"/>
        </w:rPr>
        <w:t xml:space="preserve"> - </w:t>
      </w:r>
      <w:r w:rsidRPr="00E726B3">
        <w:rPr>
          <w:bCs/>
          <w:lang w:val="uk-UA"/>
        </w:rPr>
        <w:t>імунокорегуюч</w:t>
      </w:r>
      <w:r>
        <w:rPr>
          <w:bCs/>
          <w:lang w:val="uk-UA"/>
        </w:rPr>
        <w:t>а</w:t>
      </w:r>
      <w:r w:rsidRPr="00E726B3">
        <w:rPr>
          <w:bCs/>
          <w:lang w:val="uk-UA"/>
        </w:rPr>
        <w:t xml:space="preserve"> терапі</w:t>
      </w:r>
      <w:r>
        <w:rPr>
          <w:bCs/>
          <w:lang w:val="uk-UA"/>
        </w:rPr>
        <w:t>я</w:t>
      </w:r>
      <w:r w:rsidRPr="00E726B3">
        <w:rPr>
          <w:bCs/>
          <w:lang w:val="uk-UA"/>
        </w:rPr>
        <w:t xml:space="preserve"> (5%, 0,2 г/кг) та кортикостероїди (дексаметазон 4 мг., внутрішньом’язово)</w:t>
      </w:r>
      <w:r>
        <w:rPr>
          <w:bCs/>
          <w:lang w:val="uk-UA"/>
        </w:rPr>
        <w:t>;</w:t>
      </w:r>
    </w:p>
    <w:p w14:paraId="1F36E9B7" w14:textId="77777777" w:rsidR="00CB755D" w:rsidRDefault="00CB755D" w:rsidP="00CB755D">
      <w:pPr>
        <w:numPr>
          <w:ilvl w:val="0"/>
          <w:numId w:val="26"/>
        </w:numPr>
        <w:spacing w:line="360" w:lineRule="auto"/>
        <w:jc w:val="both"/>
        <w:rPr>
          <w:bCs/>
          <w:lang w:val="uk-UA"/>
        </w:rPr>
      </w:pPr>
      <w:r w:rsidRPr="007F0A18">
        <w:rPr>
          <w:bCs/>
          <w:lang w:val="uk-UA"/>
        </w:rPr>
        <w:t>Психокаталітична терапія.</w:t>
      </w:r>
    </w:p>
    <w:p w14:paraId="18B0E687" w14:textId="77777777" w:rsidR="00CB755D" w:rsidRDefault="00CB755D" w:rsidP="00CB755D">
      <w:pPr>
        <w:spacing w:line="360" w:lineRule="auto"/>
        <w:ind w:left="360"/>
        <w:jc w:val="both"/>
        <w:rPr>
          <w:bCs/>
          <w:lang w:val="uk-UA"/>
        </w:rPr>
      </w:pPr>
    </w:p>
    <w:p w14:paraId="558882BD" w14:textId="77777777" w:rsidR="00CB755D" w:rsidRPr="007F0A18" w:rsidRDefault="00CB755D" w:rsidP="00CB755D">
      <w:pPr>
        <w:spacing w:line="360" w:lineRule="auto"/>
        <w:ind w:left="360"/>
        <w:jc w:val="both"/>
        <w:rPr>
          <w:bCs/>
          <w:lang w:val="uk-UA"/>
        </w:rPr>
      </w:pPr>
      <w:r w:rsidRPr="007F0A18">
        <w:rPr>
          <w:bCs/>
          <w:lang w:val="uk-UA"/>
        </w:rPr>
        <w:t xml:space="preserve">ІІІ триместр: </w:t>
      </w:r>
    </w:p>
    <w:p w14:paraId="710C6140" w14:textId="77777777" w:rsidR="00CB755D" w:rsidRPr="00E726B3" w:rsidRDefault="00CB755D" w:rsidP="00CB755D">
      <w:pPr>
        <w:numPr>
          <w:ilvl w:val="0"/>
          <w:numId w:val="26"/>
        </w:numPr>
        <w:spacing w:line="360" w:lineRule="auto"/>
        <w:jc w:val="both"/>
        <w:rPr>
          <w:bCs/>
          <w:lang w:val="uk-UA"/>
        </w:rPr>
      </w:pPr>
      <w:r w:rsidRPr="00E726B3">
        <w:rPr>
          <w:bCs/>
          <w:lang w:val="uk-UA"/>
        </w:rPr>
        <w:lastRenderedPageBreak/>
        <w:t>Моніторинг наявності ознак анемії</w:t>
      </w:r>
      <w:r>
        <w:rPr>
          <w:bCs/>
          <w:lang w:val="uk-UA"/>
        </w:rPr>
        <w:t>;</w:t>
      </w:r>
    </w:p>
    <w:p w14:paraId="02FBD73B" w14:textId="77777777" w:rsidR="00CB755D" w:rsidRPr="00E726B3" w:rsidRDefault="00CB755D" w:rsidP="00CB755D">
      <w:pPr>
        <w:numPr>
          <w:ilvl w:val="0"/>
          <w:numId w:val="26"/>
        </w:numPr>
        <w:spacing w:line="360" w:lineRule="auto"/>
        <w:jc w:val="both"/>
        <w:rPr>
          <w:bCs/>
          <w:lang w:val="uk-UA"/>
        </w:rPr>
      </w:pPr>
      <w:r>
        <w:rPr>
          <w:bCs/>
          <w:lang w:val="uk-UA"/>
        </w:rPr>
        <w:t>З</w:t>
      </w:r>
      <w:r w:rsidRPr="00E726B3">
        <w:rPr>
          <w:bCs/>
          <w:lang w:val="uk-UA"/>
        </w:rPr>
        <w:t>а необхідності</w:t>
      </w:r>
      <w:r>
        <w:rPr>
          <w:bCs/>
          <w:lang w:val="uk-UA"/>
        </w:rPr>
        <w:t>, т</w:t>
      </w:r>
      <w:r w:rsidRPr="00E726B3">
        <w:rPr>
          <w:bCs/>
          <w:lang w:val="uk-UA"/>
        </w:rPr>
        <w:t>ерапія препаратами заліза (80 мг., 1 табл. 2р. на добу)</w:t>
      </w:r>
      <w:r>
        <w:rPr>
          <w:bCs/>
          <w:lang w:val="uk-UA"/>
        </w:rPr>
        <w:t>;</w:t>
      </w:r>
    </w:p>
    <w:p w14:paraId="127C9308" w14:textId="77777777" w:rsidR="00CB755D" w:rsidRPr="00E726B3" w:rsidRDefault="00CB755D" w:rsidP="00CB755D">
      <w:pPr>
        <w:numPr>
          <w:ilvl w:val="0"/>
          <w:numId w:val="26"/>
        </w:numPr>
        <w:spacing w:line="360" w:lineRule="auto"/>
        <w:jc w:val="both"/>
        <w:rPr>
          <w:bCs/>
          <w:lang w:val="uk-UA"/>
        </w:rPr>
      </w:pPr>
      <w:r>
        <w:rPr>
          <w:bCs/>
          <w:lang w:val="uk-UA"/>
        </w:rPr>
        <w:t>З</w:t>
      </w:r>
      <w:r w:rsidRPr="00E726B3">
        <w:rPr>
          <w:bCs/>
          <w:lang w:val="uk-UA"/>
        </w:rPr>
        <w:t xml:space="preserve">а </w:t>
      </w:r>
      <w:r w:rsidRPr="007F0A18">
        <w:rPr>
          <w:bCs/>
          <w:lang w:val="uk-UA"/>
        </w:rPr>
        <w:t xml:space="preserve">потреби, </w:t>
      </w:r>
      <w:r>
        <w:rPr>
          <w:bCs/>
          <w:lang w:val="uk-UA"/>
        </w:rPr>
        <w:t>е</w:t>
      </w:r>
      <w:r w:rsidRPr="007F0A18">
        <w:rPr>
          <w:bCs/>
          <w:lang w:val="uk-UA"/>
        </w:rPr>
        <w:t>ритропоетинова</w:t>
      </w:r>
      <w:r w:rsidRPr="00E726B3">
        <w:rPr>
          <w:bCs/>
          <w:lang w:val="uk-UA"/>
        </w:rPr>
        <w:t xml:space="preserve"> терапія (підшкірно 2–3 мг/кг/доба, 10 днів)</w:t>
      </w:r>
      <w:r>
        <w:rPr>
          <w:bCs/>
          <w:lang w:val="uk-UA"/>
        </w:rPr>
        <w:t>;</w:t>
      </w:r>
    </w:p>
    <w:p w14:paraId="50214DE8" w14:textId="77777777" w:rsidR="00CB755D" w:rsidRPr="00E726B3" w:rsidRDefault="00CB755D" w:rsidP="00CB755D">
      <w:pPr>
        <w:numPr>
          <w:ilvl w:val="0"/>
          <w:numId w:val="26"/>
        </w:numPr>
        <w:spacing w:line="360" w:lineRule="auto"/>
        <w:jc w:val="both"/>
        <w:rPr>
          <w:bCs/>
          <w:lang w:val="uk-UA"/>
        </w:rPr>
      </w:pPr>
      <w:r w:rsidRPr="00E726B3">
        <w:rPr>
          <w:bCs/>
          <w:lang w:val="uk-UA"/>
        </w:rPr>
        <w:t>При наявності гемолізу</w:t>
      </w:r>
      <w:r>
        <w:rPr>
          <w:bCs/>
          <w:lang w:val="uk-UA"/>
        </w:rPr>
        <w:t xml:space="preserve"> - </w:t>
      </w:r>
      <w:r w:rsidRPr="00E726B3">
        <w:rPr>
          <w:bCs/>
          <w:lang w:val="uk-UA"/>
        </w:rPr>
        <w:t>імунокорегуюч</w:t>
      </w:r>
      <w:r>
        <w:rPr>
          <w:bCs/>
          <w:lang w:val="uk-UA"/>
        </w:rPr>
        <w:t>а</w:t>
      </w:r>
      <w:r w:rsidRPr="00E726B3">
        <w:rPr>
          <w:bCs/>
          <w:lang w:val="uk-UA"/>
        </w:rPr>
        <w:t xml:space="preserve"> терапі</w:t>
      </w:r>
      <w:r>
        <w:rPr>
          <w:bCs/>
          <w:lang w:val="uk-UA"/>
        </w:rPr>
        <w:t>я</w:t>
      </w:r>
      <w:r w:rsidRPr="00E726B3">
        <w:rPr>
          <w:bCs/>
          <w:lang w:val="uk-UA"/>
        </w:rPr>
        <w:t xml:space="preserve"> (5%, 0,2 г/кг) та кортикостероїди (дексаметазон 4 мг., внутрішньом’язово)</w:t>
      </w:r>
      <w:r>
        <w:rPr>
          <w:bCs/>
          <w:lang w:val="uk-UA"/>
        </w:rPr>
        <w:t>;</w:t>
      </w:r>
    </w:p>
    <w:p w14:paraId="28B6B05F" w14:textId="77777777" w:rsidR="00CB755D" w:rsidRDefault="00CB755D" w:rsidP="00CB755D">
      <w:pPr>
        <w:numPr>
          <w:ilvl w:val="0"/>
          <w:numId w:val="26"/>
        </w:numPr>
        <w:spacing w:line="360" w:lineRule="auto"/>
        <w:jc w:val="both"/>
        <w:rPr>
          <w:bCs/>
          <w:lang w:val="uk-UA"/>
        </w:rPr>
      </w:pPr>
      <w:r w:rsidRPr="00E726B3">
        <w:rPr>
          <w:bCs/>
          <w:lang w:val="uk-UA"/>
        </w:rPr>
        <w:t>Психокаталітична терапія</w:t>
      </w:r>
      <w:r>
        <w:rPr>
          <w:bCs/>
          <w:lang w:val="uk-UA"/>
        </w:rPr>
        <w:t>.</w:t>
      </w:r>
    </w:p>
    <w:p w14:paraId="6F36118F" w14:textId="0399065B" w:rsidR="00B15B5E" w:rsidRPr="00473F8F" w:rsidRDefault="00B15B5E" w:rsidP="00CB755D">
      <w:pPr>
        <w:spacing w:line="360" w:lineRule="auto"/>
        <w:jc w:val="both"/>
        <w:rPr>
          <w:lang w:val="uk-UA"/>
        </w:rPr>
      </w:pPr>
    </w:p>
    <w:p w14:paraId="7CB286E1" w14:textId="0556051D" w:rsidR="00B15B5E" w:rsidRPr="00406F43" w:rsidRDefault="00E17CBE" w:rsidP="00406F43">
      <w:pPr>
        <w:pStyle w:val="2"/>
        <w:spacing w:line="360" w:lineRule="auto"/>
        <w:rPr>
          <w:rFonts w:ascii="Times New Roman" w:hAnsi="Times New Roman" w:cs="Times New Roman"/>
          <w:bCs w:val="0"/>
          <w:i w:val="0"/>
          <w:iCs w:val="0"/>
          <w:lang w:val="uk-UA"/>
        </w:rPr>
      </w:pPr>
      <w:bookmarkStart w:id="14" w:name="_Toc57708602"/>
      <w:r w:rsidRPr="00BB1EFB">
        <w:rPr>
          <w:rFonts w:ascii="Times New Roman" w:hAnsi="Times New Roman" w:cs="Times New Roman"/>
          <w:bCs w:val="0"/>
          <w:i w:val="0"/>
          <w:iCs w:val="0"/>
          <w:lang w:val="uk-UA"/>
        </w:rPr>
        <w:t>2.2. Методи досліджень</w:t>
      </w:r>
      <w:bookmarkEnd w:id="14"/>
    </w:p>
    <w:p w14:paraId="67ED5D2C" w14:textId="77777777" w:rsidR="00B15B5E" w:rsidRPr="00473F8F" w:rsidRDefault="00B15B5E" w:rsidP="00406F43">
      <w:pPr>
        <w:spacing w:line="360" w:lineRule="auto"/>
        <w:ind w:firstLine="708"/>
        <w:jc w:val="both"/>
        <w:rPr>
          <w:lang w:val="uk-UA"/>
        </w:rPr>
      </w:pPr>
      <w:r w:rsidRPr="00473F8F">
        <w:rPr>
          <w:lang w:val="uk-UA"/>
        </w:rPr>
        <w:t>Для включення пацієнтів у дослідження розроблено персональну карту, в якій відображено основні клініко-лабораторні та інструментальні данні.</w:t>
      </w:r>
    </w:p>
    <w:p w14:paraId="181C4F82" w14:textId="77777777" w:rsidR="00B15B5E" w:rsidRPr="00473F8F" w:rsidRDefault="00B15B5E" w:rsidP="00473F8F">
      <w:pPr>
        <w:spacing w:line="360" w:lineRule="auto"/>
        <w:jc w:val="both"/>
        <w:rPr>
          <w:bCs/>
          <w:iCs/>
          <w:lang w:val="uk-UA"/>
        </w:rPr>
      </w:pPr>
      <w:r w:rsidRPr="00473F8F">
        <w:rPr>
          <w:b/>
          <w:bCs/>
          <w:i/>
          <w:iCs/>
          <w:lang w:val="uk-UA"/>
        </w:rPr>
        <w:t xml:space="preserve">        </w:t>
      </w:r>
      <w:r w:rsidRPr="00473F8F">
        <w:rPr>
          <w:bCs/>
          <w:i/>
          <w:iCs/>
          <w:lang w:val="uk-UA"/>
        </w:rPr>
        <w:t xml:space="preserve"> </w:t>
      </w:r>
      <w:r w:rsidRPr="00473F8F">
        <w:rPr>
          <w:bCs/>
          <w:iCs/>
          <w:lang w:val="uk-UA"/>
        </w:rPr>
        <w:t xml:space="preserve">У жінок із ППЕ в комплекс проведених лабораторних досліджень були включені наступні показники: </w:t>
      </w:r>
    </w:p>
    <w:p w14:paraId="1122DEA2" w14:textId="77777777" w:rsidR="00B15B5E" w:rsidRPr="00473F8F" w:rsidRDefault="00B15B5E" w:rsidP="00473F8F">
      <w:pPr>
        <w:numPr>
          <w:ilvl w:val="0"/>
          <w:numId w:val="9"/>
        </w:numPr>
        <w:spacing w:line="360" w:lineRule="auto"/>
        <w:ind w:left="0" w:firstLine="0"/>
        <w:jc w:val="both"/>
        <w:rPr>
          <w:lang w:val="uk-UA"/>
        </w:rPr>
      </w:pPr>
      <w:r w:rsidRPr="00473F8F">
        <w:rPr>
          <w:bCs/>
          <w:iCs/>
          <w:lang w:val="uk-UA"/>
        </w:rPr>
        <w:t xml:space="preserve">СТ (coagulation time, час згортання, с) </w:t>
      </w:r>
      <w:r w:rsidRPr="00473F8F">
        <w:rPr>
          <w:lang w:val="uk-UA"/>
        </w:rPr>
        <w:t>- це час з моменту початку тесту шляхом додавання активатора згортання до моменту, коли досягається амплітуда 2 мм. СТ вказує, наскільки швидко починається утворення фібрину. Даний параметр аналогічний часу згортання в класичному тесті на згортання, проведеному в лабораторії. Тим не менш, вони не ідентичні, оскільки має бути утворено і стабілізовано більше фібрину для досягнення певної щільності згустку, достатньою, щоб з'єднати дві рухомі частини осередку для вим</w:t>
      </w:r>
      <w:r w:rsidR="00D73493" w:rsidRPr="00473F8F">
        <w:rPr>
          <w:lang w:val="uk-UA"/>
        </w:rPr>
        <w:t>ірювання. На величину СТ впливають</w:t>
      </w:r>
      <w:r w:rsidRPr="00473F8F">
        <w:rPr>
          <w:lang w:val="uk-UA"/>
        </w:rPr>
        <w:t xml:space="preserve"> фактори згортання і антикоагулянти.</w:t>
      </w:r>
    </w:p>
    <w:p w14:paraId="01C3AD5E" w14:textId="77777777" w:rsidR="00B15B5E" w:rsidRPr="00473F8F" w:rsidRDefault="00B15B5E" w:rsidP="00473F8F">
      <w:pPr>
        <w:spacing w:line="360" w:lineRule="auto"/>
        <w:ind w:left="-360" w:firstLine="1068"/>
        <w:jc w:val="both"/>
        <w:rPr>
          <w:u w:val="single"/>
          <w:lang w:val="uk-UA"/>
        </w:rPr>
      </w:pPr>
      <w:r w:rsidRPr="00473F8F">
        <w:rPr>
          <w:bCs/>
          <w:iCs/>
          <w:u w:val="single"/>
          <w:lang w:val="uk-UA"/>
        </w:rPr>
        <w:t>Клінічне застосування СТ:</w:t>
      </w:r>
    </w:p>
    <w:p w14:paraId="7A04C095" w14:textId="77777777" w:rsidR="00CB755D" w:rsidRDefault="00B15B5E" w:rsidP="00473F8F">
      <w:pPr>
        <w:spacing w:line="360" w:lineRule="auto"/>
        <w:jc w:val="both"/>
        <w:rPr>
          <w:lang w:val="uk-UA"/>
        </w:rPr>
      </w:pPr>
      <w:r w:rsidRPr="00473F8F">
        <w:rPr>
          <w:lang w:val="uk-UA"/>
        </w:rPr>
        <w:t xml:space="preserve">         Параметр СТ спрощує прийняття рішення про заміщення факторів згортання крові (наприклад, свіжозаморожена плазма, концентрати факторів згортання крові, активовані концентрати факторів згортання </w:t>
      </w:r>
      <w:r w:rsidRPr="00473F8F">
        <w:rPr>
          <w:lang w:val="uk-UA"/>
        </w:rPr>
        <w:lastRenderedPageBreak/>
        <w:t xml:space="preserve">крові або інгібітори антикоагулянту (наприклад, протамін).                                                                                                          -    </w:t>
      </w:r>
      <w:r w:rsidRPr="00473F8F">
        <w:rPr>
          <w:bCs/>
          <w:iCs/>
          <w:lang w:val="uk-UA"/>
        </w:rPr>
        <w:t>CFT (clot formation time, час утворення згустку, с)</w:t>
      </w:r>
      <w:r w:rsidRPr="00473F8F">
        <w:rPr>
          <w:lang w:val="uk-UA"/>
        </w:rPr>
        <w:t xml:space="preserve"> - це час між амплітудою 2 мм і амплітудою 20 мм сигналу згортання. CFT описує таку фазу згортання: динаміку утворення стабільного згустку через активовані тромбоцити і фібрин. На величину CFT впливає кількість тромбоцитів і їх участь в ущільненні згустку, а також рівень фібриногену і його здатність полімеризуватися.</w:t>
      </w:r>
    </w:p>
    <w:p w14:paraId="5C536BCE" w14:textId="66D44FC2" w:rsidR="00B15B5E" w:rsidRPr="00CB755D" w:rsidRDefault="00B15B5E" w:rsidP="00CB755D">
      <w:pPr>
        <w:spacing w:line="360" w:lineRule="auto"/>
        <w:ind w:firstLine="708"/>
        <w:jc w:val="both"/>
        <w:rPr>
          <w:lang w:val="uk-UA"/>
        </w:rPr>
      </w:pPr>
      <w:r w:rsidRPr="00473F8F">
        <w:rPr>
          <w:bCs/>
          <w:u w:val="single"/>
          <w:lang w:val="uk-UA"/>
        </w:rPr>
        <w:t>Клінічне застосування CFT:</w:t>
      </w:r>
    </w:p>
    <w:p w14:paraId="075B9787" w14:textId="71F84272" w:rsidR="00B15B5E" w:rsidRPr="00473F8F" w:rsidRDefault="00B15B5E" w:rsidP="00CB755D">
      <w:pPr>
        <w:spacing w:line="360" w:lineRule="auto"/>
        <w:ind w:firstLine="708"/>
        <w:jc w:val="both"/>
        <w:rPr>
          <w:lang w:val="uk-UA"/>
        </w:rPr>
      </w:pPr>
      <w:r w:rsidRPr="00473F8F">
        <w:rPr>
          <w:lang w:val="uk-UA"/>
        </w:rPr>
        <w:t>Подовження CFT, як правило, викликано порушенням функції тромбоцитів,низьким вмістом тромбоцитів, порушеннями полімеризації фібрину або</w:t>
      </w:r>
      <w:r w:rsidR="00D73493" w:rsidRPr="00473F8F">
        <w:rPr>
          <w:lang w:val="uk-UA"/>
        </w:rPr>
        <w:t xml:space="preserve"> </w:t>
      </w:r>
      <w:r w:rsidRPr="00473F8F">
        <w:rPr>
          <w:lang w:val="uk-UA"/>
        </w:rPr>
        <w:t xml:space="preserve">дефіцитом фібриногену. Фактор III (фібринстабілізуючий) також бере участь в цій фазі. Параметр CFT спрощує прийняття рішення про заміщення концентратом тромбоцита або фібриногеном (як кріопреципітат, свіжозаморожена плазма, концентрат фібриногену) або обома. Скорочення CFT відзначено при гіперкоагуляції (так само як параметр MCF (Максимальна щільність згустку) і кут альфа). У зразках з низьким формуванням згустку час утворення згустку може бути не досягнуто і з цієї причини не визначено.                                                                                                                                                                                                                         </w:t>
      </w:r>
    </w:p>
    <w:p w14:paraId="5FD0D9C7" w14:textId="1F02994B" w:rsidR="00B15B5E" w:rsidRPr="00473F8F" w:rsidRDefault="00B15B5E" w:rsidP="00CB755D">
      <w:pPr>
        <w:spacing w:line="360" w:lineRule="auto"/>
        <w:ind w:firstLine="708"/>
        <w:jc w:val="both"/>
        <w:rPr>
          <w:lang w:val="uk-UA"/>
        </w:rPr>
      </w:pPr>
      <w:r w:rsidRPr="00473F8F">
        <w:rPr>
          <w:bCs/>
          <w:iCs/>
          <w:lang w:val="uk-UA"/>
        </w:rPr>
        <w:t xml:space="preserve">Кут альфа (α, [°]) </w:t>
      </w:r>
      <w:r w:rsidRPr="00473F8F">
        <w:rPr>
          <w:lang w:val="uk-UA"/>
        </w:rPr>
        <w:t>- визначається як кут між середньою віссю і дотичною до кривої згортання в точці амплітуди 2 мм. Описує динаміку згортання - швидкість зростання фібринової мережі і її структуроутворення. Характеризує рівень фібриногену. Діагностична інформативність даного параметра  схожа з CFT.</w:t>
      </w:r>
    </w:p>
    <w:p w14:paraId="6A3F88EC" w14:textId="77777777" w:rsidR="00B15B5E" w:rsidRPr="00473F8F" w:rsidRDefault="00B15B5E" w:rsidP="00473F8F">
      <w:pPr>
        <w:spacing w:line="360" w:lineRule="auto"/>
        <w:jc w:val="both"/>
        <w:rPr>
          <w:u w:val="single"/>
          <w:lang w:val="uk-UA"/>
        </w:rPr>
      </w:pPr>
      <w:r w:rsidRPr="00AB69F0">
        <w:rPr>
          <w:b/>
          <w:bCs/>
          <w:lang w:val="uk-UA"/>
        </w:rPr>
        <w:t xml:space="preserve">        </w:t>
      </w:r>
      <w:r w:rsidRPr="00473F8F">
        <w:rPr>
          <w:bCs/>
          <w:u w:val="single"/>
          <w:lang w:val="uk-UA"/>
        </w:rPr>
        <w:t>Клінічне застосування кута α:</w:t>
      </w:r>
    </w:p>
    <w:p w14:paraId="519E297E" w14:textId="77777777" w:rsidR="00CB755D" w:rsidRDefault="00B15B5E" w:rsidP="00406F43">
      <w:pPr>
        <w:spacing w:line="360" w:lineRule="auto"/>
        <w:ind w:firstLine="708"/>
        <w:jc w:val="both"/>
        <w:rPr>
          <w:lang w:val="uk-UA"/>
        </w:rPr>
      </w:pPr>
      <w:r w:rsidRPr="00473F8F">
        <w:rPr>
          <w:lang w:val="uk-UA"/>
        </w:rPr>
        <w:t>Зменшений кут альфа вказує на стан гіпокоагуляції (див. CFT).</w:t>
      </w:r>
      <w:r w:rsidR="00CB755D" w:rsidRPr="00CB755D">
        <w:rPr>
          <w:lang w:val="uk-UA"/>
        </w:rPr>
        <w:t xml:space="preserve"> </w:t>
      </w:r>
      <w:r w:rsidRPr="00473F8F">
        <w:rPr>
          <w:bCs/>
          <w:iCs/>
          <w:lang w:val="uk-UA"/>
        </w:rPr>
        <w:t>MCF / МА (maximum clot firmness / maximum amplitude, максимальна щільність згустку, мм)</w:t>
      </w:r>
      <w:r w:rsidRPr="00473F8F">
        <w:rPr>
          <w:b/>
          <w:bCs/>
          <w:i/>
          <w:iCs/>
          <w:lang w:val="uk-UA"/>
        </w:rPr>
        <w:t xml:space="preserve"> </w:t>
      </w:r>
      <w:r w:rsidRPr="00473F8F">
        <w:rPr>
          <w:lang w:val="uk-UA"/>
        </w:rPr>
        <w:t xml:space="preserve">- це вимірювання щільності згустку і, отже, якості згустку, відображає абсолютну міцність фібрину і тромбоцитів тромбу. Це максимальна амплітуда, яка досягається перед розчиненням згустку </w:t>
      </w:r>
      <w:r w:rsidRPr="00473F8F">
        <w:rPr>
          <w:lang w:val="uk-UA"/>
        </w:rPr>
        <w:lastRenderedPageBreak/>
        <w:t>при фібринолізі і зниженням щільності згустку. На величину MCF впливають тромбоцити, фібриноген (концентрація і здатність полімеризуватися), фактор XIII, стан фібринолізу.</w:t>
      </w:r>
    </w:p>
    <w:p w14:paraId="716C52A4" w14:textId="77777777" w:rsidR="00A417E2" w:rsidRDefault="00A417E2" w:rsidP="00406F43">
      <w:pPr>
        <w:spacing w:line="360" w:lineRule="auto"/>
        <w:ind w:firstLine="708"/>
        <w:jc w:val="both"/>
        <w:rPr>
          <w:bCs/>
          <w:u w:val="single"/>
          <w:lang w:val="uk-UA"/>
        </w:rPr>
      </w:pPr>
    </w:p>
    <w:p w14:paraId="3F425E87" w14:textId="77777777" w:rsidR="00A417E2" w:rsidRDefault="00A417E2" w:rsidP="00406F43">
      <w:pPr>
        <w:spacing w:line="360" w:lineRule="auto"/>
        <w:ind w:firstLine="708"/>
        <w:jc w:val="both"/>
        <w:rPr>
          <w:bCs/>
          <w:u w:val="single"/>
          <w:lang w:val="uk-UA"/>
        </w:rPr>
      </w:pPr>
    </w:p>
    <w:p w14:paraId="6453E65A" w14:textId="63AB5756" w:rsidR="00B15B5E" w:rsidRPr="00CB755D" w:rsidRDefault="00B15B5E" w:rsidP="00406F43">
      <w:pPr>
        <w:spacing w:line="360" w:lineRule="auto"/>
        <w:ind w:firstLine="708"/>
        <w:jc w:val="both"/>
        <w:rPr>
          <w:lang w:val="uk-UA"/>
        </w:rPr>
      </w:pPr>
      <w:r w:rsidRPr="00473F8F">
        <w:rPr>
          <w:bCs/>
          <w:u w:val="single"/>
          <w:lang w:val="uk-UA"/>
        </w:rPr>
        <w:t>Клінічне застосування MCF:</w:t>
      </w:r>
    </w:p>
    <w:p w14:paraId="01B8E7D6" w14:textId="3BAAA868" w:rsidR="00B15B5E" w:rsidRPr="00473F8F" w:rsidRDefault="00B15B5E" w:rsidP="00406F43">
      <w:pPr>
        <w:spacing w:line="360" w:lineRule="auto"/>
        <w:ind w:firstLine="708"/>
        <w:jc w:val="both"/>
        <w:rPr>
          <w:lang w:val="uk-UA"/>
        </w:rPr>
      </w:pPr>
      <w:r w:rsidRPr="00473F8F">
        <w:rPr>
          <w:lang w:val="uk-UA"/>
        </w:rPr>
        <w:t>Низький MCF вказує на низьку щільність згустку і є показником зменшення кількості тромбоцитів або їх функції, зниження рівня фібриногену або порушення полімеризації фібрину або низькою активністю фактора XIII. Механічно слабкий згусток є серйозним ризиком кровотечі і потрібно негайно приступити до терапевтичних заходів. Значення MCF використовується для спрощення прийняття рішення про заміщення терапії концентратом тромбоцитів або на фібриноген (концентрат, кріопреципітат або свіжозаморожена плазма, якщо в наявності). Перед застосуванням джерела фібриногену, необхідно переконатися у відсутності гіперфібринолізу, так як гіперфібриноліз може привести до виникнення нестабільного згустку. Високе значення MCF може вказувати на гіперкоагуляцію.</w:t>
      </w:r>
    </w:p>
    <w:p w14:paraId="2DA2A7C1" w14:textId="1D0B6B42" w:rsidR="00B15B5E" w:rsidRPr="00473F8F" w:rsidRDefault="00B15B5E" w:rsidP="00CB755D">
      <w:pPr>
        <w:spacing w:line="360" w:lineRule="auto"/>
        <w:ind w:firstLine="708"/>
        <w:jc w:val="both"/>
        <w:rPr>
          <w:lang w:val="uk-UA"/>
        </w:rPr>
      </w:pPr>
      <w:r w:rsidRPr="00473F8F">
        <w:rPr>
          <w:bCs/>
          <w:iCs/>
          <w:lang w:val="uk-UA"/>
        </w:rPr>
        <w:t>А (амплітуда через (x) хвилин (значення в мм)</w:t>
      </w:r>
      <w:r w:rsidRPr="00473F8F">
        <w:rPr>
          <w:b/>
          <w:bCs/>
          <w:i/>
          <w:iCs/>
          <w:lang w:val="uk-UA"/>
        </w:rPr>
        <w:t xml:space="preserve"> </w:t>
      </w:r>
      <w:r w:rsidRPr="00473F8F">
        <w:rPr>
          <w:lang w:val="uk-UA"/>
        </w:rPr>
        <w:t xml:space="preserve">- значення амплітуди через (X) хвилин представляють щільність згустку. Aмплітуда через (x) хвилин (значення в мм) - це амплітуда через певний час х після СТ (наприклад, А10 після 10 хв). На величину А впливають тромбоцити, фібриноген (концентрація і здатність полімеризуватися), фактор XIII.       </w:t>
      </w:r>
    </w:p>
    <w:p w14:paraId="540A54A1" w14:textId="5A1E95C5" w:rsidR="00B15B5E" w:rsidRPr="00473F8F" w:rsidRDefault="00B15B5E" w:rsidP="00CB755D">
      <w:pPr>
        <w:spacing w:line="360" w:lineRule="auto"/>
        <w:ind w:firstLine="708"/>
        <w:jc w:val="both"/>
        <w:rPr>
          <w:u w:val="single"/>
          <w:lang w:val="uk-UA"/>
        </w:rPr>
      </w:pPr>
      <w:r w:rsidRPr="00473F8F">
        <w:rPr>
          <w:bCs/>
          <w:u w:val="single"/>
          <w:lang w:val="uk-UA"/>
        </w:rPr>
        <w:t xml:space="preserve">Клінічне застосування А: </w:t>
      </w:r>
      <w:r w:rsidRPr="00473F8F">
        <w:rPr>
          <w:u w:val="single"/>
          <w:lang w:val="uk-UA"/>
        </w:rPr>
        <w:t>Аналогічно MCF.</w:t>
      </w:r>
    </w:p>
    <w:p w14:paraId="2B5D9A34" w14:textId="108A5A57" w:rsidR="00B15B5E" w:rsidRPr="00473F8F" w:rsidRDefault="00B15B5E" w:rsidP="00CB755D">
      <w:pPr>
        <w:spacing w:line="360" w:lineRule="auto"/>
        <w:ind w:firstLine="708"/>
        <w:jc w:val="both"/>
        <w:rPr>
          <w:bCs/>
          <w:iCs/>
          <w:lang w:val="uk-UA"/>
        </w:rPr>
      </w:pPr>
      <w:r w:rsidRPr="00473F8F">
        <w:rPr>
          <w:bCs/>
          <w:iCs/>
          <w:lang w:val="uk-UA"/>
        </w:rPr>
        <w:t>LI30 (lysis index / clot lysis - індекс лізису через 30 хв і відповідні параметри в %) - являє процес фібринолізу через 30 хвилин після СТ. Це відношення амплітуди до максимальної щільності згустку (% залишкової щільності згустку). Параметри LI45 і LI60 описують відповідність залишкової щільності згустку 45 і 60 хвилинах після СТ.</w:t>
      </w:r>
    </w:p>
    <w:p w14:paraId="40F17E14" w14:textId="26B879CD" w:rsidR="00B15B5E" w:rsidRPr="00473F8F" w:rsidRDefault="00B15B5E" w:rsidP="00CB755D">
      <w:pPr>
        <w:spacing w:line="360" w:lineRule="auto"/>
        <w:ind w:firstLine="708"/>
        <w:jc w:val="both"/>
        <w:rPr>
          <w:bCs/>
          <w:iCs/>
          <w:u w:val="single"/>
          <w:lang w:val="uk-UA"/>
        </w:rPr>
      </w:pPr>
      <w:r w:rsidRPr="00473F8F">
        <w:rPr>
          <w:bCs/>
          <w:iCs/>
          <w:u w:val="single"/>
          <w:lang w:val="uk-UA"/>
        </w:rPr>
        <w:lastRenderedPageBreak/>
        <w:t>Клінічне застосування LI30:</w:t>
      </w:r>
    </w:p>
    <w:p w14:paraId="0B7EA028" w14:textId="77777777" w:rsidR="00B15B5E" w:rsidRPr="00473F8F" w:rsidRDefault="00B15B5E" w:rsidP="00473F8F">
      <w:pPr>
        <w:spacing w:line="360" w:lineRule="auto"/>
        <w:ind w:firstLine="708"/>
        <w:jc w:val="both"/>
        <w:rPr>
          <w:bCs/>
          <w:iCs/>
          <w:lang w:val="uk-UA"/>
        </w:rPr>
      </w:pPr>
      <w:r w:rsidRPr="00473F8F">
        <w:rPr>
          <w:bCs/>
          <w:iCs/>
          <w:lang w:val="uk-UA"/>
        </w:rPr>
        <w:t>Внаслідок високої концентрації інгібіторів фібринолізу процес фібринолізу може практично не спостерігатися в зразках крові здорових людей.</w:t>
      </w:r>
    </w:p>
    <w:p w14:paraId="13D2DEAC" w14:textId="77777777" w:rsidR="00B15B5E" w:rsidRPr="00473F8F" w:rsidRDefault="00B15B5E" w:rsidP="00473F8F">
      <w:pPr>
        <w:spacing w:line="360" w:lineRule="auto"/>
        <w:ind w:firstLine="708"/>
        <w:jc w:val="both"/>
        <w:rPr>
          <w:bCs/>
          <w:iCs/>
          <w:lang w:val="uk-UA"/>
        </w:rPr>
      </w:pPr>
      <w:r w:rsidRPr="00473F8F">
        <w:rPr>
          <w:bCs/>
          <w:iCs/>
          <w:lang w:val="uk-UA"/>
        </w:rPr>
        <w:t xml:space="preserve">Атипове значення, головним чином, вказує на гіперфібриноліз. Таким чином, параметр LI30 спрощує процес прийняття рішення на користь або проти терапії антифібринолітичними препаратами. У деяких випадках гіперфібриноліз може розвиватися відносно пізно. У таких випадках LI45 і LI60 також можуть використовуватися в якості рішення. </w:t>
      </w:r>
    </w:p>
    <w:p w14:paraId="1BB5328B" w14:textId="44F85334" w:rsidR="00B15B5E" w:rsidRPr="00473F8F" w:rsidRDefault="00B15B5E" w:rsidP="00CB755D">
      <w:pPr>
        <w:spacing w:line="360" w:lineRule="auto"/>
        <w:ind w:firstLine="708"/>
        <w:jc w:val="both"/>
        <w:rPr>
          <w:bCs/>
          <w:iCs/>
          <w:lang w:val="uk-UA"/>
        </w:rPr>
      </w:pPr>
      <w:r w:rsidRPr="00473F8F">
        <w:rPr>
          <w:bCs/>
          <w:iCs/>
          <w:lang w:val="uk-UA"/>
        </w:rPr>
        <w:t>ML (максимальний лізис, %) - вказує рівень фібринолізу відповідно до MCF, досягнутої в ході вимірювання (% втраченої щільності згустку).</w:t>
      </w:r>
    </w:p>
    <w:p w14:paraId="1160D1F8" w14:textId="77777777" w:rsidR="00B15B5E" w:rsidRPr="00473F8F" w:rsidRDefault="00B15B5E" w:rsidP="00473F8F">
      <w:pPr>
        <w:spacing w:line="360" w:lineRule="auto"/>
        <w:ind w:firstLine="708"/>
        <w:jc w:val="both"/>
        <w:rPr>
          <w:bCs/>
          <w:iCs/>
          <w:u w:val="single"/>
          <w:lang w:val="uk-UA"/>
        </w:rPr>
      </w:pPr>
      <w:r w:rsidRPr="00473F8F">
        <w:rPr>
          <w:bCs/>
          <w:iCs/>
          <w:u w:val="single"/>
          <w:lang w:val="uk-UA"/>
        </w:rPr>
        <w:t>Клінічне застосування ML:</w:t>
      </w:r>
    </w:p>
    <w:p w14:paraId="4A63D7E8" w14:textId="059CC61D" w:rsidR="00B15B5E" w:rsidRPr="00473F8F" w:rsidRDefault="00B15B5E" w:rsidP="00CB755D">
      <w:pPr>
        <w:spacing w:line="360" w:lineRule="auto"/>
        <w:ind w:firstLine="708"/>
        <w:jc w:val="both"/>
        <w:rPr>
          <w:bCs/>
          <w:iCs/>
          <w:lang w:val="uk-UA"/>
        </w:rPr>
      </w:pPr>
      <w:r w:rsidRPr="00473F8F">
        <w:rPr>
          <w:bCs/>
          <w:iCs/>
          <w:lang w:val="uk-UA"/>
        </w:rPr>
        <w:t xml:space="preserve">5% ML означає, що в період спостереження MCF знизився на 5%. Оскільки максимальний лізис не розраховується на певний момент часу, але визначається як % лізису в кінці етапу вимірювань, загальний час робочого циклу і час після максимального формування згустку завжди беруться до уваги.        </w:t>
      </w:r>
    </w:p>
    <w:p w14:paraId="735EBDB0" w14:textId="77777777" w:rsidR="00B15B5E" w:rsidRPr="00473F8F" w:rsidRDefault="00B15B5E" w:rsidP="00473F8F">
      <w:pPr>
        <w:spacing w:line="360" w:lineRule="auto"/>
        <w:jc w:val="both"/>
        <w:rPr>
          <w:bCs/>
          <w:iCs/>
          <w:lang w:val="uk-UA"/>
        </w:rPr>
      </w:pPr>
      <w:r w:rsidRPr="00473F8F">
        <w:rPr>
          <w:bCs/>
          <w:iCs/>
          <w:lang w:val="uk-UA"/>
        </w:rPr>
        <w:t xml:space="preserve">        Лабораторні дослідження проводили на автоматичному коагулометрі </w:t>
      </w:r>
      <w:r w:rsidRPr="00473F8F">
        <w:rPr>
          <w:bCs/>
          <w:iCs/>
          <w:lang w:val="en-US"/>
        </w:rPr>
        <w:t>Diagon</w:t>
      </w:r>
      <w:r w:rsidR="0021169B" w:rsidRPr="00473F8F">
        <w:rPr>
          <w:bCs/>
          <w:iCs/>
          <w:lang w:val="uk-UA"/>
        </w:rPr>
        <w:t xml:space="preserve"> “Coagl” (Угорщина</w:t>
      </w:r>
      <w:r w:rsidRPr="00473F8F">
        <w:rPr>
          <w:bCs/>
          <w:iCs/>
          <w:lang w:val="uk-UA"/>
        </w:rPr>
        <w:t>); аналізаторі гематологічному “</w:t>
      </w:r>
      <w:r w:rsidRPr="00473F8F">
        <w:rPr>
          <w:bCs/>
          <w:iCs/>
          <w:lang w:val="en-US"/>
        </w:rPr>
        <w:t>Swelab</w:t>
      </w:r>
      <w:r w:rsidRPr="00473F8F">
        <w:rPr>
          <w:bCs/>
          <w:iCs/>
          <w:lang w:val="uk-UA"/>
        </w:rPr>
        <w:t xml:space="preserve"> </w:t>
      </w:r>
      <w:r w:rsidRPr="00473F8F">
        <w:rPr>
          <w:bCs/>
          <w:iCs/>
          <w:lang w:val="en-US"/>
        </w:rPr>
        <w:t>Alfa</w:t>
      </w:r>
      <w:r w:rsidRPr="00473F8F">
        <w:rPr>
          <w:bCs/>
          <w:iCs/>
          <w:lang w:val="uk-UA"/>
        </w:rPr>
        <w:t>” (Швеція); аналізаторі біохімічному автоматичному “</w:t>
      </w:r>
      <w:r w:rsidRPr="00473F8F">
        <w:rPr>
          <w:bCs/>
          <w:iCs/>
          <w:lang w:val="en-US"/>
        </w:rPr>
        <w:t>Respons</w:t>
      </w:r>
      <w:r w:rsidRPr="00473F8F">
        <w:rPr>
          <w:bCs/>
          <w:iCs/>
          <w:lang w:val="uk-UA"/>
        </w:rPr>
        <w:t xml:space="preserve"> 920” (</w:t>
      </w:r>
      <w:r w:rsidR="00D73493" w:rsidRPr="00473F8F">
        <w:rPr>
          <w:bCs/>
          <w:iCs/>
          <w:lang w:val="uk-UA"/>
        </w:rPr>
        <w:t>Німеччина</w:t>
      </w:r>
      <w:r w:rsidRPr="00473F8F">
        <w:rPr>
          <w:bCs/>
          <w:iCs/>
          <w:lang w:val="uk-UA"/>
        </w:rPr>
        <w:t xml:space="preserve">) за загальноприйнятими методиками [131].              </w:t>
      </w:r>
    </w:p>
    <w:p w14:paraId="2D2B3340" w14:textId="77777777" w:rsidR="00CB755D" w:rsidRDefault="00B15B5E" w:rsidP="00CB755D">
      <w:pPr>
        <w:spacing w:line="360" w:lineRule="auto"/>
        <w:ind w:firstLine="708"/>
        <w:jc w:val="both"/>
        <w:rPr>
          <w:lang w:val="uk-UA"/>
        </w:rPr>
      </w:pPr>
      <w:r w:rsidRPr="00473F8F">
        <w:rPr>
          <w:lang w:val="uk-UA"/>
        </w:rPr>
        <w:t>У жінок із ППД  вивчали</w:t>
      </w:r>
      <w:r w:rsidR="00053356" w:rsidRPr="00473F8F">
        <w:rPr>
          <w:lang w:val="uk-UA"/>
        </w:rPr>
        <w:t>сь</w:t>
      </w:r>
      <w:r w:rsidRPr="00473F8F">
        <w:rPr>
          <w:lang w:val="uk-UA"/>
        </w:rPr>
        <w:t xml:space="preserve"> наступні показники. Плацентарний лактоген (ПЛ) визначали за допомогою імуноферметного набору для кількісного визначення в сироватці крові (</w:t>
      </w:r>
      <w:r w:rsidRPr="00473F8F">
        <w:rPr>
          <w:lang w:val="en-US"/>
        </w:rPr>
        <w:t>DRG</w:t>
      </w:r>
      <w:r w:rsidRPr="00473F8F">
        <w:t xml:space="preserve">, </w:t>
      </w:r>
      <w:r w:rsidRPr="00473F8F">
        <w:rPr>
          <w:lang w:val="en-US"/>
        </w:rPr>
        <w:t>Germany</w:t>
      </w:r>
      <w:r w:rsidRPr="00473F8F">
        <w:rPr>
          <w:lang w:val="uk-UA"/>
        </w:rPr>
        <w:t xml:space="preserve">). Це поліпептидний гормон, що виробляється клітинами синцитіотрофобласту і необхідний для регуляції метаболізму матері і плода. Він з'являється в крові з 6-го тижня вагітності, і рівень його підвищується паралельно зі збільшенням маси плаценти до 34-го тижня вагітності, коли ріст плаценти припиняється. Завдяки цьому </w:t>
      </w:r>
      <w:r w:rsidRPr="00473F8F">
        <w:rPr>
          <w:lang w:val="uk-UA"/>
        </w:rPr>
        <w:lastRenderedPageBreak/>
        <w:t>концентрація ПЛ може бути використана для оцінки маси і функції плаценти і діагностики плацентарної дисфункції. Зріла плацента виробляє близько 1 г ПЛ на добу, жоден інший гормон не виробляється в людському організмі в такій кількості. У кровотік плода надходить незначна</w:t>
      </w:r>
      <w:r w:rsidR="00CB755D" w:rsidRPr="00CB755D">
        <w:t xml:space="preserve"> </w:t>
      </w:r>
      <w:r w:rsidRPr="00473F8F">
        <w:rPr>
          <w:lang w:val="uk-UA"/>
        </w:rPr>
        <w:t>частина</w:t>
      </w:r>
      <w:r w:rsidR="00CB755D" w:rsidRPr="00CB755D">
        <w:t xml:space="preserve"> </w:t>
      </w:r>
      <w:r w:rsidRPr="00473F8F">
        <w:rPr>
          <w:lang w:val="uk-UA"/>
        </w:rPr>
        <w:t>ПЛ.</w:t>
      </w:r>
    </w:p>
    <w:p w14:paraId="14A0040C" w14:textId="27E59253" w:rsidR="00B15B5E" w:rsidRPr="00473F8F" w:rsidRDefault="0021169B" w:rsidP="00CB755D">
      <w:pPr>
        <w:spacing w:line="360" w:lineRule="auto"/>
        <w:jc w:val="both"/>
        <w:rPr>
          <w:lang w:val="uk-UA"/>
        </w:rPr>
      </w:pPr>
      <w:r w:rsidRPr="00473F8F">
        <w:rPr>
          <w:lang w:val="uk-UA"/>
        </w:rPr>
        <w:t>Референтні значення</w:t>
      </w:r>
    </w:p>
    <w:p w14:paraId="59C8049E" w14:textId="2C2B4316"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10-12 тиждень вагітності - 0.05-1.00</w:t>
      </w:r>
    </w:p>
    <w:p w14:paraId="69660D71" w14:textId="12B966F5"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13-14 тиждень вагітності - 0.1-1.7</w:t>
      </w:r>
    </w:p>
    <w:p w14:paraId="0B1EA569"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15-16 тиждень вагітності - 0.3-2.8</w:t>
      </w:r>
    </w:p>
    <w:p w14:paraId="31BC5C33"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17-18 тиждень вагітності - 0.5-3.5</w:t>
      </w:r>
    </w:p>
    <w:p w14:paraId="2229ED11"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19-20 тиждень вагітності - 0.9-4.0</w:t>
      </w:r>
    </w:p>
    <w:p w14:paraId="3D78652A"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21-22 тиждень вагітності - 1.1-5.0</w:t>
      </w:r>
    </w:p>
    <w:p w14:paraId="4ECDDABE"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23-24 тиждень вагітності - 1.3-5.8</w:t>
      </w:r>
    </w:p>
    <w:p w14:paraId="4A4D86BC"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25-26 тиждень вагітності - 1.6-6.7</w:t>
      </w:r>
    </w:p>
    <w:p w14:paraId="1B36C0BA"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27-28 тиждень вагітності - 2.0-7.7</w:t>
      </w:r>
    </w:p>
    <w:p w14:paraId="1E8C5EAA"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29-30 тиждень вагітності - 2.7-8.5</w:t>
      </w:r>
    </w:p>
    <w:p w14:paraId="0A1850FD"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31-32 тиждень вагітності - 3.2-9.5</w:t>
      </w:r>
    </w:p>
    <w:p w14:paraId="61E7BA59"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33 -34 тиждень вагітності - 3.7-10.1</w:t>
      </w:r>
    </w:p>
    <w:p w14:paraId="11E4CA44"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35-36 тиждень вагітності - 4.0-10.7</w:t>
      </w:r>
    </w:p>
    <w:p w14:paraId="113055B1"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37-38 тиждень вагітності - 4.3-11.2</w:t>
      </w:r>
    </w:p>
    <w:p w14:paraId="0654299E"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39-40 тиждень вагітності - 4.4-11.7</w:t>
      </w:r>
    </w:p>
    <w:p w14:paraId="65CD3C5B"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uk-UA" w:eastAsia="uk-UA"/>
        </w:rPr>
      </w:pPr>
      <w:r w:rsidRPr="00473F8F">
        <w:rPr>
          <w:color w:val="222222"/>
          <w:lang w:val="uk-UA" w:eastAsia="uk-UA"/>
        </w:rPr>
        <w:t>41-42 тиждень вагітності - 4.3-11.6</w:t>
      </w:r>
    </w:p>
    <w:p w14:paraId="0D91647A" w14:textId="77777777" w:rsidR="00B15B5E" w:rsidRPr="00473F8F" w:rsidRDefault="00B15B5E" w:rsidP="00473F8F">
      <w:pPr>
        <w:spacing w:line="360" w:lineRule="auto"/>
        <w:jc w:val="both"/>
        <w:rPr>
          <w:lang w:val="uk-UA"/>
        </w:rPr>
      </w:pPr>
      <w:r w:rsidRPr="00473F8F">
        <w:rPr>
          <w:lang w:val="uk-UA"/>
        </w:rPr>
        <w:t xml:space="preserve"> Плацентарна дисфункція : 1-3.9</w:t>
      </w:r>
    </w:p>
    <w:p w14:paraId="1DC841A3" w14:textId="77777777" w:rsidR="00B15B5E" w:rsidRPr="00473F8F" w:rsidRDefault="00B15B5E" w:rsidP="00473F8F">
      <w:pPr>
        <w:spacing w:line="360" w:lineRule="auto"/>
        <w:ind w:firstLine="708"/>
        <w:jc w:val="both"/>
        <w:rPr>
          <w:shd w:val="clear" w:color="auto" w:fill="FFFFFF"/>
          <w:lang w:val="uk-UA"/>
        </w:rPr>
      </w:pPr>
      <w:r w:rsidRPr="00473F8F">
        <w:rPr>
          <w:shd w:val="clear" w:color="auto" w:fill="FFFFFF"/>
          <w:lang w:val="uk-UA"/>
        </w:rPr>
        <w:t>Альфафетопротеїн (АФП) визначали за допомогою реагента (</w:t>
      </w:r>
      <w:r w:rsidRPr="00473F8F">
        <w:rPr>
          <w:shd w:val="clear" w:color="auto" w:fill="FFFFFF"/>
          <w:lang w:val="en-US"/>
        </w:rPr>
        <w:t>HumanAlpha</w:t>
      </w:r>
      <w:r w:rsidRPr="00473F8F">
        <w:rPr>
          <w:shd w:val="clear" w:color="auto" w:fill="FFFFFF"/>
          <w:lang w:val="uk-UA"/>
        </w:rPr>
        <w:t>-</w:t>
      </w:r>
      <w:r w:rsidRPr="00473F8F">
        <w:rPr>
          <w:shd w:val="clear" w:color="auto" w:fill="FFFFFF"/>
          <w:lang w:val="en-US"/>
        </w:rPr>
        <w:t>fetoprotein</w:t>
      </w:r>
      <w:r w:rsidRPr="00473F8F">
        <w:rPr>
          <w:shd w:val="clear" w:color="auto" w:fill="FFFFFF"/>
          <w:lang w:val="uk-UA"/>
        </w:rPr>
        <w:t xml:space="preserve">, </w:t>
      </w:r>
      <w:r w:rsidRPr="00473F8F">
        <w:rPr>
          <w:shd w:val="clear" w:color="auto" w:fill="FFFFFF"/>
          <w:lang w:val="en-US"/>
        </w:rPr>
        <w:t>AFP</w:t>
      </w:r>
      <w:r w:rsidRPr="00473F8F">
        <w:rPr>
          <w:shd w:val="clear" w:color="auto" w:fill="FFFFFF"/>
          <w:lang w:val="uk-UA"/>
        </w:rPr>
        <w:t xml:space="preserve"> </w:t>
      </w:r>
      <w:r w:rsidRPr="00473F8F">
        <w:rPr>
          <w:shd w:val="clear" w:color="auto" w:fill="FFFFFF"/>
          <w:lang w:val="en-US"/>
        </w:rPr>
        <w:t>ELISA</w:t>
      </w:r>
      <w:r w:rsidRPr="00473F8F">
        <w:rPr>
          <w:shd w:val="clear" w:color="auto" w:fill="FFFFFF"/>
          <w:lang w:val="uk-UA"/>
        </w:rPr>
        <w:t xml:space="preserve"> </w:t>
      </w:r>
      <w:r w:rsidRPr="00473F8F">
        <w:rPr>
          <w:shd w:val="clear" w:color="auto" w:fill="FFFFFF"/>
          <w:lang w:val="en-US"/>
        </w:rPr>
        <w:t>Kit</w:t>
      </w:r>
      <w:r w:rsidRPr="00473F8F">
        <w:rPr>
          <w:shd w:val="clear" w:color="auto" w:fill="FFFFFF"/>
          <w:lang w:val="uk-UA"/>
        </w:rPr>
        <w:t xml:space="preserve">, </w:t>
      </w:r>
      <w:r w:rsidRPr="00473F8F">
        <w:rPr>
          <w:shd w:val="clear" w:color="auto" w:fill="FFFFFF"/>
          <w:lang w:val="en-US"/>
        </w:rPr>
        <w:t>Cusabio</w:t>
      </w:r>
      <w:r w:rsidRPr="00473F8F">
        <w:rPr>
          <w:shd w:val="clear" w:color="auto" w:fill="FFFFFF"/>
          <w:lang w:val="uk-UA"/>
        </w:rPr>
        <w:t xml:space="preserve">, </w:t>
      </w:r>
      <w:r w:rsidRPr="00473F8F">
        <w:rPr>
          <w:shd w:val="clear" w:color="auto" w:fill="FFFFFF"/>
          <w:lang w:val="en-US"/>
        </w:rPr>
        <w:t>China</w:t>
      </w:r>
      <w:r w:rsidRPr="00473F8F">
        <w:rPr>
          <w:shd w:val="clear" w:color="auto" w:fill="FFFFFF"/>
          <w:lang w:val="uk-UA"/>
        </w:rPr>
        <w:t xml:space="preserve">). Це білок, який в нормі при вагітності синтезується клітинами жовточного мішка, з 5-го тижня вагітності – печінкою плоду. </w:t>
      </w:r>
      <w:r w:rsidRPr="00473F8F">
        <w:rPr>
          <w:shd w:val="clear" w:color="auto" w:fill="FFFFFF"/>
        </w:rPr>
        <w:t xml:space="preserve">Виділяється в амніотичну рідину з сечею, потім всмоктується через плідні оболонки в кров вагітної. В крові матері починає визначатись </w:t>
      </w:r>
      <w:r w:rsidRPr="00473F8F">
        <w:rPr>
          <w:shd w:val="clear" w:color="auto" w:fill="FFFFFF"/>
          <w:lang w:val="uk-UA"/>
        </w:rPr>
        <w:t>з</w:t>
      </w:r>
      <w:r w:rsidRPr="00473F8F">
        <w:rPr>
          <w:shd w:val="clear" w:color="auto" w:fill="FFFFFF"/>
        </w:rPr>
        <w:t xml:space="preserve"> 10 тижня та постійно зростає до 25 тижня </w:t>
      </w:r>
      <w:r w:rsidRPr="00473F8F">
        <w:rPr>
          <w:shd w:val="clear" w:color="auto" w:fill="FFFFFF"/>
        </w:rPr>
        <w:lastRenderedPageBreak/>
        <w:t>вагітності, а потім поступово знижується. Протягом першого року АФП знижується до показників дорослої людини. Як маркер патології плоду використовується при 14-21,5 тижнів вагітності (оптимально 16-18 тижнів).</w:t>
      </w:r>
    </w:p>
    <w:p w14:paraId="268ACF3A"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r w:rsidRPr="00473F8F">
        <w:rPr>
          <w:lang w:val="uk-UA" w:eastAsia="uk-UA"/>
        </w:rPr>
        <w:t>Вагітні, 2-ий триместр:</w:t>
      </w:r>
    </w:p>
    <w:p w14:paraId="363CA2B6" w14:textId="77777777" w:rsidR="0021169B" w:rsidRPr="00473F8F" w:rsidRDefault="0021169B"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r w:rsidRPr="00473F8F">
        <w:rPr>
          <w:lang w:val="uk-UA" w:eastAsia="uk-UA"/>
        </w:rPr>
        <w:t>Т</w:t>
      </w:r>
      <w:r w:rsidR="00B15B5E" w:rsidRPr="00473F8F">
        <w:rPr>
          <w:lang w:val="uk-UA" w:eastAsia="uk-UA"/>
        </w:rPr>
        <w:t>иждень</w:t>
      </w:r>
    </w:p>
    <w:p w14:paraId="4F3AF443"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r w:rsidRPr="00473F8F">
        <w:rPr>
          <w:lang w:val="uk-UA" w:eastAsia="uk-UA"/>
        </w:rPr>
        <w:t>г</w:t>
      </w:r>
      <w:r w:rsidRPr="00473F8F">
        <w:rPr>
          <w:lang w:eastAsia="uk-UA"/>
        </w:rPr>
        <w:t>e</w:t>
      </w:r>
      <w:r w:rsidRPr="00473F8F">
        <w:rPr>
          <w:lang w:val="uk-UA" w:eastAsia="uk-UA"/>
        </w:rPr>
        <w:t>стації  медіана</w:t>
      </w:r>
    </w:p>
    <w:p w14:paraId="23B98782"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r w:rsidRPr="00473F8F">
        <w:rPr>
          <w:lang w:val="uk-UA" w:eastAsia="uk-UA"/>
        </w:rPr>
        <w:t>14</w:t>
      </w:r>
      <w:r w:rsidRPr="00473F8F">
        <w:rPr>
          <w:lang w:val="uk-UA" w:eastAsia="uk-UA"/>
        </w:rPr>
        <w:tab/>
        <w:t>22.5</w:t>
      </w:r>
    </w:p>
    <w:p w14:paraId="1F903F8D"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r w:rsidRPr="00473F8F">
        <w:rPr>
          <w:lang w:val="uk-UA" w:eastAsia="uk-UA"/>
        </w:rPr>
        <w:t>15</w:t>
      </w:r>
      <w:r w:rsidRPr="00473F8F">
        <w:rPr>
          <w:lang w:val="uk-UA" w:eastAsia="uk-UA"/>
        </w:rPr>
        <w:tab/>
        <w:t>26.8</w:t>
      </w:r>
    </w:p>
    <w:p w14:paraId="7BE2B5F9"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r w:rsidRPr="00473F8F">
        <w:rPr>
          <w:lang w:val="uk-UA" w:eastAsia="uk-UA"/>
        </w:rPr>
        <w:t>16</w:t>
      </w:r>
      <w:r w:rsidRPr="00473F8F">
        <w:rPr>
          <w:lang w:val="uk-UA" w:eastAsia="uk-UA"/>
        </w:rPr>
        <w:tab/>
        <w:t>31.5</w:t>
      </w:r>
    </w:p>
    <w:p w14:paraId="436C02AC"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r w:rsidRPr="00473F8F">
        <w:rPr>
          <w:lang w:val="uk-UA" w:eastAsia="uk-UA"/>
        </w:rPr>
        <w:t>17</w:t>
      </w:r>
      <w:r w:rsidRPr="00473F8F">
        <w:rPr>
          <w:lang w:val="uk-UA" w:eastAsia="uk-UA"/>
        </w:rPr>
        <w:tab/>
        <w:t>36.4</w:t>
      </w:r>
    </w:p>
    <w:p w14:paraId="21AF6C02"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r w:rsidRPr="00473F8F">
        <w:rPr>
          <w:lang w:val="uk-UA" w:eastAsia="uk-UA"/>
        </w:rPr>
        <w:t>18</w:t>
      </w:r>
      <w:r w:rsidRPr="00473F8F">
        <w:rPr>
          <w:lang w:val="uk-UA" w:eastAsia="uk-UA"/>
        </w:rPr>
        <w:tab/>
        <w:t>40.5</w:t>
      </w:r>
    </w:p>
    <w:p w14:paraId="61CF554D"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r w:rsidRPr="00473F8F">
        <w:rPr>
          <w:lang w:val="uk-UA" w:eastAsia="uk-UA"/>
        </w:rPr>
        <w:t>19</w:t>
      </w:r>
      <w:r w:rsidRPr="00473F8F">
        <w:rPr>
          <w:lang w:val="uk-UA" w:eastAsia="uk-UA"/>
        </w:rPr>
        <w:tab/>
        <w:t>45.9</w:t>
      </w:r>
    </w:p>
    <w:p w14:paraId="6A085D3C"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r w:rsidRPr="00473F8F">
        <w:rPr>
          <w:lang w:val="uk-UA" w:eastAsia="uk-UA"/>
        </w:rPr>
        <w:t>20</w:t>
      </w:r>
      <w:r w:rsidRPr="00473F8F">
        <w:rPr>
          <w:lang w:val="uk-UA" w:eastAsia="uk-UA"/>
        </w:rPr>
        <w:tab/>
        <w:t>54.6</w:t>
      </w:r>
    </w:p>
    <w:p w14:paraId="5DEDC713"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r w:rsidRPr="00473F8F">
        <w:rPr>
          <w:lang w:val="uk-UA" w:eastAsia="uk-UA"/>
        </w:rPr>
        <w:t>21</w:t>
      </w:r>
      <w:r w:rsidRPr="00473F8F">
        <w:rPr>
          <w:lang w:val="uk-UA" w:eastAsia="uk-UA"/>
        </w:rPr>
        <w:tab/>
        <w:t>60.4</w:t>
      </w:r>
    </w:p>
    <w:p w14:paraId="05FAFC8C" w14:textId="77777777" w:rsidR="00B15B5E" w:rsidRPr="00473F8F"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p>
    <w:p w14:paraId="63E13616" w14:textId="66F64BD5" w:rsidR="00B15B5E" w:rsidRPr="00AA50F2" w:rsidRDefault="00B15B5E" w:rsidP="0047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hd w:val="clear" w:color="auto" w:fill="FFFFFF"/>
          <w:lang w:val="uk-UA"/>
        </w:rPr>
      </w:pPr>
      <w:r w:rsidRPr="00473F8F">
        <w:rPr>
          <w:lang w:val="uk-UA" w:eastAsia="uk-UA"/>
        </w:rPr>
        <w:tab/>
        <w:t xml:space="preserve">Плацентарний фактор росту (ПФР). </w:t>
      </w:r>
      <w:r w:rsidRPr="00473F8F">
        <w:rPr>
          <w:shd w:val="clear" w:color="auto" w:fill="FFFFFF"/>
          <w:lang w:val="uk-UA"/>
        </w:rPr>
        <w:t>Плацентарний фактор росту (</w:t>
      </w:r>
      <w:r w:rsidRPr="00473F8F">
        <w:rPr>
          <w:shd w:val="clear" w:color="auto" w:fill="FFFFFF"/>
        </w:rPr>
        <w:t>Placental</w:t>
      </w:r>
      <w:r w:rsidRPr="00473F8F">
        <w:rPr>
          <w:shd w:val="clear" w:color="auto" w:fill="FFFFFF"/>
          <w:lang w:val="uk-UA"/>
        </w:rPr>
        <w:t xml:space="preserve"> </w:t>
      </w:r>
      <w:r w:rsidRPr="00473F8F">
        <w:rPr>
          <w:shd w:val="clear" w:color="auto" w:fill="FFFFFF"/>
        </w:rPr>
        <w:t>growth</w:t>
      </w:r>
      <w:r w:rsidRPr="00473F8F">
        <w:rPr>
          <w:shd w:val="clear" w:color="auto" w:fill="FFFFFF"/>
          <w:lang w:val="uk-UA"/>
        </w:rPr>
        <w:t xml:space="preserve"> </w:t>
      </w:r>
      <w:r w:rsidRPr="00473F8F">
        <w:rPr>
          <w:shd w:val="clear" w:color="auto" w:fill="FFFFFF"/>
        </w:rPr>
        <w:t>factor</w:t>
      </w:r>
      <w:r w:rsidRPr="00473F8F">
        <w:rPr>
          <w:shd w:val="clear" w:color="auto" w:fill="FFFFFF"/>
          <w:lang w:val="uk-UA"/>
        </w:rPr>
        <w:t xml:space="preserve">, ПЦФ, </w:t>
      </w:r>
      <w:r w:rsidRPr="00473F8F">
        <w:rPr>
          <w:shd w:val="clear" w:color="auto" w:fill="FFFFFF"/>
        </w:rPr>
        <w:t>P</w:t>
      </w:r>
      <w:r w:rsidR="00CB755D">
        <w:rPr>
          <w:shd w:val="clear" w:color="auto" w:fill="FFFFFF"/>
          <w:lang w:val="en-US"/>
        </w:rPr>
        <w:t>l</w:t>
      </w:r>
      <w:r w:rsidRPr="00473F8F">
        <w:rPr>
          <w:shd w:val="clear" w:color="auto" w:fill="FFFFFF"/>
        </w:rPr>
        <w:t>GF</w:t>
      </w:r>
      <w:r w:rsidRPr="00473F8F">
        <w:rPr>
          <w:shd w:val="clear" w:color="auto" w:fill="FFFFFF"/>
          <w:lang w:val="uk-UA"/>
        </w:rPr>
        <w:t xml:space="preserve"> або </w:t>
      </w:r>
      <w:r w:rsidRPr="00473F8F">
        <w:rPr>
          <w:shd w:val="clear" w:color="auto" w:fill="FFFFFF"/>
        </w:rPr>
        <w:t>PLGF</w:t>
      </w:r>
      <w:r w:rsidRPr="00473F8F">
        <w:rPr>
          <w:shd w:val="clear" w:color="auto" w:fill="FFFFFF"/>
          <w:lang w:val="uk-UA"/>
        </w:rPr>
        <w:t>) визначали за допомогою реагенту (</w:t>
      </w:r>
      <w:r w:rsidRPr="00473F8F">
        <w:rPr>
          <w:shd w:val="clear" w:color="auto" w:fill="FFFFFF"/>
          <w:lang w:val="en-US"/>
        </w:rPr>
        <w:t>Humanplacentagrowthfactor</w:t>
      </w:r>
      <w:r w:rsidRPr="00473F8F">
        <w:rPr>
          <w:shd w:val="clear" w:color="auto" w:fill="FFFFFF"/>
          <w:lang w:val="uk-UA"/>
        </w:rPr>
        <w:t xml:space="preserve">, </w:t>
      </w:r>
      <w:r w:rsidRPr="00473F8F">
        <w:rPr>
          <w:shd w:val="clear" w:color="auto" w:fill="FFFFFF"/>
          <w:lang w:val="en-US"/>
        </w:rPr>
        <w:t>PLGF</w:t>
      </w:r>
      <w:r w:rsidRPr="00473F8F">
        <w:rPr>
          <w:shd w:val="clear" w:color="auto" w:fill="FFFFFF"/>
          <w:lang w:val="uk-UA"/>
        </w:rPr>
        <w:t xml:space="preserve"> </w:t>
      </w:r>
      <w:r w:rsidRPr="00473F8F">
        <w:rPr>
          <w:shd w:val="clear" w:color="auto" w:fill="FFFFFF"/>
          <w:lang w:val="en-US"/>
        </w:rPr>
        <w:t>ELISA</w:t>
      </w:r>
      <w:r w:rsidRPr="00473F8F">
        <w:rPr>
          <w:shd w:val="clear" w:color="auto" w:fill="FFFFFF"/>
          <w:lang w:val="uk-UA"/>
        </w:rPr>
        <w:t xml:space="preserve"> </w:t>
      </w:r>
      <w:r w:rsidRPr="00473F8F">
        <w:rPr>
          <w:shd w:val="clear" w:color="auto" w:fill="FFFFFF"/>
          <w:lang w:val="en-US"/>
        </w:rPr>
        <w:t>kit</w:t>
      </w:r>
      <w:r w:rsidRPr="00473F8F">
        <w:rPr>
          <w:shd w:val="clear" w:color="auto" w:fill="FFFFFF"/>
          <w:lang w:val="uk-UA"/>
        </w:rPr>
        <w:t xml:space="preserve">, </w:t>
      </w:r>
      <w:r w:rsidRPr="00473F8F">
        <w:rPr>
          <w:shd w:val="clear" w:color="auto" w:fill="FFFFFF"/>
          <w:lang w:val="en-US"/>
        </w:rPr>
        <w:t>Cusabio</w:t>
      </w:r>
      <w:r w:rsidRPr="00473F8F">
        <w:rPr>
          <w:shd w:val="clear" w:color="auto" w:fill="FFFFFF"/>
          <w:lang w:val="uk-UA"/>
        </w:rPr>
        <w:t xml:space="preserve">, </w:t>
      </w:r>
      <w:r w:rsidRPr="00473F8F">
        <w:rPr>
          <w:shd w:val="clear" w:color="auto" w:fill="FFFFFF"/>
          <w:lang w:val="en-US"/>
        </w:rPr>
        <w:t>China</w:t>
      </w:r>
      <w:r w:rsidRPr="00473F8F">
        <w:rPr>
          <w:shd w:val="clear" w:color="auto" w:fill="FFFFFF"/>
          <w:lang w:val="uk-UA"/>
        </w:rPr>
        <w:t xml:space="preserve">). Це  білок, фактор росту ендотелію судин, є ключовою молекулою в процесі утворення судин (ангіогенезі). ПФР, який синтезується плацентою під час вагітності, циркулює в крові у високій концентрації при нормальному перебігу вагітності. ПФР є високочутливим, специфічним прогностичним маркером розвитку прееклампсії. Також встановлена експресія ПФР в серці, легенях, щитовидній залозі, жировій тканині (ендотеліальними клітинами, гладком'язовими клітинами судин, клітинами запалення, клітинами кісткового мозку, нейронами). Рівень ПФР в сироватці жінок з прееклампсією, або у яких в подальшому </w:t>
      </w:r>
      <w:r w:rsidRPr="00473F8F">
        <w:rPr>
          <w:shd w:val="clear" w:color="auto" w:fill="FFFFFF"/>
          <w:lang w:val="uk-UA"/>
        </w:rPr>
        <w:lastRenderedPageBreak/>
        <w:t>розвивається прееклампсія, значно нижче, ніж при неускладненій прееклампсією вагітності.</w:t>
      </w:r>
    </w:p>
    <w:p w14:paraId="51E4CF98" w14:textId="77777777" w:rsidR="00B15B5E" w:rsidRPr="00473F8F" w:rsidRDefault="00B15B5E" w:rsidP="00473F8F">
      <w:pPr>
        <w:spacing w:line="360" w:lineRule="auto"/>
        <w:jc w:val="both"/>
        <w:rPr>
          <w:lang w:val="uk-UA"/>
        </w:rPr>
      </w:pPr>
      <w:r w:rsidRPr="00473F8F">
        <w:rPr>
          <w:lang w:val="uk-UA"/>
        </w:rPr>
        <w:t xml:space="preserve">         Дослідження проводили на біохімічному аналізаторі “</w:t>
      </w:r>
      <w:r w:rsidRPr="00473F8F">
        <w:rPr>
          <w:lang w:val="en-US"/>
        </w:rPr>
        <w:t>Finecare</w:t>
      </w:r>
      <w:r w:rsidRPr="00473F8F">
        <w:rPr>
          <w:lang w:val="uk-UA"/>
        </w:rPr>
        <w:t xml:space="preserve"> </w:t>
      </w:r>
      <w:r w:rsidRPr="00473F8F">
        <w:rPr>
          <w:lang w:val="en-US"/>
        </w:rPr>
        <w:t>FIA</w:t>
      </w:r>
      <w:r w:rsidRPr="00473F8F">
        <w:rPr>
          <w:lang w:val="uk-UA"/>
        </w:rPr>
        <w:t xml:space="preserve"> </w:t>
      </w:r>
      <w:r w:rsidRPr="00473F8F">
        <w:rPr>
          <w:lang w:val="en-US"/>
        </w:rPr>
        <w:t>Meter</w:t>
      </w:r>
      <w:r w:rsidRPr="00473F8F">
        <w:rPr>
          <w:lang w:val="uk-UA"/>
        </w:rPr>
        <w:t xml:space="preserve"> </w:t>
      </w:r>
      <w:r w:rsidRPr="00473F8F">
        <w:rPr>
          <w:lang w:val="en-US"/>
        </w:rPr>
        <w:t>Plus</w:t>
      </w:r>
      <w:r w:rsidRPr="00473F8F">
        <w:rPr>
          <w:lang w:val="uk-UA"/>
        </w:rPr>
        <w:t xml:space="preserve">, </w:t>
      </w:r>
      <w:r w:rsidRPr="00473F8F">
        <w:rPr>
          <w:lang w:val="en-US"/>
        </w:rPr>
        <w:t>FS</w:t>
      </w:r>
      <w:r w:rsidRPr="00473F8F">
        <w:rPr>
          <w:lang w:val="uk-UA"/>
        </w:rPr>
        <w:t>-113”</w:t>
      </w:r>
      <w:r w:rsidR="00D73493" w:rsidRPr="00473F8F">
        <w:rPr>
          <w:lang w:val="uk-UA"/>
        </w:rPr>
        <w:t xml:space="preserve">  (Німеччина</w:t>
      </w:r>
      <w:r w:rsidRPr="00473F8F">
        <w:rPr>
          <w:lang w:val="uk-UA"/>
        </w:rPr>
        <w:t xml:space="preserve">) за загальноприйнятими методиками </w:t>
      </w:r>
      <w:r w:rsidRPr="00473F8F">
        <w:rPr>
          <w:bCs/>
          <w:iCs/>
          <w:lang w:val="uk-UA"/>
        </w:rPr>
        <w:t>[131]</w:t>
      </w:r>
      <w:r w:rsidRPr="00473F8F">
        <w:rPr>
          <w:lang w:val="uk-UA"/>
        </w:rPr>
        <w:t>.</w:t>
      </w:r>
    </w:p>
    <w:p w14:paraId="51FCDFBF" w14:textId="6DAF6ED0" w:rsidR="00B15B5E" w:rsidRPr="00473F8F" w:rsidRDefault="00053356" w:rsidP="00CB755D">
      <w:pPr>
        <w:spacing w:line="360" w:lineRule="auto"/>
        <w:ind w:firstLine="708"/>
        <w:jc w:val="both"/>
        <w:rPr>
          <w:lang w:val="uk-UA"/>
        </w:rPr>
      </w:pPr>
      <w:r w:rsidRPr="00473F8F">
        <w:rPr>
          <w:lang w:val="uk-UA"/>
        </w:rPr>
        <w:t>В</w:t>
      </w:r>
      <w:r w:rsidR="00B15B5E" w:rsidRPr="00473F8F">
        <w:rPr>
          <w:lang w:val="uk-UA"/>
        </w:rPr>
        <w:t>раховували</w:t>
      </w:r>
      <w:r w:rsidRPr="00473F8F">
        <w:rPr>
          <w:lang w:val="uk-UA"/>
        </w:rPr>
        <w:t>сь</w:t>
      </w:r>
      <w:r w:rsidR="00B15B5E" w:rsidRPr="00473F8F">
        <w:rPr>
          <w:lang w:val="uk-UA"/>
        </w:rPr>
        <w:t xml:space="preserve"> наступні доплерометричні показники (табл. 2.1). </w:t>
      </w:r>
    </w:p>
    <w:p w14:paraId="6D2080F2" w14:textId="77777777" w:rsidR="00B15B5E" w:rsidRPr="00473F8F" w:rsidRDefault="00B15B5E" w:rsidP="00473F8F">
      <w:pPr>
        <w:spacing w:line="360" w:lineRule="auto"/>
        <w:ind w:firstLine="708"/>
        <w:jc w:val="both"/>
        <w:rPr>
          <w:lang w:val="uk-UA"/>
        </w:rPr>
      </w:pPr>
      <w:r w:rsidRPr="00473F8F">
        <w:rPr>
          <w:lang w:val="uk-UA"/>
        </w:rPr>
        <w:t>Відповідно до класифікації порушень матково-плацентарного і плодово-плацентарного кровотоку [115] виділяють три ступеня тяжкості гемодинамічних порушень:</w:t>
      </w:r>
    </w:p>
    <w:p w14:paraId="12FFA699" w14:textId="77777777" w:rsidR="00B15B5E" w:rsidRPr="00473F8F" w:rsidRDefault="00B15B5E" w:rsidP="00473F8F">
      <w:pPr>
        <w:spacing w:line="360" w:lineRule="auto"/>
        <w:ind w:firstLine="708"/>
        <w:jc w:val="both"/>
        <w:rPr>
          <w:lang w:val="uk-UA"/>
        </w:rPr>
      </w:pPr>
      <w:r w:rsidRPr="00473F8F">
        <w:rPr>
          <w:lang w:val="uk-UA"/>
        </w:rPr>
        <w:t>I ступінь: А - порушення матково-плацентарного кровоточу при зберіганні плодово-плацентарного кровотоку, Б - порушення плодово-плацентарного кровотоку при збереженому матково-плацентарному кровотоку;</w:t>
      </w:r>
    </w:p>
    <w:p w14:paraId="0005A126" w14:textId="11C8293C" w:rsidR="005826BA" w:rsidRPr="00D01EC9" w:rsidRDefault="00B15B5E" w:rsidP="00D01EC9">
      <w:pPr>
        <w:spacing w:line="360" w:lineRule="auto"/>
        <w:ind w:firstLine="708"/>
        <w:jc w:val="both"/>
      </w:pPr>
      <w:r w:rsidRPr="00473F8F">
        <w:rPr>
          <w:lang w:val="uk-UA"/>
        </w:rPr>
        <w:t>II ступінь: одночасне порушення матково-плацентарного кровотоку і плодово-плацентарного кровотоку, не досягає критичних змін (збережено кінцево-діастолічний кровотік);</w:t>
      </w:r>
    </w:p>
    <w:p w14:paraId="3D8C5602" w14:textId="0020A925" w:rsidR="00B15B5E" w:rsidRPr="00473F8F" w:rsidRDefault="00B15B5E" w:rsidP="00473F8F">
      <w:pPr>
        <w:spacing w:line="360" w:lineRule="auto"/>
        <w:jc w:val="both"/>
        <w:rPr>
          <w:i/>
          <w:lang w:val="uk-UA"/>
        </w:rPr>
      </w:pPr>
      <w:r w:rsidRPr="00473F8F">
        <w:rPr>
          <w:i/>
          <w:lang w:val="uk-UA"/>
        </w:rPr>
        <w:t>Таблиця 2.1</w:t>
      </w:r>
    </w:p>
    <w:p w14:paraId="7C37D4F7" w14:textId="688DA1F3" w:rsidR="00B15B5E" w:rsidRPr="00AA50F2" w:rsidRDefault="00B15B5E" w:rsidP="00473F8F">
      <w:pPr>
        <w:spacing w:line="360" w:lineRule="auto"/>
        <w:jc w:val="both"/>
        <w:rPr>
          <w:b/>
          <w:lang w:val="uk-UA"/>
        </w:rPr>
      </w:pPr>
      <w:r w:rsidRPr="00473F8F">
        <w:rPr>
          <w:b/>
          <w:lang w:val="uk-UA"/>
        </w:rPr>
        <w:t>Допплерометричні показники кровотоку при фізіологічній вагітності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273"/>
        <w:gridCol w:w="2683"/>
        <w:gridCol w:w="2337"/>
      </w:tblGrid>
      <w:tr w:rsidR="00B15B5E" w:rsidRPr="00473F8F" w14:paraId="42420847" w14:textId="77777777" w:rsidTr="00B15B5E">
        <w:tc>
          <w:tcPr>
            <w:tcW w:w="2088" w:type="dxa"/>
            <w:tcBorders>
              <w:top w:val="single" w:sz="4" w:space="0" w:color="auto"/>
              <w:left w:val="single" w:sz="4" w:space="0" w:color="auto"/>
              <w:bottom w:val="single" w:sz="4" w:space="0" w:color="auto"/>
              <w:right w:val="single" w:sz="4" w:space="0" w:color="auto"/>
            </w:tcBorders>
          </w:tcPr>
          <w:p w14:paraId="04F1F61B" w14:textId="77777777" w:rsidR="00B15B5E" w:rsidRPr="00473F8F" w:rsidRDefault="0021169B" w:rsidP="00AA50F2">
            <w:pPr>
              <w:jc w:val="both"/>
              <w:rPr>
                <w:lang w:val="uk-UA"/>
              </w:rPr>
            </w:pPr>
            <w:r w:rsidRPr="00473F8F">
              <w:rPr>
                <w:lang w:val="uk-UA"/>
              </w:rPr>
              <w:t>Т</w:t>
            </w:r>
            <w:r w:rsidR="00B15B5E" w:rsidRPr="00473F8F">
              <w:rPr>
                <w:lang w:val="uk-UA"/>
              </w:rPr>
              <w:t>ермін вагітносі</w:t>
            </w:r>
          </w:p>
        </w:tc>
        <w:tc>
          <w:tcPr>
            <w:tcW w:w="2340" w:type="dxa"/>
            <w:tcBorders>
              <w:top w:val="single" w:sz="4" w:space="0" w:color="auto"/>
              <w:left w:val="single" w:sz="4" w:space="0" w:color="auto"/>
              <w:bottom w:val="single" w:sz="4" w:space="0" w:color="auto"/>
              <w:right w:val="single" w:sz="4" w:space="0" w:color="auto"/>
            </w:tcBorders>
          </w:tcPr>
          <w:p w14:paraId="517B0C5A" w14:textId="77777777" w:rsidR="00B15B5E" w:rsidRPr="00473F8F" w:rsidRDefault="00B15B5E" w:rsidP="00AA50F2">
            <w:pPr>
              <w:jc w:val="both"/>
              <w:rPr>
                <w:lang w:val="uk-UA"/>
              </w:rPr>
            </w:pPr>
            <w:r w:rsidRPr="00473F8F">
              <w:rPr>
                <w:lang w:val="uk-UA"/>
              </w:rPr>
              <w:t>Індекс</w:t>
            </w:r>
          </w:p>
        </w:tc>
        <w:tc>
          <w:tcPr>
            <w:tcW w:w="2750" w:type="dxa"/>
            <w:tcBorders>
              <w:top w:val="single" w:sz="4" w:space="0" w:color="auto"/>
              <w:left w:val="single" w:sz="4" w:space="0" w:color="auto"/>
              <w:bottom w:val="single" w:sz="4" w:space="0" w:color="auto"/>
              <w:right w:val="single" w:sz="4" w:space="0" w:color="auto"/>
            </w:tcBorders>
          </w:tcPr>
          <w:p w14:paraId="7895A86A" w14:textId="77777777" w:rsidR="00B15B5E" w:rsidRPr="00473F8F" w:rsidRDefault="0021169B" w:rsidP="00AA50F2">
            <w:pPr>
              <w:jc w:val="both"/>
              <w:rPr>
                <w:lang w:val="uk-UA"/>
              </w:rPr>
            </w:pPr>
            <w:r w:rsidRPr="00473F8F">
              <w:rPr>
                <w:lang w:val="uk-UA"/>
              </w:rPr>
              <w:t>А</w:t>
            </w:r>
            <w:r w:rsidR="00B15B5E" w:rsidRPr="00473F8F">
              <w:rPr>
                <w:lang w:val="uk-UA"/>
              </w:rPr>
              <w:t>ртерія пуповини</w:t>
            </w:r>
          </w:p>
        </w:tc>
        <w:tc>
          <w:tcPr>
            <w:tcW w:w="2393" w:type="dxa"/>
            <w:tcBorders>
              <w:top w:val="single" w:sz="4" w:space="0" w:color="auto"/>
              <w:left w:val="single" w:sz="4" w:space="0" w:color="auto"/>
              <w:bottom w:val="single" w:sz="4" w:space="0" w:color="auto"/>
              <w:right w:val="single" w:sz="4" w:space="0" w:color="auto"/>
            </w:tcBorders>
          </w:tcPr>
          <w:p w14:paraId="206AF4E7" w14:textId="77777777" w:rsidR="00B15B5E" w:rsidRPr="00473F8F" w:rsidRDefault="0021169B" w:rsidP="00AA50F2">
            <w:pPr>
              <w:jc w:val="both"/>
              <w:rPr>
                <w:lang w:val="uk-UA"/>
              </w:rPr>
            </w:pPr>
            <w:r w:rsidRPr="00473F8F">
              <w:rPr>
                <w:lang w:val="uk-UA"/>
              </w:rPr>
              <w:t>М</w:t>
            </w:r>
            <w:r w:rsidR="00B15B5E" w:rsidRPr="00473F8F">
              <w:rPr>
                <w:lang w:val="uk-UA"/>
              </w:rPr>
              <w:t>аткова артерія</w:t>
            </w:r>
          </w:p>
        </w:tc>
      </w:tr>
      <w:tr w:rsidR="00B15B5E" w:rsidRPr="00473F8F" w14:paraId="0F88C8E8" w14:textId="77777777" w:rsidTr="00B15B5E">
        <w:tc>
          <w:tcPr>
            <w:tcW w:w="2088" w:type="dxa"/>
            <w:tcBorders>
              <w:top w:val="single" w:sz="4" w:space="0" w:color="auto"/>
              <w:left w:val="single" w:sz="4" w:space="0" w:color="auto"/>
              <w:bottom w:val="single" w:sz="4" w:space="0" w:color="auto"/>
              <w:right w:val="single" w:sz="4" w:space="0" w:color="auto"/>
            </w:tcBorders>
          </w:tcPr>
          <w:p w14:paraId="7A4454C5" w14:textId="77777777" w:rsidR="00B15B5E" w:rsidRPr="00473F8F" w:rsidRDefault="00B15B5E" w:rsidP="00AA50F2">
            <w:pPr>
              <w:jc w:val="both"/>
              <w:rPr>
                <w:lang w:val="uk-UA"/>
              </w:rPr>
            </w:pPr>
            <w:r w:rsidRPr="00473F8F">
              <w:rPr>
                <w:lang w:val="uk-UA"/>
              </w:rPr>
              <w:t>20 тиж.</w:t>
            </w:r>
          </w:p>
        </w:tc>
        <w:tc>
          <w:tcPr>
            <w:tcW w:w="2340" w:type="dxa"/>
            <w:tcBorders>
              <w:top w:val="single" w:sz="4" w:space="0" w:color="auto"/>
              <w:left w:val="single" w:sz="4" w:space="0" w:color="auto"/>
              <w:bottom w:val="single" w:sz="4" w:space="0" w:color="auto"/>
              <w:right w:val="single" w:sz="4" w:space="0" w:color="auto"/>
            </w:tcBorders>
          </w:tcPr>
          <w:p w14:paraId="2A7506A0" w14:textId="77777777" w:rsidR="00B15B5E" w:rsidRPr="00473F8F" w:rsidRDefault="00B15B5E" w:rsidP="00AA50F2">
            <w:pPr>
              <w:jc w:val="both"/>
              <w:rPr>
                <w:lang w:val="uk-UA"/>
              </w:rPr>
            </w:pPr>
            <w:r w:rsidRPr="00473F8F">
              <w:rPr>
                <w:lang w:val="uk-UA"/>
              </w:rPr>
              <w:t>СДВ</w:t>
            </w:r>
          </w:p>
          <w:p w14:paraId="668BE1BE" w14:textId="77777777" w:rsidR="00B15B5E" w:rsidRPr="00473F8F" w:rsidRDefault="00B15B5E" w:rsidP="00AA50F2">
            <w:pPr>
              <w:jc w:val="both"/>
              <w:rPr>
                <w:lang w:val="uk-UA"/>
              </w:rPr>
            </w:pPr>
            <w:r w:rsidRPr="00473F8F">
              <w:rPr>
                <w:lang w:val="uk-UA"/>
              </w:rPr>
              <w:t>ІР</w:t>
            </w:r>
          </w:p>
        </w:tc>
        <w:tc>
          <w:tcPr>
            <w:tcW w:w="2750" w:type="dxa"/>
            <w:tcBorders>
              <w:top w:val="single" w:sz="4" w:space="0" w:color="auto"/>
              <w:left w:val="single" w:sz="4" w:space="0" w:color="auto"/>
              <w:bottom w:val="single" w:sz="4" w:space="0" w:color="auto"/>
              <w:right w:val="single" w:sz="4" w:space="0" w:color="auto"/>
            </w:tcBorders>
          </w:tcPr>
          <w:p w14:paraId="1F602A04" w14:textId="77777777" w:rsidR="00B15B5E" w:rsidRPr="00473F8F" w:rsidRDefault="00B15B5E" w:rsidP="00AA50F2">
            <w:pPr>
              <w:jc w:val="both"/>
              <w:rPr>
                <w:lang w:val="uk-UA"/>
              </w:rPr>
            </w:pPr>
            <w:r w:rsidRPr="00473F8F">
              <w:rPr>
                <w:lang w:val="uk-UA"/>
              </w:rPr>
              <w:t>4,0-5,2</w:t>
            </w:r>
          </w:p>
          <w:p w14:paraId="473895D2" w14:textId="77777777" w:rsidR="00B15B5E" w:rsidRPr="00473F8F" w:rsidRDefault="00B15B5E" w:rsidP="00AA50F2">
            <w:pPr>
              <w:jc w:val="both"/>
              <w:rPr>
                <w:lang w:val="uk-UA"/>
              </w:rPr>
            </w:pPr>
            <w:r w:rsidRPr="00473F8F">
              <w:rPr>
                <w:lang w:val="uk-UA"/>
              </w:rPr>
              <w:t>0,74-0,90</w:t>
            </w:r>
          </w:p>
        </w:tc>
        <w:tc>
          <w:tcPr>
            <w:tcW w:w="2393" w:type="dxa"/>
            <w:tcBorders>
              <w:top w:val="single" w:sz="4" w:space="0" w:color="auto"/>
              <w:left w:val="single" w:sz="4" w:space="0" w:color="auto"/>
              <w:bottom w:val="single" w:sz="4" w:space="0" w:color="auto"/>
              <w:right w:val="single" w:sz="4" w:space="0" w:color="auto"/>
            </w:tcBorders>
          </w:tcPr>
          <w:p w14:paraId="60D8863C" w14:textId="77777777" w:rsidR="00B15B5E" w:rsidRPr="00473F8F" w:rsidRDefault="00B15B5E" w:rsidP="00AA50F2">
            <w:pPr>
              <w:jc w:val="both"/>
              <w:rPr>
                <w:lang w:val="uk-UA"/>
              </w:rPr>
            </w:pPr>
            <w:r w:rsidRPr="00473F8F">
              <w:rPr>
                <w:lang w:val="uk-UA"/>
              </w:rPr>
              <w:t>2,0-2,3</w:t>
            </w:r>
          </w:p>
          <w:p w14:paraId="6DA289AE" w14:textId="77777777" w:rsidR="00B15B5E" w:rsidRPr="00473F8F" w:rsidRDefault="00B15B5E" w:rsidP="00AA50F2">
            <w:pPr>
              <w:jc w:val="both"/>
              <w:rPr>
                <w:lang w:val="uk-UA"/>
              </w:rPr>
            </w:pPr>
            <w:r w:rsidRPr="00473F8F">
              <w:rPr>
                <w:lang w:val="uk-UA"/>
              </w:rPr>
              <w:t>0,51-0,61</w:t>
            </w:r>
          </w:p>
        </w:tc>
      </w:tr>
      <w:tr w:rsidR="00B15B5E" w:rsidRPr="00473F8F" w14:paraId="1011564F" w14:textId="77777777" w:rsidTr="00B15B5E">
        <w:tc>
          <w:tcPr>
            <w:tcW w:w="2088" w:type="dxa"/>
            <w:tcBorders>
              <w:top w:val="single" w:sz="4" w:space="0" w:color="auto"/>
              <w:left w:val="single" w:sz="4" w:space="0" w:color="auto"/>
              <w:bottom w:val="single" w:sz="4" w:space="0" w:color="auto"/>
              <w:right w:val="single" w:sz="4" w:space="0" w:color="auto"/>
            </w:tcBorders>
          </w:tcPr>
          <w:p w14:paraId="0D9026F4" w14:textId="77777777" w:rsidR="00B15B5E" w:rsidRPr="00473F8F" w:rsidRDefault="00B15B5E" w:rsidP="00AA50F2">
            <w:pPr>
              <w:jc w:val="both"/>
              <w:rPr>
                <w:lang w:val="uk-UA"/>
              </w:rPr>
            </w:pPr>
            <w:r w:rsidRPr="00473F8F">
              <w:rPr>
                <w:lang w:val="uk-UA"/>
              </w:rPr>
              <w:t>24 тиж.</w:t>
            </w:r>
          </w:p>
        </w:tc>
        <w:tc>
          <w:tcPr>
            <w:tcW w:w="2340" w:type="dxa"/>
            <w:tcBorders>
              <w:top w:val="single" w:sz="4" w:space="0" w:color="auto"/>
              <w:left w:val="single" w:sz="4" w:space="0" w:color="auto"/>
              <w:bottom w:val="single" w:sz="4" w:space="0" w:color="auto"/>
              <w:right w:val="single" w:sz="4" w:space="0" w:color="auto"/>
            </w:tcBorders>
          </w:tcPr>
          <w:p w14:paraId="6E331ABB" w14:textId="77777777" w:rsidR="00B15B5E" w:rsidRPr="00473F8F" w:rsidRDefault="00B15B5E" w:rsidP="00AA50F2">
            <w:pPr>
              <w:jc w:val="both"/>
              <w:rPr>
                <w:lang w:val="uk-UA"/>
              </w:rPr>
            </w:pPr>
            <w:r w:rsidRPr="00473F8F">
              <w:rPr>
                <w:lang w:val="uk-UA"/>
              </w:rPr>
              <w:t>СДВ</w:t>
            </w:r>
          </w:p>
          <w:p w14:paraId="39956BB3" w14:textId="77777777" w:rsidR="00B15B5E" w:rsidRPr="00473F8F" w:rsidRDefault="00B15B5E" w:rsidP="00AA50F2">
            <w:pPr>
              <w:jc w:val="both"/>
              <w:rPr>
                <w:lang w:val="uk-UA"/>
              </w:rPr>
            </w:pPr>
            <w:r w:rsidRPr="00473F8F">
              <w:rPr>
                <w:lang w:val="uk-UA"/>
              </w:rPr>
              <w:t>ІР</w:t>
            </w:r>
          </w:p>
        </w:tc>
        <w:tc>
          <w:tcPr>
            <w:tcW w:w="2750" w:type="dxa"/>
            <w:tcBorders>
              <w:top w:val="single" w:sz="4" w:space="0" w:color="auto"/>
              <w:left w:val="single" w:sz="4" w:space="0" w:color="auto"/>
              <w:bottom w:val="single" w:sz="4" w:space="0" w:color="auto"/>
              <w:right w:val="single" w:sz="4" w:space="0" w:color="auto"/>
            </w:tcBorders>
          </w:tcPr>
          <w:p w14:paraId="34517DEE" w14:textId="77777777" w:rsidR="00B15B5E" w:rsidRPr="00473F8F" w:rsidRDefault="00B15B5E" w:rsidP="00AA50F2">
            <w:pPr>
              <w:jc w:val="both"/>
              <w:rPr>
                <w:lang w:val="uk-UA"/>
              </w:rPr>
            </w:pPr>
            <w:r w:rsidRPr="00473F8F">
              <w:rPr>
                <w:lang w:val="uk-UA"/>
              </w:rPr>
              <w:t>3,5-4,3</w:t>
            </w:r>
          </w:p>
          <w:p w14:paraId="3558ED60" w14:textId="77777777" w:rsidR="00B15B5E" w:rsidRPr="00473F8F" w:rsidRDefault="00B15B5E" w:rsidP="00AA50F2">
            <w:pPr>
              <w:jc w:val="both"/>
              <w:rPr>
                <w:lang w:val="uk-UA"/>
              </w:rPr>
            </w:pPr>
            <w:r w:rsidRPr="00473F8F">
              <w:rPr>
                <w:lang w:val="uk-UA"/>
              </w:rPr>
              <w:t>0,71-0,88</w:t>
            </w:r>
          </w:p>
        </w:tc>
        <w:tc>
          <w:tcPr>
            <w:tcW w:w="2393" w:type="dxa"/>
            <w:tcBorders>
              <w:top w:val="single" w:sz="4" w:space="0" w:color="auto"/>
              <w:left w:val="single" w:sz="4" w:space="0" w:color="auto"/>
              <w:bottom w:val="single" w:sz="4" w:space="0" w:color="auto"/>
              <w:right w:val="single" w:sz="4" w:space="0" w:color="auto"/>
            </w:tcBorders>
          </w:tcPr>
          <w:p w14:paraId="2F975484" w14:textId="77777777" w:rsidR="00B15B5E" w:rsidRPr="00473F8F" w:rsidRDefault="00B15B5E" w:rsidP="00AA50F2">
            <w:pPr>
              <w:jc w:val="both"/>
              <w:rPr>
                <w:lang w:val="uk-UA"/>
              </w:rPr>
            </w:pPr>
            <w:r w:rsidRPr="00473F8F">
              <w:rPr>
                <w:lang w:val="uk-UA"/>
              </w:rPr>
              <w:t>1,9-2,5</w:t>
            </w:r>
          </w:p>
          <w:p w14:paraId="5B922138" w14:textId="77777777" w:rsidR="00B15B5E" w:rsidRPr="00473F8F" w:rsidRDefault="00B15B5E" w:rsidP="00AA50F2">
            <w:pPr>
              <w:jc w:val="both"/>
              <w:rPr>
                <w:lang w:val="uk-UA"/>
              </w:rPr>
            </w:pPr>
            <w:r w:rsidRPr="00473F8F">
              <w:rPr>
                <w:lang w:val="uk-UA"/>
              </w:rPr>
              <w:t>0,51-0,57</w:t>
            </w:r>
          </w:p>
        </w:tc>
      </w:tr>
      <w:tr w:rsidR="00B15B5E" w:rsidRPr="00473F8F" w14:paraId="4A8777BE" w14:textId="77777777" w:rsidTr="00B15B5E">
        <w:tc>
          <w:tcPr>
            <w:tcW w:w="2088" w:type="dxa"/>
            <w:tcBorders>
              <w:top w:val="single" w:sz="4" w:space="0" w:color="auto"/>
              <w:left w:val="single" w:sz="4" w:space="0" w:color="auto"/>
              <w:bottom w:val="single" w:sz="4" w:space="0" w:color="auto"/>
              <w:right w:val="single" w:sz="4" w:space="0" w:color="auto"/>
            </w:tcBorders>
          </w:tcPr>
          <w:p w14:paraId="0428DCEF" w14:textId="77777777" w:rsidR="00B15B5E" w:rsidRPr="00473F8F" w:rsidRDefault="00B15B5E" w:rsidP="00AA50F2">
            <w:pPr>
              <w:jc w:val="both"/>
              <w:rPr>
                <w:lang w:val="uk-UA"/>
              </w:rPr>
            </w:pPr>
            <w:r w:rsidRPr="00473F8F">
              <w:rPr>
                <w:lang w:val="uk-UA"/>
              </w:rPr>
              <w:t>28 тиж.</w:t>
            </w:r>
          </w:p>
        </w:tc>
        <w:tc>
          <w:tcPr>
            <w:tcW w:w="2340" w:type="dxa"/>
            <w:tcBorders>
              <w:top w:val="single" w:sz="4" w:space="0" w:color="auto"/>
              <w:left w:val="single" w:sz="4" w:space="0" w:color="auto"/>
              <w:bottom w:val="single" w:sz="4" w:space="0" w:color="auto"/>
              <w:right w:val="single" w:sz="4" w:space="0" w:color="auto"/>
            </w:tcBorders>
          </w:tcPr>
          <w:p w14:paraId="2EB07433" w14:textId="77777777" w:rsidR="00B15B5E" w:rsidRPr="00473F8F" w:rsidRDefault="00B15B5E" w:rsidP="00AA50F2">
            <w:pPr>
              <w:jc w:val="both"/>
              <w:rPr>
                <w:lang w:val="uk-UA"/>
              </w:rPr>
            </w:pPr>
            <w:r w:rsidRPr="00473F8F">
              <w:rPr>
                <w:lang w:val="uk-UA"/>
              </w:rPr>
              <w:t>СДВ</w:t>
            </w:r>
          </w:p>
          <w:p w14:paraId="426684EB" w14:textId="77777777" w:rsidR="00B15B5E" w:rsidRPr="00473F8F" w:rsidRDefault="00B15B5E" w:rsidP="00AA50F2">
            <w:pPr>
              <w:jc w:val="both"/>
              <w:rPr>
                <w:lang w:val="uk-UA"/>
              </w:rPr>
            </w:pPr>
            <w:r w:rsidRPr="00473F8F">
              <w:rPr>
                <w:lang w:val="uk-UA"/>
              </w:rPr>
              <w:t>ІР</w:t>
            </w:r>
          </w:p>
        </w:tc>
        <w:tc>
          <w:tcPr>
            <w:tcW w:w="2750" w:type="dxa"/>
            <w:tcBorders>
              <w:top w:val="single" w:sz="4" w:space="0" w:color="auto"/>
              <w:left w:val="single" w:sz="4" w:space="0" w:color="auto"/>
              <w:bottom w:val="single" w:sz="4" w:space="0" w:color="auto"/>
              <w:right w:val="single" w:sz="4" w:space="0" w:color="auto"/>
            </w:tcBorders>
          </w:tcPr>
          <w:p w14:paraId="720614A5" w14:textId="77777777" w:rsidR="00B15B5E" w:rsidRPr="00473F8F" w:rsidRDefault="00B15B5E" w:rsidP="00AA50F2">
            <w:pPr>
              <w:jc w:val="both"/>
              <w:rPr>
                <w:lang w:val="uk-UA"/>
              </w:rPr>
            </w:pPr>
            <w:r w:rsidRPr="00473F8F">
              <w:rPr>
                <w:lang w:val="uk-UA"/>
              </w:rPr>
              <w:t>3,1-3,7</w:t>
            </w:r>
          </w:p>
          <w:p w14:paraId="6E52DFA5" w14:textId="77777777" w:rsidR="00B15B5E" w:rsidRPr="00473F8F" w:rsidRDefault="00B15B5E" w:rsidP="00AA50F2">
            <w:pPr>
              <w:jc w:val="both"/>
              <w:rPr>
                <w:lang w:val="uk-UA"/>
              </w:rPr>
            </w:pPr>
            <w:r w:rsidRPr="00473F8F">
              <w:rPr>
                <w:lang w:val="uk-UA"/>
              </w:rPr>
              <w:t>0,65-073</w:t>
            </w:r>
          </w:p>
        </w:tc>
        <w:tc>
          <w:tcPr>
            <w:tcW w:w="2393" w:type="dxa"/>
            <w:tcBorders>
              <w:top w:val="single" w:sz="4" w:space="0" w:color="auto"/>
              <w:left w:val="single" w:sz="4" w:space="0" w:color="auto"/>
              <w:bottom w:val="single" w:sz="4" w:space="0" w:color="auto"/>
              <w:right w:val="single" w:sz="4" w:space="0" w:color="auto"/>
            </w:tcBorders>
          </w:tcPr>
          <w:p w14:paraId="7C5AB7BF" w14:textId="77777777" w:rsidR="00B15B5E" w:rsidRPr="00473F8F" w:rsidRDefault="00B15B5E" w:rsidP="00AA50F2">
            <w:pPr>
              <w:jc w:val="both"/>
              <w:rPr>
                <w:lang w:val="uk-UA"/>
              </w:rPr>
            </w:pPr>
            <w:r w:rsidRPr="00473F8F">
              <w:rPr>
                <w:lang w:val="uk-UA"/>
              </w:rPr>
              <w:t>1,7-1,9</w:t>
            </w:r>
          </w:p>
          <w:p w14:paraId="3F480F80" w14:textId="77777777" w:rsidR="00B15B5E" w:rsidRPr="00473F8F" w:rsidRDefault="00B15B5E" w:rsidP="00AA50F2">
            <w:pPr>
              <w:jc w:val="both"/>
              <w:rPr>
                <w:lang w:val="uk-UA"/>
              </w:rPr>
            </w:pPr>
            <w:r w:rsidRPr="00473F8F">
              <w:rPr>
                <w:lang w:val="uk-UA"/>
              </w:rPr>
              <w:t>0,46-0,55</w:t>
            </w:r>
          </w:p>
        </w:tc>
      </w:tr>
      <w:tr w:rsidR="00B15B5E" w:rsidRPr="00473F8F" w14:paraId="52B17BA0" w14:textId="77777777" w:rsidTr="00B15B5E">
        <w:tc>
          <w:tcPr>
            <w:tcW w:w="2088" w:type="dxa"/>
            <w:tcBorders>
              <w:top w:val="single" w:sz="4" w:space="0" w:color="auto"/>
              <w:left w:val="single" w:sz="4" w:space="0" w:color="auto"/>
              <w:bottom w:val="single" w:sz="4" w:space="0" w:color="auto"/>
              <w:right w:val="single" w:sz="4" w:space="0" w:color="auto"/>
            </w:tcBorders>
          </w:tcPr>
          <w:p w14:paraId="4A09907C" w14:textId="77777777" w:rsidR="00B15B5E" w:rsidRPr="00473F8F" w:rsidRDefault="00B15B5E" w:rsidP="00AA50F2">
            <w:pPr>
              <w:jc w:val="both"/>
              <w:rPr>
                <w:lang w:val="uk-UA"/>
              </w:rPr>
            </w:pPr>
            <w:r w:rsidRPr="00473F8F">
              <w:rPr>
                <w:lang w:val="uk-UA"/>
              </w:rPr>
              <w:t>32 тиж.</w:t>
            </w:r>
          </w:p>
        </w:tc>
        <w:tc>
          <w:tcPr>
            <w:tcW w:w="2340" w:type="dxa"/>
            <w:tcBorders>
              <w:top w:val="single" w:sz="4" w:space="0" w:color="auto"/>
              <w:left w:val="single" w:sz="4" w:space="0" w:color="auto"/>
              <w:bottom w:val="single" w:sz="4" w:space="0" w:color="auto"/>
              <w:right w:val="single" w:sz="4" w:space="0" w:color="auto"/>
            </w:tcBorders>
          </w:tcPr>
          <w:p w14:paraId="6BF8C46E" w14:textId="77777777" w:rsidR="00B15B5E" w:rsidRPr="00473F8F" w:rsidRDefault="00B15B5E" w:rsidP="00AA50F2">
            <w:pPr>
              <w:jc w:val="both"/>
              <w:rPr>
                <w:lang w:val="uk-UA"/>
              </w:rPr>
            </w:pPr>
            <w:r w:rsidRPr="00473F8F">
              <w:rPr>
                <w:lang w:val="uk-UA"/>
              </w:rPr>
              <w:t>СДВ</w:t>
            </w:r>
          </w:p>
          <w:p w14:paraId="41949291" w14:textId="77777777" w:rsidR="00B15B5E" w:rsidRPr="00473F8F" w:rsidRDefault="00B15B5E" w:rsidP="00AA50F2">
            <w:pPr>
              <w:jc w:val="both"/>
              <w:rPr>
                <w:lang w:val="uk-UA"/>
              </w:rPr>
            </w:pPr>
            <w:r w:rsidRPr="00473F8F">
              <w:rPr>
                <w:lang w:val="uk-UA"/>
              </w:rPr>
              <w:t>ІР</w:t>
            </w:r>
          </w:p>
        </w:tc>
        <w:tc>
          <w:tcPr>
            <w:tcW w:w="2750" w:type="dxa"/>
            <w:tcBorders>
              <w:top w:val="single" w:sz="4" w:space="0" w:color="auto"/>
              <w:left w:val="single" w:sz="4" w:space="0" w:color="auto"/>
              <w:bottom w:val="single" w:sz="4" w:space="0" w:color="auto"/>
              <w:right w:val="single" w:sz="4" w:space="0" w:color="auto"/>
            </w:tcBorders>
          </w:tcPr>
          <w:p w14:paraId="7BC7A003" w14:textId="77777777" w:rsidR="00B15B5E" w:rsidRPr="00473F8F" w:rsidRDefault="00B15B5E" w:rsidP="00AA50F2">
            <w:pPr>
              <w:jc w:val="both"/>
              <w:rPr>
                <w:lang w:val="uk-UA"/>
              </w:rPr>
            </w:pPr>
            <w:r w:rsidRPr="00473F8F">
              <w:rPr>
                <w:lang w:val="uk-UA"/>
              </w:rPr>
              <w:t>2,8-3,4</w:t>
            </w:r>
          </w:p>
          <w:p w14:paraId="34527D0A" w14:textId="77777777" w:rsidR="00B15B5E" w:rsidRPr="00473F8F" w:rsidRDefault="00B15B5E" w:rsidP="00AA50F2">
            <w:pPr>
              <w:jc w:val="both"/>
              <w:rPr>
                <w:lang w:val="uk-UA"/>
              </w:rPr>
            </w:pPr>
            <w:r w:rsidRPr="00473F8F">
              <w:rPr>
                <w:lang w:val="uk-UA"/>
              </w:rPr>
              <w:t>0,60-0,67</w:t>
            </w:r>
          </w:p>
        </w:tc>
        <w:tc>
          <w:tcPr>
            <w:tcW w:w="2393" w:type="dxa"/>
            <w:tcBorders>
              <w:top w:val="single" w:sz="4" w:space="0" w:color="auto"/>
              <w:left w:val="single" w:sz="4" w:space="0" w:color="auto"/>
              <w:bottom w:val="single" w:sz="4" w:space="0" w:color="auto"/>
              <w:right w:val="single" w:sz="4" w:space="0" w:color="auto"/>
            </w:tcBorders>
          </w:tcPr>
          <w:p w14:paraId="5B93BC7A" w14:textId="77777777" w:rsidR="00B15B5E" w:rsidRPr="00473F8F" w:rsidRDefault="00B15B5E" w:rsidP="00AA50F2">
            <w:pPr>
              <w:jc w:val="both"/>
              <w:rPr>
                <w:lang w:val="uk-UA"/>
              </w:rPr>
            </w:pPr>
            <w:r w:rsidRPr="00473F8F">
              <w:rPr>
                <w:lang w:val="uk-UA"/>
              </w:rPr>
              <w:t>1,7-1,9</w:t>
            </w:r>
          </w:p>
          <w:p w14:paraId="4DB277F9" w14:textId="77777777" w:rsidR="00B15B5E" w:rsidRPr="00473F8F" w:rsidRDefault="00B15B5E" w:rsidP="00AA50F2">
            <w:pPr>
              <w:jc w:val="both"/>
              <w:rPr>
                <w:lang w:val="uk-UA"/>
              </w:rPr>
            </w:pPr>
            <w:r w:rsidRPr="00473F8F">
              <w:rPr>
                <w:lang w:val="uk-UA"/>
              </w:rPr>
              <w:t>0,69-0,86</w:t>
            </w:r>
          </w:p>
        </w:tc>
      </w:tr>
      <w:tr w:rsidR="00B15B5E" w:rsidRPr="00473F8F" w14:paraId="33A1FC4A" w14:textId="77777777" w:rsidTr="00B15B5E">
        <w:tc>
          <w:tcPr>
            <w:tcW w:w="2088" w:type="dxa"/>
            <w:tcBorders>
              <w:top w:val="single" w:sz="4" w:space="0" w:color="auto"/>
              <w:left w:val="single" w:sz="4" w:space="0" w:color="auto"/>
              <w:bottom w:val="single" w:sz="4" w:space="0" w:color="auto"/>
              <w:right w:val="single" w:sz="4" w:space="0" w:color="auto"/>
            </w:tcBorders>
          </w:tcPr>
          <w:p w14:paraId="7DE07FBD" w14:textId="77777777" w:rsidR="00B15B5E" w:rsidRPr="00473F8F" w:rsidRDefault="00B15B5E" w:rsidP="00AA50F2">
            <w:pPr>
              <w:jc w:val="both"/>
              <w:rPr>
                <w:lang w:val="uk-UA"/>
              </w:rPr>
            </w:pPr>
            <w:r w:rsidRPr="00473F8F">
              <w:rPr>
                <w:lang w:val="uk-UA"/>
              </w:rPr>
              <w:t>36 тиж.</w:t>
            </w:r>
          </w:p>
        </w:tc>
        <w:tc>
          <w:tcPr>
            <w:tcW w:w="2340" w:type="dxa"/>
            <w:tcBorders>
              <w:top w:val="single" w:sz="4" w:space="0" w:color="auto"/>
              <w:left w:val="single" w:sz="4" w:space="0" w:color="auto"/>
              <w:bottom w:val="single" w:sz="4" w:space="0" w:color="auto"/>
              <w:right w:val="single" w:sz="4" w:space="0" w:color="auto"/>
            </w:tcBorders>
          </w:tcPr>
          <w:p w14:paraId="289174F7" w14:textId="77777777" w:rsidR="00B15B5E" w:rsidRPr="00473F8F" w:rsidRDefault="00B15B5E" w:rsidP="00AA50F2">
            <w:pPr>
              <w:jc w:val="both"/>
              <w:rPr>
                <w:lang w:val="uk-UA"/>
              </w:rPr>
            </w:pPr>
            <w:r w:rsidRPr="00473F8F">
              <w:rPr>
                <w:lang w:val="uk-UA"/>
              </w:rPr>
              <w:t>СДВ</w:t>
            </w:r>
          </w:p>
          <w:p w14:paraId="6F40F295" w14:textId="77777777" w:rsidR="00B15B5E" w:rsidRPr="00473F8F" w:rsidRDefault="00B15B5E" w:rsidP="00AA50F2">
            <w:pPr>
              <w:jc w:val="both"/>
              <w:rPr>
                <w:lang w:val="uk-UA"/>
              </w:rPr>
            </w:pPr>
            <w:r w:rsidRPr="00473F8F">
              <w:rPr>
                <w:lang w:val="uk-UA"/>
              </w:rPr>
              <w:t>ІР</w:t>
            </w:r>
          </w:p>
        </w:tc>
        <w:tc>
          <w:tcPr>
            <w:tcW w:w="2750" w:type="dxa"/>
            <w:tcBorders>
              <w:top w:val="single" w:sz="4" w:space="0" w:color="auto"/>
              <w:left w:val="single" w:sz="4" w:space="0" w:color="auto"/>
              <w:bottom w:val="single" w:sz="4" w:space="0" w:color="auto"/>
              <w:right w:val="single" w:sz="4" w:space="0" w:color="auto"/>
            </w:tcBorders>
          </w:tcPr>
          <w:p w14:paraId="29A72994" w14:textId="77777777" w:rsidR="00B15B5E" w:rsidRPr="00473F8F" w:rsidRDefault="00B15B5E" w:rsidP="00AA50F2">
            <w:pPr>
              <w:jc w:val="both"/>
              <w:rPr>
                <w:lang w:val="uk-UA"/>
              </w:rPr>
            </w:pPr>
            <w:r w:rsidRPr="00473F8F">
              <w:rPr>
                <w:lang w:val="uk-UA"/>
              </w:rPr>
              <w:t>2,4-3,0</w:t>
            </w:r>
          </w:p>
          <w:p w14:paraId="0CF2D887" w14:textId="77777777" w:rsidR="00B15B5E" w:rsidRPr="00473F8F" w:rsidRDefault="00B15B5E" w:rsidP="00AA50F2">
            <w:pPr>
              <w:jc w:val="both"/>
              <w:rPr>
                <w:lang w:val="uk-UA"/>
              </w:rPr>
            </w:pPr>
            <w:r w:rsidRPr="00473F8F">
              <w:rPr>
                <w:lang w:val="uk-UA"/>
              </w:rPr>
              <w:t>0,55-0,63</w:t>
            </w:r>
          </w:p>
        </w:tc>
        <w:tc>
          <w:tcPr>
            <w:tcW w:w="2393" w:type="dxa"/>
            <w:tcBorders>
              <w:top w:val="single" w:sz="4" w:space="0" w:color="auto"/>
              <w:left w:val="single" w:sz="4" w:space="0" w:color="auto"/>
              <w:bottom w:val="single" w:sz="4" w:space="0" w:color="auto"/>
              <w:right w:val="single" w:sz="4" w:space="0" w:color="auto"/>
            </w:tcBorders>
          </w:tcPr>
          <w:p w14:paraId="5B696AA3" w14:textId="77777777" w:rsidR="00B15B5E" w:rsidRPr="00473F8F" w:rsidRDefault="00B15B5E" w:rsidP="00AA50F2">
            <w:pPr>
              <w:jc w:val="both"/>
              <w:rPr>
                <w:lang w:val="uk-UA"/>
              </w:rPr>
            </w:pPr>
            <w:r w:rsidRPr="00473F8F">
              <w:rPr>
                <w:lang w:val="uk-UA"/>
              </w:rPr>
              <w:t>1,7-1,9</w:t>
            </w:r>
          </w:p>
          <w:p w14:paraId="762CE6DF" w14:textId="77777777" w:rsidR="00B15B5E" w:rsidRPr="00473F8F" w:rsidRDefault="00B15B5E" w:rsidP="00AA50F2">
            <w:pPr>
              <w:jc w:val="both"/>
              <w:rPr>
                <w:lang w:val="uk-UA"/>
              </w:rPr>
            </w:pPr>
            <w:r w:rsidRPr="00473F8F">
              <w:rPr>
                <w:lang w:val="uk-UA"/>
              </w:rPr>
              <w:t>0,69-0,86</w:t>
            </w:r>
          </w:p>
        </w:tc>
      </w:tr>
    </w:tbl>
    <w:p w14:paraId="214EC994" w14:textId="77777777" w:rsidR="00B15B5E" w:rsidRPr="00473F8F" w:rsidRDefault="00B15B5E" w:rsidP="00473F8F">
      <w:pPr>
        <w:spacing w:line="360" w:lineRule="auto"/>
        <w:jc w:val="both"/>
        <w:rPr>
          <w:lang w:val="uk-UA"/>
        </w:rPr>
      </w:pPr>
    </w:p>
    <w:p w14:paraId="6697E9FC" w14:textId="77777777" w:rsidR="00B15B5E" w:rsidRPr="00473F8F" w:rsidRDefault="00B15B5E" w:rsidP="00473F8F">
      <w:pPr>
        <w:spacing w:line="360" w:lineRule="auto"/>
        <w:ind w:firstLine="708"/>
        <w:jc w:val="both"/>
        <w:rPr>
          <w:lang w:val="uk-UA"/>
        </w:rPr>
      </w:pPr>
      <w:r w:rsidRPr="00473F8F">
        <w:rPr>
          <w:lang w:val="uk-UA"/>
        </w:rPr>
        <w:lastRenderedPageBreak/>
        <w:t>III ступінь: критичні порушення плодово-плацентарного кровотоку (відсутність кровотоку або реверсний діастолічний кровоток) при зберіганню або порушення матково-плацентарного кровотоку.</w:t>
      </w:r>
    </w:p>
    <w:p w14:paraId="6CF863BA" w14:textId="77777777" w:rsidR="00B15B5E" w:rsidRPr="00473F8F" w:rsidRDefault="00B15B5E" w:rsidP="00473F8F">
      <w:pPr>
        <w:spacing w:line="360" w:lineRule="auto"/>
        <w:ind w:firstLine="708"/>
        <w:jc w:val="both"/>
        <w:rPr>
          <w:lang w:val="uk-UA"/>
        </w:rPr>
      </w:pPr>
      <w:r w:rsidRPr="00473F8F">
        <w:rPr>
          <w:lang w:val="uk-UA"/>
        </w:rPr>
        <w:t>У медичній практиці ПД різниться за такими формами: компенсована, субкомпенсована, декомпенсована.</w:t>
      </w:r>
    </w:p>
    <w:p w14:paraId="1016C817" w14:textId="77777777" w:rsidR="00B15B5E" w:rsidRPr="00473F8F" w:rsidRDefault="00B15B5E" w:rsidP="00473F8F">
      <w:pPr>
        <w:spacing w:line="360" w:lineRule="auto"/>
        <w:ind w:firstLine="708"/>
        <w:jc w:val="both"/>
        <w:rPr>
          <w:lang w:val="uk-UA"/>
        </w:rPr>
      </w:pPr>
      <w:r w:rsidRPr="00473F8F">
        <w:rPr>
          <w:lang w:val="uk-UA"/>
        </w:rPr>
        <w:t>Відмінною рисою кровотоку в маткових артеріях в III триместрі неускладненої вагітності є наявність високої кінцевої максимальної діастолічної швидкості кровотоку, що характерно для судинних систем з низьким периферичним опором.</w:t>
      </w:r>
    </w:p>
    <w:p w14:paraId="71DE9370" w14:textId="77777777" w:rsidR="002B16CD" w:rsidRPr="00473F8F" w:rsidRDefault="002B16CD" w:rsidP="00473F8F">
      <w:pPr>
        <w:spacing w:line="360" w:lineRule="auto"/>
        <w:ind w:firstLine="708"/>
        <w:jc w:val="both"/>
        <w:rPr>
          <w:u w:val="single"/>
          <w:lang w:val="uk-UA"/>
        </w:rPr>
      </w:pPr>
    </w:p>
    <w:p w14:paraId="2845C8F6" w14:textId="77777777" w:rsidR="00A417E2" w:rsidRDefault="00A417E2" w:rsidP="00473F8F">
      <w:pPr>
        <w:spacing w:line="360" w:lineRule="auto"/>
        <w:ind w:firstLine="708"/>
        <w:jc w:val="both"/>
        <w:rPr>
          <w:u w:val="single"/>
          <w:lang w:val="uk-UA"/>
        </w:rPr>
      </w:pPr>
    </w:p>
    <w:p w14:paraId="5506D506" w14:textId="7031242D" w:rsidR="00B15B5E" w:rsidRPr="00473F8F" w:rsidRDefault="00B15B5E" w:rsidP="00473F8F">
      <w:pPr>
        <w:spacing w:line="360" w:lineRule="auto"/>
        <w:ind w:firstLine="708"/>
        <w:jc w:val="both"/>
        <w:rPr>
          <w:u w:val="single"/>
          <w:lang w:val="uk-UA"/>
        </w:rPr>
      </w:pPr>
      <w:r w:rsidRPr="00473F8F">
        <w:rPr>
          <w:u w:val="single"/>
          <w:lang w:val="uk-UA"/>
        </w:rPr>
        <w:t>Маткові артерії.</w:t>
      </w:r>
    </w:p>
    <w:p w14:paraId="022729A4" w14:textId="77777777" w:rsidR="00B15B5E" w:rsidRPr="00473F8F" w:rsidRDefault="00B15B5E" w:rsidP="00473F8F">
      <w:pPr>
        <w:spacing w:line="360" w:lineRule="auto"/>
        <w:ind w:firstLine="708"/>
        <w:jc w:val="both"/>
        <w:rPr>
          <w:lang w:val="uk-UA"/>
        </w:rPr>
      </w:pPr>
      <w:r w:rsidRPr="00473F8F">
        <w:rPr>
          <w:lang w:val="uk-UA"/>
        </w:rPr>
        <w:t xml:space="preserve">Маткові артерії в режимі В-сканування не візуалізуються. Вони знаходяться на області передбачуваного проходження. Ідентифікується по характерному аудіо- і відеосигналу. Звук нагадує шум прибою. Відмінною рисою відеосигналу є висока систола і висока діастола. </w:t>
      </w:r>
    </w:p>
    <w:p w14:paraId="33751F9E" w14:textId="6F31BA81" w:rsidR="00B15B5E" w:rsidRPr="00473F8F" w:rsidRDefault="00B15B5E" w:rsidP="00473F8F">
      <w:pPr>
        <w:spacing w:line="360" w:lineRule="auto"/>
        <w:ind w:firstLine="708"/>
        <w:jc w:val="both"/>
        <w:rPr>
          <w:lang w:val="uk-UA"/>
        </w:rPr>
      </w:pPr>
      <w:r w:rsidRPr="00473F8F">
        <w:rPr>
          <w:lang w:val="uk-UA"/>
        </w:rPr>
        <w:t xml:space="preserve">Свій відбиток на відеосигнал кровотоку в матковій артерії накладає її звивистість. Зазвичай допплерометричні показники кровотоку в обох маткових артеріях однакові. Але в зв'язку з можливими анатомічними аномаліями судин, особливостями кровопостачання, зумовленими становищем плаценти і гемодинамічними проявами </w:t>
      </w:r>
      <w:r w:rsidR="00C136B9" w:rsidRPr="00473F8F">
        <w:rPr>
          <w:lang w:val="uk-UA"/>
        </w:rPr>
        <w:t>ПЕ</w:t>
      </w:r>
      <w:r w:rsidRPr="00473F8F">
        <w:rPr>
          <w:lang w:val="uk-UA"/>
        </w:rPr>
        <w:t xml:space="preserve">, допплерометрія кровотоку в цих судинах повинна проводитися з двох боків. </w:t>
      </w:r>
    </w:p>
    <w:p w14:paraId="2F4ABC3B" w14:textId="77777777" w:rsidR="00B15B5E" w:rsidRPr="00473F8F" w:rsidRDefault="00B15B5E" w:rsidP="00473F8F">
      <w:pPr>
        <w:spacing w:line="360" w:lineRule="auto"/>
        <w:ind w:firstLine="708"/>
        <w:jc w:val="both"/>
        <w:rPr>
          <w:lang w:val="uk-UA"/>
        </w:rPr>
      </w:pPr>
      <w:r w:rsidRPr="00473F8F">
        <w:rPr>
          <w:lang w:val="uk-UA"/>
        </w:rPr>
        <w:t>Пошук маткової артерії, точна прив'язка місця дослідження до її гілкам і облік кутів інсонації істотно полегшується при використанні апаратів з кольоровим доплером. З їх допомогою відслідковуються судини аж до спіральних артерій</w:t>
      </w:r>
    </w:p>
    <w:p w14:paraId="6123E704" w14:textId="77777777" w:rsidR="00B15B5E" w:rsidRPr="00473F8F" w:rsidRDefault="00B15B5E" w:rsidP="00473F8F">
      <w:pPr>
        <w:spacing w:line="360" w:lineRule="auto"/>
        <w:ind w:firstLine="708"/>
        <w:jc w:val="both"/>
        <w:rPr>
          <w:lang w:val="uk-UA"/>
        </w:rPr>
      </w:pPr>
      <w:r w:rsidRPr="00473F8F">
        <w:rPr>
          <w:lang w:val="uk-UA"/>
        </w:rPr>
        <w:t xml:space="preserve">Дані, одержувані при допплерометричному дослідженні без колірного забезпечення, завжди мають три недоліки. Вони не прив'язані до певного топографічного місця цієї артерії, вони не завжди можуть </w:t>
      </w:r>
      <w:r w:rsidRPr="00473F8F">
        <w:rPr>
          <w:lang w:val="uk-UA"/>
        </w:rPr>
        <w:lastRenderedPageBreak/>
        <w:t>бути диференційовані з допплерограмами аркуатних артерій і принципово не можуть бути трансформовані в абсолютні числові значення лінійної і об'ємної швидкості кровотоку. Оскільки саму артерію побачити, як правило, не вдається, а значить неможливо виміряти її просвіт  і правильно врахувати кут інсонаціі.</w:t>
      </w:r>
    </w:p>
    <w:p w14:paraId="39627E83" w14:textId="77777777" w:rsidR="00B15B5E" w:rsidRPr="00473F8F" w:rsidRDefault="00B15B5E" w:rsidP="00473F8F">
      <w:pPr>
        <w:spacing w:line="360" w:lineRule="auto"/>
        <w:ind w:firstLine="708"/>
        <w:jc w:val="both"/>
        <w:rPr>
          <w:lang w:val="uk-UA"/>
        </w:rPr>
      </w:pPr>
      <w:r w:rsidRPr="00473F8F">
        <w:rPr>
          <w:lang w:val="uk-UA"/>
        </w:rPr>
        <w:t>У зоні пошуку крім маткової артерії можуть виявлятися аркуатні, внутрішні і зовнішні клубові артерії.</w:t>
      </w:r>
    </w:p>
    <w:p w14:paraId="129C3D50" w14:textId="77777777" w:rsidR="00B15B5E" w:rsidRPr="00473F8F" w:rsidRDefault="00B15B5E" w:rsidP="00473F8F">
      <w:pPr>
        <w:spacing w:line="360" w:lineRule="auto"/>
        <w:ind w:firstLine="708"/>
        <w:jc w:val="both"/>
        <w:rPr>
          <w:lang w:val="uk-UA"/>
        </w:rPr>
      </w:pPr>
      <w:r w:rsidRPr="00473F8F">
        <w:rPr>
          <w:lang w:val="uk-UA"/>
        </w:rPr>
        <w:t>Допплерограма потоку крові в зовнішньої клубової артерії має високу, пікоподібну систолу і низьку амплітуду діастолічної складової з реверсивним компонентом. Аудіосигнал від зовнішньої клубової артерії пульсуючий, зі свистом.</w:t>
      </w:r>
    </w:p>
    <w:p w14:paraId="0EE8D1C0" w14:textId="77777777" w:rsidR="00B15B5E" w:rsidRPr="00473F8F" w:rsidRDefault="00B15B5E" w:rsidP="00473F8F">
      <w:pPr>
        <w:spacing w:line="360" w:lineRule="auto"/>
        <w:ind w:firstLine="708"/>
        <w:jc w:val="both"/>
        <w:rPr>
          <w:lang w:val="uk-UA"/>
        </w:rPr>
      </w:pPr>
      <w:r w:rsidRPr="00473F8F">
        <w:rPr>
          <w:lang w:val="uk-UA"/>
        </w:rPr>
        <w:t>Відмінною рисою допплерограми кровотоку у внутрішній клубовій артерії також є висока амплітуда систоли, низька амплітуда діастоли, але без реверсивного діастолічного кровотоку. Аудіосигнал "м'якше", ніж у зовнішньої клубової артерії, і без свистячого компонента.</w:t>
      </w:r>
    </w:p>
    <w:p w14:paraId="14C36242" w14:textId="77777777" w:rsidR="00B15B5E" w:rsidRPr="00473F8F" w:rsidRDefault="00B15B5E" w:rsidP="00473F8F">
      <w:pPr>
        <w:spacing w:line="360" w:lineRule="auto"/>
        <w:ind w:firstLine="708"/>
        <w:jc w:val="both"/>
        <w:rPr>
          <w:u w:val="single"/>
          <w:lang w:val="uk-UA"/>
        </w:rPr>
      </w:pPr>
      <w:r w:rsidRPr="00473F8F">
        <w:rPr>
          <w:u w:val="single"/>
          <w:lang w:val="uk-UA"/>
        </w:rPr>
        <w:t>Артерії пуповини.</w:t>
      </w:r>
    </w:p>
    <w:p w14:paraId="269D3799" w14:textId="11171E65" w:rsidR="00B15B5E" w:rsidRPr="00473F8F" w:rsidRDefault="00B15B5E" w:rsidP="00473F8F">
      <w:pPr>
        <w:spacing w:line="360" w:lineRule="auto"/>
        <w:ind w:firstLine="708"/>
        <w:jc w:val="both"/>
        <w:rPr>
          <w:lang w:val="uk-UA"/>
        </w:rPr>
      </w:pPr>
      <w:r w:rsidRPr="00473F8F">
        <w:rPr>
          <w:lang w:val="uk-UA"/>
        </w:rPr>
        <w:t>Від вени вона відрізняється діаметром, а також допплерометричними аудіо- та відеосигналами. Аудіосигнал від вени пуповини сприймається як дуючий шум, а відеосигнал - як рівноширока стрічка. Для дослідження артерії пуповини вибирається ділянка, яка перебуває на деякій відстані від плодового та плацентарного лож</w:t>
      </w:r>
      <w:r w:rsidR="00834438">
        <w:rPr>
          <w:lang w:val="uk-UA"/>
        </w:rPr>
        <w:t xml:space="preserve">а </w:t>
      </w:r>
      <w:r w:rsidRPr="00473F8F">
        <w:rPr>
          <w:lang w:val="uk-UA"/>
        </w:rPr>
        <w:t xml:space="preserve">пуповини. Перевагу слід віддавати найбільш </w:t>
      </w:r>
      <w:r w:rsidR="00834438">
        <w:rPr>
          <w:lang w:val="uk-UA"/>
        </w:rPr>
        <w:t>прямим ділянкам</w:t>
      </w:r>
      <w:r w:rsidRPr="00473F8F">
        <w:rPr>
          <w:lang w:val="uk-UA"/>
        </w:rPr>
        <w:t>. Через спіралеподібний хід артерій пуповини визначити кут падіння ультразвукового променя не завжди просто або навіть можливо. Кольорове допплеровское картування істотно полегшує вирішення цього завдання.</w:t>
      </w:r>
    </w:p>
    <w:p w14:paraId="786AB634" w14:textId="77777777" w:rsidR="00B15B5E" w:rsidRPr="00473F8F" w:rsidRDefault="00B15B5E" w:rsidP="00473F8F">
      <w:pPr>
        <w:spacing w:line="360" w:lineRule="auto"/>
        <w:ind w:firstLine="708"/>
        <w:jc w:val="both"/>
        <w:rPr>
          <w:lang w:val="uk-UA"/>
        </w:rPr>
      </w:pPr>
      <w:r w:rsidRPr="00473F8F">
        <w:rPr>
          <w:lang w:val="uk-UA"/>
        </w:rPr>
        <w:t xml:space="preserve">Допплерограми кровотоку в артеріях пуповини при доношеній вагітності і її нормальному перебігу характеризуються однонаправленим рухом крові і відносно слабким розмежуванням систолічного і </w:t>
      </w:r>
      <w:r w:rsidRPr="00473F8F">
        <w:rPr>
          <w:lang w:val="uk-UA"/>
        </w:rPr>
        <w:lastRenderedPageBreak/>
        <w:t>діастолічного компонентів. Перший переходить в другий під тупим кутом, вершину якого не завжди можна досить впевнено визначити. Діастолічний спектр не має ні вершини, ні плато. Протягом серцевого циклу його верхня межа нахилена до нульової лінії, але не досягає її . Зі збільшенням терміну гестації чисельні значення індексів зменшуються.</w:t>
      </w:r>
    </w:p>
    <w:p w14:paraId="30DCEFFD" w14:textId="77777777" w:rsidR="00B15B5E" w:rsidRPr="00473F8F" w:rsidRDefault="00B15B5E" w:rsidP="00473F8F">
      <w:pPr>
        <w:spacing w:line="360" w:lineRule="auto"/>
        <w:ind w:firstLine="708"/>
        <w:jc w:val="both"/>
        <w:rPr>
          <w:lang w:val="uk-UA"/>
        </w:rPr>
      </w:pPr>
      <w:r w:rsidRPr="00473F8F">
        <w:rPr>
          <w:lang w:val="uk-UA"/>
        </w:rPr>
        <w:t>При фізіологічній вагітності допплерометричні показники в обох судинах однакові. Відмінності можуть спостерігатися при звуженнях однієї з артерій, які можуть бути викликані аномаліями розвитку, тромбозами та істинними вузлами.</w:t>
      </w:r>
    </w:p>
    <w:p w14:paraId="26EF8392" w14:textId="30A19388" w:rsidR="00B15B5E" w:rsidRPr="00473F8F" w:rsidRDefault="00B15B5E" w:rsidP="00473F8F">
      <w:pPr>
        <w:spacing w:line="360" w:lineRule="auto"/>
        <w:ind w:firstLine="708"/>
        <w:jc w:val="both"/>
        <w:rPr>
          <w:lang w:val="uk-UA"/>
        </w:rPr>
      </w:pPr>
      <w:r w:rsidRPr="00473F8F">
        <w:rPr>
          <w:lang w:val="uk-UA"/>
        </w:rPr>
        <w:t xml:space="preserve">При вагітності менше 23 тижнів крива швидкості кровотоку може мати нульовий діастолічний компонент. </w:t>
      </w:r>
      <w:r w:rsidR="00BE4E64" w:rsidRPr="00473F8F">
        <w:rPr>
          <w:lang w:val="uk-UA"/>
        </w:rPr>
        <w:t>Тривала</w:t>
      </w:r>
      <w:r w:rsidRPr="00473F8F">
        <w:rPr>
          <w:lang w:val="uk-UA"/>
        </w:rPr>
        <w:t xml:space="preserve"> персистенція нульового кровотоку часто спостерігається у плодів з хромосомними аномаліями, в особливості з трисомією 18 і 21.</w:t>
      </w:r>
    </w:p>
    <w:p w14:paraId="4D973687" w14:textId="77777777" w:rsidR="00B15B5E" w:rsidRPr="00473F8F" w:rsidRDefault="00B15B5E" w:rsidP="00473F8F">
      <w:pPr>
        <w:spacing w:line="360" w:lineRule="auto"/>
        <w:ind w:firstLine="708"/>
        <w:jc w:val="both"/>
        <w:rPr>
          <w:noProof/>
          <w:lang w:val="uk-UA"/>
        </w:rPr>
      </w:pPr>
      <w:r w:rsidRPr="00473F8F">
        <w:rPr>
          <w:lang w:val="uk-UA"/>
        </w:rPr>
        <w:t xml:space="preserve">Кут-незалежні індекси. У практичній діяльності далеко не завжди </w:t>
      </w:r>
      <w:r w:rsidRPr="00473F8F">
        <w:rPr>
          <w:noProof/>
          <w:lang w:val="uk-UA"/>
        </w:rPr>
        <w:t>до судини, що  розташовується в глибині досл</w:t>
      </w:r>
      <w:r w:rsidR="00D73493" w:rsidRPr="00473F8F">
        <w:rPr>
          <w:noProof/>
          <w:lang w:val="uk-UA"/>
        </w:rPr>
        <w:t>і</w:t>
      </w:r>
      <w:r w:rsidRPr="00473F8F">
        <w:rPr>
          <w:noProof/>
          <w:lang w:val="uk-UA"/>
        </w:rPr>
        <w:t>джуваної  обла</w:t>
      </w:r>
      <w:r w:rsidR="00D73493" w:rsidRPr="00473F8F">
        <w:rPr>
          <w:noProof/>
          <w:lang w:val="uk-UA"/>
        </w:rPr>
        <w:t>сті, вдається піддвести  ультра</w:t>
      </w:r>
      <w:r w:rsidRPr="00473F8F">
        <w:rPr>
          <w:noProof/>
          <w:lang w:val="uk-UA"/>
        </w:rPr>
        <w:t>звуковий промінь під бажаним кутом. Це призводить до погрішностей у визначенні абсолютних значень швидкостей кровотоку та зниженню діагностичної цінності допплерометичного дослідження. Щоб усунути цей недолік, було запропоновано</w:t>
      </w:r>
      <w:r w:rsidR="00D73493" w:rsidRPr="00473F8F">
        <w:rPr>
          <w:noProof/>
          <w:lang w:val="uk-UA"/>
        </w:rPr>
        <w:t xml:space="preserve"> користуватись не абсолютними </w:t>
      </w:r>
      <w:r w:rsidRPr="00473F8F">
        <w:rPr>
          <w:noProof/>
          <w:lang w:val="uk-UA"/>
        </w:rPr>
        <w:t>значеннями отримуваних  параметрів, а їх відношенням. У них коефіцієнт перерахунку швидкості кровотоку, пов’язано з кутовими характеристиками зондування (α1=α2, cosα1= cosα2), скорочується:</w:t>
      </w:r>
    </w:p>
    <w:p w14:paraId="3D13C59D" w14:textId="77777777" w:rsidR="00B15B5E" w:rsidRPr="00473F8F" w:rsidRDefault="00B15B5E" w:rsidP="00473F8F">
      <w:pPr>
        <w:spacing w:line="360" w:lineRule="auto"/>
        <w:jc w:val="both"/>
        <w:rPr>
          <w:noProof/>
          <w:lang w:val="uk-UA"/>
        </w:rPr>
      </w:pPr>
      <w:r w:rsidRPr="00473F8F">
        <w:rPr>
          <w:noProof/>
          <w:lang w:val="uk-UA"/>
        </w:rPr>
        <w:t>V1/V2=K1xF∆1x cosα1 / K2xF∆2x cosα2 = K1xF∆1 / K2xF∆2.</w:t>
      </w:r>
    </w:p>
    <w:p w14:paraId="3A90F971" w14:textId="77777777" w:rsidR="00B15B5E" w:rsidRPr="00473F8F" w:rsidRDefault="00B15B5E" w:rsidP="00473F8F">
      <w:pPr>
        <w:spacing w:line="360" w:lineRule="auto"/>
        <w:jc w:val="both"/>
        <w:rPr>
          <w:noProof/>
          <w:lang w:val="uk-UA"/>
        </w:rPr>
      </w:pPr>
      <w:r w:rsidRPr="00473F8F">
        <w:rPr>
          <w:noProof/>
          <w:lang w:val="uk-UA"/>
        </w:rPr>
        <w:tab/>
        <w:t>Як відношення  викор</w:t>
      </w:r>
      <w:r w:rsidR="00D73493" w:rsidRPr="00473F8F">
        <w:rPr>
          <w:noProof/>
          <w:lang w:val="uk-UA"/>
        </w:rPr>
        <w:t>истовуються: індекс резистеності</w:t>
      </w:r>
      <w:r w:rsidRPr="00473F8F">
        <w:rPr>
          <w:noProof/>
          <w:lang w:val="uk-UA"/>
        </w:rPr>
        <w:t xml:space="preserve"> (ІР), пульсаційний індекс (ПІ) та систоло-діастолічне відношення (СДВ).</w:t>
      </w:r>
    </w:p>
    <w:p w14:paraId="66BE42FC" w14:textId="77777777" w:rsidR="00B15B5E" w:rsidRPr="00473F8F" w:rsidRDefault="00B15B5E" w:rsidP="00473F8F">
      <w:pPr>
        <w:spacing w:line="360" w:lineRule="auto"/>
        <w:jc w:val="both"/>
        <w:rPr>
          <w:noProof/>
          <w:lang w:val="uk-UA"/>
        </w:rPr>
      </w:pPr>
      <w:r w:rsidRPr="00473F8F">
        <w:rPr>
          <w:noProof/>
          <w:lang w:val="uk-UA"/>
        </w:rPr>
        <w:t xml:space="preserve">Індекси розраховуються з нижченаведених формул, в яких С – систолічна, Д – діастолічна, М – середня швидкості кровотоку </w:t>
      </w:r>
    </w:p>
    <w:p w14:paraId="2C1C9CB5" w14:textId="77777777" w:rsidR="00B15B5E" w:rsidRPr="00473F8F" w:rsidRDefault="00B15B5E" w:rsidP="00473F8F">
      <w:pPr>
        <w:spacing w:line="360" w:lineRule="auto"/>
        <w:jc w:val="both"/>
        <w:rPr>
          <w:noProof/>
          <w:lang w:val="uk-UA"/>
        </w:rPr>
      </w:pPr>
      <w:r w:rsidRPr="00473F8F">
        <w:rPr>
          <w:noProof/>
          <w:lang w:val="uk-UA"/>
        </w:rPr>
        <w:t>СДВ=С/Д, ІР = С-Д/C, ПІ = C-D/M.</w:t>
      </w:r>
    </w:p>
    <w:p w14:paraId="60B49974" w14:textId="77777777" w:rsidR="00B15B5E" w:rsidRPr="00473F8F" w:rsidRDefault="00B15B5E" w:rsidP="00473F8F">
      <w:pPr>
        <w:spacing w:line="360" w:lineRule="auto"/>
        <w:jc w:val="both"/>
        <w:rPr>
          <w:noProof/>
          <w:lang w:val="uk-UA"/>
        </w:rPr>
      </w:pPr>
      <w:r w:rsidRPr="00473F8F">
        <w:rPr>
          <w:noProof/>
          <w:lang w:val="uk-UA"/>
        </w:rPr>
        <w:lastRenderedPageBreak/>
        <w:tab/>
        <w:t>З ІР та ПІ може бути визначено СДВ:</w:t>
      </w:r>
    </w:p>
    <w:p w14:paraId="0B6FDED8" w14:textId="77777777" w:rsidR="00B15B5E" w:rsidRPr="00473F8F" w:rsidRDefault="00B15B5E" w:rsidP="00473F8F">
      <w:pPr>
        <w:spacing w:line="360" w:lineRule="auto"/>
        <w:jc w:val="both"/>
        <w:rPr>
          <w:noProof/>
          <w:lang w:val="uk-UA"/>
        </w:rPr>
      </w:pPr>
      <w:r w:rsidRPr="00473F8F">
        <w:rPr>
          <w:noProof/>
          <w:lang w:val="uk-UA"/>
        </w:rPr>
        <w:t>СДВ=ІР+1=МхПІ/D+1</w:t>
      </w:r>
    </w:p>
    <w:p w14:paraId="5DC4C6EE" w14:textId="77777777" w:rsidR="00B15B5E" w:rsidRPr="00473F8F" w:rsidRDefault="00D73493" w:rsidP="00473F8F">
      <w:pPr>
        <w:spacing w:line="360" w:lineRule="auto"/>
        <w:jc w:val="both"/>
        <w:rPr>
          <w:noProof/>
          <w:lang w:val="uk-UA"/>
        </w:rPr>
      </w:pPr>
      <w:r w:rsidRPr="00473F8F">
        <w:rPr>
          <w:noProof/>
          <w:lang w:val="uk-UA"/>
        </w:rPr>
        <w:tab/>
        <w:t>Індекси незалежні від коси</w:t>
      </w:r>
      <w:r w:rsidR="00B15B5E" w:rsidRPr="00473F8F">
        <w:rPr>
          <w:noProof/>
          <w:lang w:val="uk-UA"/>
        </w:rPr>
        <w:t>нуса кута інсонації. В</w:t>
      </w:r>
      <w:r w:rsidRPr="00473F8F">
        <w:rPr>
          <w:noProof/>
          <w:lang w:val="uk-UA"/>
        </w:rPr>
        <w:t>они не тотожні</w:t>
      </w:r>
      <w:r w:rsidR="00B15B5E" w:rsidRPr="00473F8F">
        <w:rPr>
          <w:noProof/>
          <w:lang w:val="uk-UA"/>
        </w:rPr>
        <w:t xml:space="preserve"> поняттю швидкості і не характеризують її абсолютних значень. Але вони відображають градієнт зміни швидкості протягом серцевого викиду.</w:t>
      </w:r>
    </w:p>
    <w:p w14:paraId="611076B8" w14:textId="77777777" w:rsidR="00B15B5E" w:rsidRPr="00473F8F" w:rsidRDefault="00B15B5E" w:rsidP="00473F8F">
      <w:pPr>
        <w:spacing w:line="360" w:lineRule="auto"/>
        <w:jc w:val="both"/>
        <w:rPr>
          <w:noProof/>
          <w:lang w:val="uk-UA"/>
        </w:rPr>
      </w:pPr>
      <w:r w:rsidRPr="00473F8F">
        <w:rPr>
          <w:noProof/>
          <w:lang w:val="uk-UA"/>
        </w:rPr>
        <w:tab/>
        <w:t>Коли ж в судині рух крові в систолу та діастолу мало відрізняється, як наприклад, у вені пуповини, то значення СДВ→1, ІР→0, ПІ→0. На допплерограмах такий спектр швидкостей виглядає у виді стрічки майже однакової ширини протягом всього серцевого циклу. Аудіосигнал від таких судин спрймається як дуючий шум.</w:t>
      </w:r>
    </w:p>
    <w:p w14:paraId="4FA75E03" w14:textId="5C4F296E" w:rsidR="00B15B5E" w:rsidRPr="00473F8F" w:rsidRDefault="00B15B5E" w:rsidP="00473F8F">
      <w:pPr>
        <w:spacing w:line="360" w:lineRule="auto"/>
        <w:jc w:val="both"/>
        <w:rPr>
          <w:noProof/>
          <w:lang w:val="uk-UA"/>
        </w:rPr>
      </w:pPr>
      <w:r w:rsidRPr="00473F8F">
        <w:rPr>
          <w:noProof/>
          <w:lang w:val="uk-UA"/>
        </w:rPr>
        <w:tab/>
        <w:t>Чим більше різниця між систолічною, середньою і діастолічною швидкостями, тим величини індексів більше. Їх найбільші  значення  отримують, у разі коли систолічний</w:t>
      </w:r>
      <w:r w:rsidRPr="00473F8F">
        <w:rPr>
          <w:noProof/>
          <w:lang w:val="uk-UA"/>
        </w:rPr>
        <w:tab/>
        <w:t xml:space="preserve"> спектр швидкостей короткочасний, імпульсивний, а його вектор суттєво більш</w:t>
      </w:r>
      <w:r w:rsidR="00834438">
        <w:rPr>
          <w:noProof/>
          <w:lang w:val="uk-UA"/>
        </w:rPr>
        <w:t>ий, ніж у</w:t>
      </w:r>
      <w:r w:rsidRPr="00473F8F">
        <w:rPr>
          <w:noProof/>
          <w:lang w:val="uk-UA"/>
        </w:rPr>
        <w:t xml:space="preserve"> фазу діастоли. При цьому числові значення індексів залежать від  напрямку току крові у фазу діастоли. При однонаправленому русі крові впродовж серцевого циклу максимальні значення СДВ,  ІР, ПІ відмічаються при нульовому діастолічному кровотоку. Вони відповідно дорівнюють ∞, 1 і lim ПІ→T/t+1, де Т – тривалість серцевого циклу, t – тривалість систоли. При наявнності реверсного кровотоку екстремум СДВ →(-1), ІР→2, ПІ→∞.</w:t>
      </w:r>
    </w:p>
    <w:p w14:paraId="62CE8BE1" w14:textId="77777777" w:rsidR="00B15B5E" w:rsidRPr="00473F8F" w:rsidRDefault="00B15B5E" w:rsidP="00473F8F">
      <w:pPr>
        <w:spacing w:line="360" w:lineRule="auto"/>
        <w:jc w:val="both"/>
        <w:rPr>
          <w:lang w:val="uk-UA"/>
        </w:rPr>
      </w:pPr>
      <w:r w:rsidRPr="00473F8F">
        <w:tab/>
      </w:r>
      <w:r w:rsidRPr="00473F8F">
        <w:rPr>
          <w:lang w:val="uk-UA"/>
        </w:rPr>
        <w:t>Усі індекси  корелюють один з одним, але кожний з  них відрізняється своїми властивостями. СДВ – простий у  розрахунку, має широкий діапазон змін, але неприйнятний при нульовому діастолічному кровоточу:</w:t>
      </w:r>
    </w:p>
    <w:p w14:paraId="28D91B12" w14:textId="77777777" w:rsidR="00B15B5E" w:rsidRPr="00473F8F" w:rsidRDefault="00B15B5E" w:rsidP="00473F8F">
      <w:pPr>
        <w:spacing w:line="360" w:lineRule="auto"/>
        <w:ind w:firstLine="708"/>
        <w:jc w:val="both"/>
        <w:rPr>
          <w:lang w:val="uk-UA"/>
        </w:rPr>
      </w:pPr>
      <w:r w:rsidRPr="00473F8F">
        <w:rPr>
          <w:lang w:val="uk-UA"/>
        </w:rPr>
        <w:t>СДВ=С/0 (ділення на нуль)</w:t>
      </w:r>
    </w:p>
    <w:p w14:paraId="2BF03D55" w14:textId="77777777" w:rsidR="00B15B5E" w:rsidRPr="00473F8F" w:rsidRDefault="00B15B5E" w:rsidP="00473F8F">
      <w:pPr>
        <w:spacing w:line="360" w:lineRule="auto"/>
        <w:ind w:firstLine="708"/>
        <w:jc w:val="both"/>
        <w:rPr>
          <w:lang w:val="uk-UA"/>
        </w:rPr>
      </w:pPr>
      <w:r w:rsidRPr="00473F8F">
        <w:rPr>
          <w:lang w:val="uk-UA"/>
        </w:rPr>
        <w:t>ІР може розраховуватись в цьому випадку так</w:t>
      </w:r>
    </w:p>
    <w:p w14:paraId="3A6DBDC5" w14:textId="77777777" w:rsidR="00B15B5E" w:rsidRPr="00473F8F" w:rsidRDefault="00B15B5E" w:rsidP="00473F8F">
      <w:pPr>
        <w:spacing w:line="360" w:lineRule="auto"/>
        <w:ind w:firstLine="708"/>
        <w:jc w:val="both"/>
      </w:pPr>
      <w:r w:rsidRPr="00473F8F">
        <w:rPr>
          <w:lang w:val="uk-UA"/>
        </w:rPr>
        <w:t>ІР=С-0/C=C/C=1</w:t>
      </w:r>
    </w:p>
    <w:p w14:paraId="1F160AE1" w14:textId="77777777" w:rsidR="00B15B5E" w:rsidRPr="00473F8F" w:rsidRDefault="00B15B5E" w:rsidP="00473F8F">
      <w:pPr>
        <w:spacing w:line="360" w:lineRule="auto"/>
        <w:jc w:val="both"/>
        <w:rPr>
          <w:lang w:val="uk-UA"/>
        </w:rPr>
      </w:pPr>
      <w:r w:rsidRPr="00473F8F">
        <w:lastRenderedPageBreak/>
        <w:tab/>
      </w:r>
      <w:r w:rsidRPr="00473F8F">
        <w:rPr>
          <w:lang w:val="uk-UA"/>
        </w:rPr>
        <w:t>Отримувана при цьому величина не залежить від тривалості відсутності діастолічного кровоточу, завжди дорівнює 1. Тому ІР недостатньо повно відображає ступінь тяжкості порушення кровотоку.</w:t>
      </w:r>
    </w:p>
    <w:p w14:paraId="2BAC2B30" w14:textId="2B039405" w:rsidR="00B15B5E" w:rsidRPr="00473F8F" w:rsidRDefault="00B15B5E" w:rsidP="00473F8F">
      <w:pPr>
        <w:spacing w:line="360" w:lineRule="auto"/>
        <w:jc w:val="both"/>
        <w:rPr>
          <w:lang w:val="uk-UA"/>
        </w:rPr>
      </w:pPr>
      <w:r w:rsidRPr="00473F8F">
        <w:rPr>
          <w:lang w:val="uk-UA"/>
        </w:rPr>
        <w:t>ПІ також може розраховуватись при нульовому діастолічному кровоточу:</w:t>
      </w:r>
    </w:p>
    <w:p w14:paraId="070194ED" w14:textId="4633D1FE" w:rsidR="00B15B5E" w:rsidRPr="00473F8F" w:rsidRDefault="00B15B5E" w:rsidP="00473F8F">
      <w:pPr>
        <w:spacing w:line="360" w:lineRule="auto"/>
        <w:jc w:val="both"/>
      </w:pPr>
      <w:r w:rsidRPr="00473F8F">
        <w:rPr>
          <w:lang w:val="uk-UA"/>
        </w:rPr>
        <w:tab/>
        <w:t>ПІ=С-0</w:t>
      </w:r>
      <w:r w:rsidRPr="00473F8F">
        <w:t>/</w:t>
      </w:r>
      <w:r w:rsidRPr="00473F8F">
        <w:rPr>
          <w:lang w:val="en-US"/>
        </w:rPr>
        <w:t>M</w:t>
      </w:r>
      <w:r w:rsidRPr="00473F8F">
        <w:t>=</w:t>
      </w:r>
      <w:r w:rsidRPr="00473F8F">
        <w:rPr>
          <w:lang w:val="en-US"/>
        </w:rPr>
        <w:t>C</w:t>
      </w:r>
      <w:r w:rsidRPr="00473F8F">
        <w:t>/</w:t>
      </w:r>
      <w:r w:rsidRPr="00473F8F">
        <w:rPr>
          <w:lang w:val="en-US"/>
        </w:rPr>
        <w:t>M</w:t>
      </w:r>
    </w:p>
    <w:p w14:paraId="62BAFC52" w14:textId="43524527" w:rsidR="00B15B5E" w:rsidRPr="00473F8F" w:rsidRDefault="00B15B5E" w:rsidP="00473F8F">
      <w:pPr>
        <w:spacing w:line="360" w:lineRule="auto"/>
        <w:ind w:firstLine="708"/>
        <w:jc w:val="both"/>
        <w:rPr>
          <w:lang w:val="uk-UA"/>
        </w:rPr>
      </w:pPr>
      <w:r w:rsidRPr="00473F8F">
        <w:rPr>
          <w:lang w:val="uk-UA"/>
        </w:rPr>
        <w:t xml:space="preserve">Градієнт змін ПІ на початкових стадіях прояву патології не такий широкий, як у СДВ, але і не обмежений постійними числами, як у  ІР (0 і 1). Але ПІ може використовуватись при будь-яких кривих швидкостей кровоточу.    </w:t>
      </w:r>
    </w:p>
    <w:p w14:paraId="3A6EC6C8" w14:textId="77777777" w:rsidR="00B15B5E" w:rsidRPr="00473F8F" w:rsidRDefault="00B15B5E" w:rsidP="00473F8F">
      <w:pPr>
        <w:spacing w:line="360" w:lineRule="auto"/>
        <w:ind w:firstLine="708"/>
        <w:jc w:val="both"/>
        <w:rPr>
          <w:bCs/>
          <w:iCs/>
        </w:rPr>
      </w:pPr>
      <w:r w:rsidRPr="00473F8F">
        <w:rPr>
          <w:lang w:val="uk-UA"/>
        </w:rPr>
        <w:t>Ехографічні та доплерометричні дослідження проводили на апараті “</w:t>
      </w:r>
      <w:r w:rsidRPr="00473F8F">
        <w:rPr>
          <w:lang w:val="en-US"/>
        </w:rPr>
        <w:t>ToshibaAplioMX</w:t>
      </w:r>
      <w:r w:rsidRPr="00473F8F">
        <w:rPr>
          <w:lang w:val="uk-UA"/>
        </w:rPr>
        <w:t xml:space="preserve">”  (Японія) загальнопринятими методиками </w:t>
      </w:r>
      <w:r w:rsidRPr="00473F8F">
        <w:rPr>
          <w:bCs/>
          <w:iCs/>
        </w:rPr>
        <w:t xml:space="preserve">[121, 192]. </w:t>
      </w:r>
    </w:p>
    <w:p w14:paraId="46CCBD33" w14:textId="77777777" w:rsidR="00B15B5E" w:rsidRPr="00473F8F" w:rsidRDefault="00B15B5E" w:rsidP="00473F8F">
      <w:pPr>
        <w:spacing w:line="360" w:lineRule="auto"/>
        <w:ind w:firstLine="708"/>
        <w:jc w:val="both"/>
        <w:rPr>
          <w:lang w:val="uk-UA"/>
        </w:rPr>
      </w:pPr>
      <w:r w:rsidRPr="00473F8F">
        <w:rPr>
          <w:bCs/>
          <w:iCs/>
        </w:rPr>
        <w:t>Кардіотокографічні дослідження проводили на апараті “</w:t>
      </w:r>
      <w:r w:rsidRPr="00473F8F">
        <w:rPr>
          <w:bCs/>
          <w:iCs/>
          <w:lang w:val="en-US"/>
        </w:rPr>
        <w:t>SonicaidTeamDuo</w:t>
      </w:r>
      <w:r w:rsidRPr="00473F8F">
        <w:rPr>
          <w:bCs/>
          <w:iCs/>
        </w:rPr>
        <w:t xml:space="preserve">” </w:t>
      </w:r>
      <w:r w:rsidRPr="00473F8F">
        <w:rPr>
          <w:bCs/>
          <w:iCs/>
          <w:lang w:val="uk-UA"/>
        </w:rPr>
        <w:t xml:space="preserve">(Великобританія) за загальноприйнятими методиками </w:t>
      </w:r>
      <w:r w:rsidRPr="00473F8F">
        <w:rPr>
          <w:bCs/>
          <w:iCs/>
        </w:rPr>
        <w:t xml:space="preserve">[115]. </w:t>
      </w:r>
    </w:p>
    <w:p w14:paraId="37831F80" w14:textId="1B1AB4AF" w:rsidR="00B15B5E" w:rsidRPr="00473F8F" w:rsidRDefault="00B15B5E" w:rsidP="00473F8F">
      <w:pPr>
        <w:spacing w:line="360" w:lineRule="auto"/>
        <w:ind w:firstLine="708"/>
        <w:jc w:val="both"/>
        <w:rPr>
          <w:lang w:val="uk-UA"/>
        </w:rPr>
      </w:pPr>
      <w:r w:rsidRPr="00473F8F">
        <w:rPr>
          <w:lang w:val="uk-UA"/>
        </w:rPr>
        <w:t>У жінок із ПГА вивчали</w:t>
      </w:r>
      <w:r w:rsidR="00053356" w:rsidRPr="00473F8F">
        <w:rPr>
          <w:lang w:val="uk-UA"/>
        </w:rPr>
        <w:t>сь</w:t>
      </w:r>
      <w:r w:rsidRPr="00473F8F">
        <w:rPr>
          <w:lang w:val="uk-UA"/>
        </w:rPr>
        <w:t xml:space="preserve"> наступні показники. </w:t>
      </w:r>
      <w:r w:rsidRPr="00473F8F">
        <w:rPr>
          <w:bCs/>
          <w:lang w:val="uk-UA"/>
        </w:rPr>
        <w:t>Гемоглобін</w:t>
      </w:r>
      <w:r w:rsidRPr="00473F8F">
        <w:rPr>
          <w:lang w:val="uk-UA"/>
        </w:rPr>
        <w:t>- основний компонент еритроцитів, складний білок, що складається з гему та білка глобіну.</w:t>
      </w:r>
    </w:p>
    <w:p w14:paraId="3C5C4066" w14:textId="77777777" w:rsidR="00B15B5E" w:rsidRPr="00473F8F" w:rsidRDefault="00B15B5E" w:rsidP="00473F8F">
      <w:pPr>
        <w:spacing w:line="360" w:lineRule="auto"/>
        <w:ind w:firstLine="708"/>
        <w:jc w:val="both"/>
        <w:rPr>
          <w:lang w:val="uk-UA"/>
        </w:rPr>
      </w:pPr>
      <w:r w:rsidRPr="00473F8F">
        <w:rPr>
          <w:lang w:val="uk-UA"/>
        </w:rPr>
        <w:t xml:space="preserve">Визначення концентрації гемоглобіну в крові проводили фотометричним методом (535+/-5нм) за допомогою реагенту </w:t>
      </w:r>
      <w:r w:rsidRPr="00473F8F">
        <w:rPr>
          <w:lang w:val="en-US"/>
        </w:rPr>
        <w:t>BouleMedicalAB</w:t>
      </w:r>
      <w:r w:rsidRPr="00473F8F">
        <w:t xml:space="preserve"> </w:t>
      </w:r>
      <w:r w:rsidRPr="00473F8F">
        <w:rPr>
          <w:lang w:val="uk-UA"/>
        </w:rPr>
        <w:t>(Швеція). Даний показник грає велику роль в діагностиці анемій. При анеміях вміст гемоглобіну варіює у широких межах і залежить від її форми і ступеню вираженості. При залізодефіцитній анемії  по вираженості зниження рівня гемоглобіну виділяють ступені важкості анемії: л</w:t>
      </w:r>
      <w:r w:rsidRPr="00473F8F">
        <w:rPr>
          <w:bCs/>
          <w:lang w:val="uk-UA"/>
        </w:rPr>
        <w:t xml:space="preserve">егка </w:t>
      </w:r>
      <w:r w:rsidRPr="00473F8F">
        <w:rPr>
          <w:lang w:val="uk-UA"/>
        </w:rPr>
        <w:t>- 90-109 г/л;  с</w:t>
      </w:r>
      <w:r w:rsidRPr="00473F8F">
        <w:rPr>
          <w:bCs/>
          <w:lang w:val="uk-UA"/>
        </w:rPr>
        <w:t>ередня</w:t>
      </w:r>
      <w:r w:rsidRPr="00473F8F">
        <w:rPr>
          <w:lang w:val="uk-UA"/>
        </w:rPr>
        <w:t xml:space="preserve"> - 70-89 г/л та в</w:t>
      </w:r>
      <w:r w:rsidRPr="00473F8F">
        <w:rPr>
          <w:bCs/>
          <w:lang w:val="uk-UA"/>
        </w:rPr>
        <w:t>ажка</w:t>
      </w:r>
      <w:r w:rsidRPr="00473F8F">
        <w:rPr>
          <w:lang w:val="uk-UA"/>
        </w:rPr>
        <w:t xml:space="preserve"> - менше 70 г/л. </w:t>
      </w:r>
    </w:p>
    <w:p w14:paraId="3A1F6D29" w14:textId="77777777" w:rsidR="00B15B5E" w:rsidRPr="00473F8F" w:rsidRDefault="00455F57" w:rsidP="00473F8F">
      <w:pPr>
        <w:spacing w:line="360" w:lineRule="auto"/>
        <w:ind w:firstLine="709"/>
        <w:jc w:val="both"/>
        <w:rPr>
          <w:lang w:val="uk-UA"/>
        </w:rPr>
      </w:pPr>
      <w:r w:rsidRPr="00473F8F">
        <w:rPr>
          <w:bCs/>
          <w:lang w:val="uk-UA"/>
        </w:rPr>
        <w:t>Феритин</w:t>
      </w:r>
      <w:r w:rsidR="00B15B5E" w:rsidRPr="00473F8F">
        <w:rPr>
          <w:lang w:val="uk-UA"/>
        </w:rPr>
        <w:t xml:space="preserve"> визначали за допомогою діагностичного набору для визначення концентрації </w:t>
      </w:r>
      <w:r w:rsidRPr="00473F8F">
        <w:rPr>
          <w:lang w:val="uk-UA"/>
        </w:rPr>
        <w:t>феритин</w:t>
      </w:r>
      <w:r w:rsidR="00B15B5E" w:rsidRPr="00473F8F">
        <w:rPr>
          <w:lang w:val="uk-UA"/>
        </w:rPr>
        <w:t>у (</w:t>
      </w:r>
      <w:r w:rsidR="00B15B5E" w:rsidRPr="00473F8F">
        <w:rPr>
          <w:lang w:val="en-US"/>
        </w:rPr>
        <w:t>CormayFerritin</w:t>
      </w:r>
      <w:r w:rsidR="00B15B5E" w:rsidRPr="00473F8F">
        <w:t xml:space="preserve">, </w:t>
      </w:r>
      <w:r w:rsidR="00B15B5E" w:rsidRPr="00473F8F">
        <w:rPr>
          <w:lang w:val="en-US"/>
        </w:rPr>
        <w:t>Cormay</w:t>
      </w:r>
      <w:r w:rsidR="00B15B5E" w:rsidRPr="00473F8F">
        <w:t xml:space="preserve">, </w:t>
      </w:r>
      <w:r w:rsidR="00B15B5E" w:rsidRPr="00473F8F">
        <w:rPr>
          <w:lang w:val="en-US"/>
        </w:rPr>
        <w:t>Poland</w:t>
      </w:r>
      <w:r w:rsidR="00B15B5E" w:rsidRPr="00473F8F">
        <w:rPr>
          <w:lang w:val="uk-UA"/>
        </w:rPr>
        <w:t>). Це розчинний у воді комплекс гідроксиду заліза з білком апо</w:t>
      </w:r>
      <w:r w:rsidRPr="00473F8F">
        <w:rPr>
          <w:lang w:val="uk-UA"/>
        </w:rPr>
        <w:t>феритин</w:t>
      </w:r>
      <w:r w:rsidR="00B15B5E" w:rsidRPr="00473F8F">
        <w:rPr>
          <w:lang w:val="uk-UA"/>
        </w:rPr>
        <w:t xml:space="preserve">ом. В </w:t>
      </w:r>
      <w:r w:rsidR="00B15B5E" w:rsidRPr="00473F8F">
        <w:rPr>
          <w:lang w:val="uk-UA"/>
        </w:rPr>
        <w:lastRenderedPageBreak/>
        <w:t xml:space="preserve">сироватці крові виконує функції транспорту заліза від ретикулоендотеліальних до паренхіматозних клітин печінки, депо заліза в організмі. Хоча в сироватці </w:t>
      </w:r>
      <w:r w:rsidRPr="00473F8F">
        <w:rPr>
          <w:lang w:val="uk-UA"/>
        </w:rPr>
        <w:t>феритин</w:t>
      </w:r>
      <w:r w:rsidR="00B15B5E" w:rsidRPr="00473F8F">
        <w:rPr>
          <w:lang w:val="uk-UA"/>
        </w:rPr>
        <w:t xml:space="preserve"> присутній в невеликих кількостях, його концентрація в сироватці відображає запаси заліза організму. Зниження </w:t>
      </w:r>
      <w:r w:rsidRPr="00473F8F">
        <w:rPr>
          <w:lang w:val="uk-UA"/>
        </w:rPr>
        <w:t>феритин</w:t>
      </w:r>
      <w:r w:rsidR="00B15B5E" w:rsidRPr="00473F8F">
        <w:rPr>
          <w:lang w:val="uk-UA"/>
        </w:rPr>
        <w:t>у виявляється при залізодефіцитній і гемолітичній анемії з внутрішньосудинним гемолізом.</w:t>
      </w:r>
    </w:p>
    <w:p w14:paraId="787B6CEA" w14:textId="77777777" w:rsidR="00821F2C" w:rsidRPr="00473F8F" w:rsidRDefault="00B15B5E" w:rsidP="00473F8F">
      <w:pPr>
        <w:spacing w:line="360" w:lineRule="auto"/>
        <w:ind w:firstLine="708"/>
        <w:jc w:val="both"/>
        <w:rPr>
          <w:lang w:val="uk-UA"/>
        </w:rPr>
      </w:pPr>
      <w:r w:rsidRPr="00473F8F">
        <w:rPr>
          <w:lang w:val="uk-UA"/>
        </w:rPr>
        <w:t>Сироваткове залізо визначали за допомогою діагностичного набіру (</w:t>
      </w:r>
      <w:r w:rsidRPr="00473F8F">
        <w:rPr>
          <w:lang w:val="en-US"/>
        </w:rPr>
        <w:t>LiquickCor</w:t>
      </w:r>
      <w:r w:rsidRPr="00473F8F">
        <w:rPr>
          <w:lang w:val="uk-UA"/>
        </w:rPr>
        <w:t>-</w:t>
      </w:r>
      <w:r w:rsidRPr="00473F8F">
        <w:rPr>
          <w:lang w:val="en-US"/>
        </w:rPr>
        <w:t>Ferrum</w:t>
      </w:r>
      <w:r w:rsidRPr="00473F8F">
        <w:rPr>
          <w:lang w:val="uk-UA"/>
        </w:rPr>
        <w:t>,</w:t>
      </w:r>
      <w:r w:rsidRPr="00473F8F">
        <w:rPr>
          <w:lang w:val="en-US"/>
        </w:rPr>
        <w:t>Cormay</w:t>
      </w:r>
      <w:r w:rsidRPr="00473F8F">
        <w:rPr>
          <w:lang w:val="uk-UA"/>
        </w:rPr>
        <w:t xml:space="preserve">, </w:t>
      </w:r>
      <w:r w:rsidRPr="00473F8F">
        <w:rPr>
          <w:lang w:val="en-US"/>
        </w:rPr>
        <w:t>Poland</w:t>
      </w:r>
      <w:r w:rsidRPr="00473F8F">
        <w:rPr>
          <w:lang w:val="uk-UA"/>
        </w:rPr>
        <w:t>). Цей показник виконує свою біологічну функцію головним чином у вигляді інших біологічно активних сполук, здебільшого ферментів. Залізовмісні ферменти виконують</w:t>
      </w:r>
      <w:r w:rsidR="00821F2C" w:rsidRPr="00473F8F">
        <w:rPr>
          <w:lang w:val="uk-UA"/>
        </w:rPr>
        <w:t xml:space="preserve"> </w:t>
      </w:r>
      <w:r w:rsidRPr="00473F8F">
        <w:rPr>
          <w:lang w:val="uk-UA"/>
        </w:rPr>
        <w:t>чотири основні функції:</w:t>
      </w:r>
      <w:r w:rsidR="00821F2C" w:rsidRPr="00473F8F">
        <w:rPr>
          <w:lang w:val="uk-UA"/>
        </w:rPr>
        <w:t xml:space="preserve"> </w:t>
      </w:r>
    </w:p>
    <w:p w14:paraId="7EB41406" w14:textId="77777777" w:rsidR="00473F8F" w:rsidRPr="00473F8F" w:rsidRDefault="00B15B5E" w:rsidP="00473F8F">
      <w:pPr>
        <w:pStyle w:val="a4"/>
        <w:numPr>
          <w:ilvl w:val="0"/>
          <w:numId w:val="9"/>
        </w:numPr>
        <w:spacing w:line="360" w:lineRule="auto"/>
        <w:jc w:val="both"/>
        <w:rPr>
          <w:rFonts w:ascii="Times New Roman" w:hAnsi="Times New Roman"/>
          <w:sz w:val="28"/>
          <w:szCs w:val="28"/>
          <w:lang w:val="uk-UA"/>
        </w:rPr>
      </w:pPr>
      <w:r w:rsidRPr="00473F8F">
        <w:rPr>
          <w:rFonts w:ascii="Times New Roman" w:hAnsi="Times New Roman"/>
          <w:sz w:val="28"/>
          <w:szCs w:val="28"/>
          <w:lang w:val="uk-UA"/>
        </w:rPr>
        <w:t>транспорт електронів (цитохроми, залізосеропептиди)</w:t>
      </w:r>
    </w:p>
    <w:p w14:paraId="2251A6E9" w14:textId="77777777" w:rsidR="00473F8F" w:rsidRPr="00473F8F" w:rsidRDefault="00B15B5E" w:rsidP="00473F8F">
      <w:pPr>
        <w:pStyle w:val="a4"/>
        <w:numPr>
          <w:ilvl w:val="0"/>
          <w:numId w:val="9"/>
        </w:numPr>
        <w:spacing w:line="360" w:lineRule="auto"/>
        <w:jc w:val="both"/>
        <w:rPr>
          <w:rFonts w:ascii="Times New Roman" w:hAnsi="Times New Roman"/>
          <w:sz w:val="28"/>
          <w:szCs w:val="28"/>
          <w:lang w:val="uk-UA"/>
        </w:rPr>
      </w:pPr>
      <w:r w:rsidRPr="00473F8F">
        <w:rPr>
          <w:rFonts w:ascii="Times New Roman" w:hAnsi="Times New Roman"/>
          <w:sz w:val="28"/>
          <w:szCs w:val="28"/>
          <w:lang w:val="uk-UA"/>
        </w:rPr>
        <w:t>транспорт і депонування кисню (гемоглобін та міоглобін)</w:t>
      </w:r>
    </w:p>
    <w:p w14:paraId="4E95F6B0" w14:textId="77777777" w:rsidR="00473F8F" w:rsidRPr="00473F8F" w:rsidRDefault="00B15B5E" w:rsidP="00473F8F">
      <w:pPr>
        <w:pStyle w:val="a4"/>
        <w:numPr>
          <w:ilvl w:val="0"/>
          <w:numId w:val="9"/>
        </w:numPr>
        <w:spacing w:line="360" w:lineRule="auto"/>
        <w:jc w:val="both"/>
        <w:rPr>
          <w:rFonts w:ascii="Times New Roman" w:hAnsi="Times New Roman"/>
          <w:sz w:val="28"/>
          <w:szCs w:val="28"/>
          <w:lang w:val="uk-UA"/>
        </w:rPr>
      </w:pPr>
      <w:r w:rsidRPr="00473F8F">
        <w:rPr>
          <w:rFonts w:ascii="Times New Roman" w:hAnsi="Times New Roman"/>
          <w:sz w:val="28"/>
          <w:szCs w:val="28"/>
          <w:lang w:val="uk-UA"/>
        </w:rPr>
        <w:t>участь у формуванні активних центрів окисно-відновних ферментів (оксидази, гідроксилази тощо)</w:t>
      </w:r>
    </w:p>
    <w:p w14:paraId="0FE26DBA" w14:textId="77777777" w:rsidR="00473F8F" w:rsidRPr="00473F8F" w:rsidRDefault="00B15B5E" w:rsidP="00473F8F">
      <w:pPr>
        <w:pStyle w:val="a4"/>
        <w:numPr>
          <w:ilvl w:val="0"/>
          <w:numId w:val="9"/>
        </w:numPr>
        <w:spacing w:line="360" w:lineRule="auto"/>
        <w:jc w:val="both"/>
        <w:rPr>
          <w:rFonts w:ascii="Times New Roman" w:hAnsi="Times New Roman"/>
          <w:sz w:val="28"/>
          <w:szCs w:val="28"/>
          <w:lang w:val="uk-UA"/>
        </w:rPr>
      </w:pPr>
      <w:r w:rsidRPr="00473F8F">
        <w:rPr>
          <w:rFonts w:ascii="Times New Roman" w:hAnsi="Times New Roman"/>
          <w:sz w:val="28"/>
          <w:szCs w:val="28"/>
          <w:lang w:val="uk-UA"/>
        </w:rPr>
        <w:t xml:space="preserve">транспорт і депонування заліза (трансферин, гемосидерин, </w:t>
      </w:r>
      <w:r w:rsidR="00455F57" w:rsidRPr="00473F8F">
        <w:rPr>
          <w:rFonts w:ascii="Times New Roman" w:hAnsi="Times New Roman"/>
          <w:sz w:val="28"/>
          <w:szCs w:val="28"/>
          <w:lang w:val="uk-UA"/>
        </w:rPr>
        <w:t>феритин</w:t>
      </w:r>
      <w:r w:rsidRPr="00473F8F">
        <w:rPr>
          <w:rFonts w:ascii="Times New Roman" w:hAnsi="Times New Roman"/>
          <w:sz w:val="28"/>
          <w:szCs w:val="28"/>
          <w:lang w:val="uk-UA"/>
        </w:rPr>
        <w:t>).</w:t>
      </w:r>
    </w:p>
    <w:p w14:paraId="744920C1" w14:textId="77777777" w:rsidR="00473F8F" w:rsidRPr="00473F8F" w:rsidRDefault="00473F8F" w:rsidP="00473F8F">
      <w:pPr>
        <w:pStyle w:val="a4"/>
        <w:spacing w:line="360" w:lineRule="auto"/>
        <w:jc w:val="both"/>
        <w:rPr>
          <w:rFonts w:ascii="Times New Roman" w:hAnsi="Times New Roman"/>
          <w:sz w:val="28"/>
          <w:szCs w:val="28"/>
          <w:lang w:val="uk-UA"/>
        </w:rPr>
      </w:pPr>
    </w:p>
    <w:p w14:paraId="1D618178" w14:textId="77777777" w:rsidR="00473F8F" w:rsidRPr="00473F8F" w:rsidRDefault="00455F57" w:rsidP="00473F8F">
      <w:pPr>
        <w:pStyle w:val="a4"/>
        <w:spacing w:line="360" w:lineRule="auto"/>
        <w:ind w:left="709" w:hanging="349"/>
        <w:jc w:val="both"/>
        <w:rPr>
          <w:rFonts w:ascii="Times New Roman" w:hAnsi="Times New Roman"/>
          <w:sz w:val="28"/>
          <w:szCs w:val="28"/>
          <w:lang w:val="uk-UA"/>
        </w:rPr>
      </w:pPr>
      <w:r w:rsidRPr="00473F8F">
        <w:rPr>
          <w:rFonts w:ascii="Times New Roman" w:hAnsi="Times New Roman"/>
          <w:bCs/>
          <w:sz w:val="28"/>
          <w:szCs w:val="28"/>
          <w:lang w:val="uk-UA"/>
        </w:rPr>
        <w:t>Трансферин</w:t>
      </w:r>
      <w:r w:rsidR="00B15B5E" w:rsidRPr="00473F8F">
        <w:rPr>
          <w:rFonts w:ascii="Times New Roman" w:hAnsi="Times New Roman"/>
          <w:sz w:val="28"/>
          <w:szCs w:val="28"/>
          <w:lang w:val="uk-UA"/>
        </w:rPr>
        <w:t xml:space="preserve"> визначали за допомогою діагностичного набору</w:t>
      </w:r>
    </w:p>
    <w:p w14:paraId="6EA4F88A" w14:textId="61514A1F" w:rsidR="00473F8F" w:rsidRPr="00473F8F" w:rsidRDefault="00B15B5E" w:rsidP="00473F8F">
      <w:pPr>
        <w:pStyle w:val="a4"/>
        <w:spacing w:line="360" w:lineRule="auto"/>
        <w:ind w:left="709" w:hanging="709"/>
        <w:jc w:val="both"/>
        <w:rPr>
          <w:rFonts w:ascii="Times New Roman" w:hAnsi="Times New Roman"/>
          <w:sz w:val="28"/>
          <w:szCs w:val="28"/>
          <w:lang w:val="uk-UA"/>
        </w:rPr>
      </w:pPr>
      <w:r w:rsidRPr="00473F8F">
        <w:rPr>
          <w:rFonts w:ascii="Times New Roman" w:hAnsi="Times New Roman"/>
          <w:sz w:val="28"/>
          <w:szCs w:val="28"/>
          <w:lang w:val="uk-UA"/>
        </w:rPr>
        <w:t>(</w:t>
      </w:r>
      <w:r w:rsidRPr="00473F8F">
        <w:rPr>
          <w:rFonts w:ascii="Times New Roman" w:hAnsi="Times New Roman"/>
          <w:sz w:val="28"/>
          <w:szCs w:val="28"/>
          <w:lang w:val="en-US"/>
        </w:rPr>
        <w:t>Cormay</w:t>
      </w:r>
      <w:r w:rsidR="00473F8F" w:rsidRPr="00860513">
        <w:rPr>
          <w:rFonts w:ascii="Times New Roman" w:hAnsi="Times New Roman"/>
          <w:sz w:val="28"/>
          <w:szCs w:val="28"/>
          <w:lang w:val="uk-UA"/>
        </w:rPr>
        <w:t xml:space="preserve">, </w:t>
      </w:r>
      <w:r w:rsidR="00473F8F">
        <w:rPr>
          <w:rFonts w:ascii="Times New Roman" w:hAnsi="Times New Roman"/>
          <w:sz w:val="28"/>
          <w:szCs w:val="28"/>
          <w:lang w:val="en-US"/>
        </w:rPr>
        <w:t>T</w:t>
      </w:r>
      <w:r w:rsidRPr="00473F8F">
        <w:rPr>
          <w:rFonts w:ascii="Times New Roman" w:hAnsi="Times New Roman"/>
          <w:sz w:val="28"/>
          <w:szCs w:val="28"/>
          <w:lang w:val="en-US"/>
        </w:rPr>
        <w:t>ransferrin</w:t>
      </w:r>
      <w:r w:rsidRPr="00473F8F">
        <w:rPr>
          <w:rFonts w:ascii="Times New Roman" w:hAnsi="Times New Roman"/>
          <w:sz w:val="28"/>
          <w:szCs w:val="28"/>
          <w:lang w:val="uk-UA"/>
        </w:rPr>
        <w:t xml:space="preserve">, </w:t>
      </w:r>
      <w:r w:rsidRPr="00473F8F">
        <w:rPr>
          <w:rFonts w:ascii="Times New Roman" w:hAnsi="Times New Roman"/>
          <w:sz w:val="28"/>
          <w:szCs w:val="28"/>
          <w:lang w:val="en-US"/>
        </w:rPr>
        <w:t>Cormae</w:t>
      </w:r>
      <w:r w:rsidRPr="00473F8F">
        <w:rPr>
          <w:rFonts w:ascii="Times New Roman" w:hAnsi="Times New Roman"/>
          <w:sz w:val="28"/>
          <w:szCs w:val="28"/>
          <w:lang w:val="uk-UA"/>
        </w:rPr>
        <w:t xml:space="preserve">, </w:t>
      </w:r>
      <w:r w:rsidRPr="00473F8F">
        <w:rPr>
          <w:rFonts w:ascii="Times New Roman" w:hAnsi="Times New Roman"/>
          <w:sz w:val="28"/>
          <w:szCs w:val="28"/>
          <w:lang w:val="en-US"/>
        </w:rPr>
        <w:t>Poland</w:t>
      </w:r>
      <w:r w:rsidRPr="00473F8F">
        <w:rPr>
          <w:rFonts w:ascii="Times New Roman" w:hAnsi="Times New Roman"/>
          <w:sz w:val="28"/>
          <w:szCs w:val="28"/>
          <w:lang w:val="uk-UA"/>
        </w:rPr>
        <w:t>). Цей показник відноситься до бета</w:t>
      </w:r>
    </w:p>
    <w:p w14:paraId="6B7664BE" w14:textId="77777777" w:rsidR="00473F8F" w:rsidRPr="00473F8F" w:rsidRDefault="00B15B5E" w:rsidP="00473F8F">
      <w:pPr>
        <w:pStyle w:val="a4"/>
        <w:spacing w:line="360" w:lineRule="auto"/>
        <w:ind w:left="709" w:hanging="709"/>
        <w:jc w:val="both"/>
        <w:rPr>
          <w:rFonts w:ascii="Times New Roman" w:hAnsi="Times New Roman"/>
          <w:sz w:val="28"/>
          <w:szCs w:val="28"/>
          <w:lang w:val="uk-UA"/>
        </w:rPr>
      </w:pPr>
      <w:r w:rsidRPr="00473F8F">
        <w:rPr>
          <w:rFonts w:ascii="Times New Roman" w:hAnsi="Times New Roman"/>
          <w:sz w:val="28"/>
          <w:szCs w:val="28"/>
          <w:lang w:val="uk-UA"/>
        </w:rPr>
        <w:t>глобулінів. Головна функція трансферину – транспорт заліза в його депо.</w:t>
      </w:r>
    </w:p>
    <w:p w14:paraId="00A2FDDB" w14:textId="5F177300" w:rsidR="00B15B5E" w:rsidRPr="00473F8F" w:rsidRDefault="00B15B5E" w:rsidP="00473F8F">
      <w:pPr>
        <w:pStyle w:val="a4"/>
        <w:spacing w:line="360" w:lineRule="auto"/>
        <w:ind w:left="0"/>
        <w:jc w:val="both"/>
        <w:rPr>
          <w:rFonts w:ascii="Times New Roman" w:hAnsi="Times New Roman"/>
          <w:sz w:val="28"/>
          <w:szCs w:val="28"/>
          <w:lang w:val="uk-UA"/>
        </w:rPr>
      </w:pPr>
      <w:r w:rsidRPr="00473F8F">
        <w:rPr>
          <w:rFonts w:ascii="Times New Roman" w:hAnsi="Times New Roman"/>
          <w:sz w:val="28"/>
          <w:szCs w:val="28"/>
          <w:lang w:val="uk-UA"/>
        </w:rPr>
        <w:t>Підвищений вміст трансферину, на фоні зниженого заліза сироватки буває</w:t>
      </w:r>
      <w:r w:rsidR="00473F8F" w:rsidRPr="00473F8F">
        <w:rPr>
          <w:rFonts w:ascii="Times New Roman" w:hAnsi="Times New Roman"/>
          <w:sz w:val="28"/>
          <w:szCs w:val="28"/>
        </w:rPr>
        <w:t xml:space="preserve"> </w:t>
      </w:r>
      <w:r w:rsidRPr="00473F8F">
        <w:rPr>
          <w:rFonts w:ascii="Times New Roman" w:hAnsi="Times New Roman"/>
          <w:sz w:val="28"/>
          <w:szCs w:val="28"/>
          <w:lang w:val="uk-UA"/>
        </w:rPr>
        <w:t>при залізодефіцитних анеміях і є одним з найбільш важливих ознак для встановлення при</w:t>
      </w:r>
      <w:r w:rsidR="00473F8F">
        <w:rPr>
          <w:rFonts w:ascii="Times New Roman" w:hAnsi="Times New Roman"/>
          <w:sz w:val="28"/>
          <w:szCs w:val="28"/>
          <w:lang w:val="uk-UA"/>
        </w:rPr>
        <w:t>чин</w:t>
      </w:r>
      <w:r w:rsidRPr="00473F8F">
        <w:rPr>
          <w:rFonts w:ascii="Times New Roman" w:hAnsi="Times New Roman"/>
          <w:sz w:val="28"/>
          <w:szCs w:val="28"/>
          <w:lang w:val="uk-UA"/>
        </w:rPr>
        <w:t>и анемії.</w:t>
      </w:r>
    </w:p>
    <w:p w14:paraId="07F17036" w14:textId="77777777" w:rsidR="00B15B5E" w:rsidRPr="00473F8F" w:rsidRDefault="00B15B5E" w:rsidP="00473F8F">
      <w:pPr>
        <w:spacing w:line="360" w:lineRule="auto"/>
        <w:jc w:val="both"/>
        <w:rPr>
          <w:lang w:val="uk-UA"/>
        </w:rPr>
      </w:pPr>
      <w:r w:rsidRPr="00473F8F">
        <w:rPr>
          <w:lang w:val="uk-UA"/>
        </w:rPr>
        <w:t xml:space="preserve">         Гематологічні дослідження проводили на вищеперерахованих аналізаторах, а також на тромбоеластографі “</w:t>
      </w:r>
      <w:r w:rsidRPr="00473F8F">
        <w:rPr>
          <w:lang w:val="en-US"/>
        </w:rPr>
        <w:t>TEG</w:t>
      </w:r>
      <w:r w:rsidRPr="00473F8F">
        <w:t xml:space="preserve"> 5000</w:t>
      </w:r>
      <w:r w:rsidRPr="00473F8F">
        <w:rPr>
          <w:lang w:val="uk-UA"/>
        </w:rPr>
        <w:t xml:space="preserve">” за загальноприйнятими методиками </w:t>
      </w:r>
      <w:r w:rsidRPr="00473F8F">
        <w:rPr>
          <w:bCs/>
          <w:iCs/>
        </w:rPr>
        <w:t xml:space="preserve">[131]. </w:t>
      </w:r>
    </w:p>
    <w:p w14:paraId="546A7D31" w14:textId="77777777" w:rsidR="00B15B5E" w:rsidRPr="00473F8F" w:rsidRDefault="00B15B5E" w:rsidP="00473F8F">
      <w:pPr>
        <w:spacing w:line="360" w:lineRule="auto"/>
        <w:ind w:firstLine="709"/>
        <w:jc w:val="both"/>
        <w:rPr>
          <w:lang w:val="uk-UA"/>
        </w:rPr>
      </w:pPr>
      <w:r w:rsidRPr="00473F8F">
        <w:rPr>
          <w:lang w:val="uk-UA"/>
        </w:rPr>
        <w:t xml:space="preserve">Статичні методи дослідження проводились на кафедрі медичної інформатики НМАПО імені П.Л. Шупика під керівництвом д.біол.н, </w:t>
      </w:r>
      <w:r w:rsidRPr="00473F8F">
        <w:rPr>
          <w:lang w:val="uk-UA"/>
        </w:rPr>
        <w:lastRenderedPageBreak/>
        <w:t>доцента Бабінцевої Л.Ю. за сучасними методиками [108, 126, 128, 134, 148]</w:t>
      </w:r>
    </w:p>
    <w:p w14:paraId="1451A146" w14:textId="77777777" w:rsidR="00B15B5E" w:rsidRPr="00473F8F" w:rsidRDefault="00B15B5E" w:rsidP="00473F8F">
      <w:pPr>
        <w:spacing w:line="360" w:lineRule="auto"/>
        <w:ind w:firstLine="709"/>
        <w:jc w:val="both"/>
        <w:rPr>
          <w:bCs/>
          <w:lang w:val="uk-UA"/>
        </w:rPr>
      </w:pPr>
      <w:r w:rsidRPr="00473F8F">
        <w:rPr>
          <w:lang w:val="uk-UA"/>
        </w:rPr>
        <w:t xml:space="preserve">Кластеризацію здійснювали за принципом типологічного групування за окремими контингентами пацієнтів і клінічної симптоматики. </w:t>
      </w:r>
      <w:r w:rsidRPr="00473F8F">
        <w:rPr>
          <w:color w:val="000000"/>
          <w:lang w:val="uk-UA"/>
        </w:rPr>
        <w:t>Стратегія аналізу матеріалів дослідження узгоджувалася з </w:t>
      </w:r>
      <w:r w:rsidRPr="00473F8F">
        <w:rPr>
          <w:lang w:val="uk-UA"/>
        </w:rPr>
        <w:t xml:space="preserve">класичними твердженнями доказової медицини. </w:t>
      </w:r>
      <w:r w:rsidRPr="00473F8F">
        <w:rPr>
          <w:bCs/>
          <w:lang w:val="uk-UA"/>
        </w:rPr>
        <w:t>Статистичне оброблення даних виконували за допомогою пакету прикладних програм Statistica v.7.0.</w:t>
      </w:r>
    </w:p>
    <w:p w14:paraId="1AA4BBC5" w14:textId="77777777" w:rsidR="00B15B5E" w:rsidRPr="00473F8F" w:rsidRDefault="00B15B5E" w:rsidP="00473F8F">
      <w:pPr>
        <w:spacing w:line="360" w:lineRule="auto"/>
        <w:ind w:firstLine="709"/>
        <w:jc w:val="both"/>
        <w:rPr>
          <w:bCs/>
          <w:lang w:val="uk-UA"/>
        </w:rPr>
      </w:pPr>
      <w:r w:rsidRPr="00473F8F">
        <w:rPr>
          <w:bCs/>
          <w:lang w:val="uk-UA"/>
        </w:rPr>
        <w:t xml:space="preserve">Частина параметричних показників не відповідала нормальному розподілу (відповідно до критерію Шапіро-Вілкса), тому їх порівнювали за допомогою критерію Манна-Уїтні, в окремих випадках застосовували односторонній критерій Фішера. </w:t>
      </w:r>
    </w:p>
    <w:p w14:paraId="3CC43707" w14:textId="77777777" w:rsidR="00B15B5E" w:rsidRPr="00473F8F" w:rsidRDefault="00B15B5E" w:rsidP="00473F8F">
      <w:pPr>
        <w:spacing w:line="360" w:lineRule="auto"/>
        <w:ind w:firstLine="709"/>
        <w:jc w:val="both"/>
        <w:rPr>
          <w:bCs/>
          <w:lang w:val="uk-UA"/>
        </w:rPr>
      </w:pPr>
      <w:r w:rsidRPr="00473F8F">
        <w:rPr>
          <w:bCs/>
          <w:lang w:val="uk-UA"/>
        </w:rPr>
        <w:t>При порівнянні якісних характеристик застосовували критерій χ</w:t>
      </w:r>
      <w:r w:rsidRPr="00473F8F">
        <w:rPr>
          <w:bCs/>
          <w:vertAlign w:val="superscript"/>
          <w:lang w:val="uk-UA"/>
        </w:rPr>
        <w:t>2</w:t>
      </w:r>
      <w:r w:rsidRPr="00473F8F">
        <w:rPr>
          <w:bCs/>
          <w:lang w:val="uk-UA"/>
        </w:rPr>
        <w:t xml:space="preserve">. Багатофакторний аналіз проводили методом дискримінантного аналізу. Використовували також множинні регресії. </w:t>
      </w:r>
    </w:p>
    <w:p w14:paraId="4E7FE5CD" w14:textId="77777777" w:rsidR="00B15B5E" w:rsidRPr="00473F8F" w:rsidRDefault="00B15B5E" w:rsidP="00473F8F">
      <w:pPr>
        <w:spacing w:line="360" w:lineRule="auto"/>
        <w:ind w:firstLine="709"/>
        <w:jc w:val="both"/>
        <w:rPr>
          <w:bCs/>
          <w:lang w:val="uk-UA"/>
        </w:rPr>
      </w:pPr>
      <w:r w:rsidRPr="00473F8F">
        <w:rPr>
          <w:bCs/>
          <w:lang w:val="uk-UA"/>
        </w:rPr>
        <w:t>Відмінності вважали статистично значущими при значеннях р&lt;0,05.</w:t>
      </w:r>
    </w:p>
    <w:p w14:paraId="1B9FD6A5" w14:textId="77777777" w:rsidR="00B15B5E" w:rsidRPr="00473F8F" w:rsidRDefault="00B15B5E" w:rsidP="00473F8F">
      <w:pPr>
        <w:spacing w:line="360" w:lineRule="auto"/>
        <w:ind w:firstLine="709"/>
        <w:jc w:val="both"/>
        <w:rPr>
          <w:bCs/>
          <w:lang w:val="uk-UA"/>
        </w:rPr>
      </w:pPr>
      <w:r w:rsidRPr="00473F8F">
        <w:rPr>
          <w:bCs/>
          <w:lang w:val="uk-UA"/>
        </w:rPr>
        <w:t>Розрахунок прогностичних коефіцієнтів здійснювали за методом Вальда-Гублера-Генкіна. Розраховували відношення шансів і 95 % довірчий інтервал для нього розраховували за допомогою онлайн калькуляторів.</w:t>
      </w:r>
    </w:p>
    <w:p w14:paraId="5DFA445E" w14:textId="221D21EE" w:rsidR="00B15B5E" w:rsidRPr="00473F8F" w:rsidRDefault="00B15B5E" w:rsidP="00473F8F">
      <w:pPr>
        <w:widowControl w:val="0"/>
        <w:spacing w:line="360" w:lineRule="auto"/>
        <w:ind w:firstLine="709"/>
        <w:jc w:val="both"/>
        <w:rPr>
          <w:lang w:val="uk-UA"/>
        </w:rPr>
      </w:pPr>
      <w:r w:rsidRPr="00473F8F">
        <w:rPr>
          <w:lang w:val="uk-UA"/>
        </w:rPr>
        <w:t>Центральна тенденція та варіація кількісних показників позначались Ме (медіана), М±m, де М – середнє арифметичне, m – стандартне відхилення; М (95 % ДІ), де ДІ – довірчий інтервал. Розподіл якісних показників наведений у вигляді абсолютної та відносної частоти виявлення (%); для останньої в окремих випадках розраховували 95 % ДІ. Визначення 95 % ДІ для cереднього арифметичного та відносної частоти проводили за допомогою online-</w:t>
      </w:r>
      <w:r w:rsidRPr="00473F8F">
        <w:rPr>
          <w:color w:val="000000" w:themeColor="text1"/>
          <w:lang w:val="uk-UA"/>
        </w:rPr>
        <w:t>калькулятора</w:t>
      </w:r>
      <w:r w:rsidR="00406F43">
        <w:rPr>
          <w:color w:val="000000" w:themeColor="text1"/>
          <w:lang w:val="uk-UA"/>
        </w:rPr>
        <w:t xml:space="preserve"> </w:t>
      </w:r>
      <w:r w:rsidRPr="00406F43">
        <w:rPr>
          <w:color w:val="000000" w:themeColor="text1"/>
          <w:lang w:val="uk-UA"/>
        </w:rPr>
        <w:t>(</w:t>
      </w:r>
      <w:hyperlink r:id="rId8" w:history="1">
        <w:r w:rsidR="00406F43" w:rsidRPr="00406F43">
          <w:rPr>
            <w:rStyle w:val="a9"/>
            <w:color w:val="000000" w:themeColor="text1"/>
            <w:u w:val="none"/>
            <w:lang w:val="en-US"/>
          </w:rPr>
          <w:t>ht</w:t>
        </w:r>
        <w:r w:rsidR="00406F43" w:rsidRPr="00406F43">
          <w:rPr>
            <w:rStyle w:val="a9"/>
            <w:color w:val="000000" w:themeColor="text1"/>
            <w:u w:val="none"/>
            <w:lang w:val="uk-UA"/>
          </w:rPr>
          <w:t>tps://www.allto.co.uk/tools/statistic-calculators/confidence-</w:t>
        </w:r>
      </w:hyperlink>
      <w:r w:rsidRPr="00406F43">
        <w:rPr>
          <w:color w:val="000000" w:themeColor="text1"/>
          <w:lang w:val="uk-UA"/>
        </w:rPr>
        <w:t>interval-for-</w:t>
      </w:r>
      <w:r w:rsidRPr="00406F43">
        <w:rPr>
          <w:color w:val="000000" w:themeColor="text1"/>
          <w:lang w:val="uk-UA"/>
        </w:rPr>
        <w:lastRenderedPageBreak/>
        <w:t xml:space="preserve">mean-calculator/). </w:t>
      </w:r>
    </w:p>
    <w:p w14:paraId="651DAE7A" w14:textId="77777777" w:rsidR="00B15B5E" w:rsidRPr="00473F8F" w:rsidRDefault="00B15B5E" w:rsidP="00473F8F">
      <w:pPr>
        <w:widowControl w:val="0"/>
        <w:spacing w:line="360" w:lineRule="auto"/>
        <w:ind w:firstLine="709"/>
        <w:jc w:val="both"/>
        <w:rPr>
          <w:lang w:val="uk-UA"/>
        </w:rPr>
      </w:pPr>
      <w:r w:rsidRPr="00473F8F">
        <w:rPr>
          <w:lang w:val="uk-UA"/>
        </w:rPr>
        <w:t>Аналіз відповідності розподілу кількісних ознак до закону нормального розподілу проводили за допомогою W-тесту Shapiro-Wilk. У зв’язку з тим, що розподіл більшості кількісних ознак відрізнявся від нормального, їх порівняння у двох незалежних вибірках здійснювали за допомогою U-критерію Mann-Whitney, у трьох – за допомогою непараметричного дисперсійного аналізу Kruskal-Wallis з наступними апостеріорними порівняннями за допомогою U-критерію Mann-Whitney.</w:t>
      </w:r>
    </w:p>
    <w:p w14:paraId="3EBB607A" w14:textId="77777777" w:rsidR="00B15B5E" w:rsidRPr="00473F8F" w:rsidRDefault="00B15B5E" w:rsidP="00473F8F">
      <w:pPr>
        <w:widowControl w:val="0"/>
        <w:spacing w:line="360" w:lineRule="auto"/>
        <w:ind w:firstLine="709"/>
        <w:jc w:val="both"/>
        <w:rPr>
          <w:lang w:val="uk-UA"/>
        </w:rPr>
      </w:pPr>
      <w:r w:rsidRPr="00473F8F">
        <w:rPr>
          <w:lang w:val="uk-UA"/>
        </w:rPr>
        <w:t>Порівняння абсолютної і відносної частот виявлення якісних показників проводили за таблицями спряження з оцінюванням критерію χ</w:t>
      </w:r>
      <w:r w:rsidRPr="00473F8F">
        <w:rPr>
          <w:vertAlign w:val="superscript"/>
          <w:lang w:val="uk-UA"/>
        </w:rPr>
        <w:t>2</w:t>
      </w:r>
      <w:r w:rsidRPr="00473F8F">
        <w:rPr>
          <w:lang w:val="uk-UA"/>
        </w:rPr>
        <w:t xml:space="preserve"> Пірсона, а у таблицях формату «2х2» − з урахуванням статистичної значущості точного критерію Фішера (ТКФ). За наявності статистично значущої відмінності за критерієм χ</w:t>
      </w:r>
      <w:r w:rsidRPr="00473F8F">
        <w:rPr>
          <w:vertAlign w:val="superscript"/>
          <w:lang w:val="uk-UA"/>
        </w:rPr>
        <w:t>2</w:t>
      </w:r>
      <w:r w:rsidRPr="00473F8F">
        <w:rPr>
          <w:lang w:val="uk-UA"/>
        </w:rPr>
        <w:t xml:space="preserve"> парні порівняння номінальних ознак у трьох чи більше незалежних групах здійснювали за допомогою процедури Мараскуїло-Ляха-Гур’янова. Порівняння абсолютної і відносної (%) частоти виявлення якісних показників у зв’язаних вибірках проводили за допомогою критерію McNemar (при двократному визначенні), а також Q-критерію Cochran (при трикратному визначенні) з наступними апостеріорними порівняннями.</w:t>
      </w:r>
    </w:p>
    <w:p w14:paraId="091D2922" w14:textId="0D2EBE6C" w:rsidR="00B15B5E" w:rsidRPr="00473F8F" w:rsidRDefault="00B15B5E" w:rsidP="00AA50F2">
      <w:pPr>
        <w:widowControl w:val="0"/>
        <w:spacing w:line="360" w:lineRule="auto"/>
        <w:ind w:firstLine="709"/>
        <w:jc w:val="both"/>
        <w:rPr>
          <w:lang w:val="uk-UA"/>
        </w:rPr>
      </w:pPr>
      <w:r w:rsidRPr="00473F8F">
        <w:rPr>
          <w:lang w:val="uk-UA"/>
        </w:rPr>
        <w:t>Кореляційний аналіз здійснювали за допомогою непараметричного коефіцієнту кореляції Спірмена (r).</w:t>
      </w:r>
      <w:r w:rsidR="00AA50F2">
        <w:rPr>
          <w:lang w:val="uk-UA"/>
        </w:rPr>
        <w:t xml:space="preserve"> </w:t>
      </w:r>
      <w:r w:rsidRPr="00473F8F">
        <w:rPr>
          <w:lang w:val="uk-UA"/>
        </w:rPr>
        <w:t>Кількісне оцінювання клінічного ефекту здійснювали за допомогою показника відносного ризику (ВР), для якого визначали 95 % ДІ.</w:t>
      </w:r>
      <w:r w:rsidR="00AA50F2">
        <w:rPr>
          <w:lang w:val="uk-UA"/>
        </w:rPr>
        <w:t xml:space="preserve"> </w:t>
      </w:r>
      <w:r w:rsidRPr="00473F8F">
        <w:rPr>
          <w:lang w:val="uk-UA"/>
        </w:rPr>
        <w:t>Рівнем статистичної значущості вважали р&lt;0,05 (з урахуванням поправки Bonferroni).</w:t>
      </w:r>
    </w:p>
    <w:p w14:paraId="3EBFB1BA" w14:textId="77777777" w:rsidR="00CE317D" w:rsidRPr="00473F8F" w:rsidRDefault="00B15B5E" w:rsidP="00BB1EFB">
      <w:pPr>
        <w:pStyle w:val="1"/>
        <w:spacing w:line="360" w:lineRule="auto"/>
        <w:rPr>
          <w:b/>
        </w:rPr>
      </w:pPr>
      <w:r w:rsidRPr="00473F8F">
        <w:rPr>
          <w:b/>
        </w:rPr>
        <w:br w:type="page"/>
      </w:r>
      <w:bookmarkStart w:id="15" w:name="_Toc57708603"/>
      <w:r w:rsidR="00CE317D" w:rsidRPr="00473F8F">
        <w:rPr>
          <w:b/>
        </w:rPr>
        <w:lastRenderedPageBreak/>
        <w:t>РОЗДІЛ 3</w:t>
      </w:r>
      <w:bookmarkEnd w:id="15"/>
    </w:p>
    <w:p w14:paraId="5B120522" w14:textId="77777777" w:rsidR="00CE317D" w:rsidRPr="00473F8F" w:rsidRDefault="00CE317D" w:rsidP="00BB1EFB">
      <w:pPr>
        <w:pStyle w:val="1"/>
        <w:spacing w:line="360" w:lineRule="auto"/>
        <w:rPr>
          <w:b/>
        </w:rPr>
      </w:pPr>
      <w:bookmarkStart w:id="16" w:name="_Toc57708604"/>
      <w:r w:rsidRPr="00473F8F">
        <w:rPr>
          <w:b/>
        </w:rPr>
        <w:t>ПЕРИНАТАЛЬНА ПАТОЛОГІЯ У ЖІНОК ІЗ ПОВТОРНИМИ ГЕСТАЦІЙНИМИ УСКЛАДНЕННЯМИ</w:t>
      </w:r>
      <w:bookmarkEnd w:id="16"/>
    </w:p>
    <w:p w14:paraId="2F031035" w14:textId="6D925E4C" w:rsidR="00CE317D" w:rsidRPr="0078703A" w:rsidRDefault="00CE317D" w:rsidP="00AA50F2">
      <w:pPr>
        <w:pStyle w:val="2"/>
        <w:rPr>
          <w:rFonts w:ascii="Times New Roman" w:hAnsi="Times New Roman" w:cs="Times New Roman"/>
          <w:bCs w:val="0"/>
          <w:i w:val="0"/>
          <w:iCs w:val="0"/>
          <w:lang w:val="uk-UA"/>
        </w:rPr>
      </w:pPr>
      <w:bookmarkStart w:id="17" w:name="_Toc57708605"/>
      <w:r w:rsidRPr="00BB1EFB">
        <w:rPr>
          <w:rFonts w:ascii="Times New Roman" w:hAnsi="Times New Roman" w:cs="Times New Roman"/>
          <w:bCs w:val="0"/>
          <w:i w:val="0"/>
          <w:iCs w:val="0"/>
          <w:lang w:val="uk-UA"/>
        </w:rPr>
        <w:t>3.1. Клініко-статистичний аналіз перинатальної патології за 2015-2019 рр.</w:t>
      </w:r>
      <w:bookmarkEnd w:id="17"/>
    </w:p>
    <w:p w14:paraId="23917C26" w14:textId="00B76A62" w:rsidR="00DA7300" w:rsidRPr="00473F8F" w:rsidRDefault="00CE317D" w:rsidP="00AA50F2">
      <w:pPr>
        <w:spacing w:line="360" w:lineRule="auto"/>
        <w:ind w:firstLine="708"/>
        <w:jc w:val="both"/>
        <w:rPr>
          <w:lang w:val="uk-UA"/>
        </w:rPr>
      </w:pPr>
      <w:r w:rsidRPr="00473F8F">
        <w:rPr>
          <w:lang w:val="uk-UA"/>
        </w:rPr>
        <w:t>При оцінці показників перинатальної патології за 5 років (2015-19 рр</w:t>
      </w:r>
      <w:r w:rsidR="004B3963" w:rsidRPr="00473F8F">
        <w:rPr>
          <w:lang w:val="uk-UA"/>
        </w:rPr>
        <w:t>.</w:t>
      </w:r>
      <w:r w:rsidRPr="00473F8F">
        <w:rPr>
          <w:lang w:val="uk-UA"/>
        </w:rPr>
        <w:t>) звертає на себе увагу спочатку зменшення числа пологів на 360 (з 2015 по 2016 рр</w:t>
      </w:r>
      <w:r w:rsidR="004B3963" w:rsidRPr="00473F8F">
        <w:rPr>
          <w:lang w:val="uk-UA"/>
        </w:rPr>
        <w:t>.</w:t>
      </w:r>
      <w:r w:rsidRPr="00473F8F">
        <w:rPr>
          <w:lang w:val="uk-UA"/>
        </w:rPr>
        <w:t>), а потім зростання у 2019 році – до 4633 пологів. Разом з тим, відбулося зростання числа мертвонароджених із 5 у 2015 році – до 8 – 2017 і до 14 – у 2019 році. Провідною причиною антенатальних втрат плода була асфіксія – у 38 з 45 випадків (84,4%). Серед інших причин можна відмітити уроджені аномалії розвитку – у 3 з</w:t>
      </w:r>
      <w:r w:rsidR="00CA60C2" w:rsidRPr="00473F8F">
        <w:rPr>
          <w:lang w:val="uk-UA"/>
        </w:rPr>
        <w:t xml:space="preserve"> 45 (6,7%) спостереження (табл.</w:t>
      </w:r>
      <w:r w:rsidRPr="00473F8F">
        <w:rPr>
          <w:lang w:val="uk-UA"/>
        </w:rPr>
        <w:t xml:space="preserve"> 3.1).</w:t>
      </w:r>
    </w:p>
    <w:p w14:paraId="09F735E1" w14:textId="07C261D6" w:rsidR="00CE317D" w:rsidRPr="00473F8F" w:rsidRDefault="00CE317D" w:rsidP="00AA50F2">
      <w:pPr>
        <w:spacing w:line="360" w:lineRule="auto"/>
        <w:ind w:firstLine="708"/>
        <w:jc w:val="both"/>
        <w:rPr>
          <w:lang w:val="uk-UA"/>
        </w:rPr>
      </w:pPr>
      <w:r w:rsidRPr="00473F8F">
        <w:rPr>
          <w:lang w:val="uk-UA"/>
        </w:rPr>
        <w:t>Частота абдомінального розродження (табл.3.2) коливалась від 26,9% у 2015 році до 24,6% у 2018 році. Практичн</w:t>
      </w:r>
      <w:r w:rsidR="00E17CBE" w:rsidRPr="00473F8F">
        <w:rPr>
          <w:lang w:val="uk-UA"/>
        </w:rPr>
        <w:t>о, кожна третя операція кесаревого</w:t>
      </w:r>
      <w:r w:rsidRPr="00473F8F">
        <w:rPr>
          <w:lang w:val="uk-UA"/>
        </w:rPr>
        <w:t xml:space="preserve"> розтину (29,4-36,8%) проводилась ургентно. Шляхом абдомінального розродження за 5 років народилось 5786 дітей, з яких мертвими – тільки 5 (0,09%). При цьому, рання неонатальна смерт</w:t>
      </w:r>
      <w:r w:rsidR="003309B0" w:rsidRPr="00473F8F">
        <w:rPr>
          <w:lang w:val="uk-UA"/>
        </w:rPr>
        <w:t>н</w:t>
      </w:r>
      <w:r w:rsidRPr="00473F8F">
        <w:rPr>
          <w:lang w:val="uk-UA"/>
        </w:rPr>
        <w:t>ість складала 0,4%. Показники перинатальних втрат за цей період коливались від 8,05</w:t>
      </w:r>
      <w:r w:rsidRPr="00473F8F">
        <w:t>‰ у 2015 році до 2,44‰ – у 2019 році.  Розродження за допомогою ваккум-екстрактора було</w:t>
      </w:r>
      <w:r w:rsidRPr="00473F8F">
        <w:rPr>
          <w:lang w:val="uk-UA"/>
        </w:rPr>
        <w:t xml:space="preserve"> використано за 5 років у 516 випадках, випадків перинатальної патології – не було. </w:t>
      </w:r>
    </w:p>
    <w:p w14:paraId="6BDA9F53" w14:textId="77777777" w:rsidR="0043649F" w:rsidRPr="00473F8F" w:rsidRDefault="0043649F" w:rsidP="00473F8F">
      <w:pPr>
        <w:spacing w:line="360" w:lineRule="auto"/>
        <w:jc w:val="both"/>
        <w:rPr>
          <w:lang w:val="uk-UA"/>
        </w:rPr>
        <w:sectPr w:rsidR="0043649F" w:rsidRPr="00473F8F" w:rsidSect="00366A38">
          <w:headerReference w:type="even" r:id="rId9"/>
          <w:headerReference w:type="default" r:id="rId10"/>
          <w:pgSz w:w="11906" w:h="16838"/>
          <w:pgMar w:top="1418" w:right="1077" w:bottom="1021" w:left="1474" w:header="709" w:footer="709" w:gutter="0"/>
          <w:cols w:space="708"/>
          <w:titlePg/>
          <w:docGrid w:linePitch="381"/>
        </w:sectPr>
      </w:pPr>
    </w:p>
    <w:p w14:paraId="3D1F21E6" w14:textId="77777777" w:rsidR="00CE317D" w:rsidRPr="00473F8F" w:rsidRDefault="00CE317D" w:rsidP="00473F8F">
      <w:pPr>
        <w:spacing w:line="360" w:lineRule="auto"/>
        <w:jc w:val="both"/>
        <w:rPr>
          <w:i/>
          <w:lang w:val="uk-UA"/>
        </w:rPr>
      </w:pPr>
      <w:r w:rsidRPr="00473F8F">
        <w:rPr>
          <w:i/>
          <w:lang w:val="uk-UA"/>
        </w:rPr>
        <w:lastRenderedPageBreak/>
        <w:t>Таблиця 3.1</w:t>
      </w:r>
    </w:p>
    <w:p w14:paraId="6E643A03" w14:textId="77777777" w:rsidR="00CE317D" w:rsidRPr="00473F8F" w:rsidRDefault="00CE317D" w:rsidP="00473F8F">
      <w:pPr>
        <w:spacing w:line="360" w:lineRule="auto"/>
        <w:jc w:val="both"/>
        <w:rPr>
          <w:b/>
          <w:lang w:val="uk-UA"/>
        </w:rPr>
      </w:pPr>
      <w:r w:rsidRPr="00473F8F">
        <w:rPr>
          <w:b/>
          <w:lang w:val="uk-UA"/>
        </w:rPr>
        <w:t>Показники перинатальної патології</w:t>
      </w:r>
    </w:p>
    <w:tbl>
      <w:tblPr>
        <w:tblW w:w="13200" w:type="dxa"/>
        <w:tblInd w:w="9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100" w:firstRow="0" w:lastRow="0" w:firstColumn="0" w:lastColumn="1" w:noHBand="0" w:noVBand="0"/>
      </w:tblPr>
      <w:tblGrid>
        <w:gridCol w:w="6098"/>
        <w:gridCol w:w="1420"/>
        <w:gridCol w:w="1421"/>
        <w:gridCol w:w="1420"/>
        <w:gridCol w:w="1420"/>
        <w:gridCol w:w="1421"/>
      </w:tblGrid>
      <w:tr w:rsidR="00CE317D" w:rsidRPr="00473F8F" w14:paraId="0C00916C" w14:textId="77777777" w:rsidTr="00A90DAB">
        <w:trPr>
          <w:cantSplit/>
          <w:trHeight w:val="860"/>
          <w:tblHeader/>
        </w:trPr>
        <w:tc>
          <w:tcPr>
            <w:tcW w:w="6098" w:type="dxa"/>
            <w:vAlign w:val="center"/>
          </w:tcPr>
          <w:p w14:paraId="16126D8B" w14:textId="77777777" w:rsidR="00CE317D" w:rsidRPr="00473F8F" w:rsidRDefault="00CE317D" w:rsidP="00C1082D">
            <w:pPr>
              <w:jc w:val="both"/>
              <w:rPr>
                <w:bCs/>
              </w:rPr>
            </w:pPr>
            <w:r w:rsidRPr="00473F8F">
              <w:rPr>
                <w:bCs/>
              </w:rPr>
              <w:t>Найменування показників</w:t>
            </w:r>
          </w:p>
        </w:tc>
        <w:tc>
          <w:tcPr>
            <w:tcW w:w="1420" w:type="dxa"/>
            <w:vAlign w:val="center"/>
          </w:tcPr>
          <w:p w14:paraId="5C012910" w14:textId="77777777" w:rsidR="00CE317D" w:rsidRPr="00473F8F" w:rsidRDefault="00CE317D" w:rsidP="00C1082D">
            <w:pPr>
              <w:jc w:val="both"/>
              <w:rPr>
                <w:bCs/>
              </w:rPr>
            </w:pPr>
            <w:r w:rsidRPr="00473F8F">
              <w:rPr>
                <w:bCs/>
              </w:rPr>
              <w:t>201</w:t>
            </w:r>
            <w:r w:rsidRPr="00473F8F">
              <w:rPr>
                <w:bCs/>
                <w:lang w:val="uk-UA"/>
              </w:rPr>
              <w:t xml:space="preserve">5 </w:t>
            </w:r>
            <w:r w:rsidRPr="00473F8F">
              <w:rPr>
                <w:bCs/>
              </w:rPr>
              <w:t xml:space="preserve">р. </w:t>
            </w:r>
          </w:p>
        </w:tc>
        <w:tc>
          <w:tcPr>
            <w:tcW w:w="1421" w:type="dxa"/>
            <w:vAlign w:val="center"/>
          </w:tcPr>
          <w:p w14:paraId="3391342A" w14:textId="77777777" w:rsidR="00CE317D" w:rsidRPr="00473F8F" w:rsidRDefault="00CE317D" w:rsidP="00C1082D">
            <w:pPr>
              <w:jc w:val="both"/>
              <w:rPr>
                <w:bCs/>
                <w:lang w:val="uk-UA"/>
              </w:rPr>
            </w:pPr>
            <w:r w:rsidRPr="00473F8F">
              <w:rPr>
                <w:bCs/>
                <w:lang w:val="uk-UA"/>
              </w:rPr>
              <w:t>2016 р.</w:t>
            </w:r>
          </w:p>
        </w:tc>
        <w:tc>
          <w:tcPr>
            <w:tcW w:w="1420" w:type="dxa"/>
            <w:vAlign w:val="center"/>
          </w:tcPr>
          <w:p w14:paraId="648AF191" w14:textId="77777777" w:rsidR="00CE317D" w:rsidRPr="00473F8F" w:rsidRDefault="00CE317D" w:rsidP="00C1082D">
            <w:pPr>
              <w:jc w:val="both"/>
              <w:rPr>
                <w:bCs/>
                <w:lang w:val="uk-UA"/>
              </w:rPr>
            </w:pPr>
            <w:r w:rsidRPr="00473F8F">
              <w:rPr>
                <w:bCs/>
                <w:lang w:val="uk-UA"/>
              </w:rPr>
              <w:t>2017 р.</w:t>
            </w:r>
          </w:p>
        </w:tc>
        <w:tc>
          <w:tcPr>
            <w:tcW w:w="1420" w:type="dxa"/>
            <w:shd w:val="clear" w:color="auto" w:fill="auto"/>
            <w:vAlign w:val="center"/>
          </w:tcPr>
          <w:p w14:paraId="41623E5D" w14:textId="77777777" w:rsidR="00CE317D" w:rsidRPr="00473F8F" w:rsidRDefault="00CE317D" w:rsidP="00C1082D">
            <w:pPr>
              <w:jc w:val="both"/>
              <w:rPr>
                <w:bCs/>
                <w:lang w:val="uk-UA"/>
              </w:rPr>
            </w:pPr>
            <w:r w:rsidRPr="00473F8F">
              <w:rPr>
                <w:bCs/>
                <w:lang w:val="uk-UA"/>
              </w:rPr>
              <w:t>2018 р.</w:t>
            </w:r>
          </w:p>
        </w:tc>
        <w:tc>
          <w:tcPr>
            <w:tcW w:w="1421" w:type="dxa"/>
            <w:shd w:val="clear" w:color="auto" w:fill="auto"/>
            <w:vAlign w:val="center"/>
          </w:tcPr>
          <w:p w14:paraId="70FF44D5" w14:textId="77777777" w:rsidR="00CE317D" w:rsidRPr="00473F8F" w:rsidRDefault="00CE317D" w:rsidP="00C1082D">
            <w:pPr>
              <w:jc w:val="both"/>
              <w:rPr>
                <w:bCs/>
                <w:lang w:val="uk-UA"/>
              </w:rPr>
            </w:pPr>
            <w:r w:rsidRPr="00473F8F">
              <w:rPr>
                <w:bCs/>
                <w:lang w:val="uk-UA"/>
              </w:rPr>
              <w:t>2019 р.</w:t>
            </w:r>
          </w:p>
        </w:tc>
      </w:tr>
      <w:tr w:rsidR="00CE317D" w:rsidRPr="00473F8F" w14:paraId="3DF11DC3" w14:textId="77777777" w:rsidTr="00A90DAB">
        <w:trPr>
          <w:cantSplit/>
          <w:trHeight w:val="328"/>
          <w:tblHeader/>
        </w:trPr>
        <w:tc>
          <w:tcPr>
            <w:tcW w:w="6098" w:type="dxa"/>
            <w:vAlign w:val="center"/>
          </w:tcPr>
          <w:p w14:paraId="206B8B31" w14:textId="77777777" w:rsidR="00CE317D" w:rsidRPr="00473F8F" w:rsidRDefault="00CE317D" w:rsidP="00C1082D">
            <w:pPr>
              <w:jc w:val="both"/>
              <w:rPr>
                <w:bCs/>
              </w:rPr>
            </w:pPr>
            <w:r w:rsidRPr="00473F8F">
              <w:rPr>
                <w:bCs/>
              </w:rPr>
              <w:t>Кількість пологів</w:t>
            </w:r>
            <w:r w:rsidRPr="00473F8F">
              <w:t>, усього</w:t>
            </w:r>
          </w:p>
        </w:tc>
        <w:tc>
          <w:tcPr>
            <w:tcW w:w="1420" w:type="dxa"/>
            <w:vAlign w:val="center"/>
          </w:tcPr>
          <w:p w14:paraId="58C78E2C" w14:textId="77777777" w:rsidR="00CE317D" w:rsidRPr="00473F8F" w:rsidRDefault="00CE317D" w:rsidP="00C1082D">
            <w:pPr>
              <w:jc w:val="both"/>
              <w:rPr>
                <w:bCs/>
                <w:lang w:val="uk-UA"/>
              </w:rPr>
            </w:pPr>
            <w:r w:rsidRPr="00473F8F">
              <w:rPr>
                <w:bCs/>
                <w:lang w:val="uk-UA"/>
              </w:rPr>
              <w:t>4367</w:t>
            </w:r>
          </w:p>
        </w:tc>
        <w:tc>
          <w:tcPr>
            <w:tcW w:w="1421" w:type="dxa"/>
            <w:vAlign w:val="center"/>
          </w:tcPr>
          <w:p w14:paraId="7AA610BD" w14:textId="77777777" w:rsidR="00CE317D" w:rsidRPr="00473F8F" w:rsidRDefault="00CE317D" w:rsidP="00C1082D">
            <w:pPr>
              <w:jc w:val="both"/>
              <w:rPr>
                <w:bCs/>
                <w:lang w:val="uk-UA"/>
              </w:rPr>
            </w:pPr>
            <w:r w:rsidRPr="00473F8F">
              <w:rPr>
                <w:bCs/>
                <w:lang w:val="uk-UA"/>
              </w:rPr>
              <w:t>4007</w:t>
            </w:r>
          </w:p>
        </w:tc>
        <w:tc>
          <w:tcPr>
            <w:tcW w:w="1420" w:type="dxa"/>
            <w:vAlign w:val="center"/>
          </w:tcPr>
          <w:p w14:paraId="4FDD0BEF" w14:textId="77777777" w:rsidR="00CE317D" w:rsidRPr="00473F8F" w:rsidRDefault="00CE317D" w:rsidP="00C1082D">
            <w:pPr>
              <w:jc w:val="both"/>
              <w:rPr>
                <w:bCs/>
                <w:lang w:val="uk-UA"/>
              </w:rPr>
            </w:pPr>
            <w:r w:rsidRPr="00473F8F">
              <w:rPr>
                <w:bCs/>
                <w:lang w:val="uk-UA"/>
              </w:rPr>
              <w:t>4077</w:t>
            </w:r>
          </w:p>
        </w:tc>
        <w:tc>
          <w:tcPr>
            <w:tcW w:w="1420" w:type="dxa"/>
            <w:shd w:val="clear" w:color="auto" w:fill="auto"/>
            <w:vAlign w:val="center"/>
          </w:tcPr>
          <w:p w14:paraId="6E1FB19A" w14:textId="77777777" w:rsidR="00CE317D" w:rsidRPr="00473F8F" w:rsidRDefault="00CE317D" w:rsidP="00C1082D">
            <w:pPr>
              <w:jc w:val="both"/>
              <w:rPr>
                <w:bCs/>
                <w:lang w:val="uk-UA"/>
              </w:rPr>
            </w:pPr>
            <w:r w:rsidRPr="00473F8F">
              <w:rPr>
                <w:bCs/>
                <w:lang w:val="uk-UA"/>
              </w:rPr>
              <w:t>4304</w:t>
            </w:r>
          </w:p>
        </w:tc>
        <w:tc>
          <w:tcPr>
            <w:tcW w:w="1421" w:type="dxa"/>
            <w:shd w:val="clear" w:color="auto" w:fill="auto"/>
            <w:vAlign w:val="center"/>
          </w:tcPr>
          <w:p w14:paraId="50ED62B8" w14:textId="77777777" w:rsidR="00CE317D" w:rsidRPr="00473F8F" w:rsidRDefault="00CE317D" w:rsidP="00C1082D">
            <w:pPr>
              <w:jc w:val="both"/>
              <w:rPr>
                <w:bCs/>
                <w:lang w:val="uk-UA"/>
              </w:rPr>
            </w:pPr>
            <w:r w:rsidRPr="00473F8F">
              <w:rPr>
                <w:bCs/>
                <w:lang w:val="uk-UA"/>
              </w:rPr>
              <w:t>4633</w:t>
            </w:r>
          </w:p>
        </w:tc>
      </w:tr>
      <w:tr w:rsidR="00CE317D" w:rsidRPr="00473F8F" w14:paraId="7D21C713" w14:textId="77777777" w:rsidTr="00A90DAB">
        <w:trPr>
          <w:cantSplit/>
          <w:trHeight w:val="328"/>
          <w:tblHeader/>
        </w:trPr>
        <w:tc>
          <w:tcPr>
            <w:tcW w:w="6098" w:type="dxa"/>
            <w:vAlign w:val="center"/>
          </w:tcPr>
          <w:p w14:paraId="660F9169" w14:textId="77777777" w:rsidR="00CE317D" w:rsidRPr="00473F8F" w:rsidRDefault="00CE317D" w:rsidP="00C1082D">
            <w:pPr>
              <w:jc w:val="both"/>
              <w:rPr>
                <w:bCs/>
              </w:rPr>
            </w:pPr>
            <w:r w:rsidRPr="00473F8F">
              <w:rPr>
                <w:bCs/>
              </w:rPr>
              <w:t>Народилося дітей</w:t>
            </w:r>
            <w:r w:rsidRPr="00473F8F">
              <w:t>, усього</w:t>
            </w:r>
          </w:p>
        </w:tc>
        <w:tc>
          <w:tcPr>
            <w:tcW w:w="1420" w:type="dxa"/>
            <w:vAlign w:val="center"/>
          </w:tcPr>
          <w:p w14:paraId="7E4A6599" w14:textId="77777777" w:rsidR="00CE317D" w:rsidRPr="00473F8F" w:rsidRDefault="00CE317D" w:rsidP="00C1082D">
            <w:pPr>
              <w:jc w:val="both"/>
              <w:rPr>
                <w:lang w:val="uk-UA"/>
              </w:rPr>
            </w:pPr>
            <w:r w:rsidRPr="00473F8F">
              <w:rPr>
                <w:lang w:val="uk-UA"/>
              </w:rPr>
              <w:t>4479</w:t>
            </w:r>
          </w:p>
        </w:tc>
        <w:tc>
          <w:tcPr>
            <w:tcW w:w="1421" w:type="dxa"/>
            <w:vAlign w:val="center"/>
          </w:tcPr>
          <w:p w14:paraId="07289379" w14:textId="77777777" w:rsidR="00CE317D" w:rsidRPr="00473F8F" w:rsidRDefault="00CE317D" w:rsidP="00C1082D">
            <w:pPr>
              <w:jc w:val="both"/>
              <w:rPr>
                <w:lang w:val="uk-UA"/>
              </w:rPr>
            </w:pPr>
            <w:r w:rsidRPr="00473F8F">
              <w:rPr>
                <w:lang w:val="uk-UA"/>
              </w:rPr>
              <w:t>4092</w:t>
            </w:r>
          </w:p>
        </w:tc>
        <w:tc>
          <w:tcPr>
            <w:tcW w:w="1420" w:type="dxa"/>
            <w:vAlign w:val="center"/>
          </w:tcPr>
          <w:p w14:paraId="3AAE4A38" w14:textId="77777777" w:rsidR="00CE317D" w:rsidRPr="00473F8F" w:rsidRDefault="00CE317D" w:rsidP="00C1082D">
            <w:pPr>
              <w:jc w:val="both"/>
              <w:rPr>
                <w:lang w:val="uk-UA"/>
              </w:rPr>
            </w:pPr>
            <w:r w:rsidRPr="00473F8F">
              <w:rPr>
                <w:lang w:val="uk-UA"/>
              </w:rPr>
              <w:t>4194</w:t>
            </w:r>
          </w:p>
        </w:tc>
        <w:tc>
          <w:tcPr>
            <w:tcW w:w="1420" w:type="dxa"/>
            <w:shd w:val="clear" w:color="auto" w:fill="auto"/>
            <w:vAlign w:val="center"/>
          </w:tcPr>
          <w:p w14:paraId="4B622833" w14:textId="77777777" w:rsidR="00CE317D" w:rsidRPr="00473F8F" w:rsidRDefault="00CE317D" w:rsidP="00C1082D">
            <w:pPr>
              <w:jc w:val="both"/>
              <w:rPr>
                <w:lang w:val="uk-UA"/>
              </w:rPr>
            </w:pPr>
            <w:r w:rsidRPr="00473F8F">
              <w:rPr>
                <w:lang w:val="uk-UA"/>
              </w:rPr>
              <w:t>4432</w:t>
            </w:r>
          </w:p>
        </w:tc>
        <w:tc>
          <w:tcPr>
            <w:tcW w:w="1421" w:type="dxa"/>
            <w:shd w:val="clear" w:color="auto" w:fill="auto"/>
            <w:vAlign w:val="center"/>
          </w:tcPr>
          <w:p w14:paraId="0FAD0EE9" w14:textId="77777777" w:rsidR="00CE317D" w:rsidRPr="00473F8F" w:rsidRDefault="00CE317D" w:rsidP="00C1082D">
            <w:pPr>
              <w:jc w:val="both"/>
              <w:rPr>
                <w:lang w:val="uk-UA"/>
              </w:rPr>
            </w:pPr>
            <w:r w:rsidRPr="00473F8F">
              <w:rPr>
                <w:lang w:val="uk-UA"/>
              </w:rPr>
              <w:t>4754</w:t>
            </w:r>
          </w:p>
        </w:tc>
      </w:tr>
      <w:tr w:rsidR="00CE317D" w:rsidRPr="00473F8F" w14:paraId="08464DCF" w14:textId="77777777" w:rsidTr="00A90DAB">
        <w:trPr>
          <w:cantSplit/>
          <w:trHeight w:val="328"/>
          <w:tblHeader/>
        </w:trPr>
        <w:tc>
          <w:tcPr>
            <w:tcW w:w="6098" w:type="dxa"/>
            <w:vAlign w:val="center"/>
          </w:tcPr>
          <w:p w14:paraId="13DF1A38" w14:textId="77777777" w:rsidR="00CE317D" w:rsidRPr="00473F8F" w:rsidRDefault="00CE317D" w:rsidP="00C1082D">
            <w:pPr>
              <w:jc w:val="both"/>
            </w:pPr>
            <w:r w:rsidRPr="00473F8F">
              <w:t>в т.ч. мертвими -</w:t>
            </w:r>
          </w:p>
        </w:tc>
        <w:tc>
          <w:tcPr>
            <w:tcW w:w="1420" w:type="dxa"/>
            <w:vAlign w:val="center"/>
          </w:tcPr>
          <w:p w14:paraId="70FD82A0" w14:textId="77777777" w:rsidR="00CE317D" w:rsidRPr="00473F8F" w:rsidRDefault="00CE317D" w:rsidP="00C1082D">
            <w:pPr>
              <w:jc w:val="both"/>
              <w:rPr>
                <w:lang w:val="uk-UA"/>
              </w:rPr>
            </w:pPr>
            <w:r w:rsidRPr="00473F8F">
              <w:rPr>
                <w:lang w:val="uk-UA"/>
              </w:rPr>
              <w:t>5</w:t>
            </w:r>
          </w:p>
        </w:tc>
        <w:tc>
          <w:tcPr>
            <w:tcW w:w="1421" w:type="dxa"/>
            <w:vAlign w:val="center"/>
          </w:tcPr>
          <w:p w14:paraId="48891B60" w14:textId="77777777" w:rsidR="00CE317D" w:rsidRPr="00473F8F" w:rsidRDefault="00CE317D" w:rsidP="00C1082D">
            <w:pPr>
              <w:jc w:val="both"/>
              <w:rPr>
                <w:lang w:val="uk-UA"/>
              </w:rPr>
            </w:pPr>
            <w:r w:rsidRPr="00473F8F">
              <w:rPr>
                <w:lang w:val="uk-UA"/>
              </w:rPr>
              <w:t>6</w:t>
            </w:r>
          </w:p>
        </w:tc>
        <w:tc>
          <w:tcPr>
            <w:tcW w:w="1420" w:type="dxa"/>
            <w:vAlign w:val="center"/>
          </w:tcPr>
          <w:p w14:paraId="4EEC1767" w14:textId="77777777" w:rsidR="00CE317D" w:rsidRPr="00473F8F" w:rsidRDefault="00CE317D" w:rsidP="00C1082D">
            <w:pPr>
              <w:jc w:val="both"/>
              <w:rPr>
                <w:lang w:val="uk-UA"/>
              </w:rPr>
            </w:pPr>
            <w:r w:rsidRPr="00473F8F">
              <w:rPr>
                <w:lang w:val="uk-UA"/>
              </w:rPr>
              <w:t>8</w:t>
            </w:r>
          </w:p>
        </w:tc>
        <w:tc>
          <w:tcPr>
            <w:tcW w:w="1420" w:type="dxa"/>
            <w:shd w:val="clear" w:color="auto" w:fill="auto"/>
            <w:vAlign w:val="center"/>
          </w:tcPr>
          <w:p w14:paraId="524AA8FA" w14:textId="77777777" w:rsidR="00CE317D" w:rsidRPr="00473F8F" w:rsidRDefault="00CE317D" w:rsidP="00C1082D">
            <w:pPr>
              <w:jc w:val="both"/>
              <w:rPr>
                <w:lang w:val="uk-UA"/>
              </w:rPr>
            </w:pPr>
            <w:r w:rsidRPr="00473F8F">
              <w:rPr>
                <w:lang w:val="uk-UA"/>
              </w:rPr>
              <w:t>10</w:t>
            </w:r>
          </w:p>
        </w:tc>
        <w:tc>
          <w:tcPr>
            <w:tcW w:w="1421" w:type="dxa"/>
            <w:shd w:val="clear" w:color="auto" w:fill="auto"/>
            <w:vAlign w:val="center"/>
          </w:tcPr>
          <w:p w14:paraId="15416181" w14:textId="77777777" w:rsidR="00CE317D" w:rsidRPr="00473F8F" w:rsidRDefault="00CE317D" w:rsidP="00C1082D">
            <w:pPr>
              <w:jc w:val="both"/>
              <w:rPr>
                <w:lang w:val="uk-UA"/>
              </w:rPr>
            </w:pPr>
            <w:r w:rsidRPr="00473F8F">
              <w:rPr>
                <w:lang w:val="uk-UA"/>
              </w:rPr>
              <w:t>14</w:t>
            </w:r>
          </w:p>
        </w:tc>
      </w:tr>
      <w:tr w:rsidR="00CE317D" w:rsidRPr="00473F8F" w14:paraId="73850ADA" w14:textId="77777777" w:rsidTr="00A90DAB">
        <w:trPr>
          <w:cantSplit/>
          <w:trHeight w:val="328"/>
          <w:tblHeader/>
        </w:trPr>
        <w:tc>
          <w:tcPr>
            <w:tcW w:w="6098" w:type="dxa"/>
            <w:vAlign w:val="center"/>
          </w:tcPr>
          <w:p w14:paraId="0C23BDAB" w14:textId="77777777" w:rsidR="00CE317D" w:rsidRPr="00473F8F" w:rsidRDefault="00CE317D" w:rsidP="00C1082D">
            <w:pPr>
              <w:jc w:val="both"/>
            </w:pPr>
            <w:r w:rsidRPr="00473F8F">
              <w:t>‰</w:t>
            </w:r>
          </w:p>
        </w:tc>
        <w:tc>
          <w:tcPr>
            <w:tcW w:w="1420" w:type="dxa"/>
            <w:vAlign w:val="center"/>
          </w:tcPr>
          <w:p w14:paraId="522FF6D4" w14:textId="77777777" w:rsidR="00CE317D" w:rsidRPr="00473F8F" w:rsidRDefault="00CE317D" w:rsidP="00C1082D">
            <w:pPr>
              <w:jc w:val="both"/>
              <w:rPr>
                <w:lang w:val="uk-UA"/>
              </w:rPr>
            </w:pPr>
            <w:r w:rsidRPr="00473F8F">
              <w:rPr>
                <w:lang w:val="uk-UA"/>
              </w:rPr>
              <w:t>1,12</w:t>
            </w:r>
          </w:p>
        </w:tc>
        <w:tc>
          <w:tcPr>
            <w:tcW w:w="1421" w:type="dxa"/>
            <w:vAlign w:val="center"/>
          </w:tcPr>
          <w:p w14:paraId="151CF537" w14:textId="77777777" w:rsidR="00CE317D" w:rsidRPr="00473F8F" w:rsidRDefault="00CE317D" w:rsidP="00C1082D">
            <w:pPr>
              <w:jc w:val="both"/>
              <w:rPr>
                <w:lang w:val="uk-UA"/>
              </w:rPr>
            </w:pPr>
            <w:r w:rsidRPr="00473F8F">
              <w:rPr>
                <w:lang w:val="uk-UA"/>
              </w:rPr>
              <w:t>1,47</w:t>
            </w:r>
          </w:p>
        </w:tc>
        <w:tc>
          <w:tcPr>
            <w:tcW w:w="1420" w:type="dxa"/>
            <w:vAlign w:val="center"/>
          </w:tcPr>
          <w:p w14:paraId="12F7FC6D" w14:textId="77777777" w:rsidR="00CE317D" w:rsidRPr="00473F8F" w:rsidRDefault="00CE317D" w:rsidP="00C1082D">
            <w:pPr>
              <w:jc w:val="both"/>
              <w:rPr>
                <w:lang w:val="uk-UA"/>
              </w:rPr>
            </w:pPr>
            <w:r w:rsidRPr="00473F8F">
              <w:rPr>
                <w:lang w:val="uk-UA"/>
              </w:rPr>
              <w:t>1,91</w:t>
            </w:r>
          </w:p>
        </w:tc>
        <w:tc>
          <w:tcPr>
            <w:tcW w:w="1420" w:type="dxa"/>
            <w:shd w:val="clear" w:color="auto" w:fill="auto"/>
            <w:vAlign w:val="center"/>
          </w:tcPr>
          <w:p w14:paraId="4E9B92FA" w14:textId="77777777" w:rsidR="00CE317D" w:rsidRPr="00473F8F" w:rsidRDefault="00CE317D" w:rsidP="00C1082D">
            <w:pPr>
              <w:jc w:val="both"/>
              <w:rPr>
                <w:lang w:val="uk-UA"/>
              </w:rPr>
            </w:pPr>
            <w:r w:rsidRPr="00473F8F">
              <w:rPr>
                <w:lang w:val="uk-UA"/>
              </w:rPr>
              <w:t>2,26</w:t>
            </w:r>
          </w:p>
        </w:tc>
        <w:tc>
          <w:tcPr>
            <w:tcW w:w="1421" w:type="dxa"/>
            <w:shd w:val="clear" w:color="auto" w:fill="auto"/>
            <w:vAlign w:val="center"/>
          </w:tcPr>
          <w:p w14:paraId="41624F32" w14:textId="77777777" w:rsidR="00CE317D" w:rsidRPr="00473F8F" w:rsidRDefault="00CE317D" w:rsidP="00C1082D">
            <w:pPr>
              <w:jc w:val="both"/>
              <w:rPr>
                <w:lang w:val="uk-UA"/>
              </w:rPr>
            </w:pPr>
            <w:r w:rsidRPr="00473F8F">
              <w:rPr>
                <w:lang w:val="uk-UA"/>
              </w:rPr>
              <w:t>2,95</w:t>
            </w:r>
          </w:p>
        </w:tc>
      </w:tr>
      <w:tr w:rsidR="00CE317D" w:rsidRPr="00473F8F" w14:paraId="75A009A4" w14:textId="77777777" w:rsidTr="00A90DAB">
        <w:trPr>
          <w:cantSplit/>
          <w:trHeight w:val="328"/>
          <w:tblHeader/>
        </w:trPr>
        <w:tc>
          <w:tcPr>
            <w:tcW w:w="6098" w:type="dxa"/>
            <w:vAlign w:val="center"/>
          </w:tcPr>
          <w:p w14:paraId="51FE374B" w14:textId="77777777" w:rsidR="00CE317D" w:rsidRPr="00473F8F" w:rsidRDefault="00CE317D" w:rsidP="00C1082D">
            <w:pPr>
              <w:jc w:val="both"/>
              <w:rPr>
                <w:bCs/>
              </w:rPr>
            </w:pPr>
            <w:r w:rsidRPr="00473F8F">
              <w:rPr>
                <w:bCs/>
              </w:rPr>
              <w:t>Загинули, (разом)</w:t>
            </w:r>
            <w:r w:rsidRPr="00473F8F">
              <w:t>:</w:t>
            </w:r>
          </w:p>
        </w:tc>
        <w:tc>
          <w:tcPr>
            <w:tcW w:w="1420" w:type="dxa"/>
            <w:vAlign w:val="center"/>
          </w:tcPr>
          <w:p w14:paraId="209C19E1" w14:textId="77777777" w:rsidR="00CE317D" w:rsidRPr="00473F8F" w:rsidRDefault="00CE317D" w:rsidP="00C1082D">
            <w:pPr>
              <w:jc w:val="both"/>
              <w:rPr>
                <w:bCs/>
                <w:lang w:val="uk-UA"/>
              </w:rPr>
            </w:pPr>
            <w:r w:rsidRPr="00473F8F">
              <w:rPr>
                <w:bCs/>
                <w:lang w:val="uk-UA"/>
              </w:rPr>
              <w:t>5</w:t>
            </w:r>
          </w:p>
        </w:tc>
        <w:tc>
          <w:tcPr>
            <w:tcW w:w="1421" w:type="dxa"/>
            <w:vAlign w:val="center"/>
          </w:tcPr>
          <w:p w14:paraId="1F999A37" w14:textId="77777777" w:rsidR="00CE317D" w:rsidRPr="00473F8F" w:rsidRDefault="00CE317D" w:rsidP="00C1082D">
            <w:pPr>
              <w:jc w:val="both"/>
              <w:rPr>
                <w:bCs/>
                <w:lang w:val="uk-UA"/>
              </w:rPr>
            </w:pPr>
          </w:p>
        </w:tc>
        <w:tc>
          <w:tcPr>
            <w:tcW w:w="1420" w:type="dxa"/>
            <w:vAlign w:val="center"/>
          </w:tcPr>
          <w:p w14:paraId="62BE02C6" w14:textId="77777777" w:rsidR="00CE317D" w:rsidRPr="00473F8F" w:rsidRDefault="00CE317D" w:rsidP="00C1082D">
            <w:pPr>
              <w:jc w:val="both"/>
              <w:rPr>
                <w:bCs/>
                <w:lang w:val="uk-UA"/>
              </w:rPr>
            </w:pPr>
          </w:p>
        </w:tc>
        <w:tc>
          <w:tcPr>
            <w:tcW w:w="1420" w:type="dxa"/>
            <w:shd w:val="clear" w:color="auto" w:fill="auto"/>
            <w:vAlign w:val="center"/>
          </w:tcPr>
          <w:p w14:paraId="2E7D5B1E" w14:textId="77777777" w:rsidR="00CE317D" w:rsidRPr="00473F8F" w:rsidRDefault="00CE317D" w:rsidP="00C1082D">
            <w:pPr>
              <w:jc w:val="both"/>
              <w:rPr>
                <w:bCs/>
                <w:lang w:val="uk-UA"/>
              </w:rPr>
            </w:pPr>
          </w:p>
        </w:tc>
        <w:tc>
          <w:tcPr>
            <w:tcW w:w="1421" w:type="dxa"/>
            <w:shd w:val="clear" w:color="auto" w:fill="auto"/>
            <w:vAlign w:val="center"/>
          </w:tcPr>
          <w:p w14:paraId="1A1D6B09" w14:textId="77777777" w:rsidR="00CE317D" w:rsidRPr="00473F8F" w:rsidRDefault="00CE317D" w:rsidP="00C1082D">
            <w:pPr>
              <w:jc w:val="both"/>
              <w:rPr>
                <w:bCs/>
                <w:lang w:val="uk-UA"/>
              </w:rPr>
            </w:pPr>
          </w:p>
        </w:tc>
      </w:tr>
      <w:tr w:rsidR="00CE317D" w:rsidRPr="00473F8F" w14:paraId="0469BD32" w14:textId="77777777" w:rsidTr="00A90DAB">
        <w:trPr>
          <w:cantSplit/>
          <w:trHeight w:val="328"/>
          <w:tblHeader/>
        </w:trPr>
        <w:tc>
          <w:tcPr>
            <w:tcW w:w="6098" w:type="dxa"/>
            <w:vAlign w:val="center"/>
          </w:tcPr>
          <w:p w14:paraId="179EBC76" w14:textId="77777777" w:rsidR="00CE317D" w:rsidRPr="00473F8F" w:rsidRDefault="00CE317D" w:rsidP="00C1082D">
            <w:pPr>
              <w:jc w:val="both"/>
            </w:pPr>
            <w:r w:rsidRPr="00473F8F">
              <w:t>· Антенатально</w:t>
            </w:r>
          </w:p>
        </w:tc>
        <w:tc>
          <w:tcPr>
            <w:tcW w:w="1420" w:type="dxa"/>
            <w:vAlign w:val="center"/>
          </w:tcPr>
          <w:p w14:paraId="3FB0B34A" w14:textId="77777777" w:rsidR="00CE317D" w:rsidRPr="00473F8F" w:rsidRDefault="00CE317D" w:rsidP="00C1082D">
            <w:pPr>
              <w:jc w:val="both"/>
              <w:rPr>
                <w:lang w:val="uk-UA"/>
              </w:rPr>
            </w:pPr>
            <w:r w:rsidRPr="00473F8F">
              <w:rPr>
                <w:lang w:val="uk-UA"/>
              </w:rPr>
              <w:t>5</w:t>
            </w:r>
          </w:p>
        </w:tc>
        <w:tc>
          <w:tcPr>
            <w:tcW w:w="1421" w:type="dxa"/>
            <w:vAlign w:val="center"/>
          </w:tcPr>
          <w:p w14:paraId="78DAEF1A" w14:textId="77777777" w:rsidR="00CE317D" w:rsidRPr="00473F8F" w:rsidRDefault="00CE317D" w:rsidP="00C1082D">
            <w:pPr>
              <w:jc w:val="both"/>
              <w:rPr>
                <w:lang w:val="uk-UA"/>
              </w:rPr>
            </w:pPr>
            <w:r w:rsidRPr="00473F8F">
              <w:rPr>
                <w:lang w:val="uk-UA"/>
              </w:rPr>
              <w:t>6</w:t>
            </w:r>
          </w:p>
        </w:tc>
        <w:tc>
          <w:tcPr>
            <w:tcW w:w="1420" w:type="dxa"/>
            <w:vAlign w:val="center"/>
          </w:tcPr>
          <w:p w14:paraId="0213B4C1" w14:textId="77777777" w:rsidR="00CE317D" w:rsidRPr="00473F8F" w:rsidRDefault="00CE317D" w:rsidP="00C1082D">
            <w:pPr>
              <w:jc w:val="both"/>
              <w:rPr>
                <w:lang w:val="uk-UA"/>
              </w:rPr>
            </w:pPr>
            <w:r w:rsidRPr="00473F8F">
              <w:rPr>
                <w:lang w:val="uk-UA"/>
              </w:rPr>
              <w:t>8</w:t>
            </w:r>
          </w:p>
        </w:tc>
        <w:tc>
          <w:tcPr>
            <w:tcW w:w="1420" w:type="dxa"/>
            <w:shd w:val="clear" w:color="auto" w:fill="auto"/>
            <w:vAlign w:val="center"/>
          </w:tcPr>
          <w:p w14:paraId="490A10C7" w14:textId="77777777" w:rsidR="00CE317D" w:rsidRPr="00473F8F" w:rsidRDefault="00CE317D" w:rsidP="00C1082D">
            <w:pPr>
              <w:jc w:val="both"/>
              <w:rPr>
                <w:lang w:val="uk-UA"/>
              </w:rPr>
            </w:pPr>
            <w:r w:rsidRPr="00473F8F">
              <w:rPr>
                <w:lang w:val="uk-UA"/>
              </w:rPr>
              <w:t>10</w:t>
            </w:r>
          </w:p>
        </w:tc>
        <w:tc>
          <w:tcPr>
            <w:tcW w:w="1421" w:type="dxa"/>
            <w:shd w:val="clear" w:color="auto" w:fill="auto"/>
            <w:vAlign w:val="center"/>
          </w:tcPr>
          <w:p w14:paraId="223272C5" w14:textId="77777777" w:rsidR="00CE317D" w:rsidRPr="00473F8F" w:rsidRDefault="00CE317D" w:rsidP="00C1082D">
            <w:pPr>
              <w:jc w:val="both"/>
              <w:rPr>
                <w:lang w:val="uk-UA"/>
              </w:rPr>
            </w:pPr>
            <w:r w:rsidRPr="00473F8F">
              <w:rPr>
                <w:lang w:val="uk-UA"/>
              </w:rPr>
              <w:t>14</w:t>
            </w:r>
          </w:p>
        </w:tc>
      </w:tr>
      <w:tr w:rsidR="00CE317D" w:rsidRPr="00473F8F" w14:paraId="63D91224" w14:textId="77777777" w:rsidTr="00A90DAB">
        <w:trPr>
          <w:cantSplit/>
          <w:trHeight w:val="328"/>
          <w:tblHeader/>
        </w:trPr>
        <w:tc>
          <w:tcPr>
            <w:tcW w:w="6098" w:type="dxa"/>
            <w:vAlign w:val="center"/>
          </w:tcPr>
          <w:p w14:paraId="6C47CF06" w14:textId="77777777" w:rsidR="00CE317D" w:rsidRPr="00473F8F" w:rsidRDefault="00CE317D" w:rsidP="00C1082D">
            <w:pPr>
              <w:jc w:val="both"/>
            </w:pPr>
            <w:r w:rsidRPr="00473F8F">
              <w:t>Асфіксія</w:t>
            </w:r>
          </w:p>
        </w:tc>
        <w:tc>
          <w:tcPr>
            <w:tcW w:w="1420" w:type="dxa"/>
            <w:vAlign w:val="center"/>
          </w:tcPr>
          <w:p w14:paraId="19DE10C5" w14:textId="77777777" w:rsidR="00CE317D" w:rsidRPr="00473F8F" w:rsidRDefault="00CE317D" w:rsidP="00C1082D">
            <w:pPr>
              <w:jc w:val="both"/>
              <w:rPr>
                <w:lang w:val="uk-UA"/>
              </w:rPr>
            </w:pPr>
            <w:r w:rsidRPr="00473F8F">
              <w:rPr>
                <w:lang w:val="uk-UA"/>
              </w:rPr>
              <w:t>4</w:t>
            </w:r>
          </w:p>
        </w:tc>
        <w:tc>
          <w:tcPr>
            <w:tcW w:w="1421" w:type="dxa"/>
            <w:vAlign w:val="center"/>
          </w:tcPr>
          <w:p w14:paraId="77360525" w14:textId="77777777" w:rsidR="00CE317D" w:rsidRPr="00473F8F" w:rsidRDefault="00CE317D" w:rsidP="00C1082D">
            <w:pPr>
              <w:jc w:val="both"/>
              <w:rPr>
                <w:lang w:val="uk-UA"/>
              </w:rPr>
            </w:pPr>
            <w:r w:rsidRPr="00473F8F">
              <w:rPr>
                <w:lang w:val="uk-UA"/>
              </w:rPr>
              <w:t>5</w:t>
            </w:r>
          </w:p>
        </w:tc>
        <w:tc>
          <w:tcPr>
            <w:tcW w:w="1420" w:type="dxa"/>
            <w:vAlign w:val="center"/>
          </w:tcPr>
          <w:p w14:paraId="6E704364" w14:textId="77777777" w:rsidR="00CE317D" w:rsidRPr="00473F8F" w:rsidRDefault="00CE317D" w:rsidP="00C1082D">
            <w:pPr>
              <w:jc w:val="both"/>
              <w:rPr>
                <w:lang w:val="uk-UA"/>
              </w:rPr>
            </w:pPr>
            <w:r w:rsidRPr="00473F8F">
              <w:rPr>
                <w:lang w:val="uk-UA"/>
              </w:rPr>
              <w:t>7</w:t>
            </w:r>
          </w:p>
        </w:tc>
        <w:tc>
          <w:tcPr>
            <w:tcW w:w="1420" w:type="dxa"/>
            <w:shd w:val="clear" w:color="auto" w:fill="auto"/>
            <w:vAlign w:val="center"/>
          </w:tcPr>
          <w:p w14:paraId="63D64358" w14:textId="77777777" w:rsidR="00CE317D" w:rsidRPr="00473F8F" w:rsidRDefault="00CE317D" w:rsidP="00C1082D">
            <w:pPr>
              <w:jc w:val="both"/>
              <w:rPr>
                <w:lang w:val="uk-UA"/>
              </w:rPr>
            </w:pPr>
            <w:r w:rsidRPr="00473F8F">
              <w:rPr>
                <w:lang w:val="uk-UA"/>
              </w:rPr>
              <w:t>8</w:t>
            </w:r>
          </w:p>
        </w:tc>
        <w:tc>
          <w:tcPr>
            <w:tcW w:w="1421" w:type="dxa"/>
            <w:shd w:val="clear" w:color="auto" w:fill="auto"/>
            <w:vAlign w:val="center"/>
          </w:tcPr>
          <w:p w14:paraId="2DE27617" w14:textId="77777777" w:rsidR="00CE317D" w:rsidRPr="00473F8F" w:rsidRDefault="00CE317D" w:rsidP="00C1082D">
            <w:pPr>
              <w:jc w:val="both"/>
              <w:rPr>
                <w:lang w:val="uk-UA"/>
              </w:rPr>
            </w:pPr>
            <w:r w:rsidRPr="00473F8F">
              <w:rPr>
                <w:lang w:val="uk-UA"/>
              </w:rPr>
              <w:t>14</w:t>
            </w:r>
          </w:p>
        </w:tc>
      </w:tr>
      <w:tr w:rsidR="00C1082D" w:rsidRPr="00473F8F" w14:paraId="1EFA864B" w14:textId="77777777" w:rsidTr="00A90DAB">
        <w:trPr>
          <w:cantSplit/>
          <w:trHeight w:val="328"/>
          <w:tblHeader/>
        </w:trPr>
        <w:tc>
          <w:tcPr>
            <w:tcW w:w="6098" w:type="dxa"/>
            <w:vAlign w:val="center"/>
          </w:tcPr>
          <w:p w14:paraId="6AF011D5" w14:textId="33DEBA77" w:rsidR="00C1082D" w:rsidRPr="00473F8F" w:rsidRDefault="00C1082D" w:rsidP="00C1082D">
            <w:pPr>
              <w:jc w:val="both"/>
            </w:pPr>
            <w:r w:rsidRPr="00473F8F">
              <w:t>ПД</w:t>
            </w:r>
          </w:p>
        </w:tc>
        <w:tc>
          <w:tcPr>
            <w:tcW w:w="1420" w:type="dxa"/>
            <w:vAlign w:val="center"/>
          </w:tcPr>
          <w:p w14:paraId="16E90EFE" w14:textId="77777777" w:rsidR="00C1082D" w:rsidRPr="00473F8F" w:rsidRDefault="00C1082D" w:rsidP="00C1082D">
            <w:pPr>
              <w:jc w:val="both"/>
              <w:rPr>
                <w:lang w:val="uk-UA"/>
              </w:rPr>
            </w:pPr>
          </w:p>
        </w:tc>
        <w:tc>
          <w:tcPr>
            <w:tcW w:w="1421" w:type="dxa"/>
            <w:vAlign w:val="center"/>
          </w:tcPr>
          <w:p w14:paraId="05F0EE6F" w14:textId="02A42B32" w:rsidR="00C1082D" w:rsidRPr="00473F8F" w:rsidRDefault="00C1082D" w:rsidP="00C1082D">
            <w:pPr>
              <w:jc w:val="both"/>
              <w:rPr>
                <w:lang w:val="uk-UA"/>
              </w:rPr>
            </w:pPr>
            <w:r w:rsidRPr="00473F8F">
              <w:rPr>
                <w:lang w:val="uk-UA"/>
              </w:rPr>
              <w:t>1</w:t>
            </w:r>
          </w:p>
        </w:tc>
        <w:tc>
          <w:tcPr>
            <w:tcW w:w="1420" w:type="dxa"/>
            <w:vAlign w:val="center"/>
          </w:tcPr>
          <w:p w14:paraId="06F7C8BB" w14:textId="77777777" w:rsidR="00C1082D" w:rsidRPr="00473F8F" w:rsidRDefault="00C1082D" w:rsidP="00C1082D">
            <w:pPr>
              <w:jc w:val="both"/>
              <w:rPr>
                <w:lang w:val="uk-UA"/>
              </w:rPr>
            </w:pPr>
          </w:p>
        </w:tc>
        <w:tc>
          <w:tcPr>
            <w:tcW w:w="1420" w:type="dxa"/>
            <w:shd w:val="clear" w:color="auto" w:fill="auto"/>
            <w:vAlign w:val="center"/>
          </w:tcPr>
          <w:p w14:paraId="6ADC6E72" w14:textId="77777777" w:rsidR="00C1082D" w:rsidRPr="00473F8F" w:rsidRDefault="00C1082D" w:rsidP="00C1082D">
            <w:pPr>
              <w:jc w:val="both"/>
              <w:rPr>
                <w:lang w:val="uk-UA"/>
              </w:rPr>
            </w:pPr>
          </w:p>
        </w:tc>
        <w:tc>
          <w:tcPr>
            <w:tcW w:w="1421" w:type="dxa"/>
            <w:shd w:val="clear" w:color="auto" w:fill="auto"/>
            <w:vAlign w:val="center"/>
          </w:tcPr>
          <w:p w14:paraId="2585F451" w14:textId="77777777" w:rsidR="00C1082D" w:rsidRPr="00473F8F" w:rsidRDefault="00C1082D" w:rsidP="00C1082D">
            <w:pPr>
              <w:jc w:val="both"/>
              <w:rPr>
                <w:lang w:val="uk-UA"/>
              </w:rPr>
            </w:pPr>
          </w:p>
        </w:tc>
      </w:tr>
      <w:tr w:rsidR="00C1082D" w:rsidRPr="00473F8F" w14:paraId="607E21B3" w14:textId="77777777" w:rsidTr="00C1082D">
        <w:trPr>
          <w:cantSplit/>
          <w:trHeight w:val="328"/>
          <w:tblHeader/>
        </w:trPr>
        <w:tc>
          <w:tcPr>
            <w:tcW w:w="6098" w:type="dxa"/>
            <w:tcBorders>
              <w:top w:val="single" w:sz="8" w:space="0" w:color="auto"/>
              <w:left w:val="single" w:sz="8" w:space="0" w:color="auto"/>
              <w:bottom w:val="single" w:sz="4" w:space="0" w:color="auto"/>
              <w:right w:val="single" w:sz="8" w:space="0" w:color="auto"/>
            </w:tcBorders>
            <w:vAlign w:val="center"/>
          </w:tcPr>
          <w:p w14:paraId="3613E7BB" w14:textId="6F19C6F9" w:rsidR="00C1082D" w:rsidRPr="00473F8F" w:rsidRDefault="00C1082D" w:rsidP="00C1082D">
            <w:pPr>
              <w:jc w:val="both"/>
            </w:pPr>
            <w:r w:rsidRPr="00473F8F">
              <w:t>Кількість пологів, усього</w:t>
            </w:r>
          </w:p>
        </w:tc>
        <w:tc>
          <w:tcPr>
            <w:tcW w:w="1420" w:type="dxa"/>
            <w:tcBorders>
              <w:top w:val="single" w:sz="8" w:space="0" w:color="auto"/>
              <w:left w:val="single" w:sz="8" w:space="0" w:color="auto"/>
              <w:bottom w:val="single" w:sz="4" w:space="0" w:color="auto"/>
              <w:right w:val="single" w:sz="8" w:space="0" w:color="auto"/>
            </w:tcBorders>
            <w:vAlign w:val="center"/>
          </w:tcPr>
          <w:p w14:paraId="34ADD1AB" w14:textId="4AF325EF" w:rsidR="00C1082D" w:rsidRPr="00473F8F" w:rsidRDefault="00C1082D" w:rsidP="00C1082D">
            <w:pPr>
              <w:jc w:val="both"/>
              <w:rPr>
                <w:lang w:val="uk-UA"/>
              </w:rPr>
            </w:pPr>
            <w:r w:rsidRPr="00473F8F">
              <w:rPr>
                <w:lang w:val="uk-UA"/>
              </w:rPr>
              <w:t>110</w:t>
            </w:r>
          </w:p>
        </w:tc>
        <w:tc>
          <w:tcPr>
            <w:tcW w:w="1421" w:type="dxa"/>
            <w:tcBorders>
              <w:top w:val="single" w:sz="8" w:space="0" w:color="auto"/>
              <w:left w:val="single" w:sz="8" w:space="0" w:color="auto"/>
              <w:bottom w:val="single" w:sz="4" w:space="0" w:color="auto"/>
              <w:right w:val="single" w:sz="8" w:space="0" w:color="auto"/>
            </w:tcBorders>
            <w:vAlign w:val="center"/>
          </w:tcPr>
          <w:p w14:paraId="0B5153B5" w14:textId="6D032CBF" w:rsidR="00C1082D" w:rsidRPr="00473F8F" w:rsidRDefault="00C1082D" w:rsidP="00C1082D">
            <w:pPr>
              <w:jc w:val="both"/>
              <w:rPr>
                <w:lang w:val="uk-UA"/>
              </w:rPr>
            </w:pPr>
            <w:r w:rsidRPr="00473F8F">
              <w:rPr>
                <w:lang w:val="uk-UA"/>
              </w:rPr>
              <w:t>83</w:t>
            </w:r>
          </w:p>
        </w:tc>
        <w:tc>
          <w:tcPr>
            <w:tcW w:w="1420" w:type="dxa"/>
            <w:tcBorders>
              <w:top w:val="single" w:sz="8" w:space="0" w:color="auto"/>
              <w:left w:val="single" w:sz="8" w:space="0" w:color="auto"/>
              <w:bottom w:val="single" w:sz="4" w:space="0" w:color="auto"/>
              <w:right w:val="single" w:sz="8" w:space="0" w:color="auto"/>
            </w:tcBorders>
            <w:vAlign w:val="center"/>
          </w:tcPr>
          <w:p w14:paraId="4A04FE47" w14:textId="2DD87CF2" w:rsidR="00C1082D" w:rsidRPr="00473F8F" w:rsidRDefault="00C1082D" w:rsidP="00C1082D">
            <w:pPr>
              <w:jc w:val="both"/>
              <w:rPr>
                <w:lang w:val="uk-UA"/>
              </w:rPr>
            </w:pPr>
            <w:r w:rsidRPr="00473F8F">
              <w:rPr>
                <w:lang w:val="uk-UA"/>
              </w:rPr>
              <w:t>115</w:t>
            </w:r>
          </w:p>
        </w:tc>
        <w:tc>
          <w:tcPr>
            <w:tcW w:w="1420" w:type="dxa"/>
            <w:tcBorders>
              <w:top w:val="single" w:sz="8" w:space="0" w:color="auto"/>
              <w:left w:val="single" w:sz="8" w:space="0" w:color="auto"/>
              <w:bottom w:val="single" w:sz="4" w:space="0" w:color="auto"/>
              <w:right w:val="single" w:sz="8" w:space="0" w:color="auto"/>
            </w:tcBorders>
            <w:shd w:val="clear" w:color="auto" w:fill="auto"/>
            <w:vAlign w:val="center"/>
          </w:tcPr>
          <w:p w14:paraId="3C9BB41F" w14:textId="653E1692" w:rsidR="00C1082D" w:rsidRPr="00473F8F" w:rsidRDefault="00C1082D" w:rsidP="00C1082D">
            <w:pPr>
              <w:jc w:val="both"/>
              <w:rPr>
                <w:lang w:val="uk-UA"/>
              </w:rPr>
            </w:pPr>
            <w:r w:rsidRPr="00473F8F">
              <w:rPr>
                <w:lang w:val="uk-UA"/>
              </w:rPr>
              <w:t>125</w:t>
            </w:r>
          </w:p>
        </w:tc>
        <w:tc>
          <w:tcPr>
            <w:tcW w:w="1421" w:type="dxa"/>
            <w:tcBorders>
              <w:top w:val="single" w:sz="8" w:space="0" w:color="auto"/>
              <w:left w:val="single" w:sz="8" w:space="0" w:color="auto"/>
              <w:bottom w:val="single" w:sz="4" w:space="0" w:color="auto"/>
              <w:right w:val="single" w:sz="8" w:space="0" w:color="auto"/>
            </w:tcBorders>
            <w:shd w:val="clear" w:color="auto" w:fill="auto"/>
            <w:vAlign w:val="center"/>
          </w:tcPr>
          <w:p w14:paraId="3C59EA4B" w14:textId="19F4C3E5" w:rsidR="00C1082D" w:rsidRPr="00473F8F" w:rsidRDefault="00C1082D" w:rsidP="00C1082D">
            <w:pPr>
              <w:jc w:val="both"/>
              <w:rPr>
                <w:lang w:val="uk-UA"/>
              </w:rPr>
            </w:pPr>
            <w:r w:rsidRPr="00473F8F">
              <w:rPr>
                <w:lang w:val="uk-UA"/>
              </w:rPr>
              <w:t>120</w:t>
            </w:r>
          </w:p>
        </w:tc>
      </w:tr>
      <w:tr w:rsidR="00C1082D" w:rsidRPr="00473F8F" w14:paraId="7A93019B" w14:textId="77777777" w:rsidTr="00C1082D">
        <w:trPr>
          <w:cantSplit/>
          <w:trHeight w:val="328"/>
          <w:tblHeader/>
        </w:trPr>
        <w:tc>
          <w:tcPr>
            <w:tcW w:w="6098" w:type="dxa"/>
            <w:tcBorders>
              <w:top w:val="single" w:sz="8" w:space="0" w:color="auto"/>
              <w:left w:val="single" w:sz="8" w:space="0" w:color="auto"/>
              <w:bottom w:val="single" w:sz="4" w:space="0" w:color="auto"/>
              <w:right w:val="single" w:sz="8" w:space="0" w:color="auto"/>
            </w:tcBorders>
            <w:vAlign w:val="center"/>
          </w:tcPr>
          <w:p w14:paraId="6CA6F058" w14:textId="5E0BEE66" w:rsidR="00C1082D" w:rsidRPr="00473F8F" w:rsidRDefault="00C1082D" w:rsidP="00C1082D">
            <w:pPr>
              <w:jc w:val="both"/>
            </w:pPr>
            <w:r w:rsidRPr="00473F8F">
              <w:t>§ Двійнями</w:t>
            </w:r>
          </w:p>
        </w:tc>
        <w:tc>
          <w:tcPr>
            <w:tcW w:w="1420" w:type="dxa"/>
            <w:tcBorders>
              <w:top w:val="single" w:sz="8" w:space="0" w:color="auto"/>
              <w:left w:val="single" w:sz="8" w:space="0" w:color="auto"/>
              <w:bottom w:val="single" w:sz="4" w:space="0" w:color="auto"/>
              <w:right w:val="single" w:sz="8" w:space="0" w:color="auto"/>
            </w:tcBorders>
            <w:vAlign w:val="center"/>
          </w:tcPr>
          <w:p w14:paraId="5B5F6318" w14:textId="0AC5A077" w:rsidR="00C1082D" w:rsidRPr="00473F8F" w:rsidRDefault="00C1082D" w:rsidP="00C1082D">
            <w:pPr>
              <w:jc w:val="both"/>
              <w:rPr>
                <w:lang w:val="uk-UA"/>
              </w:rPr>
            </w:pPr>
            <w:r w:rsidRPr="00473F8F">
              <w:rPr>
                <w:lang w:val="uk-UA"/>
              </w:rPr>
              <w:t>108</w:t>
            </w:r>
          </w:p>
        </w:tc>
        <w:tc>
          <w:tcPr>
            <w:tcW w:w="1421" w:type="dxa"/>
            <w:tcBorders>
              <w:top w:val="single" w:sz="8" w:space="0" w:color="auto"/>
              <w:left w:val="single" w:sz="8" w:space="0" w:color="auto"/>
              <w:bottom w:val="single" w:sz="4" w:space="0" w:color="auto"/>
              <w:right w:val="single" w:sz="8" w:space="0" w:color="auto"/>
            </w:tcBorders>
            <w:vAlign w:val="center"/>
          </w:tcPr>
          <w:p w14:paraId="756964C2" w14:textId="5AA9ADCD" w:rsidR="00C1082D" w:rsidRPr="00473F8F" w:rsidRDefault="00C1082D" w:rsidP="00C1082D">
            <w:pPr>
              <w:jc w:val="both"/>
              <w:rPr>
                <w:lang w:val="uk-UA"/>
              </w:rPr>
            </w:pPr>
            <w:r w:rsidRPr="00473F8F">
              <w:rPr>
                <w:lang w:val="uk-UA"/>
              </w:rPr>
              <w:t>82</w:t>
            </w:r>
          </w:p>
        </w:tc>
        <w:tc>
          <w:tcPr>
            <w:tcW w:w="1420" w:type="dxa"/>
            <w:tcBorders>
              <w:top w:val="single" w:sz="8" w:space="0" w:color="auto"/>
              <w:left w:val="single" w:sz="8" w:space="0" w:color="auto"/>
              <w:bottom w:val="single" w:sz="4" w:space="0" w:color="auto"/>
              <w:right w:val="single" w:sz="8" w:space="0" w:color="auto"/>
            </w:tcBorders>
            <w:vAlign w:val="center"/>
          </w:tcPr>
          <w:p w14:paraId="674B6CE5" w14:textId="3A7D70A2" w:rsidR="00C1082D" w:rsidRPr="00473F8F" w:rsidRDefault="00C1082D" w:rsidP="00C1082D">
            <w:pPr>
              <w:jc w:val="both"/>
              <w:rPr>
                <w:lang w:val="uk-UA"/>
              </w:rPr>
            </w:pPr>
            <w:r w:rsidRPr="00473F8F">
              <w:rPr>
                <w:lang w:val="uk-UA"/>
              </w:rPr>
              <w:t>113</w:t>
            </w:r>
          </w:p>
        </w:tc>
        <w:tc>
          <w:tcPr>
            <w:tcW w:w="1420" w:type="dxa"/>
            <w:tcBorders>
              <w:top w:val="single" w:sz="8" w:space="0" w:color="auto"/>
              <w:left w:val="single" w:sz="8" w:space="0" w:color="auto"/>
              <w:bottom w:val="single" w:sz="4" w:space="0" w:color="auto"/>
              <w:right w:val="single" w:sz="8" w:space="0" w:color="auto"/>
            </w:tcBorders>
            <w:shd w:val="clear" w:color="auto" w:fill="auto"/>
            <w:vAlign w:val="center"/>
          </w:tcPr>
          <w:p w14:paraId="539D884C" w14:textId="7956C48D" w:rsidR="00C1082D" w:rsidRPr="00473F8F" w:rsidRDefault="00C1082D" w:rsidP="00C1082D">
            <w:pPr>
              <w:jc w:val="both"/>
              <w:rPr>
                <w:lang w:val="uk-UA"/>
              </w:rPr>
            </w:pPr>
            <w:r w:rsidRPr="00473F8F">
              <w:rPr>
                <w:lang w:val="uk-UA"/>
              </w:rPr>
              <w:t>122</w:t>
            </w:r>
          </w:p>
        </w:tc>
        <w:tc>
          <w:tcPr>
            <w:tcW w:w="1421" w:type="dxa"/>
            <w:tcBorders>
              <w:top w:val="single" w:sz="8" w:space="0" w:color="auto"/>
              <w:left w:val="single" w:sz="8" w:space="0" w:color="auto"/>
              <w:bottom w:val="single" w:sz="4" w:space="0" w:color="auto"/>
              <w:right w:val="single" w:sz="8" w:space="0" w:color="auto"/>
            </w:tcBorders>
            <w:shd w:val="clear" w:color="auto" w:fill="auto"/>
            <w:vAlign w:val="center"/>
          </w:tcPr>
          <w:p w14:paraId="5D82B628" w14:textId="10BF3CED" w:rsidR="00C1082D" w:rsidRPr="00473F8F" w:rsidRDefault="00C1082D" w:rsidP="00C1082D">
            <w:pPr>
              <w:jc w:val="both"/>
              <w:rPr>
                <w:lang w:val="uk-UA"/>
              </w:rPr>
            </w:pPr>
            <w:r w:rsidRPr="00473F8F">
              <w:rPr>
                <w:lang w:val="uk-UA"/>
              </w:rPr>
              <w:t>119</w:t>
            </w:r>
          </w:p>
        </w:tc>
      </w:tr>
      <w:tr w:rsidR="00C1082D" w:rsidRPr="00473F8F" w14:paraId="599E4744" w14:textId="77777777" w:rsidTr="00C1082D">
        <w:trPr>
          <w:cantSplit/>
          <w:trHeight w:val="328"/>
          <w:tblHeader/>
        </w:trPr>
        <w:tc>
          <w:tcPr>
            <w:tcW w:w="6098" w:type="dxa"/>
            <w:tcBorders>
              <w:top w:val="single" w:sz="8" w:space="0" w:color="auto"/>
              <w:left w:val="single" w:sz="8" w:space="0" w:color="auto"/>
              <w:bottom w:val="single" w:sz="4" w:space="0" w:color="auto"/>
              <w:right w:val="single" w:sz="8" w:space="0" w:color="auto"/>
            </w:tcBorders>
            <w:vAlign w:val="center"/>
          </w:tcPr>
          <w:p w14:paraId="7E8A41F1" w14:textId="13911290" w:rsidR="00C1082D" w:rsidRPr="00473F8F" w:rsidRDefault="00C1082D" w:rsidP="00C1082D">
            <w:pPr>
              <w:jc w:val="both"/>
            </w:pPr>
            <w:r w:rsidRPr="00473F8F">
              <w:t>§ Трійнями</w:t>
            </w:r>
          </w:p>
        </w:tc>
        <w:tc>
          <w:tcPr>
            <w:tcW w:w="1420" w:type="dxa"/>
            <w:tcBorders>
              <w:top w:val="single" w:sz="8" w:space="0" w:color="auto"/>
              <w:left w:val="single" w:sz="8" w:space="0" w:color="auto"/>
              <w:bottom w:val="single" w:sz="4" w:space="0" w:color="auto"/>
              <w:right w:val="single" w:sz="8" w:space="0" w:color="auto"/>
            </w:tcBorders>
            <w:vAlign w:val="center"/>
          </w:tcPr>
          <w:p w14:paraId="1910BC7B" w14:textId="3F81D636" w:rsidR="00C1082D" w:rsidRPr="00473F8F" w:rsidRDefault="00C1082D" w:rsidP="00C1082D">
            <w:pPr>
              <w:jc w:val="both"/>
              <w:rPr>
                <w:lang w:val="uk-UA"/>
              </w:rPr>
            </w:pPr>
            <w:r w:rsidRPr="00473F8F">
              <w:rPr>
                <w:lang w:val="uk-UA"/>
              </w:rPr>
              <w:t>2</w:t>
            </w:r>
          </w:p>
        </w:tc>
        <w:tc>
          <w:tcPr>
            <w:tcW w:w="1421" w:type="dxa"/>
            <w:tcBorders>
              <w:top w:val="single" w:sz="8" w:space="0" w:color="auto"/>
              <w:left w:val="single" w:sz="8" w:space="0" w:color="auto"/>
              <w:bottom w:val="single" w:sz="4" w:space="0" w:color="auto"/>
              <w:right w:val="single" w:sz="8" w:space="0" w:color="auto"/>
            </w:tcBorders>
            <w:vAlign w:val="center"/>
          </w:tcPr>
          <w:p w14:paraId="321B6CF6" w14:textId="73039C6C" w:rsidR="00C1082D" w:rsidRPr="00473F8F" w:rsidRDefault="00C1082D" w:rsidP="00C1082D">
            <w:pPr>
              <w:jc w:val="both"/>
              <w:rPr>
                <w:lang w:val="uk-UA"/>
              </w:rPr>
            </w:pPr>
            <w:r w:rsidRPr="00473F8F">
              <w:rPr>
                <w:lang w:val="uk-UA"/>
              </w:rPr>
              <w:t>1</w:t>
            </w:r>
          </w:p>
        </w:tc>
        <w:tc>
          <w:tcPr>
            <w:tcW w:w="1420" w:type="dxa"/>
            <w:tcBorders>
              <w:top w:val="single" w:sz="8" w:space="0" w:color="auto"/>
              <w:left w:val="single" w:sz="8" w:space="0" w:color="auto"/>
              <w:bottom w:val="single" w:sz="4" w:space="0" w:color="auto"/>
              <w:right w:val="single" w:sz="8" w:space="0" w:color="auto"/>
            </w:tcBorders>
            <w:vAlign w:val="center"/>
          </w:tcPr>
          <w:p w14:paraId="612FEEA2" w14:textId="6C94CE06" w:rsidR="00C1082D" w:rsidRPr="00473F8F" w:rsidRDefault="00C1082D" w:rsidP="00C1082D">
            <w:pPr>
              <w:jc w:val="both"/>
              <w:rPr>
                <w:lang w:val="uk-UA"/>
              </w:rPr>
            </w:pPr>
            <w:r w:rsidRPr="00473F8F">
              <w:rPr>
                <w:lang w:val="uk-UA"/>
              </w:rPr>
              <w:t>2</w:t>
            </w:r>
          </w:p>
        </w:tc>
        <w:tc>
          <w:tcPr>
            <w:tcW w:w="1420" w:type="dxa"/>
            <w:tcBorders>
              <w:top w:val="single" w:sz="8" w:space="0" w:color="auto"/>
              <w:left w:val="single" w:sz="8" w:space="0" w:color="auto"/>
              <w:bottom w:val="single" w:sz="4" w:space="0" w:color="auto"/>
              <w:right w:val="single" w:sz="8" w:space="0" w:color="auto"/>
            </w:tcBorders>
            <w:shd w:val="clear" w:color="auto" w:fill="auto"/>
            <w:vAlign w:val="center"/>
          </w:tcPr>
          <w:p w14:paraId="06E2B1D2" w14:textId="23B0A083" w:rsidR="00C1082D" w:rsidRPr="00473F8F" w:rsidRDefault="00C1082D" w:rsidP="00C1082D">
            <w:pPr>
              <w:jc w:val="both"/>
              <w:rPr>
                <w:lang w:val="uk-UA"/>
              </w:rPr>
            </w:pPr>
            <w:r w:rsidRPr="00473F8F">
              <w:rPr>
                <w:lang w:val="uk-UA"/>
              </w:rPr>
              <w:t>3</w:t>
            </w:r>
          </w:p>
        </w:tc>
        <w:tc>
          <w:tcPr>
            <w:tcW w:w="1421" w:type="dxa"/>
            <w:tcBorders>
              <w:top w:val="single" w:sz="8" w:space="0" w:color="auto"/>
              <w:left w:val="single" w:sz="8" w:space="0" w:color="auto"/>
              <w:bottom w:val="single" w:sz="4" w:space="0" w:color="auto"/>
              <w:right w:val="single" w:sz="8" w:space="0" w:color="auto"/>
            </w:tcBorders>
            <w:shd w:val="clear" w:color="auto" w:fill="auto"/>
            <w:vAlign w:val="center"/>
          </w:tcPr>
          <w:p w14:paraId="41CC6728" w14:textId="4A0A7D75" w:rsidR="00C1082D" w:rsidRPr="00473F8F" w:rsidRDefault="00C1082D" w:rsidP="00C1082D">
            <w:pPr>
              <w:jc w:val="both"/>
              <w:rPr>
                <w:lang w:val="uk-UA"/>
              </w:rPr>
            </w:pPr>
            <w:r w:rsidRPr="00473F8F">
              <w:rPr>
                <w:lang w:val="uk-UA"/>
              </w:rPr>
              <w:t>1</w:t>
            </w:r>
          </w:p>
        </w:tc>
      </w:tr>
      <w:tr w:rsidR="00C1082D" w:rsidRPr="00473F8F" w14:paraId="44602AC9" w14:textId="77777777" w:rsidTr="00C1082D">
        <w:trPr>
          <w:cantSplit/>
          <w:trHeight w:val="328"/>
          <w:tblHeader/>
        </w:trPr>
        <w:tc>
          <w:tcPr>
            <w:tcW w:w="6098" w:type="dxa"/>
            <w:tcBorders>
              <w:top w:val="single" w:sz="8" w:space="0" w:color="auto"/>
              <w:left w:val="single" w:sz="8" w:space="0" w:color="auto"/>
              <w:bottom w:val="single" w:sz="4" w:space="0" w:color="auto"/>
              <w:right w:val="single" w:sz="8" w:space="0" w:color="auto"/>
            </w:tcBorders>
            <w:vAlign w:val="center"/>
          </w:tcPr>
          <w:p w14:paraId="61B40EFF" w14:textId="0F7BD05E" w:rsidR="00C1082D" w:rsidRPr="00473F8F" w:rsidRDefault="00C1082D" w:rsidP="00C1082D">
            <w:pPr>
              <w:jc w:val="both"/>
            </w:pPr>
            <w:r w:rsidRPr="00473F8F">
              <w:t>Народилося дітей, усього</w:t>
            </w:r>
          </w:p>
        </w:tc>
        <w:tc>
          <w:tcPr>
            <w:tcW w:w="1420" w:type="dxa"/>
            <w:tcBorders>
              <w:top w:val="single" w:sz="8" w:space="0" w:color="auto"/>
              <w:left w:val="single" w:sz="8" w:space="0" w:color="auto"/>
              <w:bottom w:val="single" w:sz="4" w:space="0" w:color="auto"/>
              <w:right w:val="single" w:sz="8" w:space="0" w:color="auto"/>
            </w:tcBorders>
            <w:vAlign w:val="center"/>
          </w:tcPr>
          <w:p w14:paraId="53B04771" w14:textId="1BF557FA" w:rsidR="00C1082D" w:rsidRPr="00473F8F" w:rsidRDefault="00C1082D" w:rsidP="00C1082D">
            <w:pPr>
              <w:jc w:val="both"/>
              <w:rPr>
                <w:lang w:val="uk-UA"/>
              </w:rPr>
            </w:pPr>
            <w:r w:rsidRPr="00473F8F">
              <w:rPr>
                <w:lang w:val="uk-UA"/>
              </w:rPr>
              <w:t>222</w:t>
            </w:r>
          </w:p>
        </w:tc>
        <w:tc>
          <w:tcPr>
            <w:tcW w:w="1421" w:type="dxa"/>
            <w:tcBorders>
              <w:top w:val="single" w:sz="8" w:space="0" w:color="auto"/>
              <w:left w:val="single" w:sz="8" w:space="0" w:color="auto"/>
              <w:bottom w:val="single" w:sz="4" w:space="0" w:color="auto"/>
              <w:right w:val="single" w:sz="8" w:space="0" w:color="auto"/>
            </w:tcBorders>
            <w:vAlign w:val="center"/>
          </w:tcPr>
          <w:p w14:paraId="2CB1AF17" w14:textId="2E3CE3A5" w:rsidR="00C1082D" w:rsidRPr="00473F8F" w:rsidRDefault="00C1082D" w:rsidP="00C1082D">
            <w:pPr>
              <w:jc w:val="both"/>
              <w:rPr>
                <w:lang w:val="uk-UA"/>
              </w:rPr>
            </w:pPr>
            <w:r w:rsidRPr="00473F8F">
              <w:rPr>
                <w:lang w:val="uk-UA"/>
              </w:rPr>
              <w:t>167</w:t>
            </w:r>
          </w:p>
        </w:tc>
        <w:tc>
          <w:tcPr>
            <w:tcW w:w="1420" w:type="dxa"/>
            <w:tcBorders>
              <w:top w:val="single" w:sz="8" w:space="0" w:color="auto"/>
              <w:left w:val="single" w:sz="8" w:space="0" w:color="auto"/>
              <w:bottom w:val="single" w:sz="4" w:space="0" w:color="auto"/>
              <w:right w:val="single" w:sz="8" w:space="0" w:color="auto"/>
            </w:tcBorders>
            <w:vAlign w:val="center"/>
          </w:tcPr>
          <w:p w14:paraId="3796D48E" w14:textId="70F5F1E7" w:rsidR="00C1082D" w:rsidRPr="00473F8F" w:rsidRDefault="00C1082D" w:rsidP="00C1082D">
            <w:pPr>
              <w:jc w:val="both"/>
              <w:rPr>
                <w:lang w:val="uk-UA"/>
              </w:rPr>
            </w:pPr>
            <w:r w:rsidRPr="00473F8F">
              <w:rPr>
                <w:lang w:val="uk-UA"/>
              </w:rPr>
              <w:t>232</w:t>
            </w:r>
          </w:p>
        </w:tc>
        <w:tc>
          <w:tcPr>
            <w:tcW w:w="1420" w:type="dxa"/>
            <w:tcBorders>
              <w:top w:val="single" w:sz="8" w:space="0" w:color="auto"/>
              <w:left w:val="single" w:sz="8" w:space="0" w:color="auto"/>
              <w:bottom w:val="single" w:sz="4" w:space="0" w:color="auto"/>
              <w:right w:val="single" w:sz="8" w:space="0" w:color="auto"/>
            </w:tcBorders>
            <w:shd w:val="clear" w:color="auto" w:fill="auto"/>
            <w:vAlign w:val="center"/>
          </w:tcPr>
          <w:p w14:paraId="30652534" w14:textId="264E1744" w:rsidR="00C1082D" w:rsidRPr="00473F8F" w:rsidRDefault="00C1082D" w:rsidP="00C1082D">
            <w:pPr>
              <w:jc w:val="both"/>
              <w:rPr>
                <w:lang w:val="uk-UA"/>
              </w:rPr>
            </w:pPr>
            <w:r w:rsidRPr="00473F8F">
              <w:rPr>
                <w:lang w:val="uk-UA"/>
              </w:rPr>
              <w:t>253</w:t>
            </w:r>
          </w:p>
        </w:tc>
        <w:tc>
          <w:tcPr>
            <w:tcW w:w="1421" w:type="dxa"/>
            <w:tcBorders>
              <w:top w:val="single" w:sz="8" w:space="0" w:color="auto"/>
              <w:left w:val="single" w:sz="8" w:space="0" w:color="auto"/>
              <w:bottom w:val="single" w:sz="4" w:space="0" w:color="auto"/>
              <w:right w:val="single" w:sz="8" w:space="0" w:color="auto"/>
            </w:tcBorders>
            <w:shd w:val="clear" w:color="auto" w:fill="auto"/>
            <w:vAlign w:val="center"/>
          </w:tcPr>
          <w:p w14:paraId="3350F8A9" w14:textId="1CDF585B" w:rsidR="00C1082D" w:rsidRPr="00473F8F" w:rsidRDefault="00C1082D" w:rsidP="00C1082D">
            <w:pPr>
              <w:jc w:val="both"/>
              <w:rPr>
                <w:lang w:val="uk-UA"/>
              </w:rPr>
            </w:pPr>
            <w:r w:rsidRPr="00473F8F">
              <w:rPr>
                <w:lang w:val="uk-UA"/>
              </w:rPr>
              <w:t>241</w:t>
            </w:r>
          </w:p>
        </w:tc>
      </w:tr>
      <w:tr w:rsidR="00C1082D" w:rsidRPr="00473F8F" w14:paraId="0E071F5C" w14:textId="77777777" w:rsidTr="00C1082D">
        <w:trPr>
          <w:cantSplit/>
          <w:trHeight w:val="328"/>
          <w:tblHeader/>
        </w:trPr>
        <w:tc>
          <w:tcPr>
            <w:tcW w:w="6098" w:type="dxa"/>
            <w:tcBorders>
              <w:top w:val="single" w:sz="8" w:space="0" w:color="auto"/>
              <w:left w:val="single" w:sz="8" w:space="0" w:color="auto"/>
              <w:bottom w:val="single" w:sz="4" w:space="0" w:color="auto"/>
              <w:right w:val="single" w:sz="8" w:space="0" w:color="auto"/>
            </w:tcBorders>
            <w:vAlign w:val="center"/>
          </w:tcPr>
          <w:p w14:paraId="365EDE32" w14:textId="3F4D6DEE" w:rsidR="00C1082D" w:rsidRPr="00473F8F" w:rsidRDefault="00C1082D" w:rsidP="00C1082D">
            <w:pPr>
              <w:jc w:val="both"/>
            </w:pPr>
            <w:r w:rsidRPr="00473F8F">
              <w:t>Кількість живих дітей</w:t>
            </w:r>
          </w:p>
        </w:tc>
        <w:tc>
          <w:tcPr>
            <w:tcW w:w="1420" w:type="dxa"/>
            <w:tcBorders>
              <w:top w:val="single" w:sz="8" w:space="0" w:color="auto"/>
              <w:left w:val="single" w:sz="8" w:space="0" w:color="auto"/>
              <w:bottom w:val="single" w:sz="4" w:space="0" w:color="auto"/>
              <w:right w:val="single" w:sz="8" w:space="0" w:color="auto"/>
            </w:tcBorders>
            <w:vAlign w:val="center"/>
          </w:tcPr>
          <w:p w14:paraId="707EFF6D" w14:textId="187F1942" w:rsidR="00C1082D" w:rsidRPr="00473F8F" w:rsidRDefault="00C1082D" w:rsidP="00C1082D">
            <w:pPr>
              <w:jc w:val="both"/>
              <w:rPr>
                <w:lang w:val="uk-UA"/>
              </w:rPr>
            </w:pPr>
            <w:r w:rsidRPr="00473F8F">
              <w:rPr>
                <w:lang w:val="uk-UA"/>
              </w:rPr>
              <w:t>222</w:t>
            </w:r>
          </w:p>
        </w:tc>
        <w:tc>
          <w:tcPr>
            <w:tcW w:w="1421" w:type="dxa"/>
            <w:tcBorders>
              <w:top w:val="single" w:sz="8" w:space="0" w:color="auto"/>
              <w:left w:val="single" w:sz="8" w:space="0" w:color="auto"/>
              <w:bottom w:val="single" w:sz="4" w:space="0" w:color="auto"/>
              <w:right w:val="single" w:sz="8" w:space="0" w:color="auto"/>
            </w:tcBorders>
            <w:vAlign w:val="center"/>
          </w:tcPr>
          <w:p w14:paraId="5319DB94" w14:textId="5EF8ABA0" w:rsidR="00C1082D" w:rsidRPr="00473F8F" w:rsidRDefault="00C1082D" w:rsidP="00C1082D">
            <w:pPr>
              <w:jc w:val="both"/>
              <w:rPr>
                <w:lang w:val="uk-UA"/>
              </w:rPr>
            </w:pPr>
            <w:r w:rsidRPr="00473F8F">
              <w:rPr>
                <w:lang w:val="uk-UA"/>
              </w:rPr>
              <w:t>167</w:t>
            </w:r>
          </w:p>
        </w:tc>
        <w:tc>
          <w:tcPr>
            <w:tcW w:w="1420" w:type="dxa"/>
            <w:tcBorders>
              <w:top w:val="single" w:sz="8" w:space="0" w:color="auto"/>
              <w:left w:val="single" w:sz="8" w:space="0" w:color="auto"/>
              <w:bottom w:val="single" w:sz="4" w:space="0" w:color="auto"/>
              <w:right w:val="single" w:sz="8" w:space="0" w:color="auto"/>
            </w:tcBorders>
            <w:vAlign w:val="center"/>
          </w:tcPr>
          <w:p w14:paraId="220994A9" w14:textId="04DD113D" w:rsidR="00C1082D" w:rsidRPr="00473F8F" w:rsidRDefault="00C1082D" w:rsidP="00C1082D">
            <w:pPr>
              <w:jc w:val="both"/>
              <w:rPr>
                <w:lang w:val="uk-UA"/>
              </w:rPr>
            </w:pPr>
            <w:r w:rsidRPr="00473F8F">
              <w:rPr>
                <w:lang w:val="uk-UA"/>
              </w:rPr>
              <w:t>232</w:t>
            </w:r>
          </w:p>
        </w:tc>
        <w:tc>
          <w:tcPr>
            <w:tcW w:w="1420" w:type="dxa"/>
            <w:tcBorders>
              <w:top w:val="single" w:sz="8" w:space="0" w:color="auto"/>
              <w:left w:val="single" w:sz="8" w:space="0" w:color="auto"/>
              <w:bottom w:val="single" w:sz="4" w:space="0" w:color="auto"/>
              <w:right w:val="single" w:sz="8" w:space="0" w:color="auto"/>
            </w:tcBorders>
            <w:shd w:val="clear" w:color="auto" w:fill="auto"/>
            <w:vAlign w:val="center"/>
          </w:tcPr>
          <w:p w14:paraId="6498CD57" w14:textId="2FEB0B28" w:rsidR="00C1082D" w:rsidRPr="00473F8F" w:rsidRDefault="00C1082D" w:rsidP="00C1082D">
            <w:pPr>
              <w:jc w:val="both"/>
              <w:rPr>
                <w:lang w:val="uk-UA"/>
              </w:rPr>
            </w:pPr>
            <w:r w:rsidRPr="00473F8F">
              <w:rPr>
                <w:lang w:val="uk-UA"/>
              </w:rPr>
              <w:t>253</w:t>
            </w:r>
          </w:p>
        </w:tc>
        <w:tc>
          <w:tcPr>
            <w:tcW w:w="1421" w:type="dxa"/>
            <w:tcBorders>
              <w:top w:val="single" w:sz="8" w:space="0" w:color="auto"/>
              <w:left w:val="single" w:sz="8" w:space="0" w:color="auto"/>
              <w:bottom w:val="single" w:sz="4" w:space="0" w:color="auto"/>
              <w:right w:val="single" w:sz="8" w:space="0" w:color="auto"/>
            </w:tcBorders>
            <w:shd w:val="clear" w:color="auto" w:fill="auto"/>
            <w:vAlign w:val="center"/>
          </w:tcPr>
          <w:p w14:paraId="550A7A6A" w14:textId="6717C7A2" w:rsidR="00C1082D" w:rsidRPr="00473F8F" w:rsidRDefault="00C1082D" w:rsidP="00C1082D">
            <w:pPr>
              <w:jc w:val="both"/>
              <w:rPr>
                <w:lang w:val="uk-UA"/>
              </w:rPr>
            </w:pPr>
            <w:r w:rsidRPr="00473F8F">
              <w:rPr>
                <w:lang w:val="uk-UA"/>
              </w:rPr>
              <w:t>241</w:t>
            </w:r>
          </w:p>
        </w:tc>
      </w:tr>
      <w:tr w:rsidR="00C1082D" w:rsidRPr="00473F8F" w14:paraId="358E7E0D" w14:textId="77777777" w:rsidTr="00C1082D">
        <w:trPr>
          <w:cantSplit/>
          <w:trHeight w:val="328"/>
          <w:tblHeader/>
        </w:trPr>
        <w:tc>
          <w:tcPr>
            <w:tcW w:w="6098" w:type="dxa"/>
            <w:tcBorders>
              <w:top w:val="single" w:sz="8" w:space="0" w:color="auto"/>
              <w:left w:val="single" w:sz="8" w:space="0" w:color="auto"/>
              <w:bottom w:val="single" w:sz="4" w:space="0" w:color="auto"/>
              <w:right w:val="single" w:sz="8" w:space="0" w:color="auto"/>
            </w:tcBorders>
            <w:vAlign w:val="center"/>
          </w:tcPr>
          <w:p w14:paraId="0B8C295F" w14:textId="16528458" w:rsidR="00C1082D" w:rsidRPr="00473F8F" w:rsidRDefault="00C1082D" w:rsidP="00C1082D">
            <w:pPr>
              <w:jc w:val="both"/>
            </w:pPr>
            <w:r w:rsidRPr="00473F8F">
              <w:t>Померло до 7</w:t>
            </w:r>
            <w:r w:rsidRPr="00473F8F">
              <w:rPr>
                <w:vertAlign w:val="superscript"/>
              </w:rPr>
              <w:t>-ми</w:t>
            </w:r>
            <w:r w:rsidRPr="00473F8F">
              <w:t xml:space="preserve"> діб</w:t>
            </w:r>
          </w:p>
        </w:tc>
        <w:tc>
          <w:tcPr>
            <w:tcW w:w="1420" w:type="dxa"/>
            <w:tcBorders>
              <w:top w:val="single" w:sz="8" w:space="0" w:color="auto"/>
              <w:left w:val="single" w:sz="8" w:space="0" w:color="auto"/>
              <w:bottom w:val="single" w:sz="4" w:space="0" w:color="auto"/>
              <w:right w:val="single" w:sz="8" w:space="0" w:color="auto"/>
            </w:tcBorders>
            <w:vAlign w:val="center"/>
          </w:tcPr>
          <w:p w14:paraId="1B1BCD1F" w14:textId="76ABEC6C" w:rsidR="00C1082D" w:rsidRPr="00473F8F" w:rsidRDefault="00C1082D" w:rsidP="00C1082D">
            <w:pPr>
              <w:jc w:val="both"/>
              <w:rPr>
                <w:lang w:val="uk-UA"/>
              </w:rPr>
            </w:pPr>
            <w:r w:rsidRPr="00473F8F">
              <w:rPr>
                <w:lang w:val="uk-UA"/>
              </w:rPr>
              <w:t>3</w:t>
            </w:r>
          </w:p>
        </w:tc>
        <w:tc>
          <w:tcPr>
            <w:tcW w:w="1421" w:type="dxa"/>
            <w:tcBorders>
              <w:top w:val="single" w:sz="8" w:space="0" w:color="auto"/>
              <w:left w:val="single" w:sz="8" w:space="0" w:color="auto"/>
              <w:bottom w:val="single" w:sz="4" w:space="0" w:color="auto"/>
              <w:right w:val="single" w:sz="8" w:space="0" w:color="auto"/>
            </w:tcBorders>
            <w:vAlign w:val="center"/>
          </w:tcPr>
          <w:p w14:paraId="1498ED2A" w14:textId="3C99DDE0" w:rsidR="00C1082D" w:rsidRPr="00473F8F" w:rsidRDefault="00C1082D" w:rsidP="00C1082D">
            <w:pPr>
              <w:jc w:val="both"/>
              <w:rPr>
                <w:lang w:val="uk-UA"/>
              </w:rPr>
            </w:pPr>
            <w:r w:rsidRPr="00473F8F">
              <w:rPr>
                <w:lang w:val="uk-UA"/>
              </w:rPr>
              <w:t>1</w:t>
            </w:r>
          </w:p>
        </w:tc>
        <w:tc>
          <w:tcPr>
            <w:tcW w:w="1420" w:type="dxa"/>
            <w:tcBorders>
              <w:top w:val="single" w:sz="8" w:space="0" w:color="auto"/>
              <w:left w:val="single" w:sz="8" w:space="0" w:color="auto"/>
              <w:bottom w:val="single" w:sz="4" w:space="0" w:color="auto"/>
              <w:right w:val="single" w:sz="8" w:space="0" w:color="auto"/>
            </w:tcBorders>
            <w:vAlign w:val="center"/>
          </w:tcPr>
          <w:p w14:paraId="49CF2200" w14:textId="77777777" w:rsidR="00C1082D" w:rsidRPr="00473F8F" w:rsidRDefault="00C1082D" w:rsidP="00C1082D">
            <w:pPr>
              <w:jc w:val="both"/>
              <w:rPr>
                <w:lang w:val="uk-UA"/>
              </w:rPr>
            </w:pPr>
          </w:p>
        </w:tc>
        <w:tc>
          <w:tcPr>
            <w:tcW w:w="1420" w:type="dxa"/>
            <w:tcBorders>
              <w:top w:val="single" w:sz="8" w:space="0" w:color="auto"/>
              <w:left w:val="single" w:sz="8" w:space="0" w:color="auto"/>
              <w:bottom w:val="single" w:sz="4" w:space="0" w:color="auto"/>
              <w:right w:val="single" w:sz="8" w:space="0" w:color="auto"/>
            </w:tcBorders>
            <w:shd w:val="clear" w:color="auto" w:fill="auto"/>
            <w:vAlign w:val="center"/>
          </w:tcPr>
          <w:p w14:paraId="2A582741" w14:textId="77777777" w:rsidR="00C1082D" w:rsidRPr="00473F8F" w:rsidRDefault="00C1082D" w:rsidP="00C1082D">
            <w:pPr>
              <w:jc w:val="both"/>
              <w:rPr>
                <w:lang w:val="uk-UA"/>
              </w:rPr>
            </w:pPr>
          </w:p>
        </w:tc>
        <w:tc>
          <w:tcPr>
            <w:tcW w:w="1421" w:type="dxa"/>
            <w:tcBorders>
              <w:top w:val="single" w:sz="8" w:space="0" w:color="auto"/>
              <w:left w:val="single" w:sz="8" w:space="0" w:color="auto"/>
              <w:bottom w:val="single" w:sz="4" w:space="0" w:color="auto"/>
              <w:right w:val="single" w:sz="8" w:space="0" w:color="auto"/>
            </w:tcBorders>
            <w:shd w:val="clear" w:color="auto" w:fill="auto"/>
            <w:vAlign w:val="center"/>
          </w:tcPr>
          <w:p w14:paraId="12E6A682" w14:textId="77777777" w:rsidR="00C1082D" w:rsidRPr="00473F8F" w:rsidRDefault="00C1082D" w:rsidP="00C1082D">
            <w:pPr>
              <w:jc w:val="both"/>
              <w:rPr>
                <w:lang w:val="uk-UA"/>
              </w:rPr>
            </w:pPr>
          </w:p>
        </w:tc>
      </w:tr>
      <w:tr w:rsidR="00C1082D" w:rsidRPr="00473F8F" w14:paraId="6AEC791F" w14:textId="77777777" w:rsidTr="00C1082D">
        <w:trPr>
          <w:cantSplit/>
          <w:trHeight w:val="328"/>
          <w:tblHeader/>
        </w:trPr>
        <w:tc>
          <w:tcPr>
            <w:tcW w:w="6098" w:type="dxa"/>
            <w:tcBorders>
              <w:top w:val="single" w:sz="8" w:space="0" w:color="auto"/>
              <w:left w:val="single" w:sz="8" w:space="0" w:color="auto"/>
              <w:bottom w:val="single" w:sz="4" w:space="0" w:color="auto"/>
              <w:right w:val="single" w:sz="8" w:space="0" w:color="auto"/>
            </w:tcBorders>
            <w:vAlign w:val="center"/>
          </w:tcPr>
          <w:p w14:paraId="271BEEC4" w14:textId="75E1B0EA" w:rsidR="00C1082D" w:rsidRPr="00473F8F" w:rsidRDefault="00C1082D" w:rsidP="00C1082D">
            <w:pPr>
              <w:jc w:val="both"/>
            </w:pPr>
            <w:r w:rsidRPr="00473F8F">
              <w:t>РНС</w:t>
            </w:r>
          </w:p>
        </w:tc>
        <w:tc>
          <w:tcPr>
            <w:tcW w:w="1420" w:type="dxa"/>
            <w:tcBorders>
              <w:top w:val="single" w:sz="8" w:space="0" w:color="auto"/>
              <w:left w:val="single" w:sz="8" w:space="0" w:color="auto"/>
              <w:bottom w:val="single" w:sz="4" w:space="0" w:color="auto"/>
              <w:right w:val="single" w:sz="8" w:space="0" w:color="auto"/>
            </w:tcBorders>
            <w:vAlign w:val="center"/>
          </w:tcPr>
          <w:p w14:paraId="75A3AE4A" w14:textId="6E4CF957" w:rsidR="00C1082D" w:rsidRPr="00473F8F" w:rsidRDefault="00C1082D" w:rsidP="00C1082D">
            <w:pPr>
              <w:jc w:val="both"/>
              <w:rPr>
                <w:lang w:val="uk-UA"/>
              </w:rPr>
            </w:pPr>
            <w:r w:rsidRPr="00473F8F">
              <w:rPr>
                <w:lang w:val="uk-UA"/>
              </w:rPr>
              <w:t>13,5</w:t>
            </w:r>
          </w:p>
        </w:tc>
        <w:tc>
          <w:tcPr>
            <w:tcW w:w="1421" w:type="dxa"/>
            <w:tcBorders>
              <w:top w:val="single" w:sz="8" w:space="0" w:color="auto"/>
              <w:left w:val="single" w:sz="8" w:space="0" w:color="auto"/>
              <w:bottom w:val="single" w:sz="4" w:space="0" w:color="auto"/>
              <w:right w:val="single" w:sz="8" w:space="0" w:color="auto"/>
            </w:tcBorders>
            <w:vAlign w:val="center"/>
          </w:tcPr>
          <w:p w14:paraId="23624BF7" w14:textId="1A067405" w:rsidR="00C1082D" w:rsidRPr="00473F8F" w:rsidRDefault="00C1082D" w:rsidP="00C1082D">
            <w:pPr>
              <w:jc w:val="both"/>
              <w:rPr>
                <w:lang w:val="uk-UA"/>
              </w:rPr>
            </w:pPr>
            <w:r w:rsidRPr="00473F8F">
              <w:rPr>
                <w:lang w:val="uk-UA"/>
              </w:rPr>
              <w:t>5,99</w:t>
            </w:r>
          </w:p>
        </w:tc>
        <w:tc>
          <w:tcPr>
            <w:tcW w:w="1420" w:type="dxa"/>
            <w:tcBorders>
              <w:top w:val="single" w:sz="8" w:space="0" w:color="auto"/>
              <w:left w:val="single" w:sz="8" w:space="0" w:color="auto"/>
              <w:bottom w:val="single" w:sz="4" w:space="0" w:color="auto"/>
              <w:right w:val="single" w:sz="8" w:space="0" w:color="auto"/>
            </w:tcBorders>
            <w:vAlign w:val="center"/>
          </w:tcPr>
          <w:p w14:paraId="0D08F89B" w14:textId="77777777" w:rsidR="00C1082D" w:rsidRPr="00473F8F" w:rsidRDefault="00C1082D" w:rsidP="00C1082D">
            <w:pPr>
              <w:jc w:val="both"/>
              <w:rPr>
                <w:lang w:val="uk-UA"/>
              </w:rPr>
            </w:pPr>
          </w:p>
        </w:tc>
        <w:tc>
          <w:tcPr>
            <w:tcW w:w="1420" w:type="dxa"/>
            <w:tcBorders>
              <w:top w:val="single" w:sz="8" w:space="0" w:color="auto"/>
              <w:left w:val="single" w:sz="8" w:space="0" w:color="auto"/>
              <w:bottom w:val="single" w:sz="4" w:space="0" w:color="auto"/>
              <w:right w:val="single" w:sz="8" w:space="0" w:color="auto"/>
            </w:tcBorders>
            <w:shd w:val="clear" w:color="auto" w:fill="auto"/>
            <w:vAlign w:val="center"/>
          </w:tcPr>
          <w:p w14:paraId="2C361CCA" w14:textId="77777777" w:rsidR="00C1082D" w:rsidRPr="00473F8F" w:rsidRDefault="00C1082D" w:rsidP="00C1082D">
            <w:pPr>
              <w:jc w:val="both"/>
              <w:rPr>
                <w:lang w:val="uk-UA"/>
              </w:rPr>
            </w:pPr>
          </w:p>
        </w:tc>
        <w:tc>
          <w:tcPr>
            <w:tcW w:w="1421" w:type="dxa"/>
            <w:tcBorders>
              <w:top w:val="single" w:sz="8" w:space="0" w:color="auto"/>
              <w:left w:val="single" w:sz="8" w:space="0" w:color="auto"/>
              <w:bottom w:val="single" w:sz="4" w:space="0" w:color="auto"/>
              <w:right w:val="single" w:sz="8" w:space="0" w:color="auto"/>
            </w:tcBorders>
            <w:shd w:val="clear" w:color="auto" w:fill="auto"/>
            <w:vAlign w:val="center"/>
          </w:tcPr>
          <w:p w14:paraId="32FB39FD" w14:textId="77777777" w:rsidR="00C1082D" w:rsidRPr="00473F8F" w:rsidRDefault="00C1082D" w:rsidP="00C1082D">
            <w:pPr>
              <w:jc w:val="both"/>
              <w:rPr>
                <w:lang w:val="uk-UA"/>
              </w:rPr>
            </w:pPr>
          </w:p>
        </w:tc>
      </w:tr>
      <w:tr w:rsidR="00C1082D" w:rsidRPr="00473F8F" w14:paraId="49E1F5CD" w14:textId="77777777" w:rsidTr="00C1082D">
        <w:trPr>
          <w:cantSplit/>
          <w:trHeight w:val="328"/>
          <w:tblHeader/>
        </w:trPr>
        <w:tc>
          <w:tcPr>
            <w:tcW w:w="6098" w:type="dxa"/>
            <w:tcBorders>
              <w:top w:val="single" w:sz="8" w:space="0" w:color="auto"/>
              <w:left w:val="single" w:sz="8" w:space="0" w:color="auto"/>
              <w:bottom w:val="single" w:sz="4" w:space="0" w:color="auto"/>
              <w:right w:val="single" w:sz="8" w:space="0" w:color="auto"/>
            </w:tcBorders>
            <w:vAlign w:val="center"/>
          </w:tcPr>
          <w:p w14:paraId="41E2083C" w14:textId="049DAF93" w:rsidR="00C1082D" w:rsidRPr="00473F8F" w:rsidRDefault="00C1082D" w:rsidP="00C1082D">
            <w:pPr>
              <w:jc w:val="both"/>
            </w:pPr>
            <w:r w:rsidRPr="00473F8F">
              <w:t>ПНС, ‰</w:t>
            </w:r>
          </w:p>
        </w:tc>
        <w:tc>
          <w:tcPr>
            <w:tcW w:w="1420" w:type="dxa"/>
            <w:tcBorders>
              <w:top w:val="single" w:sz="8" w:space="0" w:color="auto"/>
              <w:left w:val="single" w:sz="8" w:space="0" w:color="auto"/>
              <w:bottom w:val="single" w:sz="4" w:space="0" w:color="auto"/>
              <w:right w:val="single" w:sz="8" w:space="0" w:color="auto"/>
            </w:tcBorders>
            <w:vAlign w:val="center"/>
          </w:tcPr>
          <w:p w14:paraId="1762C230" w14:textId="30654005" w:rsidR="00C1082D" w:rsidRPr="00473F8F" w:rsidRDefault="00C1082D" w:rsidP="00C1082D">
            <w:pPr>
              <w:jc w:val="both"/>
              <w:rPr>
                <w:lang w:val="uk-UA"/>
              </w:rPr>
            </w:pPr>
            <w:r w:rsidRPr="00473F8F">
              <w:rPr>
                <w:lang w:val="uk-UA"/>
              </w:rPr>
              <w:t>13,5</w:t>
            </w:r>
          </w:p>
        </w:tc>
        <w:tc>
          <w:tcPr>
            <w:tcW w:w="1421" w:type="dxa"/>
            <w:tcBorders>
              <w:top w:val="single" w:sz="8" w:space="0" w:color="auto"/>
              <w:left w:val="single" w:sz="8" w:space="0" w:color="auto"/>
              <w:bottom w:val="single" w:sz="4" w:space="0" w:color="auto"/>
              <w:right w:val="single" w:sz="8" w:space="0" w:color="auto"/>
            </w:tcBorders>
            <w:vAlign w:val="center"/>
          </w:tcPr>
          <w:p w14:paraId="42C05D7D" w14:textId="3755BA56" w:rsidR="00C1082D" w:rsidRPr="00473F8F" w:rsidRDefault="00C1082D" w:rsidP="00C1082D">
            <w:pPr>
              <w:jc w:val="both"/>
              <w:rPr>
                <w:lang w:val="uk-UA"/>
              </w:rPr>
            </w:pPr>
            <w:r w:rsidRPr="00473F8F">
              <w:rPr>
                <w:lang w:val="uk-UA"/>
              </w:rPr>
              <w:t>5,99</w:t>
            </w:r>
          </w:p>
        </w:tc>
        <w:tc>
          <w:tcPr>
            <w:tcW w:w="1420" w:type="dxa"/>
            <w:tcBorders>
              <w:top w:val="single" w:sz="8" w:space="0" w:color="auto"/>
              <w:left w:val="single" w:sz="8" w:space="0" w:color="auto"/>
              <w:bottom w:val="single" w:sz="4" w:space="0" w:color="auto"/>
              <w:right w:val="single" w:sz="8" w:space="0" w:color="auto"/>
            </w:tcBorders>
            <w:vAlign w:val="center"/>
          </w:tcPr>
          <w:p w14:paraId="68CF6B22" w14:textId="77777777" w:rsidR="00C1082D" w:rsidRPr="00473F8F" w:rsidRDefault="00C1082D" w:rsidP="00C1082D">
            <w:pPr>
              <w:jc w:val="both"/>
              <w:rPr>
                <w:lang w:val="uk-UA"/>
              </w:rPr>
            </w:pPr>
          </w:p>
        </w:tc>
        <w:tc>
          <w:tcPr>
            <w:tcW w:w="1420" w:type="dxa"/>
            <w:tcBorders>
              <w:top w:val="single" w:sz="8" w:space="0" w:color="auto"/>
              <w:left w:val="single" w:sz="8" w:space="0" w:color="auto"/>
              <w:bottom w:val="single" w:sz="4" w:space="0" w:color="auto"/>
              <w:right w:val="single" w:sz="8" w:space="0" w:color="auto"/>
            </w:tcBorders>
            <w:shd w:val="clear" w:color="auto" w:fill="auto"/>
            <w:vAlign w:val="center"/>
          </w:tcPr>
          <w:p w14:paraId="784DF8AD" w14:textId="77777777" w:rsidR="00C1082D" w:rsidRPr="00473F8F" w:rsidRDefault="00C1082D" w:rsidP="00C1082D">
            <w:pPr>
              <w:jc w:val="both"/>
              <w:rPr>
                <w:lang w:val="uk-UA"/>
              </w:rPr>
            </w:pPr>
          </w:p>
        </w:tc>
        <w:tc>
          <w:tcPr>
            <w:tcW w:w="1421" w:type="dxa"/>
            <w:tcBorders>
              <w:top w:val="single" w:sz="8" w:space="0" w:color="auto"/>
              <w:left w:val="single" w:sz="8" w:space="0" w:color="auto"/>
              <w:bottom w:val="single" w:sz="4" w:space="0" w:color="auto"/>
              <w:right w:val="single" w:sz="8" w:space="0" w:color="auto"/>
            </w:tcBorders>
            <w:shd w:val="clear" w:color="auto" w:fill="auto"/>
            <w:vAlign w:val="center"/>
          </w:tcPr>
          <w:p w14:paraId="6249F251" w14:textId="77777777" w:rsidR="00C1082D" w:rsidRPr="00473F8F" w:rsidRDefault="00C1082D" w:rsidP="00C1082D">
            <w:pPr>
              <w:jc w:val="both"/>
              <w:rPr>
                <w:lang w:val="uk-UA"/>
              </w:rPr>
            </w:pPr>
          </w:p>
        </w:tc>
      </w:tr>
    </w:tbl>
    <w:p w14:paraId="04FAFB50" w14:textId="77777777" w:rsidR="002B16CD" w:rsidRPr="00473F8F" w:rsidRDefault="002B16CD" w:rsidP="00473F8F">
      <w:pPr>
        <w:spacing w:line="360" w:lineRule="auto"/>
        <w:jc w:val="both"/>
      </w:pPr>
    </w:p>
    <w:p w14:paraId="12F967BE" w14:textId="7630A745" w:rsidR="00CE317D" w:rsidRPr="00473F8F" w:rsidRDefault="00CE317D" w:rsidP="00473F8F">
      <w:pPr>
        <w:spacing w:line="360" w:lineRule="auto"/>
        <w:jc w:val="both"/>
        <w:rPr>
          <w:lang w:val="uk-UA"/>
        </w:rPr>
        <w:sectPr w:rsidR="00CE317D" w:rsidRPr="00473F8F" w:rsidSect="00366A38">
          <w:pgSz w:w="16838" w:h="11906" w:orient="landscape"/>
          <w:pgMar w:top="1418" w:right="1077" w:bottom="1021" w:left="1474" w:header="709" w:footer="709" w:gutter="0"/>
          <w:cols w:space="708"/>
          <w:docGrid w:linePitch="360"/>
        </w:sectPr>
      </w:pPr>
    </w:p>
    <w:p w14:paraId="050D969B" w14:textId="77777777" w:rsidR="00CE317D" w:rsidRPr="00473F8F" w:rsidRDefault="00CE317D" w:rsidP="00473F8F">
      <w:pPr>
        <w:spacing w:line="360" w:lineRule="auto"/>
        <w:jc w:val="both"/>
        <w:rPr>
          <w:i/>
          <w:lang w:val="uk-UA"/>
        </w:rPr>
      </w:pPr>
      <w:r w:rsidRPr="00473F8F">
        <w:rPr>
          <w:i/>
          <w:lang w:val="uk-UA"/>
        </w:rPr>
        <w:lastRenderedPageBreak/>
        <w:t>Таблиця 3.2</w:t>
      </w:r>
    </w:p>
    <w:p w14:paraId="75575CB9" w14:textId="77777777" w:rsidR="00CE317D" w:rsidRPr="00473F8F" w:rsidRDefault="00CE317D" w:rsidP="00473F8F">
      <w:pPr>
        <w:spacing w:line="360" w:lineRule="auto"/>
        <w:jc w:val="both"/>
        <w:rPr>
          <w:b/>
          <w:lang w:val="uk-UA"/>
        </w:rPr>
      </w:pPr>
      <w:r w:rsidRPr="00473F8F">
        <w:rPr>
          <w:b/>
          <w:lang w:val="uk-UA"/>
        </w:rPr>
        <w:t>Показники перинатальної патології</w:t>
      </w:r>
    </w:p>
    <w:tbl>
      <w:tblPr>
        <w:tblW w:w="13340" w:type="dxa"/>
        <w:tblInd w:w="9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7"/>
        <w:gridCol w:w="1259"/>
        <w:gridCol w:w="1576"/>
        <w:gridCol w:w="1576"/>
        <w:gridCol w:w="1576"/>
        <w:gridCol w:w="1576"/>
      </w:tblGrid>
      <w:tr w:rsidR="00CE317D" w:rsidRPr="00473F8F" w14:paraId="62F68941" w14:textId="77777777" w:rsidTr="00C1082D">
        <w:trPr>
          <w:cantSplit/>
          <w:trHeight w:val="531"/>
          <w:tblHeader/>
        </w:trPr>
        <w:tc>
          <w:tcPr>
            <w:tcW w:w="5777" w:type="dxa"/>
            <w:vAlign w:val="center"/>
          </w:tcPr>
          <w:p w14:paraId="338D09B0" w14:textId="77777777" w:rsidR="00CE317D" w:rsidRPr="00473F8F" w:rsidRDefault="00CE317D" w:rsidP="00C1082D">
            <w:pPr>
              <w:jc w:val="both"/>
              <w:rPr>
                <w:bCs/>
              </w:rPr>
            </w:pPr>
            <w:r w:rsidRPr="00473F8F">
              <w:rPr>
                <w:bCs/>
              </w:rPr>
              <w:t>Найменування показників</w:t>
            </w:r>
          </w:p>
        </w:tc>
        <w:tc>
          <w:tcPr>
            <w:tcW w:w="1259" w:type="dxa"/>
            <w:vAlign w:val="center"/>
          </w:tcPr>
          <w:p w14:paraId="44B96EBE" w14:textId="77777777" w:rsidR="00CE317D" w:rsidRPr="00473F8F" w:rsidRDefault="00CE317D" w:rsidP="00C1082D">
            <w:pPr>
              <w:jc w:val="both"/>
              <w:rPr>
                <w:bCs/>
              </w:rPr>
            </w:pPr>
            <w:r w:rsidRPr="00473F8F">
              <w:rPr>
                <w:bCs/>
              </w:rPr>
              <w:t>201</w:t>
            </w:r>
            <w:r w:rsidRPr="00473F8F">
              <w:rPr>
                <w:bCs/>
                <w:lang w:val="uk-UA"/>
              </w:rPr>
              <w:t xml:space="preserve">5 </w:t>
            </w:r>
            <w:r w:rsidRPr="00473F8F">
              <w:rPr>
                <w:bCs/>
              </w:rPr>
              <w:t>р.</w:t>
            </w:r>
          </w:p>
        </w:tc>
        <w:tc>
          <w:tcPr>
            <w:tcW w:w="1576" w:type="dxa"/>
            <w:shd w:val="clear" w:color="auto" w:fill="auto"/>
            <w:vAlign w:val="center"/>
          </w:tcPr>
          <w:p w14:paraId="18DA45A5" w14:textId="77777777" w:rsidR="00CE317D" w:rsidRPr="00473F8F" w:rsidRDefault="00CE317D" w:rsidP="00C1082D">
            <w:pPr>
              <w:jc w:val="both"/>
              <w:rPr>
                <w:bCs/>
                <w:lang w:val="uk-UA"/>
              </w:rPr>
            </w:pPr>
            <w:r w:rsidRPr="00473F8F">
              <w:rPr>
                <w:bCs/>
                <w:lang w:val="uk-UA"/>
              </w:rPr>
              <w:t>2016 р.</w:t>
            </w:r>
          </w:p>
        </w:tc>
        <w:tc>
          <w:tcPr>
            <w:tcW w:w="1576" w:type="dxa"/>
            <w:shd w:val="clear" w:color="auto" w:fill="auto"/>
            <w:vAlign w:val="center"/>
          </w:tcPr>
          <w:p w14:paraId="08AE7D86" w14:textId="77777777" w:rsidR="00CE317D" w:rsidRPr="00473F8F" w:rsidRDefault="00CE317D" w:rsidP="00C1082D">
            <w:pPr>
              <w:jc w:val="both"/>
              <w:rPr>
                <w:bCs/>
                <w:lang w:val="uk-UA"/>
              </w:rPr>
            </w:pPr>
            <w:r w:rsidRPr="00473F8F">
              <w:rPr>
                <w:bCs/>
                <w:lang w:val="uk-UA"/>
              </w:rPr>
              <w:t>2017 р.</w:t>
            </w:r>
          </w:p>
        </w:tc>
        <w:tc>
          <w:tcPr>
            <w:tcW w:w="1576" w:type="dxa"/>
            <w:shd w:val="clear" w:color="auto" w:fill="auto"/>
            <w:vAlign w:val="center"/>
          </w:tcPr>
          <w:p w14:paraId="29122219" w14:textId="77777777" w:rsidR="00CE317D" w:rsidRPr="00473F8F" w:rsidRDefault="00CE317D" w:rsidP="00C1082D">
            <w:pPr>
              <w:jc w:val="both"/>
              <w:rPr>
                <w:bCs/>
                <w:lang w:val="uk-UA"/>
              </w:rPr>
            </w:pPr>
            <w:r w:rsidRPr="00473F8F">
              <w:rPr>
                <w:bCs/>
                <w:lang w:val="uk-UA"/>
              </w:rPr>
              <w:t>2018 р.</w:t>
            </w:r>
          </w:p>
        </w:tc>
        <w:tc>
          <w:tcPr>
            <w:tcW w:w="1576" w:type="dxa"/>
            <w:shd w:val="clear" w:color="auto" w:fill="auto"/>
            <w:vAlign w:val="center"/>
          </w:tcPr>
          <w:p w14:paraId="37B2D733" w14:textId="77777777" w:rsidR="00CE317D" w:rsidRPr="00473F8F" w:rsidRDefault="00CE317D" w:rsidP="00C1082D">
            <w:pPr>
              <w:jc w:val="both"/>
              <w:rPr>
                <w:bCs/>
                <w:lang w:val="uk-UA"/>
              </w:rPr>
            </w:pPr>
            <w:r w:rsidRPr="00473F8F">
              <w:rPr>
                <w:bCs/>
                <w:lang w:val="uk-UA"/>
              </w:rPr>
              <w:t>2019 р.</w:t>
            </w:r>
          </w:p>
        </w:tc>
      </w:tr>
      <w:tr w:rsidR="00CE317D" w:rsidRPr="00473F8F" w14:paraId="199130A0" w14:textId="77777777" w:rsidTr="00A90DAB">
        <w:trPr>
          <w:cantSplit/>
          <w:trHeight w:val="329"/>
          <w:tblHeader/>
        </w:trPr>
        <w:tc>
          <w:tcPr>
            <w:tcW w:w="5777" w:type="dxa"/>
            <w:vAlign w:val="center"/>
          </w:tcPr>
          <w:p w14:paraId="7A318A01" w14:textId="47C7C917" w:rsidR="00CE317D" w:rsidRPr="00473F8F" w:rsidRDefault="00CE317D" w:rsidP="00C1082D">
            <w:pPr>
              <w:jc w:val="both"/>
            </w:pPr>
            <w:r w:rsidRPr="00473F8F">
              <w:t>Кількість вагітностей, які закінчилися операцією кесар</w:t>
            </w:r>
            <w:r w:rsidRPr="00473F8F">
              <w:rPr>
                <w:lang w:val="uk-UA"/>
              </w:rPr>
              <w:t>ев</w:t>
            </w:r>
            <w:r w:rsidR="000327F6" w:rsidRPr="00473F8F">
              <w:rPr>
                <w:lang w:val="uk-UA"/>
              </w:rPr>
              <w:t>ого</w:t>
            </w:r>
            <w:r w:rsidRPr="00473F8F">
              <w:t xml:space="preserve"> розтину</w:t>
            </w:r>
          </w:p>
        </w:tc>
        <w:tc>
          <w:tcPr>
            <w:tcW w:w="1259" w:type="dxa"/>
            <w:vAlign w:val="center"/>
          </w:tcPr>
          <w:p w14:paraId="59884D5C" w14:textId="77777777" w:rsidR="00CE317D" w:rsidRPr="00473F8F" w:rsidRDefault="00CE317D" w:rsidP="00C1082D">
            <w:pPr>
              <w:jc w:val="both"/>
              <w:rPr>
                <w:lang w:val="uk-UA"/>
              </w:rPr>
            </w:pPr>
            <w:r w:rsidRPr="00473F8F">
              <w:rPr>
                <w:lang w:val="uk-UA"/>
              </w:rPr>
              <w:t>1175</w:t>
            </w:r>
          </w:p>
        </w:tc>
        <w:tc>
          <w:tcPr>
            <w:tcW w:w="1576" w:type="dxa"/>
            <w:shd w:val="clear" w:color="auto" w:fill="auto"/>
            <w:vAlign w:val="center"/>
          </w:tcPr>
          <w:p w14:paraId="5D0CAC25" w14:textId="77777777" w:rsidR="00CE317D" w:rsidRPr="00473F8F" w:rsidRDefault="00CE317D" w:rsidP="00C1082D">
            <w:pPr>
              <w:jc w:val="both"/>
              <w:rPr>
                <w:lang w:val="uk-UA"/>
              </w:rPr>
            </w:pPr>
            <w:r w:rsidRPr="00473F8F">
              <w:rPr>
                <w:lang w:val="uk-UA"/>
              </w:rPr>
              <w:t>1013</w:t>
            </w:r>
          </w:p>
        </w:tc>
        <w:tc>
          <w:tcPr>
            <w:tcW w:w="1576" w:type="dxa"/>
            <w:shd w:val="clear" w:color="auto" w:fill="auto"/>
            <w:vAlign w:val="center"/>
          </w:tcPr>
          <w:p w14:paraId="4A34EC98" w14:textId="77777777" w:rsidR="00CE317D" w:rsidRPr="00473F8F" w:rsidRDefault="00CE317D" w:rsidP="00C1082D">
            <w:pPr>
              <w:jc w:val="both"/>
              <w:rPr>
                <w:lang w:val="uk-UA"/>
              </w:rPr>
            </w:pPr>
            <w:r w:rsidRPr="00473F8F">
              <w:rPr>
                <w:lang w:val="uk-UA"/>
              </w:rPr>
              <w:t>1017</w:t>
            </w:r>
          </w:p>
        </w:tc>
        <w:tc>
          <w:tcPr>
            <w:tcW w:w="1576" w:type="dxa"/>
            <w:shd w:val="clear" w:color="auto" w:fill="auto"/>
            <w:vAlign w:val="center"/>
          </w:tcPr>
          <w:p w14:paraId="6B65654C" w14:textId="77777777" w:rsidR="00CE317D" w:rsidRPr="00473F8F" w:rsidRDefault="00CE317D" w:rsidP="00C1082D">
            <w:pPr>
              <w:jc w:val="both"/>
              <w:rPr>
                <w:lang w:val="en-US"/>
              </w:rPr>
            </w:pPr>
            <w:r w:rsidRPr="00473F8F">
              <w:rPr>
                <w:lang w:val="en-US"/>
              </w:rPr>
              <w:t>1149</w:t>
            </w:r>
          </w:p>
        </w:tc>
        <w:tc>
          <w:tcPr>
            <w:tcW w:w="1576" w:type="dxa"/>
            <w:shd w:val="clear" w:color="auto" w:fill="auto"/>
            <w:vAlign w:val="center"/>
          </w:tcPr>
          <w:p w14:paraId="2BEC0BE6" w14:textId="77777777" w:rsidR="00CE317D" w:rsidRPr="00473F8F" w:rsidRDefault="00CE317D" w:rsidP="00C1082D">
            <w:pPr>
              <w:jc w:val="both"/>
              <w:rPr>
                <w:lang w:val="uk-UA"/>
              </w:rPr>
            </w:pPr>
            <w:r w:rsidRPr="00473F8F">
              <w:rPr>
                <w:lang w:val="uk-UA"/>
              </w:rPr>
              <w:t>1149</w:t>
            </w:r>
          </w:p>
        </w:tc>
      </w:tr>
      <w:tr w:rsidR="00CE317D" w:rsidRPr="00473F8F" w14:paraId="46EAA9EF" w14:textId="77777777" w:rsidTr="00A90DAB">
        <w:trPr>
          <w:cantSplit/>
          <w:trHeight w:val="329"/>
          <w:tblHeader/>
        </w:trPr>
        <w:tc>
          <w:tcPr>
            <w:tcW w:w="5777" w:type="dxa"/>
            <w:vAlign w:val="center"/>
          </w:tcPr>
          <w:p w14:paraId="72033B32" w14:textId="77777777" w:rsidR="00CE317D" w:rsidRPr="00473F8F" w:rsidRDefault="00CE317D" w:rsidP="00C1082D">
            <w:pPr>
              <w:jc w:val="both"/>
            </w:pPr>
            <w:r w:rsidRPr="00473F8F">
              <w:t>%</w:t>
            </w:r>
          </w:p>
        </w:tc>
        <w:tc>
          <w:tcPr>
            <w:tcW w:w="1259" w:type="dxa"/>
            <w:vAlign w:val="center"/>
          </w:tcPr>
          <w:p w14:paraId="0102DB8A" w14:textId="77777777" w:rsidR="00CE317D" w:rsidRPr="00473F8F" w:rsidRDefault="00CE317D" w:rsidP="00C1082D">
            <w:pPr>
              <w:jc w:val="both"/>
              <w:rPr>
                <w:lang w:val="uk-UA"/>
              </w:rPr>
            </w:pPr>
            <w:r w:rsidRPr="00473F8F">
              <w:rPr>
                <w:lang w:val="uk-UA"/>
              </w:rPr>
              <w:t>26,9</w:t>
            </w:r>
          </w:p>
        </w:tc>
        <w:tc>
          <w:tcPr>
            <w:tcW w:w="1576" w:type="dxa"/>
            <w:shd w:val="clear" w:color="auto" w:fill="auto"/>
            <w:vAlign w:val="center"/>
          </w:tcPr>
          <w:p w14:paraId="65ACDFAC" w14:textId="77777777" w:rsidR="00CE317D" w:rsidRPr="00473F8F" w:rsidRDefault="00CE317D" w:rsidP="00C1082D">
            <w:pPr>
              <w:jc w:val="both"/>
              <w:rPr>
                <w:lang w:val="uk-UA"/>
              </w:rPr>
            </w:pPr>
            <w:r w:rsidRPr="00473F8F">
              <w:rPr>
                <w:lang w:val="uk-UA"/>
              </w:rPr>
              <w:t>25,3</w:t>
            </w:r>
          </w:p>
        </w:tc>
        <w:tc>
          <w:tcPr>
            <w:tcW w:w="1576" w:type="dxa"/>
            <w:shd w:val="clear" w:color="auto" w:fill="auto"/>
            <w:vAlign w:val="center"/>
          </w:tcPr>
          <w:p w14:paraId="340DBF93" w14:textId="77777777" w:rsidR="00CE317D" w:rsidRPr="00473F8F" w:rsidRDefault="00CE317D" w:rsidP="00C1082D">
            <w:pPr>
              <w:jc w:val="both"/>
              <w:rPr>
                <w:lang w:val="uk-UA"/>
              </w:rPr>
            </w:pPr>
            <w:r w:rsidRPr="00473F8F">
              <w:rPr>
                <w:lang w:val="uk-UA"/>
              </w:rPr>
              <w:t>24,9</w:t>
            </w:r>
          </w:p>
        </w:tc>
        <w:tc>
          <w:tcPr>
            <w:tcW w:w="1576" w:type="dxa"/>
            <w:shd w:val="clear" w:color="auto" w:fill="auto"/>
            <w:vAlign w:val="center"/>
          </w:tcPr>
          <w:p w14:paraId="0E7B3389" w14:textId="77777777" w:rsidR="00CE317D" w:rsidRPr="00473F8F" w:rsidRDefault="00CE317D" w:rsidP="00C1082D">
            <w:pPr>
              <w:jc w:val="both"/>
              <w:rPr>
                <w:lang w:val="uk-UA"/>
              </w:rPr>
            </w:pPr>
            <w:r w:rsidRPr="00473F8F">
              <w:t>24</w:t>
            </w:r>
            <w:r w:rsidRPr="00473F8F">
              <w:rPr>
                <w:lang w:val="uk-UA"/>
              </w:rPr>
              <w:t>,</w:t>
            </w:r>
            <w:r w:rsidRPr="00473F8F">
              <w:t>6</w:t>
            </w:r>
          </w:p>
        </w:tc>
        <w:tc>
          <w:tcPr>
            <w:tcW w:w="1576" w:type="dxa"/>
            <w:shd w:val="clear" w:color="auto" w:fill="auto"/>
            <w:vAlign w:val="center"/>
          </w:tcPr>
          <w:p w14:paraId="2774CD09" w14:textId="77777777" w:rsidR="00CE317D" w:rsidRPr="00473F8F" w:rsidRDefault="00CE317D" w:rsidP="00C1082D">
            <w:pPr>
              <w:jc w:val="both"/>
              <w:rPr>
                <w:lang w:val="uk-UA"/>
              </w:rPr>
            </w:pPr>
            <w:r w:rsidRPr="00473F8F">
              <w:rPr>
                <w:lang w:val="uk-UA"/>
              </w:rPr>
              <w:t>24,8</w:t>
            </w:r>
          </w:p>
        </w:tc>
      </w:tr>
      <w:tr w:rsidR="00CE317D" w:rsidRPr="00473F8F" w14:paraId="1F8658EF" w14:textId="77777777" w:rsidTr="00A90DAB">
        <w:trPr>
          <w:cantSplit/>
          <w:trHeight w:val="329"/>
          <w:tblHeader/>
        </w:trPr>
        <w:tc>
          <w:tcPr>
            <w:tcW w:w="5777" w:type="dxa"/>
            <w:vAlign w:val="center"/>
          </w:tcPr>
          <w:p w14:paraId="33862398" w14:textId="77777777" w:rsidR="00CE317D" w:rsidRPr="00473F8F" w:rsidRDefault="00CE317D" w:rsidP="00C1082D">
            <w:pPr>
              <w:jc w:val="both"/>
            </w:pPr>
            <w:r w:rsidRPr="00473F8F">
              <w:t>з них ургентних</w:t>
            </w:r>
          </w:p>
        </w:tc>
        <w:tc>
          <w:tcPr>
            <w:tcW w:w="1259" w:type="dxa"/>
            <w:vAlign w:val="center"/>
          </w:tcPr>
          <w:p w14:paraId="3C105C08" w14:textId="77777777" w:rsidR="00CE317D" w:rsidRPr="00473F8F" w:rsidRDefault="00CE317D" w:rsidP="00C1082D">
            <w:pPr>
              <w:jc w:val="both"/>
              <w:rPr>
                <w:lang w:val="uk-UA"/>
              </w:rPr>
            </w:pPr>
            <w:r w:rsidRPr="00473F8F">
              <w:rPr>
                <w:lang w:val="uk-UA"/>
              </w:rPr>
              <w:t>345</w:t>
            </w:r>
          </w:p>
        </w:tc>
        <w:tc>
          <w:tcPr>
            <w:tcW w:w="1576" w:type="dxa"/>
            <w:shd w:val="clear" w:color="auto" w:fill="auto"/>
            <w:vAlign w:val="center"/>
          </w:tcPr>
          <w:p w14:paraId="5AA76244" w14:textId="77777777" w:rsidR="00CE317D" w:rsidRPr="00473F8F" w:rsidRDefault="00CE317D" w:rsidP="00C1082D">
            <w:pPr>
              <w:jc w:val="both"/>
              <w:rPr>
                <w:lang w:val="uk-UA"/>
              </w:rPr>
            </w:pPr>
            <w:r w:rsidRPr="00473F8F">
              <w:rPr>
                <w:lang w:val="uk-UA"/>
              </w:rPr>
              <w:t>321</w:t>
            </w:r>
          </w:p>
        </w:tc>
        <w:tc>
          <w:tcPr>
            <w:tcW w:w="1576" w:type="dxa"/>
            <w:shd w:val="clear" w:color="auto" w:fill="auto"/>
            <w:vAlign w:val="center"/>
          </w:tcPr>
          <w:p w14:paraId="6271AFDB" w14:textId="77777777" w:rsidR="00CE317D" w:rsidRPr="00473F8F" w:rsidRDefault="00CE317D" w:rsidP="00C1082D">
            <w:pPr>
              <w:jc w:val="both"/>
              <w:rPr>
                <w:lang w:val="uk-UA"/>
              </w:rPr>
            </w:pPr>
            <w:r w:rsidRPr="00473F8F">
              <w:rPr>
                <w:lang w:val="uk-UA"/>
              </w:rPr>
              <w:t>324</w:t>
            </w:r>
          </w:p>
        </w:tc>
        <w:tc>
          <w:tcPr>
            <w:tcW w:w="1576" w:type="dxa"/>
            <w:shd w:val="clear" w:color="auto" w:fill="auto"/>
            <w:vAlign w:val="center"/>
          </w:tcPr>
          <w:p w14:paraId="3E7446A4" w14:textId="77777777" w:rsidR="00CE317D" w:rsidRPr="00473F8F" w:rsidRDefault="00CE317D" w:rsidP="00C1082D">
            <w:pPr>
              <w:jc w:val="both"/>
              <w:rPr>
                <w:lang w:val="uk-UA"/>
              </w:rPr>
            </w:pPr>
            <w:r w:rsidRPr="00473F8F">
              <w:rPr>
                <w:lang w:val="uk-UA"/>
              </w:rPr>
              <w:t>322</w:t>
            </w:r>
          </w:p>
        </w:tc>
        <w:tc>
          <w:tcPr>
            <w:tcW w:w="1576" w:type="dxa"/>
            <w:shd w:val="clear" w:color="auto" w:fill="auto"/>
            <w:vAlign w:val="center"/>
          </w:tcPr>
          <w:p w14:paraId="0DC6D281" w14:textId="77777777" w:rsidR="00CE317D" w:rsidRPr="00473F8F" w:rsidRDefault="00CE317D" w:rsidP="00C1082D">
            <w:pPr>
              <w:jc w:val="both"/>
              <w:rPr>
                <w:lang w:val="uk-UA"/>
              </w:rPr>
            </w:pPr>
            <w:r w:rsidRPr="00473F8F">
              <w:rPr>
                <w:lang w:val="uk-UA"/>
              </w:rPr>
              <w:t>423</w:t>
            </w:r>
          </w:p>
        </w:tc>
      </w:tr>
      <w:tr w:rsidR="00CE317D" w:rsidRPr="00473F8F" w14:paraId="11C8A793" w14:textId="77777777" w:rsidTr="00A90DAB">
        <w:trPr>
          <w:cantSplit/>
          <w:trHeight w:val="329"/>
          <w:tblHeader/>
        </w:trPr>
        <w:tc>
          <w:tcPr>
            <w:tcW w:w="5777" w:type="dxa"/>
            <w:vAlign w:val="center"/>
          </w:tcPr>
          <w:p w14:paraId="000E99E7" w14:textId="77777777" w:rsidR="00CE317D" w:rsidRPr="00473F8F" w:rsidRDefault="00CE317D" w:rsidP="00C1082D">
            <w:pPr>
              <w:jc w:val="both"/>
            </w:pPr>
            <w:r w:rsidRPr="00473F8F">
              <w:t>%</w:t>
            </w:r>
          </w:p>
        </w:tc>
        <w:tc>
          <w:tcPr>
            <w:tcW w:w="1259" w:type="dxa"/>
            <w:vAlign w:val="center"/>
          </w:tcPr>
          <w:p w14:paraId="4B32D48F" w14:textId="77777777" w:rsidR="00CE317D" w:rsidRPr="00473F8F" w:rsidRDefault="00CE317D" w:rsidP="00C1082D">
            <w:pPr>
              <w:jc w:val="both"/>
              <w:rPr>
                <w:lang w:val="uk-UA"/>
              </w:rPr>
            </w:pPr>
            <w:r w:rsidRPr="00473F8F">
              <w:rPr>
                <w:lang w:val="uk-UA"/>
              </w:rPr>
              <w:t>29,4</w:t>
            </w:r>
          </w:p>
        </w:tc>
        <w:tc>
          <w:tcPr>
            <w:tcW w:w="1576" w:type="dxa"/>
            <w:shd w:val="clear" w:color="auto" w:fill="auto"/>
            <w:vAlign w:val="center"/>
          </w:tcPr>
          <w:p w14:paraId="78116124" w14:textId="77777777" w:rsidR="00CE317D" w:rsidRPr="00473F8F" w:rsidRDefault="00CE317D" w:rsidP="00C1082D">
            <w:pPr>
              <w:jc w:val="both"/>
              <w:rPr>
                <w:lang w:val="uk-UA"/>
              </w:rPr>
            </w:pPr>
            <w:r w:rsidRPr="00473F8F">
              <w:rPr>
                <w:lang w:val="uk-UA"/>
              </w:rPr>
              <w:t>31,7</w:t>
            </w:r>
          </w:p>
        </w:tc>
        <w:tc>
          <w:tcPr>
            <w:tcW w:w="1576" w:type="dxa"/>
            <w:shd w:val="clear" w:color="auto" w:fill="auto"/>
            <w:vAlign w:val="center"/>
          </w:tcPr>
          <w:p w14:paraId="4DC89ED5" w14:textId="77777777" w:rsidR="00CE317D" w:rsidRPr="00473F8F" w:rsidRDefault="00CE317D" w:rsidP="00C1082D">
            <w:pPr>
              <w:jc w:val="both"/>
              <w:rPr>
                <w:lang w:val="uk-UA"/>
              </w:rPr>
            </w:pPr>
            <w:r w:rsidRPr="00473F8F">
              <w:rPr>
                <w:lang w:val="uk-UA"/>
              </w:rPr>
              <w:t>31,9</w:t>
            </w:r>
          </w:p>
        </w:tc>
        <w:tc>
          <w:tcPr>
            <w:tcW w:w="1576" w:type="dxa"/>
            <w:shd w:val="clear" w:color="auto" w:fill="auto"/>
            <w:vAlign w:val="center"/>
          </w:tcPr>
          <w:p w14:paraId="24823BDB" w14:textId="77777777" w:rsidR="00CE317D" w:rsidRPr="00473F8F" w:rsidRDefault="00CE317D" w:rsidP="00C1082D">
            <w:pPr>
              <w:jc w:val="both"/>
              <w:rPr>
                <w:lang w:val="uk-UA"/>
              </w:rPr>
            </w:pPr>
            <w:r w:rsidRPr="00473F8F">
              <w:rPr>
                <w:lang w:val="uk-UA"/>
              </w:rPr>
              <w:t>30,4</w:t>
            </w:r>
          </w:p>
        </w:tc>
        <w:tc>
          <w:tcPr>
            <w:tcW w:w="1576" w:type="dxa"/>
            <w:shd w:val="clear" w:color="auto" w:fill="auto"/>
            <w:vAlign w:val="center"/>
          </w:tcPr>
          <w:p w14:paraId="333EF84E" w14:textId="77777777" w:rsidR="00CE317D" w:rsidRPr="00473F8F" w:rsidRDefault="00CE317D" w:rsidP="00C1082D">
            <w:pPr>
              <w:jc w:val="both"/>
              <w:rPr>
                <w:lang w:val="uk-UA"/>
              </w:rPr>
            </w:pPr>
            <w:r w:rsidRPr="00473F8F">
              <w:rPr>
                <w:lang w:val="uk-UA"/>
              </w:rPr>
              <w:t>36,8</w:t>
            </w:r>
          </w:p>
        </w:tc>
      </w:tr>
      <w:tr w:rsidR="00CE317D" w:rsidRPr="00473F8F" w14:paraId="215A0090" w14:textId="77777777" w:rsidTr="00A90DAB">
        <w:trPr>
          <w:cantSplit/>
          <w:trHeight w:val="329"/>
          <w:tblHeader/>
        </w:trPr>
        <w:tc>
          <w:tcPr>
            <w:tcW w:w="5777" w:type="dxa"/>
            <w:vAlign w:val="center"/>
          </w:tcPr>
          <w:p w14:paraId="59D160B5" w14:textId="77777777" w:rsidR="00CE317D" w:rsidRPr="00473F8F" w:rsidRDefault="00CE317D" w:rsidP="00C1082D">
            <w:pPr>
              <w:jc w:val="both"/>
            </w:pPr>
            <w:r w:rsidRPr="00473F8F">
              <w:t>Народилося дітей, усього</w:t>
            </w:r>
          </w:p>
        </w:tc>
        <w:tc>
          <w:tcPr>
            <w:tcW w:w="1259" w:type="dxa"/>
            <w:vAlign w:val="center"/>
          </w:tcPr>
          <w:p w14:paraId="5077E355" w14:textId="77777777" w:rsidR="00CE317D" w:rsidRPr="00473F8F" w:rsidRDefault="00CE317D" w:rsidP="00C1082D">
            <w:pPr>
              <w:jc w:val="both"/>
              <w:rPr>
                <w:lang w:val="uk-UA"/>
              </w:rPr>
            </w:pPr>
            <w:r w:rsidRPr="00473F8F">
              <w:rPr>
                <w:lang w:val="uk-UA"/>
              </w:rPr>
              <w:t>1243</w:t>
            </w:r>
          </w:p>
        </w:tc>
        <w:tc>
          <w:tcPr>
            <w:tcW w:w="1576" w:type="dxa"/>
            <w:shd w:val="clear" w:color="auto" w:fill="auto"/>
            <w:vAlign w:val="center"/>
          </w:tcPr>
          <w:p w14:paraId="22591D15" w14:textId="77777777" w:rsidR="00CE317D" w:rsidRPr="00473F8F" w:rsidRDefault="00CE317D" w:rsidP="00C1082D">
            <w:pPr>
              <w:jc w:val="both"/>
              <w:rPr>
                <w:lang w:val="uk-UA"/>
              </w:rPr>
            </w:pPr>
            <w:r w:rsidRPr="00473F8F">
              <w:rPr>
                <w:lang w:val="uk-UA"/>
              </w:rPr>
              <w:t>1071</w:t>
            </w:r>
          </w:p>
        </w:tc>
        <w:tc>
          <w:tcPr>
            <w:tcW w:w="1576" w:type="dxa"/>
            <w:shd w:val="clear" w:color="auto" w:fill="auto"/>
            <w:vAlign w:val="center"/>
          </w:tcPr>
          <w:p w14:paraId="4FBD6301" w14:textId="77777777" w:rsidR="00CE317D" w:rsidRPr="00473F8F" w:rsidRDefault="00CE317D" w:rsidP="00C1082D">
            <w:pPr>
              <w:jc w:val="both"/>
              <w:rPr>
                <w:lang w:val="uk-UA"/>
              </w:rPr>
            </w:pPr>
            <w:r w:rsidRPr="00473F8F">
              <w:rPr>
                <w:lang w:val="uk-UA"/>
              </w:rPr>
              <w:t>1091</w:t>
            </w:r>
          </w:p>
        </w:tc>
        <w:tc>
          <w:tcPr>
            <w:tcW w:w="1576" w:type="dxa"/>
            <w:shd w:val="clear" w:color="auto" w:fill="auto"/>
            <w:vAlign w:val="center"/>
          </w:tcPr>
          <w:p w14:paraId="2F8BF5EE" w14:textId="77777777" w:rsidR="00CE317D" w:rsidRPr="00473F8F" w:rsidRDefault="00CE317D" w:rsidP="00C1082D">
            <w:pPr>
              <w:jc w:val="both"/>
              <w:rPr>
                <w:lang w:val="uk-UA"/>
              </w:rPr>
            </w:pPr>
            <w:r w:rsidRPr="00473F8F">
              <w:rPr>
                <w:lang w:val="uk-UA"/>
              </w:rPr>
              <w:t>1154</w:t>
            </w:r>
          </w:p>
        </w:tc>
        <w:tc>
          <w:tcPr>
            <w:tcW w:w="1576" w:type="dxa"/>
            <w:shd w:val="clear" w:color="auto" w:fill="auto"/>
            <w:vAlign w:val="center"/>
          </w:tcPr>
          <w:p w14:paraId="276679C3" w14:textId="77777777" w:rsidR="00CE317D" w:rsidRPr="00473F8F" w:rsidRDefault="00CE317D" w:rsidP="00C1082D">
            <w:pPr>
              <w:jc w:val="both"/>
              <w:rPr>
                <w:lang w:val="uk-UA"/>
              </w:rPr>
            </w:pPr>
            <w:r w:rsidRPr="00473F8F">
              <w:rPr>
                <w:lang w:val="uk-UA"/>
              </w:rPr>
              <w:t>1227</w:t>
            </w:r>
          </w:p>
        </w:tc>
      </w:tr>
      <w:tr w:rsidR="00CE317D" w:rsidRPr="00473F8F" w14:paraId="38E054FC" w14:textId="77777777" w:rsidTr="00A90DAB">
        <w:trPr>
          <w:cantSplit/>
          <w:trHeight w:val="329"/>
          <w:tblHeader/>
        </w:trPr>
        <w:tc>
          <w:tcPr>
            <w:tcW w:w="5777" w:type="dxa"/>
            <w:vAlign w:val="center"/>
          </w:tcPr>
          <w:p w14:paraId="14D45C2C" w14:textId="361EF9DB" w:rsidR="00CE317D" w:rsidRPr="00473F8F" w:rsidRDefault="00CE317D" w:rsidP="00C1082D">
            <w:pPr>
              <w:jc w:val="both"/>
            </w:pPr>
            <w:r w:rsidRPr="00473F8F">
              <w:t>в т.ч. мертвими</w:t>
            </w:r>
          </w:p>
        </w:tc>
        <w:tc>
          <w:tcPr>
            <w:tcW w:w="1259" w:type="dxa"/>
            <w:vAlign w:val="center"/>
          </w:tcPr>
          <w:p w14:paraId="31E0BEE1" w14:textId="77777777" w:rsidR="00CE317D" w:rsidRPr="00473F8F" w:rsidRDefault="00CE317D" w:rsidP="00C1082D">
            <w:pPr>
              <w:jc w:val="both"/>
              <w:rPr>
                <w:lang w:val="uk-UA"/>
              </w:rPr>
            </w:pPr>
            <w:r w:rsidRPr="00473F8F">
              <w:rPr>
                <w:lang w:val="uk-UA"/>
              </w:rPr>
              <w:t>1</w:t>
            </w:r>
          </w:p>
        </w:tc>
        <w:tc>
          <w:tcPr>
            <w:tcW w:w="1576" w:type="dxa"/>
            <w:shd w:val="clear" w:color="auto" w:fill="auto"/>
            <w:vAlign w:val="center"/>
          </w:tcPr>
          <w:p w14:paraId="16078EBD" w14:textId="77777777" w:rsidR="00CE317D" w:rsidRPr="00473F8F" w:rsidRDefault="00CE317D" w:rsidP="00C1082D">
            <w:pPr>
              <w:jc w:val="both"/>
              <w:rPr>
                <w:lang w:val="uk-UA"/>
              </w:rPr>
            </w:pPr>
            <w:r w:rsidRPr="00473F8F">
              <w:rPr>
                <w:lang w:val="uk-UA"/>
              </w:rPr>
              <w:t>1</w:t>
            </w:r>
          </w:p>
        </w:tc>
        <w:tc>
          <w:tcPr>
            <w:tcW w:w="1576" w:type="dxa"/>
            <w:shd w:val="clear" w:color="auto" w:fill="auto"/>
            <w:vAlign w:val="center"/>
          </w:tcPr>
          <w:p w14:paraId="3AFBA9B3" w14:textId="77777777" w:rsidR="00CE317D" w:rsidRPr="00473F8F" w:rsidRDefault="00CE317D" w:rsidP="00C1082D">
            <w:pPr>
              <w:jc w:val="both"/>
              <w:rPr>
                <w:lang w:val="uk-UA"/>
              </w:rPr>
            </w:pPr>
            <w:r w:rsidRPr="00473F8F">
              <w:rPr>
                <w:lang w:val="uk-UA"/>
              </w:rPr>
              <w:t>2</w:t>
            </w:r>
          </w:p>
        </w:tc>
        <w:tc>
          <w:tcPr>
            <w:tcW w:w="1576" w:type="dxa"/>
            <w:shd w:val="clear" w:color="auto" w:fill="auto"/>
            <w:vAlign w:val="center"/>
          </w:tcPr>
          <w:p w14:paraId="63AA04FA" w14:textId="77777777" w:rsidR="00CE317D" w:rsidRPr="00473F8F" w:rsidRDefault="00CE317D" w:rsidP="00C1082D">
            <w:pPr>
              <w:jc w:val="both"/>
              <w:rPr>
                <w:lang w:val="uk-UA"/>
              </w:rPr>
            </w:pPr>
            <w:r w:rsidRPr="00473F8F">
              <w:rPr>
                <w:lang w:val="uk-UA"/>
              </w:rPr>
              <w:t>1</w:t>
            </w:r>
          </w:p>
        </w:tc>
        <w:tc>
          <w:tcPr>
            <w:tcW w:w="1576" w:type="dxa"/>
            <w:shd w:val="clear" w:color="auto" w:fill="auto"/>
            <w:vAlign w:val="center"/>
          </w:tcPr>
          <w:p w14:paraId="0C8DD991" w14:textId="77777777" w:rsidR="00CE317D" w:rsidRPr="00473F8F" w:rsidRDefault="00CE317D" w:rsidP="00C1082D">
            <w:pPr>
              <w:jc w:val="both"/>
              <w:rPr>
                <w:lang w:val="uk-UA"/>
              </w:rPr>
            </w:pPr>
            <w:r w:rsidRPr="00473F8F">
              <w:rPr>
                <w:lang w:val="uk-UA"/>
              </w:rPr>
              <w:t>-</w:t>
            </w:r>
          </w:p>
        </w:tc>
      </w:tr>
      <w:tr w:rsidR="00CE317D" w:rsidRPr="00473F8F" w14:paraId="5ABA1CB5" w14:textId="77777777" w:rsidTr="00A90DAB">
        <w:trPr>
          <w:cantSplit/>
          <w:trHeight w:val="392"/>
          <w:tblHeader/>
        </w:trPr>
        <w:tc>
          <w:tcPr>
            <w:tcW w:w="5777" w:type="dxa"/>
            <w:vAlign w:val="center"/>
          </w:tcPr>
          <w:p w14:paraId="11292210" w14:textId="67F8ABF2" w:rsidR="00CE317D" w:rsidRPr="00473F8F" w:rsidRDefault="00CE317D" w:rsidP="00C1082D">
            <w:pPr>
              <w:jc w:val="both"/>
            </w:pPr>
            <w:r w:rsidRPr="00473F8F">
              <w:t>Померло до 7</w:t>
            </w:r>
            <w:r w:rsidRPr="00473F8F">
              <w:rPr>
                <w:vertAlign w:val="superscript"/>
              </w:rPr>
              <w:t>-ми</w:t>
            </w:r>
            <w:r w:rsidRPr="00473F8F">
              <w:t xml:space="preserve"> діб </w:t>
            </w:r>
          </w:p>
        </w:tc>
        <w:tc>
          <w:tcPr>
            <w:tcW w:w="1259" w:type="dxa"/>
            <w:vAlign w:val="center"/>
          </w:tcPr>
          <w:p w14:paraId="720C8378" w14:textId="77777777" w:rsidR="00CE317D" w:rsidRPr="00473F8F" w:rsidRDefault="00CE317D" w:rsidP="00C1082D">
            <w:pPr>
              <w:jc w:val="both"/>
              <w:rPr>
                <w:lang w:val="uk-UA"/>
              </w:rPr>
            </w:pPr>
            <w:r w:rsidRPr="00473F8F">
              <w:rPr>
                <w:lang w:val="uk-UA"/>
              </w:rPr>
              <w:t>9</w:t>
            </w:r>
          </w:p>
        </w:tc>
        <w:tc>
          <w:tcPr>
            <w:tcW w:w="1576" w:type="dxa"/>
            <w:shd w:val="clear" w:color="auto" w:fill="auto"/>
            <w:vAlign w:val="center"/>
          </w:tcPr>
          <w:p w14:paraId="651C939E" w14:textId="77777777" w:rsidR="00CE317D" w:rsidRPr="00473F8F" w:rsidRDefault="00CE317D" w:rsidP="00C1082D">
            <w:pPr>
              <w:jc w:val="both"/>
              <w:rPr>
                <w:lang w:val="uk-UA"/>
              </w:rPr>
            </w:pPr>
            <w:r w:rsidRPr="00473F8F">
              <w:rPr>
                <w:lang w:val="uk-UA"/>
              </w:rPr>
              <w:t>2</w:t>
            </w:r>
          </w:p>
        </w:tc>
        <w:tc>
          <w:tcPr>
            <w:tcW w:w="1576" w:type="dxa"/>
            <w:shd w:val="clear" w:color="auto" w:fill="auto"/>
            <w:vAlign w:val="center"/>
          </w:tcPr>
          <w:p w14:paraId="14580C83" w14:textId="77777777" w:rsidR="00CE317D" w:rsidRPr="00473F8F" w:rsidRDefault="00CE317D" w:rsidP="00C1082D">
            <w:pPr>
              <w:jc w:val="both"/>
              <w:rPr>
                <w:lang w:val="uk-UA"/>
              </w:rPr>
            </w:pPr>
            <w:r w:rsidRPr="00473F8F">
              <w:rPr>
                <w:lang w:val="uk-UA"/>
              </w:rPr>
              <w:t>5</w:t>
            </w:r>
          </w:p>
        </w:tc>
        <w:tc>
          <w:tcPr>
            <w:tcW w:w="1576" w:type="dxa"/>
            <w:shd w:val="clear" w:color="auto" w:fill="auto"/>
            <w:vAlign w:val="center"/>
          </w:tcPr>
          <w:p w14:paraId="10E4B796" w14:textId="77777777" w:rsidR="00CE317D" w:rsidRPr="00473F8F" w:rsidRDefault="00CE317D" w:rsidP="00C1082D">
            <w:pPr>
              <w:jc w:val="both"/>
              <w:rPr>
                <w:lang w:val="uk-UA"/>
              </w:rPr>
            </w:pPr>
            <w:r w:rsidRPr="00473F8F">
              <w:rPr>
                <w:lang w:val="uk-UA"/>
              </w:rPr>
              <w:t>3</w:t>
            </w:r>
          </w:p>
        </w:tc>
        <w:tc>
          <w:tcPr>
            <w:tcW w:w="1576" w:type="dxa"/>
            <w:shd w:val="clear" w:color="auto" w:fill="auto"/>
            <w:vAlign w:val="center"/>
          </w:tcPr>
          <w:p w14:paraId="3163BF99" w14:textId="77777777" w:rsidR="00CE317D" w:rsidRPr="00473F8F" w:rsidRDefault="00CE317D" w:rsidP="00C1082D">
            <w:pPr>
              <w:jc w:val="both"/>
              <w:rPr>
                <w:lang w:val="uk-UA"/>
              </w:rPr>
            </w:pPr>
            <w:r w:rsidRPr="00473F8F">
              <w:rPr>
                <w:lang w:val="uk-UA"/>
              </w:rPr>
              <w:t>3</w:t>
            </w:r>
          </w:p>
        </w:tc>
      </w:tr>
      <w:tr w:rsidR="00CE317D" w:rsidRPr="00473F8F" w14:paraId="1B64AF8B" w14:textId="77777777" w:rsidTr="00A90DAB">
        <w:trPr>
          <w:cantSplit/>
          <w:trHeight w:val="329"/>
          <w:tblHeader/>
        </w:trPr>
        <w:tc>
          <w:tcPr>
            <w:tcW w:w="5777" w:type="dxa"/>
            <w:vAlign w:val="center"/>
          </w:tcPr>
          <w:p w14:paraId="30EC3A93" w14:textId="77777777" w:rsidR="00CE317D" w:rsidRPr="00473F8F" w:rsidRDefault="00CE317D" w:rsidP="00C1082D">
            <w:pPr>
              <w:jc w:val="both"/>
            </w:pPr>
            <w:r w:rsidRPr="00473F8F">
              <w:t>РНС</w:t>
            </w:r>
          </w:p>
        </w:tc>
        <w:tc>
          <w:tcPr>
            <w:tcW w:w="1259" w:type="dxa"/>
            <w:vAlign w:val="center"/>
          </w:tcPr>
          <w:p w14:paraId="718FE5AD" w14:textId="77777777" w:rsidR="00CE317D" w:rsidRPr="00473F8F" w:rsidRDefault="00CE317D" w:rsidP="00C1082D">
            <w:pPr>
              <w:jc w:val="both"/>
              <w:rPr>
                <w:lang w:val="uk-UA"/>
              </w:rPr>
            </w:pPr>
            <w:r w:rsidRPr="00473F8F">
              <w:rPr>
                <w:lang w:val="uk-UA"/>
              </w:rPr>
              <w:t>7,25</w:t>
            </w:r>
          </w:p>
        </w:tc>
        <w:tc>
          <w:tcPr>
            <w:tcW w:w="1576" w:type="dxa"/>
            <w:shd w:val="clear" w:color="auto" w:fill="auto"/>
            <w:vAlign w:val="center"/>
          </w:tcPr>
          <w:p w14:paraId="386B1A9B" w14:textId="77777777" w:rsidR="00CE317D" w:rsidRPr="00473F8F" w:rsidRDefault="00CE317D" w:rsidP="00C1082D">
            <w:pPr>
              <w:jc w:val="both"/>
              <w:rPr>
                <w:lang w:val="uk-UA"/>
              </w:rPr>
            </w:pPr>
            <w:r w:rsidRPr="00473F8F">
              <w:rPr>
                <w:lang w:val="uk-UA"/>
              </w:rPr>
              <w:t>1,87</w:t>
            </w:r>
          </w:p>
        </w:tc>
        <w:tc>
          <w:tcPr>
            <w:tcW w:w="1576" w:type="dxa"/>
            <w:shd w:val="clear" w:color="auto" w:fill="auto"/>
            <w:vAlign w:val="center"/>
          </w:tcPr>
          <w:p w14:paraId="7FE8706A" w14:textId="77777777" w:rsidR="00CE317D" w:rsidRPr="00473F8F" w:rsidRDefault="00CE317D" w:rsidP="00C1082D">
            <w:pPr>
              <w:jc w:val="both"/>
              <w:rPr>
                <w:lang w:val="uk-UA"/>
              </w:rPr>
            </w:pPr>
            <w:r w:rsidRPr="00473F8F">
              <w:rPr>
                <w:lang w:val="uk-UA"/>
              </w:rPr>
              <w:t>4,59</w:t>
            </w:r>
          </w:p>
        </w:tc>
        <w:tc>
          <w:tcPr>
            <w:tcW w:w="1576" w:type="dxa"/>
            <w:shd w:val="clear" w:color="auto" w:fill="auto"/>
            <w:vAlign w:val="center"/>
          </w:tcPr>
          <w:p w14:paraId="132D96FC" w14:textId="77777777" w:rsidR="00CE317D" w:rsidRPr="00473F8F" w:rsidRDefault="00CE317D" w:rsidP="00C1082D">
            <w:pPr>
              <w:jc w:val="both"/>
              <w:rPr>
                <w:lang w:val="uk-UA"/>
              </w:rPr>
            </w:pPr>
            <w:r w:rsidRPr="00473F8F">
              <w:rPr>
                <w:lang w:val="uk-UA"/>
              </w:rPr>
              <w:t>2,6</w:t>
            </w:r>
          </w:p>
        </w:tc>
        <w:tc>
          <w:tcPr>
            <w:tcW w:w="1576" w:type="dxa"/>
            <w:shd w:val="clear" w:color="auto" w:fill="auto"/>
            <w:vAlign w:val="center"/>
          </w:tcPr>
          <w:p w14:paraId="5705FA6B" w14:textId="77777777" w:rsidR="00CE317D" w:rsidRPr="00473F8F" w:rsidRDefault="00CE317D" w:rsidP="00C1082D">
            <w:pPr>
              <w:jc w:val="both"/>
              <w:rPr>
                <w:lang w:val="uk-UA"/>
              </w:rPr>
            </w:pPr>
            <w:r w:rsidRPr="00473F8F">
              <w:rPr>
                <w:lang w:val="uk-UA"/>
              </w:rPr>
              <w:t>2,44</w:t>
            </w:r>
          </w:p>
        </w:tc>
      </w:tr>
      <w:tr w:rsidR="00CE317D" w:rsidRPr="00473F8F" w14:paraId="6B597DAA" w14:textId="77777777" w:rsidTr="00A90DAB">
        <w:trPr>
          <w:cantSplit/>
          <w:trHeight w:val="329"/>
          <w:tblHeader/>
        </w:trPr>
        <w:tc>
          <w:tcPr>
            <w:tcW w:w="5777" w:type="dxa"/>
            <w:vAlign w:val="center"/>
          </w:tcPr>
          <w:p w14:paraId="00AF24B7" w14:textId="77777777" w:rsidR="00CE317D" w:rsidRPr="00473F8F" w:rsidRDefault="00CE317D" w:rsidP="00C1082D">
            <w:pPr>
              <w:jc w:val="both"/>
            </w:pPr>
            <w:r w:rsidRPr="00473F8F">
              <w:t>ПНС, ‰</w:t>
            </w:r>
          </w:p>
        </w:tc>
        <w:tc>
          <w:tcPr>
            <w:tcW w:w="1259" w:type="dxa"/>
            <w:vAlign w:val="center"/>
          </w:tcPr>
          <w:p w14:paraId="5A204351" w14:textId="77777777" w:rsidR="00CE317D" w:rsidRPr="00473F8F" w:rsidRDefault="00CE317D" w:rsidP="00C1082D">
            <w:pPr>
              <w:jc w:val="both"/>
              <w:rPr>
                <w:lang w:val="uk-UA"/>
              </w:rPr>
            </w:pPr>
            <w:r w:rsidRPr="00473F8F">
              <w:rPr>
                <w:lang w:val="uk-UA"/>
              </w:rPr>
              <w:t>8,05</w:t>
            </w:r>
          </w:p>
        </w:tc>
        <w:tc>
          <w:tcPr>
            <w:tcW w:w="1576" w:type="dxa"/>
            <w:shd w:val="clear" w:color="auto" w:fill="auto"/>
            <w:vAlign w:val="center"/>
          </w:tcPr>
          <w:p w14:paraId="22C3552B" w14:textId="77777777" w:rsidR="00CE317D" w:rsidRPr="00473F8F" w:rsidRDefault="00CE317D" w:rsidP="00C1082D">
            <w:pPr>
              <w:jc w:val="both"/>
              <w:rPr>
                <w:lang w:val="uk-UA"/>
              </w:rPr>
            </w:pPr>
            <w:r w:rsidRPr="00473F8F">
              <w:rPr>
                <w:lang w:val="uk-UA"/>
              </w:rPr>
              <w:t>2,80</w:t>
            </w:r>
          </w:p>
        </w:tc>
        <w:tc>
          <w:tcPr>
            <w:tcW w:w="1576" w:type="dxa"/>
            <w:shd w:val="clear" w:color="auto" w:fill="auto"/>
            <w:vAlign w:val="center"/>
          </w:tcPr>
          <w:p w14:paraId="3AA7104A" w14:textId="77777777" w:rsidR="00CE317D" w:rsidRPr="00473F8F" w:rsidRDefault="00CE317D" w:rsidP="00C1082D">
            <w:pPr>
              <w:jc w:val="both"/>
              <w:rPr>
                <w:lang w:val="uk-UA"/>
              </w:rPr>
            </w:pPr>
            <w:r w:rsidRPr="00473F8F">
              <w:rPr>
                <w:lang w:val="uk-UA"/>
              </w:rPr>
              <w:t>6,42</w:t>
            </w:r>
          </w:p>
        </w:tc>
        <w:tc>
          <w:tcPr>
            <w:tcW w:w="1576" w:type="dxa"/>
            <w:shd w:val="clear" w:color="auto" w:fill="auto"/>
            <w:vAlign w:val="center"/>
          </w:tcPr>
          <w:p w14:paraId="3628AD2B" w14:textId="77777777" w:rsidR="00CE317D" w:rsidRPr="00473F8F" w:rsidRDefault="00CE317D" w:rsidP="00C1082D">
            <w:pPr>
              <w:jc w:val="both"/>
              <w:rPr>
                <w:lang w:val="uk-UA"/>
              </w:rPr>
            </w:pPr>
            <w:r w:rsidRPr="00473F8F">
              <w:rPr>
                <w:lang w:val="uk-UA"/>
              </w:rPr>
              <w:t>3,47</w:t>
            </w:r>
          </w:p>
        </w:tc>
        <w:tc>
          <w:tcPr>
            <w:tcW w:w="1576" w:type="dxa"/>
            <w:shd w:val="clear" w:color="auto" w:fill="auto"/>
            <w:vAlign w:val="center"/>
          </w:tcPr>
          <w:p w14:paraId="51880CA2" w14:textId="77777777" w:rsidR="00CE317D" w:rsidRPr="00473F8F" w:rsidRDefault="00CE317D" w:rsidP="00C1082D">
            <w:pPr>
              <w:jc w:val="both"/>
              <w:rPr>
                <w:lang w:val="uk-UA"/>
              </w:rPr>
            </w:pPr>
            <w:r w:rsidRPr="00473F8F">
              <w:rPr>
                <w:lang w:val="uk-UA"/>
              </w:rPr>
              <w:t>2,44</w:t>
            </w:r>
          </w:p>
        </w:tc>
      </w:tr>
      <w:tr w:rsidR="00C054EE" w:rsidRPr="00473F8F" w14:paraId="268B899F" w14:textId="77777777" w:rsidTr="00C054EE">
        <w:trPr>
          <w:cantSplit/>
          <w:trHeight w:val="329"/>
          <w:tblHeader/>
        </w:trPr>
        <w:tc>
          <w:tcPr>
            <w:tcW w:w="5777" w:type="dxa"/>
            <w:vAlign w:val="center"/>
          </w:tcPr>
          <w:p w14:paraId="124C856F" w14:textId="02C3427C" w:rsidR="00C054EE" w:rsidRPr="00473F8F" w:rsidRDefault="00C054EE" w:rsidP="00C054EE">
            <w:pPr>
              <w:jc w:val="both"/>
            </w:pPr>
            <w:r w:rsidRPr="00473F8F">
              <w:t xml:space="preserve">Кількість пологів, які закінчилися операцією накладання </w:t>
            </w:r>
            <w:r w:rsidRPr="00473F8F">
              <w:rPr>
                <w:bCs/>
              </w:rPr>
              <w:t xml:space="preserve">вакуум-екстрактора </w:t>
            </w:r>
          </w:p>
        </w:tc>
        <w:tc>
          <w:tcPr>
            <w:tcW w:w="1259" w:type="dxa"/>
            <w:vAlign w:val="center"/>
          </w:tcPr>
          <w:p w14:paraId="1CA7AE25" w14:textId="17DA32DE" w:rsidR="00C054EE" w:rsidRPr="00473F8F" w:rsidRDefault="00C054EE" w:rsidP="00C054EE">
            <w:pPr>
              <w:jc w:val="both"/>
              <w:rPr>
                <w:lang w:val="uk-UA"/>
              </w:rPr>
            </w:pPr>
            <w:r w:rsidRPr="00473F8F">
              <w:rPr>
                <w:lang w:val="uk-UA"/>
              </w:rPr>
              <w:t>117</w:t>
            </w:r>
          </w:p>
        </w:tc>
        <w:tc>
          <w:tcPr>
            <w:tcW w:w="1576" w:type="dxa"/>
            <w:shd w:val="clear" w:color="auto" w:fill="auto"/>
            <w:vAlign w:val="center"/>
          </w:tcPr>
          <w:p w14:paraId="67D08B78" w14:textId="28DE1B62" w:rsidR="00C054EE" w:rsidRPr="00473F8F" w:rsidRDefault="00C054EE" w:rsidP="00C054EE">
            <w:pPr>
              <w:jc w:val="both"/>
              <w:rPr>
                <w:lang w:val="uk-UA"/>
              </w:rPr>
            </w:pPr>
            <w:r w:rsidRPr="00473F8F">
              <w:rPr>
                <w:lang w:val="uk-UA"/>
              </w:rPr>
              <w:t>94</w:t>
            </w:r>
          </w:p>
        </w:tc>
        <w:tc>
          <w:tcPr>
            <w:tcW w:w="1576" w:type="dxa"/>
            <w:shd w:val="clear" w:color="auto" w:fill="auto"/>
            <w:vAlign w:val="center"/>
          </w:tcPr>
          <w:p w14:paraId="4683661E" w14:textId="6BCD59F0" w:rsidR="00C054EE" w:rsidRPr="00473F8F" w:rsidRDefault="00C054EE" w:rsidP="00C054EE">
            <w:pPr>
              <w:jc w:val="both"/>
              <w:rPr>
                <w:lang w:val="uk-UA"/>
              </w:rPr>
            </w:pPr>
            <w:r w:rsidRPr="00473F8F">
              <w:rPr>
                <w:lang w:val="uk-UA"/>
              </w:rPr>
              <w:t>93</w:t>
            </w:r>
          </w:p>
        </w:tc>
        <w:tc>
          <w:tcPr>
            <w:tcW w:w="1576" w:type="dxa"/>
            <w:shd w:val="clear" w:color="auto" w:fill="auto"/>
            <w:vAlign w:val="center"/>
          </w:tcPr>
          <w:p w14:paraId="39F1597A" w14:textId="40003623" w:rsidR="00C054EE" w:rsidRPr="00473F8F" w:rsidRDefault="00C054EE" w:rsidP="00C054EE">
            <w:pPr>
              <w:jc w:val="both"/>
              <w:rPr>
                <w:lang w:val="uk-UA"/>
              </w:rPr>
            </w:pPr>
            <w:r w:rsidRPr="00473F8F">
              <w:rPr>
                <w:lang w:val="uk-UA"/>
              </w:rPr>
              <w:t>96</w:t>
            </w:r>
          </w:p>
        </w:tc>
        <w:tc>
          <w:tcPr>
            <w:tcW w:w="1576" w:type="dxa"/>
            <w:shd w:val="clear" w:color="auto" w:fill="auto"/>
            <w:vAlign w:val="center"/>
          </w:tcPr>
          <w:p w14:paraId="7B026938" w14:textId="6329B08F" w:rsidR="00C054EE" w:rsidRPr="00473F8F" w:rsidRDefault="00C054EE" w:rsidP="00C054EE">
            <w:pPr>
              <w:jc w:val="both"/>
              <w:rPr>
                <w:lang w:val="uk-UA"/>
              </w:rPr>
            </w:pPr>
            <w:r w:rsidRPr="00473F8F">
              <w:rPr>
                <w:lang w:val="uk-UA"/>
              </w:rPr>
              <w:t>116</w:t>
            </w:r>
          </w:p>
        </w:tc>
      </w:tr>
      <w:tr w:rsidR="00C054EE" w:rsidRPr="00473F8F" w14:paraId="0504B72C" w14:textId="77777777" w:rsidTr="00C054EE">
        <w:trPr>
          <w:cantSplit/>
          <w:trHeight w:val="329"/>
          <w:tblHeader/>
        </w:trPr>
        <w:tc>
          <w:tcPr>
            <w:tcW w:w="5777" w:type="dxa"/>
            <w:vAlign w:val="center"/>
          </w:tcPr>
          <w:p w14:paraId="7A0C36B9" w14:textId="6A0F817A" w:rsidR="00C054EE" w:rsidRPr="00473F8F" w:rsidRDefault="00C054EE" w:rsidP="00C054EE">
            <w:pPr>
              <w:jc w:val="both"/>
            </w:pPr>
            <w:r w:rsidRPr="00473F8F">
              <w:t>Народилося д</w:t>
            </w:r>
            <w:r w:rsidRPr="00473F8F">
              <w:rPr>
                <w:lang w:val="uk-UA"/>
              </w:rPr>
              <w:t>і</w:t>
            </w:r>
            <w:r w:rsidRPr="00473F8F">
              <w:t>тей</w:t>
            </w:r>
          </w:p>
        </w:tc>
        <w:tc>
          <w:tcPr>
            <w:tcW w:w="1259" w:type="dxa"/>
            <w:vAlign w:val="center"/>
          </w:tcPr>
          <w:p w14:paraId="419C608D" w14:textId="73CDAC26" w:rsidR="00C054EE" w:rsidRPr="00473F8F" w:rsidRDefault="00C054EE" w:rsidP="00C054EE">
            <w:pPr>
              <w:jc w:val="both"/>
              <w:rPr>
                <w:lang w:val="uk-UA"/>
              </w:rPr>
            </w:pPr>
            <w:r w:rsidRPr="00473F8F">
              <w:rPr>
                <w:lang w:val="uk-UA"/>
              </w:rPr>
              <w:t>117</w:t>
            </w:r>
          </w:p>
        </w:tc>
        <w:tc>
          <w:tcPr>
            <w:tcW w:w="1576" w:type="dxa"/>
            <w:shd w:val="clear" w:color="auto" w:fill="auto"/>
            <w:vAlign w:val="center"/>
          </w:tcPr>
          <w:p w14:paraId="2730D91E" w14:textId="34522D1C" w:rsidR="00C054EE" w:rsidRPr="00473F8F" w:rsidRDefault="00C054EE" w:rsidP="00C054EE">
            <w:pPr>
              <w:jc w:val="both"/>
              <w:rPr>
                <w:lang w:val="uk-UA"/>
              </w:rPr>
            </w:pPr>
            <w:r w:rsidRPr="00473F8F">
              <w:rPr>
                <w:lang w:val="uk-UA"/>
              </w:rPr>
              <w:t>94</w:t>
            </w:r>
          </w:p>
        </w:tc>
        <w:tc>
          <w:tcPr>
            <w:tcW w:w="1576" w:type="dxa"/>
            <w:shd w:val="clear" w:color="auto" w:fill="auto"/>
            <w:vAlign w:val="center"/>
          </w:tcPr>
          <w:p w14:paraId="180609D9" w14:textId="4F996190" w:rsidR="00C054EE" w:rsidRPr="00473F8F" w:rsidRDefault="00C054EE" w:rsidP="00C054EE">
            <w:pPr>
              <w:jc w:val="both"/>
              <w:rPr>
                <w:lang w:val="uk-UA"/>
              </w:rPr>
            </w:pPr>
            <w:r w:rsidRPr="00473F8F">
              <w:rPr>
                <w:lang w:val="uk-UA"/>
              </w:rPr>
              <w:t>93</w:t>
            </w:r>
          </w:p>
        </w:tc>
        <w:tc>
          <w:tcPr>
            <w:tcW w:w="1576" w:type="dxa"/>
            <w:shd w:val="clear" w:color="auto" w:fill="auto"/>
            <w:vAlign w:val="center"/>
          </w:tcPr>
          <w:p w14:paraId="3AB49B48" w14:textId="4A40BBB6" w:rsidR="00C054EE" w:rsidRPr="00473F8F" w:rsidRDefault="00C054EE" w:rsidP="00C054EE">
            <w:pPr>
              <w:jc w:val="both"/>
              <w:rPr>
                <w:lang w:val="uk-UA"/>
              </w:rPr>
            </w:pPr>
            <w:r w:rsidRPr="00473F8F">
              <w:rPr>
                <w:lang w:val="uk-UA"/>
              </w:rPr>
              <w:t>96</w:t>
            </w:r>
          </w:p>
        </w:tc>
        <w:tc>
          <w:tcPr>
            <w:tcW w:w="1576" w:type="dxa"/>
            <w:shd w:val="clear" w:color="auto" w:fill="auto"/>
            <w:vAlign w:val="center"/>
          </w:tcPr>
          <w:p w14:paraId="3DB5DDA4" w14:textId="306E0C43" w:rsidR="00C054EE" w:rsidRPr="00473F8F" w:rsidRDefault="00C054EE" w:rsidP="00C054EE">
            <w:pPr>
              <w:jc w:val="both"/>
              <w:rPr>
                <w:lang w:val="uk-UA"/>
              </w:rPr>
            </w:pPr>
            <w:r w:rsidRPr="00473F8F">
              <w:rPr>
                <w:lang w:val="uk-UA"/>
              </w:rPr>
              <w:t>116</w:t>
            </w:r>
          </w:p>
        </w:tc>
      </w:tr>
      <w:tr w:rsidR="00C054EE" w:rsidRPr="00473F8F" w14:paraId="1E96B7F0" w14:textId="77777777" w:rsidTr="00A90DAB">
        <w:trPr>
          <w:cantSplit/>
          <w:trHeight w:val="329"/>
          <w:tblHeader/>
        </w:trPr>
        <w:tc>
          <w:tcPr>
            <w:tcW w:w="5777" w:type="dxa"/>
            <w:vAlign w:val="center"/>
          </w:tcPr>
          <w:p w14:paraId="337BDEB8" w14:textId="08D92356" w:rsidR="00C054EE" w:rsidRPr="00473F8F" w:rsidRDefault="00C054EE" w:rsidP="00C054EE">
            <w:pPr>
              <w:jc w:val="both"/>
            </w:pPr>
            <w:r w:rsidRPr="00473F8F">
              <w:t>Кількість живих дітей</w:t>
            </w:r>
          </w:p>
        </w:tc>
        <w:tc>
          <w:tcPr>
            <w:tcW w:w="1259" w:type="dxa"/>
            <w:vAlign w:val="center"/>
          </w:tcPr>
          <w:p w14:paraId="321C068C" w14:textId="0D2D482D" w:rsidR="00C054EE" w:rsidRPr="00473F8F" w:rsidRDefault="00C054EE" w:rsidP="00C054EE">
            <w:pPr>
              <w:jc w:val="both"/>
              <w:rPr>
                <w:lang w:val="uk-UA"/>
              </w:rPr>
            </w:pPr>
            <w:r w:rsidRPr="00473F8F">
              <w:rPr>
                <w:lang w:val="uk-UA"/>
              </w:rPr>
              <w:t>117</w:t>
            </w:r>
          </w:p>
        </w:tc>
        <w:tc>
          <w:tcPr>
            <w:tcW w:w="1576" w:type="dxa"/>
            <w:shd w:val="clear" w:color="auto" w:fill="auto"/>
            <w:vAlign w:val="center"/>
          </w:tcPr>
          <w:p w14:paraId="7833EA32" w14:textId="1D36A717" w:rsidR="00C054EE" w:rsidRPr="00473F8F" w:rsidRDefault="00C054EE" w:rsidP="00C054EE">
            <w:pPr>
              <w:jc w:val="both"/>
              <w:rPr>
                <w:lang w:val="uk-UA"/>
              </w:rPr>
            </w:pPr>
            <w:r w:rsidRPr="00473F8F">
              <w:rPr>
                <w:lang w:val="uk-UA"/>
              </w:rPr>
              <w:t>94</w:t>
            </w:r>
          </w:p>
        </w:tc>
        <w:tc>
          <w:tcPr>
            <w:tcW w:w="1576" w:type="dxa"/>
            <w:shd w:val="clear" w:color="auto" w:fill="auto"/>
            <w:vAlign w:val="center"/>
          </w:tcPr>
          <w:p w14:paraId="7AAC68FC" w14:textId="54B4CE6F" w:rsidR="00C054EE" w:rsidRPr="00473F8F" w:rsidRDefault="00C054EE" w:rsidP="00C054EE">
            <w:pPr>
              <w:jc w:val="both"/>
              <w:rPr>
                <w:lang w:val="uk-UA"/>
              </w:rPr>
            </w:pPr>
            <w:r w:rsidRPr="00473F8F">
              <w:rPr>
                <w:lang w:val="uk-UA"/>
              </w:rPr>
              <w:t>93</w:t>
            </w:r>
          </w:p>
        </w:tc>
        <w:tc>
          <w:tcPr>
            <w:tcW w:w="1576" w:type="dxa"/>
            <w:shd w:val="clear" w:color="auto" w:fill="auto"/>
            <w:vAlign w:val="center"/>
          </w:tcPr>
          <w:p w14:paraId="4344903F" w14:textId="37605131" w:rsidR="00C054EE" w:rsidRPr="00473F8F" w:rsidRDefault="00C054EE" w:rsidP="00C054EE">
            <w:pPr>
              <w:jc w:val="both"/>
              <w:rPr>
                <w:lang w:val="uk-UA"/>
              </w:rPr>
            </w:pPr>
            <w:r w:rsidRPr="00473F8F">
              <w:rPr>
                <w:lang w:val="uk-UA"/>
              </w:rPr>
              <w:t>96</w:t>
            </w:r>
          </w:p>
        </w:tc>
        <w:tc>
          <w:tcPr>
            <w:tcW w:w="1576" w:type="dxa"/>
            <w:shd w:val="clear" w:color="auto" w:fill="auto"/>
            <w:vAlign w:val="center"/>
          </w:tcPr>
          <w:p w14:paraId="385E8EBD" w14:textId="0517889D" w:rsidR="00C054EE" w:rsidRPr="00473F8F" w:rsidRDefault="00C054EE" w:rsidP="00C054EE">
            <w:pPr>
              <w:jc w:val="both"/>
              <w:rPr>
                <w:lang w:val="uk-UA"/>
              </w:rPr>
            </w:pPr>
            <w:r w:rsidRPr="00473F8F">
              <w:rPr>
                <w:lang w:val="uk-UA"/>
              </w:rPr>
              <w:t>116</w:t>
            </w:r>
          </w:p>
        </w:tc>
      </w:tr>
    </w:tbl>
    <w:p w14:paraId="6072A0FD" w14:textId="77777777" w:rsidR="00C054EE" w:rsidRDefault="00C054EE" w:rsidP="00473F8F">
      <w:pPr>
        <w:spacing w:line="360" w:lineRule="auto"/>
        <w:jc w:val="both"/>
        <w:sectPr w:rsidR="00C054EE" w:rsidSect="00366A38">
          <w:pgSz w:w="16838" w:h="11906" w:orient="landscape"/>
          <w:pgMar w:top="1418" w:right="1077" w:bottom="1021" w:left="1474" w:header="709" w:footer="709" w:gutter="0"/>
          <w:cols w:space="708"/>
          <w:docGrid w:linePitch="360"/>
        </w:sectPr>
      </w:pPr>
    </w:p>
    <w:p w14:paraId="351466B4" w14:textId="77777777" w:rsidR="00C054EE" w:rsidRDefault="00C054EE" w:rsidP="00473F8F">
      <w:pPr>
        <w:spacing w:line="360" w:lineRule="auto"/>
        <w:jc w:val="both"/>
        <w:rPr>
          <w:lang w:val="uk-UA"/>
        </w:rPr>
      </w:pPr>
    </w:p>
    <w:p w14:paraId="5BAEA60E" w14:textId="402DB8B9" w:rsidR="00CE317D" w:rsidRPr="00473F8F" w:rsidRDefault="00CE317D" w:rsidP="00473F8F">
      <w:pPr>
        <w:spacing w:line="360" w:lineRule="auto"/>
        <w:jc w:val="both"/>
        <w:rPr>
          <w:lang w:val="uk-UA"/>
        </w:rPr>
      </w:pPr>
      <w:r w:rsidRPr="00473F8F">
        <w:rPr>
          <w:lang w:val="uk-UA"/>
        </w:rPr>
        <w:t>У тазовому передлежанні було розроджено за 5 років 1115 жінок, що складало від 3,6% у 2015 році до 6,3% - у 2108 році.  Частота кесарев</w:t>
      </w:r>
      <w:r w:rsidR="000327F6" w:rsidRPr="00473F8F">
        <w:rPr>
          <w:lang w:val="uk-UA"/>
        </w:rPr>
        <w:t>ого</w:t>
      </w:r>
      <w:r w:rsidRPr="00473F8F">
        <w:rPr>
          <w:lang w:val="uk-UA"/>
        </w:rPr>
        <w:t xml:space="preserve"> розтину була від 62,4% у 2015 році до 94,1% - у 2019 році (табл. 3.3). Більшість  операцій були проведені у плановому порядку (від 76,1% до 84,5%). Серед 1169 дітей, які народились у тазовому передлежанні було тільки 2 випадки (0,2%) мертвонародження та 2 випадки (0,2%) ранньої неонатальної смертності внаслідок інфекцій перинатального періоду.  </w:t>
      </w:r>
    </w:p>
    <w:p w14:paraId="56255408" w14:textId="7A795475" w:rsidR="00CE317D" w:rsidRPr="00473F8F" w:rsidRDefault="00CE317D" w:rsidP="00473F8F">
      <w:pPr>
        <w:spacing w:line="360" w:lineRule="auto"/>
        <w:jc w:val="both"/>
        <w:rPr>
          <w:lang w:val="uk-UA"/>
        </w:rPr>
      </w:pPr>
      <w:r w:rsidRPr="00473F8F">
        <w:rPr>
          <w:lang w:val="uk-UA"/>
        </w:rPr>
        <w:t xml:space="preserve">     На увагу заслуговують дані про показники перинатальної патології при передчасних пологах (табл.3.4). Так, загальна кількість передчасних пологів складала на 5 років 1535, а частота по рокам коливалась від 5,8% у 2015 році до 8,2% - у 2019 році. При цьому було проведено 979 операцій кесарев</w:t>
      </w:r>
      <w:r w:rsidR="000327F6" w:rsidRPr="00473F8F">
        <w:rPr>
          <w:lang w:val="uk-UA"/>
        </w:rPr>
        <w:t>ого</w:t>
      </w:r>
      <w:r w:rsidRPr="00473F8F">
        <w:rPr>
          <w:lang w:val="uk-UA"/>
        </w:rPr>
        <w:t xml:space="preserve"> розтину: від 57,6% - у 2015 році до 69,9% - у 2018 році. По ваговим категоріям спостерігал</w:t>
      </w:r>
      <w:r w:rsidR="00053356" w:rsidRPr="00473F8F">
        <w:rPr>
          <w:lang w:val="uk-UA"/>
        </w:rPr>
        <w:t>ась</w:t>
      </w:r>
      <w:r w:rsidRPr="00473F8F">
        <w:rPr>
          <w:lang w:val="uk-UA"/>
        </w:rPr>
        <w:t xml:space="preserve"> наступн</w:t>
      </w:r>
      <w:r w:rsidR="00053356" w:rsidRPr="00473F8F">
        <w:rPr>
          <w:lang w:val="uk-UA"/>
        </w:rPr>
        <w:t>а</w:t>
      </w:r>
      <w:r w:rsidRPr="00473F8F">
        <w:rPr>
          <w:lang w:val="uk-UA"/>
        </w:rPr>
        <w:t xml:space="preserve"> картин</w:t>
      </w:r>
      <w:r w:rsidR="00053356" w:rsidRPr="00473F8F">
        <w:rPr>
          <w:lang w:val="uk-UA"/>
        </w:rPr>
        <w:t>а</w:t>
      </w:r>
      <w:r w:rsidRPr="00473F8F">
        <w:rPr>
          <w:lang w:val="uk-UA"/>
        </w:rPr>
        <w:t>: вагою до 500 г народилось 2 дитини; від 500 до 999 г – 29 дітей; від 1000до 1499 г. -  91 дитина; від 1500 до 1999 г -  233 дитини;  від 2000 до 2500 г -  601 дитина та більше 2500 г -  981 дитина</w:t>
      </w:r>
    </w:p>
    <w:p w14:paraId="711594CA" w14:textId="1BCDB017" w:rsidR="00CE317D" w:rsidRPr="00473F8F" w:rsidRDefault="00CE317D" w:rsidP="00473F8F">
      <w:pPr>
        <w:spacing w:line="360" w:lineRule="auto"/>
        <w:ind w:firstLine="708"/>
        <w:jc w:val="both"/>
        <w:rPr>
          <w:lang w:val="uk-UA"/>
        </w:rPr>
      </w:pPr>
      <w:r w:rsidRPr="00473F8F">
        <w:rPr>
          <w:lang w:val="uk-UA"/>
        </w:rPr>
        <w:t>Дані табл. 3.5 свідчать, що серед усіх 21908 народжених, недоношених дітей було 1916 (8,7%). Рання неонатальна смертність коливалась від 2,46</w:t>
      </w:r>
      <w:r w:rsidRPr="00473F8F">
        <w:t xml:space="preserve">‰ у 2015 році до 0,84‰ у 2019 році. Провідними причинами були  асфіксія у пологах – 9 випадків; уроджені аномалії – 6 випадків; інфекції перинатального періоду </w:t>
      </w:r>
      <w:r w:rsidR="00E17CBE" w:rsidRPr="00473F8F">
        <w:t>– 5 випадків; крововиливи у боков</w:t>
      </w:r>
      <w:r w:rsidRPr="00473F8F">
        <w:t>і шлуночки мозку – 5 випадків. Усі інш</w:t>
      </w:r>
      <w:r w:rsidR="00762012" w:rsidRPr="00473F8F">
        <w:rPr>
          <w:lang w:val="uk-UA"/>
        </w:rPr>
        <w:t>і</w:t>
      </w:r>
      <w:r w:rsidRPr="00473F8F">
        <w:t xml:space="preserve"> причини мали місце у поодиноких випадках. Загальний показник перинатальної смертності коливался від 2,93‰ у 2016 році до 3,79‰ у 2019 році</w:t>
      </w:r>
      <w:r w:rsidRPr="00473F8F">
        <w:rPr>
          <w:lang w:val="uk-UA"/>
        </w:rPr>
        <w:t>.</w:t>
      </w:r>
    </w:p>
    <w:p w14:paraId="63F9FA13" w14:textId="77777777" w:rsidR="0043649F" w:rsidRPr="00473F8F" w:rsidRDefault="0043649F" w:rsidP="00473F8F">
      <w:pPr>
        <w:spacing w:line="360" w:lineRule="auto"/>
        <w:ind w:firstLine="708"/>
        <w:jc w:val="both"/>
        <w:rPr>
          <w:lang w:val="uk-UA"/>
        </w:rPr>
        <w:sectPr w:rsidR="0043649F" w:rsidRPr="00473F8F" w:rsidSect="00366A38">
          <w:pgSz w:w="11906" w:h="16838"/>
          <w:pgMar w:top="1418" w:right="1077" w:bottom="1021" w:left="1474" w:header="709" w:footer="709" w:gutter="0"/>
          <w:cols w:space="708"/>
          <w:docGrid w:linePitch="360"/>
        </w:sectPr>
      </w:pPr>
    </w:p>
    <w:p w14:paraId="07FB8BF0" w14:textId="5B8813CF" w:rsidR="00CE317D" w:rsidRPr="00473F8F" w:rsidRDefault="00CE317D" w:rsidP="00473F8F">
      <w:pPr>
        <w:spacing w:line="360" w:lineRule="auto"/>
        <w:jc w:val="both"/>
        <w:rPr>
          <w:i/>
          <w:lang w:val="uk-UA"/>
        </w:rPr>
      </w:pPr>
      <w:r w:rsidRPr="00473F8F">
        <w:rPr>
          <w:i/>
          <w:lang w:val="uk-UA"/>
        </w:rPr>
        <w:lastRenderedPageBreak/>
        <w:t xml:space="preserve">Таблиця 3.3 </w:t>
      </w:r>
    </w:p>
    <w:p w14:paraId="58343247" w14:textId="77777777" w:rsidR="00CE317D" w:rsidRPr="00473F8F" w:rsidRDefault="00CE317D" w:rsidP="00473F8F">
      <w:pPr>
        <w:spacing w:line="360" w:lineRule="auto"/>
        <w:jc w:val="both"/>
        <w:rPr>
          <w:b/>
          <w:lang w:val="uk-UA"/>
        </w:rPr>
      </w:pPr>
      <w:r w:rsidRPr="00473F8F">
        <w:rPr>
          <w:b/>
          <w:lang w:val="uk-UA"/>
        </w:rPr>
        <w:t>Показники перинатальної патології</w:t>
      </w:r>
    </w:p>
    <w:tbl>
      <w:tblPr>
        <w:tblW w:w="13413" w:type="dxa"/>
        <w:tblInd w:w="95" w:type="dxa"/>
        <w:tblLayout w:type="fixed"/>
        <w:tblLook w:val="0000" w:firstRow="0" w:lastRow="0" w:firstColumn="0" w:lastColumn="0" w:noHBand="0" w:noVBand="0"/>
      </w:tblPr>
      <w:tblGrid>
        <w:gridCol w:w="5591"/>
        <w:gridCol w:w="1564"/>
        <w:gridCol w:w="1564"/>
        <w:gridCol w:w="1565"/>
        <w:gridCol w:w="1564"/>
        <w:gridCol w:w="1565"/>
      </w:tblGrid>
      <w:tr w:rsidR="00CE317D" w:rsidRPr="00473F8F" w14:paraId="761DBC81" w14:textId="77777777" w:rsidTr="00CE317D">
        <w:trPr>
          <w:cantSplit/>
          <w:trHeight w:val="825"/>
          <w:tblHeader/>
        </w:trPr>
        <w:tc>
          <w:tcPr>
            <w:tcW w:w="5591" w:type="dxa"/>
            <w:tcBorders>
              <w:top w:val="single" w:sz="8" w:space="0" w:color="auto"/>
              <w:left w:val="single" w:sz="8" w:space="0" w:color="auto"/>
              <w:bottom w:val="single" w:sz="8" w:space="0" w:color="auto"/>
              <w:right w:val="single" w:sz="8" w:space="0" w:color="auto"/>
            </w:tcBorders>
            <w:vAlign w:val="center"/>
          </w:tcPr>
          <w:p w14:paraId="6579C18E" w14:textId="77777777" w:rsidR="00CE317D" w:rsidRPr="00473F8F" w:rsidRDefault="00CE317D" w:rsidP="00C054EE">
            <w:pPr>
              <w:jc w:val="both"/>
              <w:rPr>
                <w:bCs/>
              </w:rPr>
            </w:pPr>
            <w:r w:rsidRPr="00473F8F">
              <w:rPr>
                <w:bCs/>
              </w:rPr>
              <w:t>Найменування показників</w:t>
            </w:r>
          </w:p>
        </w:tc>
        <w:tc>
          <w:tcPr>
            <w:tcW w:w="1564" w:type="dxa"/>
            <w:tcBorders>
              <w:top w:val="single" w:sz="8" w:space="0" w:color="auto"/>
              <w:left w:val="single" w:sz="8" w:space="0" w:color="auto"/>
              <w:bottom w:val="single" w:sz="8" w:space="0" w:color="auto"/>
              <w:right w:val="single" w:sz="8" w:space="0" w:color="auto"/>
            </w:tcBorders>
            <w:vAlign w:val="center"/>
          </w:tcPr>
          <w:p w14:paraId="0B0356C8" w14:textId="77777777" w:rsidR="00CE317D" w:rsidRPr="00473F8F" w:rsidRDefault="00CE317D" w:rsidP="00C054EE">
            <w:pPr>
              <w:jc w:val="both"/>
              <w:rPr>
                <w:bCs/>
              </w:rPr>
            </w:pPr>
            <w:r w:rsidRPr="00473F8F">
              <w:rPr>
                <w:bCs/>
              </w:rPr>
              <w:t>201</w:t>
            </w:r>
            <w:r w:rsidRPr="00473F8F">
              <w:rPr>
                <w:bCs/>
                <w:lang w:val="uk-UA"/>
              </w:rPr>
              <w:t xml:space="preserve">5 </w:t>
            </w:r>
            <w:r w:rsidRPr="00473F8F">
              <w:rPr>
                <w:bCs/>
              </w:rPr>
              <w:t>р.</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1A24E33E" w14:textId="77777777" w:rsidR="00CE317D" w:rsidRPr="00473F8F" w:rsidRDefault="00CE317D" w:rsidP="00C054EE">
            <w:pPr>
              <w:jc w:val="both"/>
              <w:rPr>
                <w:bCs/>
                <w:lang w:val="uk-UA"/>
              </w:rPr>
            </w:pPr>
            <w:r w:rsidRPr="00473F8F">
              <w:rPr>
                <w:bCs/>
                <w:lang w:val="uk-UA"/>
              </w:rPr>
              <w:t>2016 р.</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tcPr>
          <w:p w14:paraId="142E77ED" w14:textId="77777777" w:rsidR="00CE317D" w:rsidRPr="00473F8F" w:rsidRDefault="00CE317D" w:rsidP="00C054EE">
            <w:pPr>
              <w:jc w:val="both"/>
              <w:rPr>
                <w:bCs/>
                <w:lang w:val="uk-UA"/>
              </w:rPr>
            </w:pPr>
            <w:r w:rsidRPr="00473F8F">
              <w:rPr>
                <w:bCs/>
                <w:lang w:val="uk-UA"/>
              </w:rPr>
              <w:t>2017 р.</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55BB6DA1" w14:textId="77777777" w:rsidR="00CE317D" w:rsidRPr="00473F8F" w:rsidRDefault="00CE317D" w:rsidP="00C054EE">
            <w:pPr>
              <w:jc w:val="both"/>
              <w:rPr>
                <w:bCs/>
                <w:lang w:val="uk-UA"/>
              </w:rPr>
            </w:pPr>
            <w:r w:rsidRPr="00473F8F">
              <w:rPr>
                <w:bCs/>
                <w:lang w:val="uk-UA"/>
              </w:rPr>
              <w:t>2018 р.</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tcPr>
          <w:p w14:paraId="12698B9D" w14:textId="77777777" w:rsidR="00CE317D" w:rsidRPr="00473F8F" w:rsidRDefault="00CE317D" w:rsidP="00C054EE">
            <w:pPr>
              <w:jc w:val="both"/>
              <w:rPr>
                <w:bCs/>
                <w:lang w:val="uk-UA"/>
              </w:rPr>
            </w:pPr>
            <w:r w:rsidRPr="00473F8F">
              <w:rPr>
                <w:bCs/>
                <w:lang w:val="uk-UA"/>
              </w:rPr>
              <w:t>2019 р.</w:t>
            </w:r>
          </w:p>
        </w:tc>
      </w:tr>
      <w:tr w:rsidR="00CE317D" w:rsidRPr="00473F8F" w14:paraId="1579E4AB" w14:textId="77777777" w:rsidTr="00CE317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cantSplit/>
          <w:trHeight w:val="315"/>
          <w:tblHeader/>
        </w:trPr>
        <w:tc>
          <w:tcPr>
            <w:tcW w:w="5591" w:type="dxa"/>
            <w:vAlign w:val="center"/>
          </w:tcPr>
          <w:p w14:paraId="3A7A436C" w14:textId="77777777" w:rsidR="00CE317D" w:rsidRPr="00473F8F" w:rsidRDefault="00CE317D" w:rsidP="00C054EE">
            <w:pPr>
              <w:jc w:val="both"/>
              <w:rPr>
                <w:bCs/>
                <w:lang w:val="uk-UA"/>
              </w:rPr>
            </w:pPr>
            <w:r w:rsidRPr="00473F8F">
              <w:rPr>
                <w:bCs/>
              </w:rPr>
              <w:t xml:space="preserve">Тазове передлежання, </w:t>
            </w:r>
          </w:p>
          <w:p w14:paraId="7F794D43" w14:textId="77777777" w:rsidR="00CE317D" w:rsidRPr="00473F8F" w:rsidRDefault="00CE317D" w:rsidP="00C054EE">
            <w:pPr>
              <w:jc w:val="both"/>
              <w:rPr>
                <w:bCs/>
              </w:rPr>
            </w:pPr>
            <w:r w:rsidRPr="00473F8F">
              <w:t>Кількість пологів, усього</w:t>
            </w:r>
          </w:p>
        </w:tc>
        <w:tc>
          <w:tcPr>
            <w:tcW w:w="1564" w:type="dxa"/>
            <w:vAlign w:val="center"/>
          </w:tcPr>
          <w:p w14:paraId="6B960B08" w14:textId="77777777" w:rsidR="00CE317D" w:rsidRPr="00473F8F" w:rsidRDefault="00CE317D" w:rsidP="00C054EE">
            <w:pPr>
              <w:jc w:val="both"/>
              <w:rPr>
                <w:lang w:val="uk-UA"/>
              </w:rPr>
            </w:pPr>
            <w:r w:rsidRPr="00473F8F">
              <w:rPr>
                <w:lang w:val="uk-UA"/>
              </w:rPr>
              <w:t>157</w:t>
            </w:r>
          </w:p>
        </w:tc>
        <w:tc>
          <w:tcPr>
            <w:tcW w:w="1564" w:type="dxa"/>
            <w:shd w:val="clear" w:color="auto" w:fill="auto"/>
            <w:vAlign w:val="center"/>
          </w:tcPr>
          <w:p w14:paraId="7632304F" w14:textId="77777777" w:rsidR="00CE317D" w:rsidRPr="00473F8F" w:rsidRDefault="00CE317D" w:rsidP="00C054EE">
            <w:pPr>
              <w:jc w:val="both"/>
              <w:rPr>
                <w:lang w:val="uk-UA"/>
              </w:rPr>
            </w:pPr>
            <w:r w:rsidRPr="00473F8F">
              <w:rPr>
                <w:lang w:val="uk-UA"/>
              </w:rPr>
              <w:t>197</w:t>
            </w:r>
          </w:p>
        </w:tc>
        <w:tc>
          <w:tcPr>
            <w:tcW w:w="1565" w:type="dxa"/>
            <w:shd w:val="clear" w:color="auto" w:fill="auto"/>
            <w:vAlign w:val="center"/>
          </w:tcPr>
          <w:p w14:paraId="7E743105" w14:textId="77777777" w:rsidR="00CE317D" w:rsidRPr="00473F8F" w:rsidRDefault="00CE317D" w:rsidP="00C054EE">
            <w:pPr>
              <w:jc w:val="both"/>
              <w:rPr>
                <w:lang w:val="uk-UA"/>
              </w:rPr>
            </w:pPr>
            <w:r w:rsidRPr="00473F8F">
              <w:rPr>
                <w:lang w:val="uk-UA"/>
              </w:rPr>
              <w:t>239</w:t>
            </w:r>
          </w:p>
        </w:tc>
        <w:tc>
          <w:tcPr>
            <w:tcW w:w="1564" w:type="dxa"/>
            <w:shd w:val="clear" w:color="auto" w:fill="auto"/>
            <w:vAlign w:val="center"/>
          </w:tcPr>
          <w:p w14:paraId="4A89836D" w14:textId="77777777" w:rsidR="00CE317D" w:rsidRPr="00473F8F" w:rsidRDefault="00CE317D" w:rsidP="00C054EE">
            <w:pPr>
              <w:jc w:val="both"/>
              <w:rPr>
                <w:lang w:val="uk-UA"/>
              </w:rPr>
            </w:pPr>
            <w:r w:rsidRPr="00473F8F">
              <w:rPr>
                <w:lang w:val="uk-UA"/>
              </w:rPr>
              <w:t>269</w:t>
            </w:r>
          </w:p>
        </w:tc>
        <w:tc>
          <w:tcPr>
            <w:tcW w:w="1565" w:type="dxa"/>
            <w:shd w:val="clear" w:color="auto" w:fill="auto"/>
            <w:vAlign w:val="center"/>
          </w:tcPr>
          <w:p w14:paraId="1883DB1F" w14:textId="77777777" w:rsidR="00CE317D" w:rsidRPr="00473F8F" w:rsidRDefault="00CE317D" w:rsidP="00C054EE">
            <w:pPr>
              <w:jc w:val="both"/>
              <w:rPr>
                <w:lang w:val="uk-UA"/>
              </w:rPr>
            </w:pPr>
            <w:r w:rsidRPr="00473F8F">
              <w:rPr>
                <w:lang w:val="uk-UA"/>
              </w:rPr>
              <w:t>253</w:t>
            </w:r>
          </w:p>
        </w:tc>
      </w:tr>
      <w:tr w:rsidR="00CE317D" w:rsidRPr="00473F8F" w14:paraId="52ACF7FE" w14:textId="77777777" w:rsidTr="00CE317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cantSplit/>
          <w:trHeight w:val="315"/>
          <w:tblHeader/>
        </w:trPr>
        <w:tc>
          <w:tcPr>
            <w:tcW w:w="5591" w:type="dxa"/>
            <w:vAlign w:val="center"/>
          </w:tcPr>
          <w:p w14:paraId="004634A3" w14:textId="77777777" w:rsidR="00CE317D" w:rsidRPr="00473F8F" w:rsidRDefault="00CE317D" w:rsidP="00C054EE">
            <w:pPr>
              <w:jc w:val="both"/>
            </w:pPr>
            <w:r w:rsidRPr="00473F8F">
              <w:t>%</w:t>
            </w:r>
          </w:p>
        </w:tc>
        <w:tc>
          <w:tcPr>
            <w:tcW w:w="1564" w:type="dxa"/>
            <w:vAlign w:val="center"/>
          </w:tcPr>
          <w:p w14:paraId="205E13C1" w14:textId="77777777" w:rsidR="00CE317D" w:rsidRPr="00473F8F" w:rsidRDefault="00CE317D" w:rsidP="00C054EE">
            <w:pPr>
              <w:jc w:val="both"/>
              <w:rPr>
                <w:lang w:val="uk-UA"/>
              </w:rPr>
            </w:pPr>
            <w:r w:rsidRPr="00473F8F">
              <w:rPr>
                <w:lang w:val="uk-UA"/>
              </w:rPr>
              <w:t>3,6</w:t>
            </w:r>
          </w:p>
        </w:tc>
        <w:tc>
          <w:tcPr>
            <w:tcW w:w="1564" w:type="dxa"/>
            <w:shd w:val="clear" w:color="auto" w:fill="auto"/>
            <w:vAlign w:val="center"/>
          </w:tcPr>
          <w:p w14:paraId="542891FB" w14:textId="77777777" w:rsidR="00CE317D" w:rsidRPr="00473F8F" w:rsidRDefault="00CE317D" w:rsidP="00C054EE">
            <w:pPr>
              <w:jc w:val="both"/>
              <w:rPr>
                <w:lang w:val="uk-UA"/>
              </w:rPr>
            </w:pPr>
            <w:r w:rsidRPr="00473F8F">
              <w:rPr>
                <w:lang w:val="uk-UA"/>
              </w:rPr>
              <w:t>4,9</w:t>
            </w:r>
          </w:p>
        </w:tc>
        <w:tc>
          <w:tcPr>
            <w:tcW w:w="1565" w:type="dxa"/>
            <w:shd w:val="clear" w:color="auto" w:fill="auto"/>
            <w:vAlign w:val="center"/>
          </w:tcPr>
          <w:p w14:paraId="33751B42" w14:textId="77777777" w:rsidR="00CE317D" w:rsidRPr="00473F8F" w:rsidRDefault="00CE317D" w:rsidP="00C054EE">
            <w:pPr>
              <w:jc w:val="both"/>
              <w:rPr>
                <w:lang w:val="uk-UA"/>
              </w:rPr>
            </w:pPr>
            <w:r w:rsidRPr="00473F8F">
              <w:rPr>
                <w:lang w:val="uk-UA"/>
              </w:rPr>
              <w:t>5,9</w:t>
            </w:r>
          </w:p>
        </w:tc>
        <w:tc>
          <w:tcPr>
            <w:tcW w:w="1564" w:type="dxa"/>
            <w:shd w:val="clear" w:color="auto" w:fill="auto"/>
            <w:vAlign w:val="center"/>
          </w:tcPr>
          <w:p w14:paraId="2EA37AFC" w14:textId="77777777" w:rsidR="00CE317D" w:rsidRPr="00473F8F" w:rsidRDefault="00CE317D" w:rsidP="00C054EE">
            <w:pPr>
              <w:jc w:val="both"/>
              <w:rPr>
                <w:lang w:val="uk-UA"/>
              </w:rPr>
            </w:pPr>
            <w:r w:rsidRPr="00473F8F">
              <w:rPr>
                <w:lang w:val="uk-UA"/>
              </w:rPr>
              <w:t>6,3</w:t>
            </w:r>
          </w:p>
        </w:tc>
        <w:tc>
          <w:tcPr>
            <w:tcW w:w="1565" w:type="dxa"/>
            <w:shd w:val="clear" w:color="auto" w:fill="auto"/>
            <w:vAlign w:val="center"/>
          </w:tcPr>
          <w:p w14:paraId="50B1DE60" w14:textId="77777777" w:rsidR="00CE317D" w:rsidRPr="00473F8F" w:rsidRDefault="00CE317D" w:rsidP="00C054EE">
            <w:pPr>
              <w:jc w:val="both"/>
              <w:rPr>
                <w:lang w:val="uk-UA"/>
              </w:rPr>
            </w:pPr>
            <w:r w:rsidRPr="00473F8F">
              <w:rPr>
                <w:lang w:val="uk-UA"/>
              </w:rPr>
              <w:t>5,5</w:t>
            </w:r>
          </w:p>
        </w:tc>
      </w:tr>
      <w:tr w:rsidR="00CE317D" w:rsidRPr="00473F8F" w14:paraId="6BF91594" w14:textId="77777777" w:rsidTr="00CE317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cantSplit/>
          <w:trHeight w:val="315"/>
          <w:tblHeader/>
        </w:trPr>
        <w:tc>
          <w:tcPr>
            <w:tcW w:w="5591" w:type="dxa"/>
            <w:vAlign w:val="center"/>
          </w:tcPr>
          <w:p w14:paraId="50B2B36C" w14:textId="77777777" w:rsidR="00CE317D" w:rsidRPr="00473F8F" w:rsidRDefault="00CE317D" w:rsidP="00C054EE">
            <w:pPr>
              <w:jc w:val="both"/>
            </w:pPr>
            <w:r w:rsidRPr="00473F8F">
              <w:t>- з них у чисто сідничному передлежанні</w:t>
            </w:r>
          </w:p>
        </w:tc>
        <w:tc>
          <w:tcPr>
            <w:tcW w:w="1564" w:type="dxa"/>
            <w:vAlign w:val="center"/>
          </w:tcPr>
          <w:p w14:paraId="729A2281" w14:textId="77777777" w:rsidR="00CE317D" w:rsidRPr="00473F8F" w:rsidRDefault="00CE317D" w:rsidP="00C054EE">
            <w:pPr>
              <w:jc w:val="both"/>
              <w:rPr>
                <w:lang w:val="uk-UA"/>
              </w:rPr>
            </w:pPr>
            <w:r w:rsidRPr="00473F8F">
              <w:rPr>
                <w:lang w:val="uk-UA"/>
              </w:rPr>
              <w:t>101</w:t>
            </w:r>
          </w:p>
        </w:tc>
        <w:tc>
          <w:tcPr>
            <w:tcW w:w="1564" w:type="dxa"/>
            <w:shd w:val="clear" w:color="auto" w:fill="auto"/>
            <w:vAlign w:val="center"/>
          </w:tcPr>
          <w:p w14:paraId="1E2A9AC3" w14:textId="77777777" w:rsidR="00CE317D" w:rsidRPr="00473F8F" w:rsidRDefault="00CE317D" w:rsidP="00C054EE">
            <w:pPr>
              <w:jc w:val="both"/>
              <w:rPr>
                <w:lang w:val="uk-UA"/>
              </w:rPr>
            </w:pPr>
            <w:r w:rsidRPr="00473F8F">
              <w:rPr>
                <w:lang w:val="uk-UA"/>
              </w:rPr>
              <w:t>131</w:t>
            </w:r>
          </w:p>
        </w:tc>
        <w:tc>
          <w:tcPr>
            <w:tcW w:w="1565" w:type="dxa"/>
            <w:shd w:val="clear" w:color="auto" w:fill="auto"/>
            <w:vAlign w:val="center"/>
          </w:tcPr>
          <w:p w14:paraId="637FF3E5" w14:textId="77777777" w:rsidR="00CE317D" w:rsidRPr="00473F8F" w:rsidRDefault="00CE317D" w:rsidP="00C054EE">
            <w:pPr>
              <w:jc w:val="both"/>
              <w:rPr>
                <w:lang w:val="uk-UA"/>
              </w:rPr>
            </w:pPr>
            <w:r w:rsidRPr="00473F8F">
              <w:rPr>
                <w:lang w:val="uk-UA"/>
              </w:rPr>
              <w:t>164</w:t>
            </w:r>
          </w:p>
        </w:tc>
        <w:tc>
          <w:tcPr>
            <w:tcW w:w="1564" w:type="dxa"/>
            <w:shd w:val="clear" w:color="auto" w:fill="auto"/>
            <w:vAlign w:val="center"/>
          </w:tcPr>
          <w:p w14:paraId="3EBC75DA" w14:textId="77777777" w:rsidR="00CE317D" w:rsidRPr="00473F8F" w:rsidRDefault="00CE317D" w:rsidP="00C054EE">
            <w:pPr>
              <w:jc w:val="both"/>
              <w:rPr>
                <w:lang w:val="uk-UA"/>
              </w:rPr>
            </w:pPr>
            <w:r w:rsidRPr="00473F8F">
              <w:rPr>
                <w:lang w:val="uk-UA"/>
              </w:rPr>
              <w:t>186</w:t>
            </w:r>
          </w:p>
        </w:tc>
        <w:tc>
          <w:tcPr>
            <w:tcW w:w="1565" w:type="dxa"/>
            <w:shd w:val="clear" w:color="auto" w:fill="auto"/>
            <w:vAlign w:val="center"/>
          </w:tcPr>
          <w:p w14:paraId="5F0207FB" w14:textId="77777777" w:rsidR="00CE317D" w:rsidRPr="00473F8F" w:rsidRDefault="00CE317D" w:rsidP="00C054EE">
            <w:pPr>
              <w:jc w:val="both"/>
              <w:rPr>
                <w:lang w:val="uk-UA"/>
              </w:rPr>
            </w:pPr>
            <w:r w:rsidRPr="00473F8F">
              <w:rPr>
                <w:lang w:val="uk-UA"/>
              </w:rPr>
              <w:t>156</w:t>
            </w:r>
          </w:p>
        </w:tc>
      </w:tr>
      <w:tr w:rsidR="00CE317D" w:rsidRPr="00473F8F" w14:paraId="3D76EAE1" w14:textId="77777777" w:rsidTr="00CE317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cantSplit/>
          <w:trHeight w:val="315"/>
          <w:tblHeader/>
        </w:trPr>
        <w:tc>
          <w:tcPr>
            <w:tcW w:w="5591" w:type="dxa"/>
            <w:vAlign w:val="center"/>
          </w:tcPr>
          <w:p w14:paraId="4DBDB019" w14:textId="77777777" w:rsidR="00CE317D" w:rsidRPr="00473F8F" w:rsidRDefault="00CE317D" w:rsidP="00C054EE">
            <w:pPr>
              <w:jc w:val="both"/>
            </w:pPr>
            <w:r w:rsidRPr="00473F8F">
              <w:t>- змішаному сідничному</w:t>
            </w:r>
          </w:p>
        </w:tc>
        <w:tc>
          <w:tcPr>
            <w:tcW w:w="1564" w:type="dxa"/>
            <w:vAlign w:val="center"/>
          </w:tcPr>
          <w:p w14:paraId="01198720" w14:textId="77777777" w:rsidR="00CE317D" w:rsidRPr="00473F8F" w:rsidRDefault="00CE317D" w:rsidP="00C054EE">
            <w:pPr>
              <w:jc w:val="both"/>
              <w:rPr>
                <w:lang w:val="uk-UA"/>
              </w:rPr>
            </w:pPr>
            <w:r w:rsidRPr="00473F8F">
              <w:rPr>
                <w:lang w:val="uk-UA"/>
              </w:rPr>
              <w:t>20</w:t>
            </w:r>
          </w:p>
        </w:tc>
        <w:tc>
          <w:tcPr>
            <w:tcW w:w="1564" w:type="dxa"/>
            <w:shd w:val="clear" w:color="auto" w:fill="auto"/>
            <w:vAlign w:val="center"/>
          </w:tcPr>
          <w:p w14:paraId="4B619A82" w14:textId="77777777" w:rsidR="00CE317D" w:rsidRPr="00473F8F" w:rsidRDefault="00CE317D" w:rsidP="00C054EE">
            <w:pPr>
              <w:jc w:val="both"/>
              <w:rPr>
                <w:lang w:val="uk-UA"/>
              </w:rPr>
            </w:pPr>
            <w:r w:rsidRPr="00473F8F">
              <w:rPr>
                <w:lang w:val="uk-UA"/>
              </w:rPr>
              <w:t>24</w:t>
            </w:r>
          </w:p>
        </w:tc>
        <w:tc>
          <w:tcPr>
            <w:tcW w:w="1565" w:type="dxa"/>
            <w:shd w:val="clear" w:color="auto" w:fill="auto"/>
            <w:vAlign w:val="center"/>
          </w:tcPr>
          <w:p w14:paraId="7A715CCB" w14:textId="77777777" w:rsidR="00CE317D" w:rsidRPr="00473F8F" w:rsidRDefault="00CE317D" w:rsidP="00C054EE">
            <w:pPr>
              <w:jc w:val="both"/>
              <w:rPr>
                <w:lang w:val="uk-UA"/>
              </w:rPr>
            </w:pPr>
            <w:r w:rsidRPr="00473F8F">
              <w:rPr>
                <w:lang w:val="uk-UA"/>
              </w:rPr>
              <w:t>13</w:t>
            </w:r>
          </w:p>
        </w:tc>
        <w:tc>
          <w:tcPr>
            <w:tcW w:w="1564" w:type="dxa"/>
            <w:shd w:val="clear" w:color="auto" w:fill="auto"/>
            <w:vAlign w:val="center"/>
          </w:tcPr>
          <w:p w14:paraId="6A01CECE" w14:textId="77777777" w:rsidR="00CE317D" w:rsidRPr="00473F8F" w:rsidRDefault="00CE317D" w:rsidP="00C054EE">
            <w:pPr>
              <w:jc w:val="both"/>
              <w:rPr>
                <w:lang w:val="uk-UA"/>
              </w:rPr>
            </w:pPr>
            <w:r w:rsidRPr="00473F8F">
              <w:rPr>
                <w:lang w:val="uk-UA"/>
              </w:rPr>
              <w:t>18</w:t>
            </w:r>
          </w:p>
        </w:tc>
        <w:tc>
          <w:tcPr>
            <w:tcW w:w="1565" w:type="dxa"/>
            <w:shd w:val="clear" w:color="auto" w:fill="auto"/>
            <w:vAlign w:val="center"/>
          </w:tcPr>
          <w:p w14:paraId="6267A6CD" w14:textId="77777777" w:rsidR="00CE317D" w:rsidRPr="00473F8F" w:rsidRDefault="00CE317D" w:rsidP="00C054EE">
            <w:pPr>
              <w:jc w:val="both"/>
              <w:rPr>
                <w:lang w:val="uk-UA"/>
              </w:rPr>
            </w:pPr>
            <w:r w:rsidRPr="00473F8F">
              <w:rPr>
                <w:lang w:val="uk-UA"/>
              </w:rPr>
              <w:t>21</w:t>
            </w:r>
          </w:p>
        </w:tc>
      </w:tr>
      <w:tr w:rsidR="00CE317D" w:rsidRPr="00473F8F" w14:paraId="638E61FF" w14:textId="77777777" w:rsidTr="00CE317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cantSplit/>
          <w:trHeight w:val="315"/>
          <w:tblHeader/>
        </w:trPr>
        <w:tc>
          <w:tcPr>
            <w:tcW w:w="5591" w:type="dxa"/>
            <w:vAlign w:val="center"/>
          </w:tcPr>
          <w:p w14:paraId="161D7C81" w14:textId="77777777" w:rsidR="00CE317D" w:rsidRPr="00473F8F" w:rsidRDefault="00CE317D" w:rsidP="00C054EE">
            <w:pPr>
              <w:jc w:val="both"/>
            </w:pPr>
            <w:r w:rsidRPr="00473F8F">
              <w:t>- ніжному передлежанні</w:t>
            </w:r>
          </w:p>
        </w:tc>
        <w:tc>
          <w:tcPr>
            <w:tcW w:w="1564" w:type="dxa"/>
            <w:vAlign w:val="center"/>
          </w:tcPr>
          <w:p w14:paraId="043E0E46" w14:textId="77777777" w:rsidR="00CE317D" w:rsidRPr="00473F8F" w:rsidRDefault="00CE317D" w:rsidP="00C054EE">
            <w:pPr>
              <w:jc w:val="both"/>
              <w:rPr>
                <w:lang w:val="uk-UA"/>
              </w:rPr>
            </w:pPr>
            <w:r w:rsidRPr="00473F8F">
              <w:rPr>
                <w:lang w:val="uk-UA"/>
              </w:rPr>
              <w:t>36</w:t>
            </w:r>
          </w:p>
        </w:tc>
        <w:tc>
          <w:tcPr>
            <w:tcW w:w="1564" w:type="dxa"/>
            <w:shd w:val="clear" w:color="auto" w:fill="auto"/>
            <w:vAlign w:val="center"/>
          </w:tcPr>
          <w:p w14:paraId="5BB649C0" w14:textId="77777777" w:rsidR="00CE317D" w:rsidRPr="00473F8F" w:rsidRDefault="00CE317D" w:rsidP="00C054EE">
            <w:pPr>
              <w:jc w:val="both"/>
              <w:rPr>
                <w:lang w:val="uk-UA"/>
              </w:rPr>
            </w:pPr>
            <w:r w:rsidRPr="00473F8F">
              <w:rPr>
                <w:lang w:val="uk-UA"/>
              </w:rPr>
              <w:t>42</w:t>
            </w:r>
          </w:p>
        </w:tc>
        <w:tc>
          <w:tcPr>
            <w:tcW w:w="1565" w:type="dxa"/>
            <w:shd w:val="clear" w:color="auto" w:fill="auto"/>
            <w:vAlign w:val="center"/>
          </w:tcPr>
          <w:p w14:paraId="7B383F09" w14:textId="77777777" w:rsidR="00CE317D" w:rsidRPr="00473F8F" w:rsidRDefault="00CE317D" w:rsidP="00C054EE">
            <w:pPr>
              <w:jc w:val="both"/>
              <w:rPr>
                <w:lang w:val="uk-UA"/>
              </w:rPr>
            </w:pPr>
            <w:r w:rsidRPr="00473F8F">
              <w:rPr>
                <w:lang w:val="uk-UA"/>
              </w:rPr>
              <w:t>62</w:t>
            </w:r>
          </w:p>
        </w:tc>
        <w:tc>
          <w:tcPr>
            <w:tcW w:w="1564" w:type="dxa"/>
            <w:shd w:val="clear" w:color="auto" w:fill="auto"/>
            <w:vAlign w:val="center"/>
          </w:tcPr>
          <w:p w14:paraId="37D738E0" w14:textId="77777777" w:rsidR="00CE317D" w:rsidRPr="00473F8F" w:rsidRDefault="00CE317D" w:rsidP="00C054EE">
            <w:pPr>
              <w:jc w:val="both"/>
              <w:rPr>
                <w:lang w:val="uk-UA"/>
              </w:rPr>
            </w:pPr>
            <w:r w:rsidRPr="00473F8F">
              <w:rPr>
                <w:lang w:val="uk-UA"/>
              </w:rPr>
              <w:t>65</w:t>
            </w:r>
          </w:p>
        </w:tc>
        <w:tc>
          <w:tcPr>
            <w:tcW w:w="1565" w:type="dxa"/>
            <w:shd w:val="clear" w:color="auto" w:fill="auto"/>
            <w:vAlign w:val="center"/>
          </w:tcPr>
          <w:p w14:paraId="56ADC5E9" w14:textId="77777777" w:rsidR="00CE317D" w:rsidRPr="00473F8F" w:rsidRDefault="00CE317D" w:rsidP="00C054EE">
            <w:pPr>
              <w:jc w:val="both"/>
              <w:rPr>
                <w:lang w:val="uk-UA"/>
              </w:rPr>
            </w:pPr>
            <w:r w:rsidRPr="00473F8F">
              <w:rPr>
                <w:lang w:val="uk-UA"/>
              </w:rPr>
              <w:t>76</w:t>
            </w:r>
          </w:p>
        </w:tc>
      </w:tr>
      <w:tr w:rsidR="00CE317D" w:rsidRPr="00473F8F" w14:paraId="023842BD" w14:textId="77777777" w:rsidTr="00CE317D">
        <w:trPr>
          <w:cantSplit/>
          <w:trHeight w:val="315"/>
          <w:tblHeader/>
        </w:trPr>
        <w:tc>
          <w:tcPr>
            <w:tcW w:w="5591" w:type="dxa"/>
            <w:tcBorders>
              <w:top w:val="single" w:sz="8" w:space="0" w:color="auto"/>
              <w:left w:val="single" w:sz="8" w:space="0" w:color="auto"/>
              <w:bottom w:val="single" w:sz="4" w:space="0" w:color="auto"/>
              <w:right w:val="single" w:sz="4" w:space="0" w:color="auto"/>
            </w:tcBorders>
            <w:vAlign w:val="center"/>
          </w:tcPr>
          <w:p w14:paraId="6852521F" w14:textId="77777777" w:rsidR="00CE317D" w:rsidRPr="00473F8F" w:rsidRDefault="00CE317D" w:rsidP="00C054EE">
            <w:pPr>
              <w:jc w:val="both"/>
            </w:pPr>
            <w:r w:rsidRPr="00473F8F">
              <w:t>Кількість пологів</w:t>
            </w:r>
            <w:r w:rsidRPr="00473F8F">
              <w:rPr>
                <w:lang w:val="uk-UA"/>
              </w:rPr>
              <w:t>,</w:t>
            </w:r>
            <w:r w:rsidRPr="00473F8F">
              <w:t xml:space="preserve"> що закінчилися </w:t>
            </w:r>
            <w:r w:rsidRPr="00473F8F">
              <w:rPr>
                <w:iCs/>
              </w:rPr>
              <w:t>оперативним втручанням</w:t>
            </w:r>
          </w:p>
        </w:tc>
        <w:tc>
          <w:tcPr>
            <w:tcW w:w="1564" w:type="dxa"/>
            <w:tcBorders>
              <w:top w:val="single" w:sz="8" w:space="0" w:color="auto"/>
              <w:left w:val="nil"/>
              <w:bottom w:val="single" w:sz="4" w:space="0" w:color="auto"/>
              <w:right w:val="single" w:sz="8" w:space="0" w:color="auto"/>
            </w:tcBorders>
            <w:vAlign w:val="center"/>
          </w:tcPr>
          <w:p w14:paraId="39254AFA" w14:textId="77777777" w:rsidR="00CE317D" w:rsidRPr="00473F8F" w:rsidRDefault="00CE317D" w:rsidP="00C054EE">
            <w:pPr>
              <w:jc w:val="both"/>
              <w:rPr>
                <w:lang w:val="uk-UA"/>
              </w:rPr>
            </w:pPr>
            <w:r w:rsidRPr="00473F8F">
              <w:rPr>
                <w:lang w:val="uk-UA"/>
              </w:rPr>
              <w:t>98</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66BA18E2" w14:textId="77777777" w:rsidR="00CE317D" w:rsidRPr="00473F8F" w:rsidRDefault="00CE317D" w:rsidP="00C054EE">
            <w:pPr>
              <w:jc w:val="both"/>
              <w:rPr>
                <w:lang w:val="uk-UA"/>
              </w:rPr>
            </w:pPr>
            <w:r w:rsidRPr="00473F8F">
              <w:rPr>
                <w:lang w:val="uk-UA"/>
              </w:rPr>
              <w:t>162</w:t>
            </w:r>
          </w:p>
        </w:tc>
        <w:tc>
          <w:tcPr>
            <w:tcW w:w="1565" w:type="dxa"/>
            <w:tcBorders>
              <w:top w:val="single" w:sz="8" w:space="0" w:color="auto"/>
              <w:left w:val="nil"/>
              <w:bottom w:val="single" w:sz="8" w:space="0" w:color="auto"/>
              <w:right w:val="single" w:sz="8" w:space="0" w:color="auto"/>
            </w:tcBorders>
            <w:shd w:val="clear" w:color="auto" w:fill="auto"/>
            <w:vAlign w:val="center"/>
          </w:tcPr>
          <w:p w14:paraId="0C597B8F" w14:textId="77777777" w:rsidR="00CE317D" w:rsidRPr="00473F8F" w:rsidRDefault="00CE317D" w:rsidP="00C054EE">
            <w:pPr>
              <w:jc w:val="both"/>
              <w:rPr>
                <w:lang w:val="uk-UA"/>
              </w:rPr>
            </w:pPr>
            <w:r w:rsidRPr="00473F8F">
              <w:rPr>
                <w:lang w:val="uk-UA"/>
              </w:rPr>
              <w:t>225</w:t>
            </w:r>
          </w:p>
        </w:tc>
        <w:tc>
          <w:tcPr>
            <w:tcW w:w="1564" w:type="dxa"/>
            <w:tcBorders>
              <w:top w:val="single" w:sz="8" w:space="0" w:color="auto"/>
              <w:left w:val="nil"/>
              <w:bottom w:val="single" w:sz="8" w:space="0" w:color="auto"/>
              <w:right w:val="single" w:sz="8" w:space="0" w:color="auto"/>
            </w:tcBorders>
            <w:shd w:val="clear" w:color="auto" w:fill="auto"/>
            <w:vAlign w:val="center"/>
          </w:tcPr>
          <w:p w14:paraId="5FE5CE2D" w14:textId="77777777" w:rsidR="00CE317D" w:rsidRPr="00473F8F" w:rsidRDefault="00CE317D" w:rsidP="00C054EE">
            <w:pPr>
              <w:jc w:val="both"/>
              <w:rPr>
                <w:lang w:val="uk-UA"/>
              </w:rPr>
            </w:pPr>
            <w:r w:rsidRPr="00473F8F">
              <w:rPr>
                <w:lang w:val="uk-UA"/>
              </w:rPr>
              <w:t>252</w:t>
            </w:r>
          </w:p>
        </w:tc>
        <w:tc>
          <w:tcPr>
            <w:tcW w:w="1565" w:type="dxa"/>
            <w:tcBorders>
              <w:top w:val="single" w:sz="8" w:space="0" w:color="auto"/>
              <w:left w:val="nil"/>
              <w:bottom w:val="single" w:sz="8" w:space="0" w:color="auto"/>
              <w:right w:val="single" w:sz="8" w:space="0" w:color="auto"/>
            </w:tcBorders>
            <w:shd w:val="clear" w:color="auto" w:fill="auto"/>
            <w:vAlign w:val="center"/>
          </w:tcPr>
          <w:p w14:paraId="0E237B27" w14:textId="77777777" w:rsidR="00CE317D" w:rsidRPr="00473F8F" w:rsidRDefault="00CE317D" w:rsidP="00C054EE">
            <w:pPr>
              <w:jc w:val="both"/>
              <w:rPr>
                <w:lang w:val="uk-UA"/>
              </w:rPr>
            </w:pPr>
            <w:r w:rsidRPr="00473F8F">
              <w:rPr>
                <w:lang w:val="uk-UA"/>
              </w:rPr>
              <w:t>238</w:t>
            </w:r>
          </w:p>
        </w:tc>
      </w:tr>
      <w:tr w:rsidR="00CE317D" w:rsidRPr="00473F8F" w14:paraId="3FA801CA" w14:textId="77777777" w:rsidTr="00CE317D">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43650FA5" w14:textId="77777777" w:rsidR="00CE317D" w:rsidRPr="00473F8F" w:rsidRDefault="00CE317D" w:rsidP="00C054EE">
            <w:pPr>
              <w:jc w:val="both"/>
            </w:pPr>
            <w:r w:rsidRPr="00473F8F">
              <w:t>%</w:t>
            </w:r>
          </w:p>
        </w:tc>
        <w:tc>
          <w:tcPr>
            <w:tcW w:w="1564" w:type="dxa"/>
            <w:tcBorders>
              <w:top w:val="nil"/>
              <w:left w:val="nil"/>
              <w:bottom w:val="single" w:sz="4" w:space="0" w:color="auto"/>
              <w:right w:val="single" w:sz="8" w:space="0" w:color="auto"/>
            </w:tcBorders>
            <w:vAlign w:val="center"/>
          </w:tcPr>
          <w:p w14:paraId="1716159F" w14:textId="77777777" w:rsidR="00CE317D" w:rsidRPr="00473F8F" w:rsidRDefault="00CE317D" w:rsidP="00C054EE">
            <w:pPr>
              <w:jc w:val="both"/>
              <w:rPr>
                <w:lang w:val="uk-UA"/>
              </w:rPr>
            </w:pPr>
            <w:r w:rsidRPr="00473F8F">
              <w:rPr>
                <w:lang w:val="uk-UA"/>
              </w:rPr>
              <w:t>62,4</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454835B9" w14:textId="77777777" w:rsidR="00CE317D" w:rsidRPr="00473F8F" w:rsidRDefault="00CE317D" w:rsidP="00C054EE">
            <w:pPr>
              <w:jc w:val="both"/>
              <w:rPr>
                <w:lang w:val="uk-UA"/>
              </w:rPr>
            </w:pPr>
            <w:r w:rsidRPr="00473F8F">
              <w:rPr>
                <w:lang w:val="uk-UA"/>
              </w:rPr>
              <w:t>82,2</w:t>
            </w:r>
          </w:p>
        </w:tc>
        <w:tc>
          <w:tcPr>
            <w:tcW w:w="1565" w:type="dxa"/>
            <w:tcBorders>
              <w:top w:val="single" w:sz="8" w:space="0" w:color="auto"/>
              <w:left w:val="nil"/>
              <w:bottom w:val="single" w:sz="8" w:space="0" w:color="auto"/>
              <w:right w:val="single" w:sz="8" w:space="0" w:color="auto"/>
            </w:tcBorders>
            <w:shd w:val="clear" w:color="auto" w:fill="auto"/>
            <w:vAlign w:val="center"/>
          </w:tcPr>
          <w:p w14:paraId="7E41E68D" w14:textId="77777777" w:rsidR="00CE317D" w:rsidRPr="00473F8F" w:rsidRDefault="00CE317D" w:rsidP="00C054EE">
            <w:pPr>
              <w:jc w:val="both"/>
              <w:rPr>
                <w:lang w:val="uk-UA"/>
              </w:rPr>
            </w:pPr>
            <w:r w:rsidRPr="00473F8F">
              <w:rPr>
                <w:lang w:val="uk-UA"/>
              </w:rPr>
              <w:t>94,1</w:t>
            </w:r>
          </w:p>
        </w:tc>
        <w:tc>
          <w:tcPr>
            <w:tcW w:w="1564" w:type="dxa"/>
            <w:tcBorders>
              <w:top w:val="single" w:sz="8" w:space="0" w:color="auto"/>
              <w:left w:val="nil"/>
              <w:bottom w:val="single" w:sz="8" w:space="0" w:color="auto"/>
              <w:right w:val="single" w:sz="8" w:space="0" w:color="auto"/>
            </w:tcBorders>
            <w:shd w:val="clear" w:color="auto" w:fill="auto"/>
            <w:vAlign w:val="center"/>
          </w:tcPr>
          <w:p w14:paraId="4136A217" w14:textId="77777777" w:rsidR="00CE317D" w:rsidRPr="00473F8F" w:rsidRDefault="00CE317D" w:rsidP="00C054EE">
            <w:pPr>
              <w:jc w:val="both"/>
              <w:rPr>
                <w:lang w:val="uk-UA"/>
              </w:rPr>
            </w:pPr>
            <w:r w:rsidRPr="00473F8F">
              <w:rPr>
                <w:lang w:val="uk-UA"/>
              </w:rPr>
              <w:t>93,7</w:t>
            </w:r>
          </w:p>
        </w:tc>
        <w:tc>
          <w:tcPr>
            <w:tcW w:w="1565" w:type="dxa"/>
            <w:tcBorders>
              <w:top w:val="single" w:sz="8" w:space="0" w:color="auto"/>
              <w:left w:val="nil"/>
              <w:bottom w:val="single" w:sz="8" w:space="0" w:color="auto"/>
              <w:right w:val="single" w:sz="8" w:space="0" w:color="auto"/>
            </w:tcBorders>
            <w:shd w:val="clear" w:color="auto" w:fill="auto"/>
            <w:vAlign w:val="center"/>
          </w:tcPr>
          <w:p w14:paraId="67F5115D" w14:textId="77777777" w:rsidR="00CE317D" w:rsidRPr="00473F8F" w:rsidRDefault="00CE317D" w:rsidP="00C054EE">
            <w:pPr>
              <w:jc w:val="both"/>
              <w:rPr>
                <w:lang w:val="uk-UA"/>
              </w:rPr>
            </w:pPr>
            <w:r w:rsidRPr="00473F8F">
              <w:rPr>
                <w:lang w:val="uk-UA"/>
              </w:rPr>
              <w:t>94,1</w:t>
            </w:r>
          </w:p>
        </w:tc>
      </w:tr>
      <w:tr w:rsidR="00CE317D" w:rsidRPr="00473F8F" w14:paraId="07F26E14" w14:textId="77777777" w:rsidTr="00CE317D">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2B597687" w14:textId="77777777" w:rsidR="00CE317D" w:rsidRPr="00473F8F" w:rsidRDefault="00CE317D" w:rsidP="00C054EE">
            <w:pPr>
              <w:jc w:val="both"/>
            </w:pPr>
            <w:r w:rsidRPr="00473F8F">
              <w:t>закінчилися кесар</w:t>
            </w:r>
            <w:r w:rsidRPr="00473F8F">
              <w:rPr>
                <w:lang w:val="uk-UA"/>
              </w:rPr>
              <w:t>ев</w:t>
            </w:r>
            <w:r w:rsidRPr="00473F8F">
              <w:t>им розтином,</w:t>
            </w:r>
          </w:p>
        </w:tc>
        <w:tc>
          <w:tcPr>
            <w:tcW w:w="1564" w:type="dxa"/>
            <w:tcBorders>
              <w:top w:val="nil"/>
              <w:left w:val="nil"/>
              <w:bottom w:val="single" w:sz="4" w:space="0" w:color="auto"/>
              <w:right w:val="single" w:sz="8" w:space="0" w:color="auto"/>
            </w:tcBorders>
            <w:vAlign w:val="center"/>
          </w:tcPr>
          <w:p w14:paraId="2224F236" w14:textId="77777777" w:rsidR="00CE317D" w:rsidRPr="00473F8F" w:rsidRDefault="00CE317D" w:rsidP="00C054EE">
            <w:pPr>
              <w:jc w:val="both"/>
              <w:rPr>
                <w:lang w:val="uk-UA"/>
              </w:rPr>
            </w:pPr>
            <w:r w:rsidRPr="00473F8F">
              <w:rPr>
                <w:lang w:val="uk-UA"/>
              </w:rPr>
              <w:t>97</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7E6CBAEF" w14:textId="77777777" w:rsidR="00CE317D" w:rsidRPr="00473F8F" w:rsidRDefault="00CE317D" w:rsidP="00C054EE">
            <w:pPr>
              <w:jc w:val="both"/>
              <w:rPr>
                <w:lang w:val="uk-UA"/>
              </w:rPr>
            </w:pPr>
            <w:r w:rsidRPr="00473F8F">
              <w:rPr>
                <w:lang w:val="uk-UA"/>
              </w:rPr>
              <w:t>162</w:t>
            </w:r>
          </w:p>
        </w:tc>
        <w:tc>
          <w:tcPr>
            <w:tcW w:w="1565" w:type="dxa"/>
            <w:tcBorders>
              <w:top w:val="single" w:sz="8" w:space="0" w:color="auto"/>
              <w:left w:val="nil"/>
              <w:bottom w:val="single" w:sz="8" w:space="0" w:color="auto"/>
              <w:right w:val="single" w:sz="8" w:space="0" w:color="auto"/>
            </w:tcBorders>
            <w:shd w:val="clear" w:color="auto" w:fill="auto"/>
            <w:vAlign w:val="center"/>
          </w:tcPr>
          <w:p w14:paraId="2C4C614E" w14:textId="77777777" w:rsidR="00CE317D" w:rsidRPr="00473F8F" w:rsidRDefault="00CE317D" w:rsidP="00C054EE">
            <w:pPr>
              <w:jc w:val="both"/>
              <w:rPr>
                <w:lang w:val="uk-UA"/>
              </w:rPr>
            </w:pPr>
            <w:r w:rsidRPr="00473F8F">
              <w:rPr>
                <w:lang w:val="uk-UA"/>
              </w:rPr>
              <w:t>224</w:t>
            </w:r>
          </w:p>
        </w:tc>
        <w:tc>
          <w:tcPr>
            <w:tcW w:w="1564" w:type="dxa"/>
            <w:tcBorders>
              <w:top w:val="single" w:sz="8" w:space="0" w:color="auto"/>
              <w:left w:val="nil"/>
              <w:bottom w:val="single" w:sz="8" w:space="0" w:color="auto"/>
              <w:right w:val="single" w:sz="8" w:space="0" w:color="auto"/>
            </w:tcBorders>
            <w:shd w:val="clear" w:color="auto" w:fill="auto"/>
            <w:vAlign w:val="center"/>
          </w:tcPr>
          <w:p w14:paraId="093DB831" w14:textId="77777777" w:rsidR="00CE317D" w:rsidRPr="00473F8F" w:rsidRDefault="00CE317D" w:rsidP="00C054EE">
            <w:pPr>
              <w:jc w:val="both"/>
              <w:rPr>
                <w:lang w:val="uk-UA"/>
              </w:rPr>
            </w:pPr>
            <w:r w:rsidRPr="00473F8F">
              <w:rPr>
                <w:lang w:val="uk-UA"/>
              </w:rPr>
              <w:t>252</w:t>
            </w:r>
          </w:p>
        </w:tc>
        <w:tc>
          <w:tcPr>
            <w:tcW w:w="1565" w:type="dxa"/>
            <w:tcBorders>
              <w:top w:val="single" w:sz="8" w:space="0" w:color="auto"/>
              <w:left w:val="nil"/>
              <w:bottom w:val="single" w:sz="8" w:space="0" w:color="auto"/>
              <w:right w:val="single" w:sz="8" w:space="0" w:color="auto"/>
            </w:tcBorders>
            <w:shd w:val="clear" w:color="auto" w:fill="auto"/>
            <w:vAlign w:val="center"/>
          </w:tcPr>
          <w:p w14:paraId="1FCFF4E3" w14:textId="77777777" w:rsidR="00CE317D" w:rsidRPr="00473F8F" w:rsidRDefault="00CE317D" w:rsidP="00C054EE">
            <w:pPr>
              <w:jc w:val="both"/>
              <w:rPr>
                <w:lang w:val="uk-UA"/>
              </w:rPr>
            </w:pPr>
            <w:r w:rsidRPr="00473F8F">
              <w:rPr>
                <w:lang w:val="uk-UA"/>
              </w:rPr>
              <w:t>238</w:t>
            </w:r>
          </w:p>
        </w:tc>
      </w:tr>
      <w:tr w:rsidR="00CE317D" w:rsidRPr="00473F8F" w14:paraId="582645CE" w14:textId="77777777" w:rsidTr="00CE317D">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7A759EEC" w14:textId="77777777" w:rsidR="00CE317D" w:rsidRPr="00473F8F" w:rsidRDefault="00CE317D" w:rsidP="00C054EE">
            <w:pPr>
              <w:jc w:val="both"/>
            </w:pPr>
            <w:r w:rsidRPr="00473F8F">
              <w:t>%</w:t>
            </w:r>
          </w:p>
        </w:tc>
        <w:tc>
          <w:tcPr>
            <w:tcW w:w="1564" w:type="dxa"/>
            <w:tcBorders>
              <w:top w:val="nil"/>
              <w:left w:val="nil"/>
              <w:bottom w:val="single" w:sz="4" w:space="0" w:color="auto"/>
              <w:right w:val="single" w:sz="8" w:space="0" w:color="auto"/>
            </w:tcBorders>
            <w:vAlign w:val="center"/>
          </w:tcPr>
          <w:p w14:paraId="0D5EC3A4" w14:textId="77777777" w:rsidR="00CE317D" w:rsidRPr="00473F8F" w:rsidRDefault="00CE317D" w:rsidP="00C054EE">
            <w:pPr>
              <w:jc w:val="both"/>
              <w:rPr>
                <w:lang w:val="uk-UA"/>
              </w:rPr>
            </w:pPr>
            <w:r w:rsidRPr="00473F8F">
              <w:rPr>
                <w:lang w:val="uk-UA"/>
              </w:rPr>
              <w:t>99,0</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07842075" w14:textId="77777777" w:rsidR="00CE317D" w:rsidRPr="00473F8F" w:rsidRDefault="00CE317D" w:rsidP="00C054EE">
            <w:pPr>
              <w:jc w:val="both"/>
              <w:rPr>
                <w:lang w:val="uk-UA"/>
              </w:rPr>
            </w:pPr>
            <w:r w:rsidRPr="00473F8F">
              <w:rPr>
                <w:lang w:val="uk-UA"/>
              </w:rPr>
              <w:t>100</w:t>
            </w:r>
          </w:p>
        </w:tc>
        <w:tc>
          <w:tcPr>
            <w:tcW w:w="1565" w:type="dxa"/>
            <w:tcBorders>
              <w:top w:val="single" w:sz="8" w:space="0" w:color="auto"/>
              <w:left w:val="nil"/>
              <w:bottom w:val="single" w:sz="8" w:space="0" w:color="auto"/>
              <w:right w:val="single" w:sz="8" w:space="0" w:color="auto"/>
            </w:tcBorders>
            <w:shd w:val="clear" w:color="auto" w:fill="auto"/>
            <w:vAlign w:val="center"/>
          </w:tcPr>
          <w:p w14:paraId="72DDCC9E" w14:textId="77777777" w:rsidR="00CE317D" w:rsidRPr="00473F8F" w:rsidRDefault="00CE317D" w:rsidP="00C054EE">
            <w:pPr>
              <w:jc w:val="both"/>
              <w:rPr>
                <w:lang w:val="uk-UA"/>
              </w:rPr>
            </w:pPr>
            <w:r w:rsidRPr="00473F8F">
              <w:rPr>
                <w:lang w:val="uk-UA"/>
              </w:rPr>
              <w:t>99,6</w:t>
            </w:r>
          </w:p>
        </w:tc>
        <w:tc>
          <w:tcPr>
            <w:tcW w:w="1564" w:type="dxa"/>
            <w:tcBorders>
              <w:top w:val="single" w:sz="8" w:space="0" w:color="auto"/>
              <w:left w:val="nil"/>
              <w:bottom w:val="single" w:sz="8" w:space="0" w:color="auto"/>
              <w:right w:val="single" w:sz="8" w:space="0" w:color="auto"/>
            </w:tcBorders>
            <w:shd w:val="clear" w:color="auto" w:fill="auto"/>
            <w:vAlign w:val="center"/>
          </w:tcPr>
          <w:p w14:paraId="41FFB85E" w14:textId="77777777" w:rsidR="00CE317D" w:rsidRPr="00473F8F" w:rsidRDefault="00CE317D" w:rsidP="00C054EE">
            <w:pPr>
              <w:jc w:val="both"/>
              <w:rPr>
                <w:lang w:val="uk-UA"/>
              </w:rPr>
            </w:pPr>
            <w:r w:rsidRPr="00473F8F">
              <w:rPr>
                <w:lang w:val="uk-UA"/>
              </w:rPr>
              <w:t>100</w:t>
            </w:r>
          </w:p>
        </w:tc>
        <w:tc>
          <w:tcPr>
            <w:tcW w:w="1565" w:type="dxa"/>
            <w:tcBorders>
              <w:top w:val="single" w:sz="8" w:space="0" w:color="auto"/>
              <w:left w:val="nil"/>
              <w:bottom w:val="single" w:sz="8" w:space="0" w:color="auto"/>
              <w:right w:val="single" w:sz="8" w:space="0" w:color="auto"/>
            </w:tcBorders>
            <w:shd w:val="clear" w:color="auto" w:fill="auto"/>
            <w:vAlign w:val="center"/>
          </w:tcPr>
          <w:p w14:paraId="0A50C871" w14:textId="77777777" w:rsidR="00CE317D" w:rsidRPr="00473F8F" w:rsidRDefault="00CE317D" w:rsidP="00C054EE">
            <w:pPr>
              <w:jc w:val="both"/>
              <w:rPr>
                <w:lang w:val="uk-UA"/>
              </w:rPr>
            </w:pPr>
            <w:r w:rsidRPr="00473F8F">
              <w:rPr>
                <w:lang w:val="uk-UA"/>
              </w:rPr>
              <w:t>100</w:t>
            </w:r>
          </w:p>
        </w:tc>
      </w:tr>
      <w:tr w:rsidR="00CE317D" w:rsidRPr="00473F8F" w14:paraId="5304B587" w14:textId="77777777" w:rsidTr="00CE317D">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4F50D6DD" w14:textId="77777777" w:rsidR="00CE317D" w:rsidRPr="00473F8F" w:rsidRDefault="00CE317D" w:rsidP="00C054EE">
            <w:pPr>
              <w:jc w:val="both"/>
            </w:pPr>
            <w:r w:rsidRPr="00473F8F">
              <w:t>планових,</w:t>
            </w:r>
          </w:p>
        </w:tc>
        <w:tc>
          <w:tcPr>
            <w:tcW w:w="1564" w:type="dxa"/>
            <w:tcBorders>
              <w:top w:val="nil"/>
              <w:left w:val="nil"/>
              <w:bottom w:val="single" w:sz="4" w:space="0" w:color="auto"/>
              <w:right w:val="single" w:sz="8" w:space="0" w:color="auto"/>
            </w:tcBorders>
            <w:vAlign w:val="center"/>
          </w:tcPr>
          <w:p w14:paraId="6B4FACC1" w14:textId="77777777" w:rsidR="00CE317D" w:rsidRPr="00473F8F" w:rsidRDefault="00CE317D" w:rsidP="00C054EE">
            <w:pPr>
              <w:jc w:val="both"/>
              <w:rPr>
                <w:lang w:val="uk-UA"/>
              </w:rPr>
            </w:pPr>
            <w:r w:rsidRPr="00473F8F">
              <w:rPr>
                <w:lang w:val="uk-UA"/>
              </w:rPr>
              <w:t>76</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6AA36B76" w14:textId="77777777" w:rsidR="00CE317D" w:rsidRPr="00473F8F" w:rsidRDefault="00CE317D" w:rsidP="00C054EE">
            <w:pPr>
              <w:jc w:val="both"/>
              <w:rPr>
                <w:lang w:val="uk-UA"/>
              </w:rPr>
            </w:pPr>
            <w:r w:rsidRPr="00473F8F">
              <w:rPr>
                <w:lang w:val="uk-UA"/>
              </w:rPr>
              <w:t>130</w:t>
            </w:r>
          </w:p>
        </w:tc>
        <w:tc>
          <w:tcPr>
            <w:tcW w:w="1565" w:type="dxa"/>
            <w:tcBorders>
              <w:top w:val="single" w:sz="8" w:space="0" w:color="auto"/>
              <w:left w:val="nil"/>
              <w:bottom w:val="single" w:sz="8" w:space="0" w:color="auto"/>
              <w:right w:val="single" w:sz="8" w:space="0" w:color="auto"/>
            </w:tcBorders>
            <w:shd w:val="clear" w:color="auto" w:fill="auto"/>
            <w:vAlign w:val="center"/>
          </w:tcPr>
          <w:p w14:paraId="1A5E77BE" w14:textId="77777777" w:rsidR="00CE317D" w:rsidRPr="00473F8F" w:rsidRDefault="00CE317D" w:rsidP="00C054EE">
            <w:pPr>
              <w:jc w:val="both"/>
              <w:rPr>
                <w:lang w:val="uk-UA"/>
              </w:rPr>
            </w:pPr>
            <w:r w:rsidRPr="00473F8F">
              <w:rPr>
                <w:lang w:val="uk-UA"/>
              </w:rPr>
              <w:t>182</w:t>
            </w:r>
          </w:p>
        </w:tc>
        <w:tc>
          <w:tcPr>
            <w:tcW w:w="1564" w:type="dxa"/>
            <w:tcBorders>
              <w:top w:val="single" w:sz="8" w:space="0" w:color="auto"/>
              <w:left w:val="nil"/>
              <w:bottom w:val="single" w:sz="8" w:space="0" w:color="auto"/>
              <w:right w:val="single" w:sz="8" w:space="0" w:color="auto"/>
            </w:tcBorders>
            <w:shd w:val="clear" w:color="auto" w:fill="auto"/>
            <w:vAlign w:val="center"/>
          </w:tcPr>
          <w:p w14:paraId="352480C0" w14:textId="77777777" w:rsidR="00CE317D" w:rsidRPr="00473F8F" w:rsidRDefault="00CE317D" w:rsidP="00C054EE">
            <w:pPr>
              <w:jc w:val="both"/>
              <w:rPr>
                <w:lang w:val="uk-UA"/>
              </w:rPr>
            </w:pPr>
            <w:r w:rsidRPr="00473F8F">
              <w:rPr>
                <w:lang w:val="uk-UA"/>
              </w:rPr>
              <w:t>213</w:t>
            </w:r>
          </w:p>
        </w:tc>
        <w:tc>
          <w:tcPr>
            <w:tcW w:w="1565" w:type="dxa"/>
            <w:tcBorders>
              <w:top w:val="single" w:sz="8" w:space="0" w:color="auto"/>
              <w:left w:val="nil"/>
              <w:bottom w:val="single" w:sz="8" w:space="0" w:color="auto"/>
              <w:right w:val="single" w:sz="8" w:space="0" w:color="auto"/>
            </w:tcBorders>
            <w:shd w:val="clear" w:color="auto" w:fill="auto"/>
            <w:vAlign w:val="center"/>
          </w:tcPr>
          <w:p w14:paraId="546C1F97" w14:textId="77777777" w:rsidR="00CE317D" w:rsidRPr="00473F8F" w:rsidRDefault="00CE317D" w:rsidP="00C054EE">
            <w:pPr>
              <w:jc w:val="both"/>
              <w:rPr>
                <w:lang w:val="uk-UA"/>
              </w:rPr>
            </w:pPr>
            <w:r w:rsidRPr="00473F8F">
              <w:rPr>
                <w:lang w:val="uk-UA"/>
              </w:rPr>
              <w:t>181</w:t>
            </w:r>
          </w:p>
        </w:tc>
      </w:tr>
      <w:tr w:rsidR="00CE317D" w:rsidRPr="00473F8F" w14:paraId="61BDDE2B" w14:textId="77777777" w:rsidTr="00CE317D">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76B4D56E" w14:textId="77777777" w:rsidR="00CE317D" w:rsidRPr="00473F8F" w:rsidRDefault="00CE317D" w:rsidP="00C054EE">
            <w:pPr>
              <w:jc w:val="both"/>
            </w:pPr>
            <w:r w:rsidRPr="00473F8F">
              <w:t>%</w:t>
            </w:r>
          </w:p>
        </w:tc>
        <w:tc>
          <w:tcPr>
            <w:tcW w:w="1564" w:type="dxa"/>
            <w:tcBorders>
              <w:top w:val="nil"/>
              <w:left w:val="nil"/>
              <w:bottom w:val="single" w:sz="4" w:space="0" w:color="auto"/>
              <w:right w:val="single" w:sz="8" w:space="0" w:color="auto"/>
            </w:tcBorders>
            <w:vAlign w:val="center"/>
          </w:tcPr>
          <w:p w14:paraId="126CD18D" w14:textId="77777777" w:rsidR="00CE317D" w:rsidRPr="00473F8F" w:rsidRDefault="00CE317D" w:rsidP="00C054EE">
            <w:pPr>
              <w:jc w:val="both"/>
              <w:rPr>
                <w:lang w:val="uk-UA"/>
              </w:rPr>
            </w:pPr>
            <w:r w:rsidRPr="00473F8F">
              <w:rPr>
                <w:lang w:val="uk-UA"/>
              </w:rPr>
              <w:t>78,4</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73AFD9F9" w14:textId="77777777" w:rsidR="00CE317D" w:rsidRPr="00473F8F" w:rsidRDefault="00CE317D" w:rsidP="00C054EE">
            <w:pPr>
              <w:jc w:val="both"/>
              <w:rPr>
                <w:lang w:val="uk-UA"/>
              </w:rPr>
            </w:pPr>
            <w:r w:rsidRPr="00473F8F">
              <w:rPr>
                <w:lang w:val="uk-UA"/>
              </w:rPr>
              <w:t>80,2</w:t>
            </w:r>
          </w:p>
        </w:tc>
        <w:tc>
          <w:tcPr>
            <w:tcW w:w="1565" w:type="dxa"/>
            <w:tcBorders>
              <w:top w:val="single" w:sz="8" w:space="0" w:color="auto"/>
              <w:left w:val="nil"/>
              <w:bottom w:val="single" w:sz="8" w:space="0" w:color="auto"/>
              <w:right w:val="single" w:sz="8" w:space="0" w:color="auto"/>
            </w:tcBorders>
            <w:shd w:val="clear" w:color="auto" w:fill="auto"/>
            <w:vAlign w:val="center"/>
          </w:tcPr>
          <w:p w14:paraId="3C4A17CC" w14:textId="77777777" w:rsidR="00CE317D" w:rsidRPr="00473F8F" w:rsidRDefault="00CE317D" w:rsidP="00C054EE">
            <w:pPr>
              <w:jc w:val="both"/>
              <w:rPr>
                <w:lang w:val="uk-UA"/>
              </w:rPr>
            </w:pPr>
            <w:r w:rsidRPr="00473F8F">
              <w:rPr>
                <w:lang w:val="uk-UA"/>
              </w:rPr>
              <w:t>81,3</w:t>
            </w:r>
          </w:p>
        </w:tc>
        <w:tc>
          <w:tcPr>
            <w:tcW w:w="1564" w:type="dxa"/>
            <w:tcBorders>
              <w:top w:val="single" w:sz="8" w:space="0" w:color="auto"/>
              <w:left w:val="nil"/>
              <w:bottom w:val="single" w:sz="8" w:space="0" w:color="auto"/>
              <w:right w:val="single" w:sz="8" w:space="0" w:color="auto"/>
            </w:tcBorders>
            <w:shd w:val="clear" w:color="auto" w:fill="auto"/>
            <w:vAlign w:val="center"/>
          </w:tcPr>
          <w:p w14:paraId="017FCE25" w14:textId="77777777" w:rsidR="00CE317D" w:rsidRPr="00473F8F" w:rsidRDefault="00CE317D" w:rsidP="00C054EE">
            <w:pPr>
              <w:jc w:val="both"/>
              <w:rPr>
                <w:lang w:val="uk-UA"/>
              </w:rPr>
            </w:pPr>
            <w:r w:rsidRPr="00473F8F">
              <w:rPr>
                <w:lang w:val="uk-UA"/>
              </w:rPr>
              <w:t>84,5</w:t>
            </w:r>
          </w:p>
        </w:tc>
        <w:tc>
          <w:tcPr>
            <w:tcW w:w="1565" w:type="dxa"/>
            <w:tcBorders>
              <w:top w:val="single" w:sz="8" w:space="0" w:color="auto"/>
              <w:left w:val="nil"/>
              <w:bottom w:val="single" w:sz="8" w:space="0" w:color="auto"/>
              <w:right w:val="single" w:sz="8" w:space="0" w:color="auto"/>
            </w:tcBorders>
            <w:shd w:val="clear" w:color="auto" w:fill="auto"/>
            <w:vAlign w:val="center"/>
          </w:tcPr>
          <w:p w14:paraId="1F141D89" w14:textId="77777777" w:rsidR="00CE317D" w:rsidRPr="00473F8F" w:rsidRDefault="00CE317D" w:rsidP="00C054EE">
            <w:pPr>
              <w:jc w:val="both"/>
              <w:rPr>
                <w:lang w:val="uk-UA"/>
              </w:rPr>
            </w:pPr>
            <w:r w:rsidRPr="00473F8F">
              <w:rPr>
                <w:lang w:val="uk-UA"/>
              </w:rPr>
              <w:t>76,1</w:t>
            </w:r>
          </w:p>
        </w:tc>
      </w:tr>
      <w:tr w:rsidR="00CE317D" w:rsidRPr="00473F8F" w14:paraId="407E8539" w14:textId="77777777" w:rsidTr="00CE317D">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4C011550" w14:textId="77777777" w:rsidR="00CE317D" w:rsidRPr="00473F8F" w:rsidRDefault="00CE317D" w:rsidP="00C054EE">
            <w:pPr>
              <w:jc w:val="both"/>
            </w:pPr>
            <w:r w:rsidRPr="00473F8F">
              <w:t xml:space="preserve">ургентних, </w:t>
            </w:r>
          </w:p>
        </w:tc>
        <w:tc>
          <w:tcPr>
            <w:tcW w:w="1564" w:type="dxa"/>
            <w:tcBorders>
              <w:top w:val="nil"/>
              <w:left w:val="nil"/>
              <w:bottom w:val="single" w:sz="4" w:space="0" w:color="auto"/>
              <w:right w:val="single" w:sz="8" w:space="0" w:color="auto"/>
            </w:tcBorders>
            <w:vAlign w:val="center"/>
          </w:tcPr>
          <w:p w14:paraId="609B7F9E" w14:textId="77777777" w:rsidR="00CE317D" w:rsidRPr="00473F8F" w:rsidRDefault="00CE317D" w:rsidP="00C054EE">
            <w:pPr>
              <w:jc w:val="both"/>
              <w:rPr>
                <w:lang w:val="uk-UA"/>
              </w:rPr>
            </w:pPr>
            <w:r w:rsidRPr="00473F8F">
              <w:rPr>
                <w:lang w:val="uk-UA"/>
              </w:rPr>
              <w:t>21</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487BBD45" w14:textId="77777777" w:rsidR="00CE317D" w:rsidRPr="00473F8F" w:rsidRDefault="00CE317D" w:rsidP="00C054EE">
            <w:pPr>
              <w:jc w:val="both"/>
              <w:rPr>
                <w:lang w:val="uk-UA"/>
              </w:rPr>
            </w:pPr>
            <w:r w:rsidRPr="00473F8F">
              <w:rPr>
                <w:lang w:val="uk-UA"/>
              </w:rPr>
              <w:t>32</w:t>
            </w:r>
          </w:p>
        </w:tc>
        <w:tc>
          <w:tcPr>
            <w:tcW w:w="1565" w:type="dxa"/>
            <w:tcBorders>
              <w:top w:val="single" w:sz="8" w:space="0" w:color="auto"/>
              <w:left w:val="nil"/>
              <w:bottom w:val="single" w:sz="8" w:space="0" w:color="auto"/>
              <w:right w:val="single" w:sz="8" w:space="0" w:color="auto"/>
            </w:tcBorders>
            <w:shd w:val="clear" w:color="auto" w:fill="auto"/>
            <w:vAlign w:val="center"/>
          </w:tcPr>
          <w:p w14:paraId="4E18D6FC" w14:textId="77777777" w:rsidR="00CE317D" w:rsidRPr="00473F8F" w:rsidRDefault="00CE317D" w:rsidP="00C054EE">
            <w:pPr>
              <w:jc w:val="both"/>
              <w:rPr>
                <w:lang w:val="uk-UA"/>
              </w:rPr>
            </w:pPr>
            <w:r w:rsidRPr="00473F8F">
              <w:rPr>
                <w:lang w:val="uk-UA"/>
              </w:rPr>
              <w:t>42</w:t>
            </w:r>
          </w:p>
        </w:tc>
        <w:tc>
          <w:tcPr>
            <w:tcW w:w="1564" w:type="dxa"/>
            <w:tcBorders>
              <w:top w:val="single" w:sz="8" w:space="0" w:color="auto"/>
              <w:left w:val="nil"/>
              <w:bottom w:val="single" w:sz="8" w:space="0" w:color="auto"/>
              <w:right w:val="single" w:sz="8" w:space="0" w:color="auto"/>
            </w:tcBorders>
            <w:shd w:val="clear" w:color="auto" w:fill="auto"/>
            <w:vAlign w:val="center"/>
          </w:tcPr>
          <w:p w14:paraId="29FC5000" w14:textId="77777777" w:rsidR="00CE317D" w:rsidRPr="00473F8F" w:rsidRDefault="00CE317D" w:rsidP="00C054EE">
            <w:pPr>
              <w:jc w:val="both"/>
              <w:rPr>
                <w:lang w:val="uk-UA"/>
              </w:rPr>
            </w:pPr>
            <w:r w:rsidRPr="00473F8F">
              <w:rPr>
                <w:lang w:val="uk-UA"/>
              </w:rPr>
              <w:t>39</w:t>
            </w:r>
          </w:p>
        </w:tc>
        <w:tc>
          <w:tcPr>
            <w:tcW w:w="1565" w:type="dxa"/>
            <w:tcBorders>
              <w:top w:val="single" w:sz="8" w:space="0" w:color="auto"/>
              <w:left w:val="nil"/>
              <w:bottom w:val="single" w:sz="8" w:space="0" w:color="auto"/>
              <w:right w:val="single" w:sz="8" w:space="0" w:color="auto"/>
            </w:tcBorders>
            <w:shd w:val="clear" w:color="auto" w:fill="auto"/>
            <w:vAlign w:val="center"/>
          </w:tcPr>
          <w:p w14:paraId="4F95CA4B" w14:textId="77777777" w:rsidR="00CE317D" w:rsidRPr="00473F8F" w:rsidRDefault="00CE317D" w:rsidP="00C054EE">
            <w:pPr>
              <w:jc w:val="both"/>
              <w:rPr>
                <w:lang w:val="uk-UA"/>
              </w:rPr>
            </w:pPr>
            <w:r w:rsidRPr="00473F8F">
              <w:rPr>
                <w:lang w:val="uk-UA"/>
              </w:rPr>
              <w:t>57</w:t>
            </w:r>
          </w:p>
        </w:tc>
      </w:tr>
    </w:tbl>
    <w:p w14:paraId="45588A72" w14:textId="77777777" w:rsidR="005C7207" w:rsidRPr="00473F8F" w:rsidRDefault="005C7207" w:rsidP="00473F8F">
      <w:pPr>
        <w:spacing w:line="360" w:lineRule="auto"/>
        <w:jc w:val="both"/>
      </w:pPr>
    </w:p>
    <w:tbl>
      <w:tblPr>
        <w:tblpPr w:leftFromText="180" w:rightFromText="180" w:horzAnchor="margin" w:tblpY="735"/>
        <w:tblW w:w="13413" w:type="dxa"/>
        <w:tblLayout w:type="fixed"/>
        <w:tblLook w:val="0000" w:firstRow="0" w:lastRow="0" w:firstColumn="0" w:lastColumn="0" w:noHBand="0" w:noVBand="0"/>
      </w:tblPr>
      <w:tblGrid>
        <w:gridCol w:w="5591"/>
        <w:gridCol w:w="1564"/>
        <w:gridCol w:w="1564"/>
        <w:gridCol w:w="1565"/>
        <w:gridCol w:w="1564"/>
        <w:gridCol w:w="1565"/>
      </w:tblGrid>
      <w:tr w:rsidR="00CE317D" w:rsidRPr="00473F8F" w14:paraId="3C9953C1" w14:textId="77777777" w:rsidTr="00A90DAB">
        <w:trPr>
          <w:cantSplit/>
          <w:trHeight w:val="315"/>
          <w:tblHeader/>
        </w:trPr>
        <w:tc>
          <w:tcPr>
            <w:tcW w:w="5591" w:type="dxa"/>
            <w:tcBorders>
              <w:top w:val="single" w:sz="4" w:space="0" w:color="auto"/>
              <w:left w:val="single" w:sz="8" w:space="0" w:color="auto"/>
              <w:bottom w:val="single" w:sz="4" w:space="0" w:color="auto"/>
              <w:right w:val="single" w:sz="4" w:space="0" w:color="auto"/>
            </w:tcBorders>
            <w:vAlign w:val="center"/>
          </w:tcPr>
          <w:p w14:paraId="50C9BDB6" w14:textId="77777777" w:rsidR="00CE317D" w:rsidRPr="00473F8F" w:rsidRDefault="00CE317D" w:rsidP="00C054EE">
            <w:pPr>
              <w:jc w:val="both"/>
            </w:pPr>
            <w:r w:rsidRPr="00473F8F">
              <w:lastRenderedPageBreak/>
              <w:t>%</w:t>
            </w:r>
          </w:p>
        </w:tc>
        <w:tc>
          <w:tcPr>
            <w:tcW w:w="1564" w:type="dxa"/>
            <w:tcBorders>
              <w:top w:val="single" w:sz="4" w:space="0" w:color="auto"/>
              <w:left w:val="nil"/>
              <w:bottom w:val="single" w:sz="4" w:space="0" w:color="auto"/>
              <w:right w:val="single" w:sz="8" w:space="0" w:color="auto"/>
            </w:tcBorders>
            <w:vAlign w:val="center"/>
          </w:tcPr>
          <w:p w14:paraId="667FDF6F" w14:textId="77777777" w:rsidR="00CE317D" w:rsidRPr="00473F8F" w:rsidRDefault="00CE317D" w:rsidP="00C054EE">
            <w:pPr>
              <w:jc w:val="both"/>
              <w:rPr>
                <w:lang w:val="uk-UA"/>
              </w:rPr>
            </w:pPr>
            <w:r w:rsidRPr="00473F8F">
              <w:rPr>
                <w:lang w:val="uk-UA"/>
              </w:rPr>
              <w:t>21,6</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52AB89E1" w14:textId="77777777" w:rsidR="00CE317D" w:rsidRPr="00473F8F" w:rsidRDefault="00CE317D" w:rsidP="00C054EE">
            <w:pPr>
              <w:jc w:val="both"/>
              <w:rPr>
                <w:lang w:val="uk-UA"/>
              </w:rPr>
            </w:pPr>
            <w:r w:rsidRPr="00473F8F">
              <w:rPr>
                <w:lang w:val="uk-UA"/>
              </w:rPr>
              <w:t>19,8</w:t>
            </w:r>
          </w:p>
        </w:tc>
        <w:tc>
          <w:tcPr>
            <w:tcW w:w="1565" w:type="dxa"/>
            <w:tcBorders>
              <w:top w:val="single" w:sz="8" w:space="0" w:color="auto"/>
              <w:left w:val="nil"/>
              <w:bottom w:val="single" w:sz="8" w:space="0" w:color="auto"/>
              <w:right w:val="single" w:sz="8" w:space="0" w:color="auto"/>
            </w:tcBorders>
            <w:shd w:val="clear" w:color="auto" w:fill="auto"/>
            <w:vAlign w:val="center"/>
          </w:tcPr>
          <w:p w14:paraId="19D54D70" w14:textId="77777777" w:rsidR="00CE317D" w:rsidRPr="00473F8F" w:rsidRDefault="00CE317D" w:rsidP="00C054EE">
            <w:pPr>
              <w:jc w:val="both"/>
              <w:rPr>
                <w:lang w:val="uk-UA"/>
              </w:rPr>
            </w:pPr>
            <w:r w:rsidRPr="00473F8F">
              <w:rPr>
                <w:lang w:val="uk-UA"/>
              </w:rPr>
              <w:t>18,8</w:t>
            </w:r>
          </w:p>
        </w:tc>
        <w:tc>
          <w:tcPr>
            <w:tcW w:w="1564" w:type="dxa"/>
            <w:tcBorders>
              <w:top w:val="single" w:sz="8" w:space="0" w:color="auto"/>
              <w:left w:val="nil"/>
              <w:bottom w:val="single" w:sz="8" w:space="0" w:color="auto"/>
              <w:right w:val="single" w:sz="8" w:space="0" w:color="auto"/>
            </w:tcBorders>
            <w:shd w:val="clear" w:color="auto" w:fill="auto"/>
            <w:vAlign w:val="center"/>
          </w:tcPr>
          <w:p w14:paraId="27088D38" w14:textId="77777777" w:rsidR="00CE317D" w:rsidRPr="00473F8F" w:rsidRDefault="00CE317D" w:rsidP="00C054EE">
            <w:pPr>
              <w:jc w:val="both"/>
              <w:rPr>
                <w:lang w:val="uk-UA"/>
              </w:rPr>
            </w:pPr>
            <w:r w:rsidRPr="00473F8F">
              <w:rPr>
                <w:lang w:val="uk-UA"/>
              </w:rPr>
              <w:t>15,5</w:t>
            </w:r>
          </w:p>
        </w:tc>
        <w:tc>
          <w:tcPr>
            <w:tcW w:w="1565" w:type="dxa"/>
            <w:tcBorders>
              <w:top w:val="single" w:sz="8" w:space="0" w:color="auto"/>
              <w:left w:val="nil"/>
              <w:bottom w:val="single" w:sz="8" w:space="0" w:color="auto"/>
              <w:right w:val="single" w:sz="8" w:space="0" w:color="auto"/>
            </w:tcBorders>
            <w:shd w:val="clear" w:color="auto" w:fill="auto"/>
            <w:vAlign w:val="center"/>
          </w:tcPr>
          <w:p w14:paraId="0E1E546B" w14:textId="77777777" w:rsidR="00CE317D" w:rsidRPr="00473F8F" w:rsidRDefault="00CE317D" w:rsidP="00C054EE">
            <w:pPr>
              <w:jc w:val="both"/>
              <w:rPr>
                <w:lang w:val="uk-UA"/>
              </w:rPr>
            </w:pPr>
            <w:r w:rsidRPr="00473F8F">
              <w:rPr>
                <w:lang w:val="uk-UA"/>
              </w:rPr>
              <w:t>23,9</w:t>
            </w:r>
          </w:p>
        </w:tc>
      </w:tr>
      <w:tr w:rsidR="00CE317D" w:rsidRPr="00473F8F" w14:paraId="7BB9DEC9" w14:textId="77777777" w:rsidTr="00A90DAB">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612EE682" w14:textId="77777777" w:rsidR="00CE317D" w:rsidRPr="00473F8F" w:rsidRDefault="00CE317D" w:rsidP="00C054EE">
            <w:pPr>
              <w:jc w:val="both"/>
            </w:pPr>
            <w:r w:rsidRPr="00473F8F">
              <w:t>при чисто сідничному передлежанні,</w:t>
            </w:r>
          </w:p>
        </w:tc>
        <w:tc>
          <w:tcPr>
            <w:tcW w:w="1564" w:type="dxa"/>
            <w:tcBorders>
              <w:top w:val="nil"/>
              <w:left w:val="nil"/>
              <w:bottom w:val="single" w:sz="4" w:space="0" w:color="auto"/>
              <w:right w:val="single" w:sz="8" w:space="0" w:color="auto"/>
            </w:tcBorders>
            <w:vAlign w:val="center"/>
          </w:tcPr>
          <w:p w14:paraId="5F4DE96F" w14:textId="77777777" w:rsidR="00CE317D" w:rsidRPr="00473F8F" w:rsidRDefault="00CE317D" w:rsidP="00C054EE">
            <w:pPr>
              <w:jc w:val="both"/>
              <w:rPr>
                <w:lang w:val="uk-UA"/>
              </w:rPr>
            </w:pPr>
            <w:r w:rsidRPr="00473F8F">
              <w:rPr>
                <w:lang w:val="uk-UA"/>
              </w:rPr>
              <w:t>50</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4B0129DB" w14:textId="77777777" w:rsidR="00CE317D" w:rsidRPr="00473F8F" w:rsidRDefault="00CE317D" w:rsidP="00C054EE">
            <w:pPr>
              <w:jc w:val="both"/>
              <w:rPr>
                <w:lang w:val="uk-UA"/>
              </w:rPr>
            </w:pPr>
            <w:r w:rsidRPr="00473F8F">
              <w:rPr>
                <w:lang w:val="uk-UA"/>
              </w:rPr>
              <w:t>99</w:t>
            </w:r>
          </w:p>
        </w:tc>
        <w:tc>
          <w:tcPr>
            <w:tcW w:w="1565" w:type="dxa"/>
            <w:tcBorders>
              <w:top w:val="single" w:sz="8" w:space="0" w:color="auto"/>
              <w:left w:val="nil"/>
              <w:bottom w:val="single" w:sz="8" w:space="0" w:color="auto"/>
              <w:right w:val="single" w:sz="8" w:space="0" w:color="auto"/>
            </w:tcBorders>
            <w:shd w:val="clear" w:color="auto" w:fill="auto"/>
            <w:vAlign w:val="center"/>
          </w:tcPr>
          <w:p w14:paraId="06AF8AEF" w14:textId="77777777" w:rsidR="00CE317D" w:rsidRPr="00473F8F" w:rsidRDefault="00CE317D" w:rsidP="00C054EE">
            <w:pPr>
              <w:jc w:val="both"/>
              <w:rPr>
                <w:lang w:val="uk-UA"/>
              </w:rPr>
            </w:pPr>
            <w:r w:rsidRPr="00473F8F">
              <w:rPr>
                <w:lang w:val="uk-UA"/>
              </w:rPr>
              <w:t>151</w:t>
            </w:r>
          </w:p>
        </w:tc>
        <w:tc>
          <w:tcPr>
            <w:tcW w:w="1564" w:type="dxa"/>
            <w:tcBorders>
              <w:top w:val="single" w:sz="8" w:space="0" w:color="auto"/>
              <w:left w:val="nil"/>
              <w:bottom w:val="single" w:sz="8" w:space="0" w:color="auto"/>
              <w:right w:val="single" w:sz="8" w:space="0" w:color="auto"/>
            </w:tcBorders>
            <w:shd w:val="clear" w:color="auto" w:fill="auto"/>
            <w:vAlign w:val="center"/>
          </w:tcPr>
          <w:p w14:paraId="1771942C" w14:textId="77777777" w:rsidR="00CE317D" w:rsidRPr="00473F8F" w:rsidRDefault="00CE317D" w:rsidP="00C054EE">
            <w:pPr>
              <w:jc w:val="both"/>
              <w:rPr>
                <w:lang w:val="uk-UA"/>
              </w:rPr>
            </w:pPr>
          </w:p>
        </w:tc>
        <w:tc>
          <w:tcPr>
            <w:tcW w:w="1565" w:type="dxa"/>
            <w:tcBorders>
              <w:top w:val="single" w:sz="8" w:space="0" w:color="auto"/>
              <w:left w:val="nil"/>
              <w:bottom w:val="single" w:sz="8" w:space="0" w:color="auto"/>
              <w:right w:val="single" w:sz="8" w:space="0" w:color="auto"/>
            </w:tcBorders>
            <w:shd w:val="clear" w:color="auto" w:fill="auto"/>
            <w:vAlign w:val="center"/>
          </w:tcPr>
          <w:p w14:paraId="7B4E08F0" w14:textId="77777777" w:rsidR="00CE317D" w:rsidRPr="00473F8F" w:rsidRDefault="00CE317D" w:rsidP="00C054EE">
            <w:pPr>
              <w:jc w:val="both"/>
              <w:rPr>
                <w:lang w:val="uk-UA"/>
              </w:rPr>
            </w:pPr>
          </w:p>
        </w:tc>
      </w:tr>
      <w:tr w:rsidR="00CE317D" w:rsidRPr="00473F8F" w14:paraId="7D1CF848" w14:textId="77777777" w:rsidTr="00A90DAB">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24A4D21D" w14:textId="77777777" w:rsidR="00CE317D" w:rsidRPr="00473F8F" w:rsidRDefault="00CE317D" w:rsidP="00C054EE">
            <w:pPr>
              <w:jc w:val="both"/>
            </w:pPr>
            <w:r w:rsidRPr="00473F8F">
              <w:t>%</w:t>
            </w:r>
          </w:p>
        </w:tc>
        <w:tc>
          <w:tcPr>
            <w:tcW w:w="1564" w:type="dxa"/>
            <w:tcBorders>
              <w:top w:val="nil"/>
              <w:left w:val="nil"/>
              <w:bottom w:val="single" w:sz="4" w:space="0" w:color="auto"/>
              <w:right w:val="single" w:sz="8" w:space="0" w:color="auto"/>
            </w:tcBorders>
            <w:vAlign w:val="center"/>
          </w:tcPr>
          <w:p w14:paraId="621D5735" w14:textId="77777777" w:rsidR="00CE317D" w:rsidRPr="00473F8F" w:rsidRDefault="00CE317D" w:rsidP="00C054EE">
            <w:pPr>
              <w:jc w:val="both"/>
              <w:rPr>
                <w:lang w:val="uk-UA"/>
              </w:rPr>
            </w:pPr>
            <w:r w:rsidRPr="00473F8F">
              <w:rPr>
                <w:lang w:val="uk-UA"/>
              </w:rPr>
              <w:t>51,0</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1AA780B2" w14:textId="77777777" w:rsidR="00CE317D" w:rsidRPr="00473F8F" w:rsidRDefault="00CE317D" w:rsidP="00C054EE">
            <w:pPr>
              <w:jc w:val="both"/>
              <w:rPr>
                <w:lang w:val="uk-UA"/>
              </w:rPr>
            </w:pPr>
            <w:r w:rsidRPr="00473F8F">
              <w:rPr>
                <w:lang w:val="uk-UA"/>
              </w:rPr>
              <w:t>61,1</w:t>
            </w:r>
          </w:p>
        </w:tc>
        <w:tc>
          <w:tcPr>
            <w:tcW w:w="1565" w:type="dxa"/>
            <w:tcBorders>
              <w:top w:val="single" w:sz="8" w:space="0" w:color="auto"/>
              <w:left w:val="nil"/>
              <w:bottom w:val="single" w:sz="8" w:space="0" w:color="auto"/>
              <w:right w:val="single" w:sz="8" w:space="0" w:color="auto"/>
            </w:tcBorders>
            <w:shd w:val="clear" w:color="auto" w:fill="auto"/>
            <w:vAlign w:val="center"/>
          </w:tcPr>
          <w:p w14:paraId="2700EA7B" w14:textId="77777777" w:rsidR="00CE317D" w:rsidRPr="00473F8F" w:rsidRDefault="00CE317D" w:rsidP="00C054EE">
            <w:pPr>
              <w:jc w:val="both"/>
              <w:rPr>
                <w:lang w:val="uk-UA"/>
              </w:rPr>
            </w:pPr>
            <w:r w:rsidRPr="00473F8F">
              <w:rPr>
                <w:lang w:val="uk-UA"/>
              </w:rPr>
              <w:t>67,4</w:t>
            </w:r>
          </w:p>
        </w:tc>
        <w:tc>
          <w:tcPr>
            <w:tcW w:w="1564" w:type="dxa"/>
            <w:tcBorders>
              <w:top w:val="single" w:sz="8" w:space="0" w:color="auto"/>
              <w:left w:val="nil"/>
              <w:bottom w:val="single" w:sz="8" w:space="0" w:color="auto"/>
              <w:right w:val="single" w:sz="8" w:space="0" w:color="auto"/>
            </w:tcBorders>
            <w:shd w:val="clear" w:color="auto" w:fill="auto"/>
            <w:vAlign w:val="center"/>
          </w:tcPr>
          <w:p w14:paraId="693044E7" w14:textId="77777777" w:rsidR="00CE317D" w:rsidRPr="00473F8F" w:rsidRDefault="00CE317D" w:rsidP="00C054EE">
            <w:pPr>
              <w:jc w:val="both"/>
              <w:rPr>
                <w:lang w:val="uk-UA"/>
              </w:rPr>
            </w:pPr>
          </w:p>
        </w:tc>
        <w:tc>
          <w:tcPr>
            <w:tcW w:w="1565" w:type="dxa"/>
            <w:tcBorders>
              <w:top w:val="single" w:sz="8" w:space="0" w:color="auto"/>
              <w:left w:val="nil"/>
              <w:bottom w:val="single" w:sz="8" w:space="0" w:color="auto"/>
              <w:right w:val="single" w:sz="8" w:space="0" w:color="auto"/>
            </w:tcBorders>
            <w:shd w:val="clear" w:color="auto" w:fill="auto"/>
            <w:vAlign w:val="center"/>
          </w:tcPr>
          <w:p w14:paraId="7BD0320C" w14:textId="77777777" w:rsidR="00CE317D" w:rsidRPr="00473F8F" w:rsidRDefault="00CE317D" w:rsidP="00C054EE">
            <w:pPr>
              <w:jc w:val="both"/>
              <w:rPr>
                <w:lang w:val="uk-UA"/>
              </w:rPr>
            </w:pPr>
          </w:p>
        </w:tc>
      </w:tr>
      <w:tr w:rsidR="00CE317D" w:rsidRPr="00473F8F" w14:paraId="625F23AA" w14:textId="77777777" w:rsidTr="00A90DAB">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5B6DE129" w14:textId="77777777" w:rsidR="00CE317D" w:rsidRPr="00473F8F" w:rsidRDefault="00CE317D" w:rsidP="00C054EE">
            <w:pPr>
              <w:jc w:val="both"/>
            </w:pPr>
            <w:r w:rsidRPr="00473F8F">
              <w:t>змішаному сідничному,</w:t>
            </w:r>
          </w:p>
        </w:tc>
        <w:tc>
          <w:tcPr>
            <w:tcW w:w="1564" w:type="dxa"/>
            <w:tcBorders>
              <w:top w:val="nil"/>
              <w:left w:val="nil"/>
              <w:bottom w:val="single" w:sz="4" w:space="0" w:color="auto"/>
              <w:right w:val="single" w:sz="8" w:space="0" w:color="auto"/>
            </w:tcBorders>
            <w:vAlign w:val="center"/>
          </w:tcPr>
          <w:p w14:paraId="2163B73D" w14:textId="77777777" w:rsidR="00CE317D" w:rsidRPr="00473F8F" w:rsidRDefault="00CE317D" w:rsidP="00C054EE">
            <w:pPr>
              <w:jc w:val="both"/>
              <w:rPr>
                <w:lang w:val="uk-UA"/>
              </w:rPr>
            </w:pPr>
            <w:r w:rsidRPr="00473F8F">
              <w:rPr>
                <w:lang w:val="uk-UA"/>
              </w:rPr>
              <w:t>17</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097974BB" w14:textId="77777777" w:rsidR="00CE317D" w:rsidRPr="00473F8F" w:rsidRDefault="00CE317D" w:rsidP="00C054EE">
            <w:pPr>
              <w:jc w:val="both"/>
              <w:rPr>
                <w:lang w:val="uk-UA"/>
              </w:rPr>
            </w:pPr>
            <w:r w:rsidRPr="00473F8F">
              <w:rPr>
                <w:lang w:val="uk-UA"/>
              </w:rPr>
              <w:t>23</w:t>
            </w:r>
          </w:p>
        </w:tc>
        <w:tc>
          <w:tcPr>
            <w:tcW w:w="1565" w:type="dxa"/>
            <w:tcBorders>
              <w:top w:val="single" w:sz="8" w:space="0" w:color="auto"/>
              <w:left w:val="nil"/>
              <w:bottom w:val="single" w:sz="8" w:space="0" w:color="auto"/>
              <w:right w:val="single" w:sz="8" w:space="0" w:color="auto"/>
            </w:tcBorders>
            <w:shd w:val="clear" w:color="auto" w:fill="auto"/>
            <w:vAlign w:val="center"/>
          </w:tcPr>
          <w:p w14:paraId="137FEE0C" w14:textId="77777777" w:rsidR="00CE317D" w:rsidRPr="00473F8F" w:rsidRDefault="00CE317D" w:rsidP="00C054EE">
            <w:pPr>
              <w:jc w:val="both"/>
              <w:rPr>
                <w:lang w:val="uk-UA"/>
              </w:rPr>
            </w:pPr>
            <w:r w:rsidRPr="00473F8F">
              <w:rPr>
                <w:lang w:val="uk-UA"/>
              </w:rPr>
              <w:t>12</w:t>
            </w:r>
          </w:p>
        </w:tc>
        <w:tc>
          <w:tcPr>
            <w:tcW w:w="1564" w:type="dxa"/>
            <w:tcBorders>
              <w:top w:val="single" w:sz="8" w:space="0" w:color="auto"/>
              <w:left w:val="nil"/>
              <w:bottom w:val="single" w:sz="8" w:space="0" w:color="auto"/>
              <w:right w:val="single" w:sz="8" w:space="0" w:color="auto"/>
            </w:tcBorders>
            <w:shd w:val="clear" w:color="auto" w:fill="auto"/>
            <w:vAlign w:val="center"/>
          </w:tcPr>
          <w:p w14:paraId="2DDBFA1C" w14:textId="77777777" w:rsidR="00CE317D" w:rsidRPr="00473F8F" w:rsidRDefault="00CE317D" w:rsidP="00C054EE">
            <w:pPr>
              <w:jc w:val="both"/>
              <w:rPr>
                <w:lang w:val="uk-UA"/>
              </w:rPr>
            </w:pPr>
          </w:p>
        </w:tc>
        <w:tc>
          <w:tcPr>
            <w:tcW w:w="1565" w:type="dxa"/>
            <w:tcBorders>
              <w:top w:val="single" w:sz="8" w:space="0" w:color="auto"/>
              <w:left w:val="nil"/>
              <w:bottom w:val="single" w:sz="8" w:space="0" w:color="auto"/>
              <w:right w:val="single" w:sz="8" w:space="0" w:color="auto"/>
            </w:tcBorders>
            <w:shd w:val="clear" w:color="auto" w:fill="auto"/>
            <w:vAlign w:val="center"/>
          </w:tcPr>
          <w:p w14:paraId="6B16BD0A" w14:textId="77777777" w:rsidR="00CE317D" w:rsidRPr="00473F8F" w:rsidRDefault="00CE317D" w:rsidP="00C054EE">
            <w:pPr>
              <w:jc w:val="both"/>
              <w:rPr>
                <w:lang w:val="uk-UA"/>
              </w:rPr>
            </w:pPr>
          </w:p>
        </w:tc>
      </w:tr>
      <w:tr w:rsidR="00CE317D" w:rsidRPr="00473F8F" w14:paraId="428A2450" w14:textId="77777777" w:rsidTr="00A90DAB">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76E8147C" w14:textId="77777777" w:rsidR="00CE317D" w:rsidRPr="00473F8F" w:rsidRDefault="00CE317D" w:rsidP="00C054EE">
            <w:pPr>
              <w:jc w:val="both"/>
            </w:pPr>
            <w:r w:rsidRPr="00473F8F">
              <w:t>%</w:t>
            </w:r>
          </w:p>
        </w:tc>
        <w:tc>
          <w:tcPr>
            <w:tcW w:w="1564" w:type="dxa"/>
            <w:tcBorders>
              <w:top w:val="nil"/>
              <w:left w:val="nil"/>
              <w:bottom w:val="single" w:sz="4" w:space="0" w:color="auto"/>
              <w:right w:val="single" w:sz="8" w:space="0" w:color="auto"/>
            </w:tcBorders>
            <w:vAlign w:val="center"/>
          </w:tcPr>
          <w:p w14:paraId="4066D02F" w14:textId="77777777" w:rsidR="00CE317D" w:rsidRPr="00473F8F" w:rsidRDefault="00CE317D" w:rsidP="00C054EE">
            <w:pPr>
              <w:jc w:val="both"/>
              <w:rPr>
                <w:lang w:val="uk-UA"/>
              </w:rPr>
            </w:pPr>
            <w:r w:rsidRPr="00473F8F">
              <w:rPr>
                <w:lang w:val="uk-UA"/>
              </w:rPr>
              <w:t>17,3</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434D6DB8" w14:textId="77777777" w:rsidR="00CE317D" w:rsidRPr="00473F8F" w:rsidRDefault="00CE317D" w:rsidP="00C054EE">
            <w:pPr>
              <w:jc w:val="both"/>
              <w:rPr>
                <w:lang w:val="uk-UA"/>
              </w:rPr>
            </w:pPr>
            <w:r w:rsidRPr="00473F8F">
              <w:rPr>
                <w:lang w:val="uk-UA"/>
              </w:rPr>
              <w:t>14,2</w:t>
            </w:r>
          </w:p>
        </w:tc>
        <w:tc>
          <w:tcPr>
            <w:tcW w:w="1565" w:type="dxa"/>
            <w:tcBorders>
              <w:top w:val="single" w:sz="8" w:space="0" w:color="auto"/>
              <w:left w:val="nil"/>
              <w:bottom w:val="single" w:sz="8" w:space="0" w:color="auto"/>
              <w:right w:val="single" w:sz="8" w:space="0" w:color="auto"/>
            </w:tcBorders>
            <w:shd w:val="clear" w:color="auto" w:fill="auto"/>
            <w:vAlign w:val="center"/>
          </w:tcPr>
          <w:p w14:paraId="0C771319" w14:textId="77777777" w:rsidR="00CE317D" w:rsidRPr="00473F8F" w:rsidRDefault="00CE317D" w:rsidP="00C054EE">
            <w:pPr>
              <w:jc w:val="both"/>
              <w:rPr>
                <w:lang w:val="uk-UA"/>
              </w:rPr>
            </w:pPr>
            <w:r w:rsidRPr="00473F8F">
              <w:rPr>
                <w:lang w:val="uk-UA"/>
              </w:rPr>
              <w:t>5,4</w:t>
            </w:r>
          </w:p>
        </w:tc>
        <w:tc>
          <w:tcPr>
            <w:tcW w:w="1564" w:type="dxa"/>
            <w:tcBorders>
              <w:top w:val="single" w:sz="8" w:space="0" w:color="auto"/>
              <w:left w:val="nil"/>
              <w:bottom w:val="single" w:sz="8" w:space="0" w:color="auto"/>
              <w:right w:val="single" w:sz="8" w:space="0" w:color="auto"/>
            </w:tcBorders>
            <w:shd w:val="clear" w:color="auto" w:fill="auto"/>
            <w:vAlign w:val="center"/>
          </w:tcPr>
          <w:p w14:paraId="4F246519" w14:textId="77777777" w:rsidR="00CE317D" w:rsidRPr="00473F8F" w:rsidRDefault="00CE317D" w:rsidP="00C054EE">
            <w:pPr>
              <w:jc w:val="both"/>
              <w:rPr>
                <w:lang w:val="uk-UA"/>
              </w:rPr>
            </w:pPr>
          </w:p>
        </w:tc>
        <w:tc>
          <w:tcPr>
            <w:tcW w:w="1565" w:type="dxa"/>
            <w:tcBorders>
              <w:top w:val="single" w:sz="8" w:space="0" w:color="auto"/>
              <w:left w:val="nil"/>
              <w:bottom w:val="single" w:sz="8" w:space="0" w:color="auto"/>
              <w:right w:val="single" w:sz="8" w:space="0" w:color="auto"/>
            </w:tcBorders>
            <w:shd w:val="clear" w:color="auto" w:fill="auto"/>
            <w:vAlign w:val="center"/>
          </w:tcPr>
          <w:p w14:paraId="424740B4" w14:textId="77777777" w:rsidR="00CE317D" w:rsidRPr="00473F8F" w:rsidRDefault="00CE317D" w:rsidP="00C054EE">
            <w:pPr>
              <w:jc w:val="both"/>
              <w:rPr>
                <w:lang w:val="uk-UA"/>
              </w:rPr>
            </w:pPr>
          </w:p>
        </w:tc>
      </w:tr>
      <w:tr w:rsidR="00CE317D" w:rsidRPr="00473F8F" w14:paraId="77CAFD4F" w14:textId="77777777" w:rsidTr="00A90DAB">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2317F6F5" w14:textId="01CF4562" w:rsidR="00CE317D" w:rsidRPr="00473F8F" w:rsidRDefault="00A90DAB" w:rsidP="00C054EE">
            <w:pPr>
              <w:jc w:val="both"/>
              <w:rPr>
                <w:lang w:val="uk-UA"/>
              </w:rPr>
            </w:pPr>
            <w:r w:rsidRPr="00473F8F">
              <w:t>ніжному передлежанні</w:t>
            </w:r>
          </w:p>
        </w:tc>
        <w:tc>
          <w:tcPr>
            <w:tcW w:w="1564" w:type="dxa"/>
            <w:tcBorders>
              <w:top w:val="nil"/>
              <w:left w:val="nil"/>
              <w:bottom w:val="single" w:sz="4" w:space="0" w:color="auto"/>
              <w:right w:val="single" w:sz="8" w:space="0" w:color="auto"/>
            </w:tcBorders>
            <w:vAlign w:val="center"/>
          </w:tcPr>
          <w:p w14:paraId="6969DE6F" w14:textId="2C03D906" w:rsidR="00CE317D" w:rsidRPr="00473F8F" w:rsidRDefault="00A90DAB" w:rsidP="00C054EE">
            <w:pPr>
              <w:jc w:val="both"/>
              <w:rPr>
                <w:lang w:val="uk-UA"/>
              </w:rPr>
            </w:pPr>
            <w:r w:rsidRPr="00473F8F">
              <w:rPr>
                <w:lang w:val="uk-UA"/>
              </w:rPr>
              <w:t>30</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1D8730DA" w14:textId="4E3BB806" w:rsidR="00CE317D" w:rsidRPr="00473F8F" w:rsidRDefault="00A90DAB" w:rsidP="00C054EE">
            <w:pPr>
              <w:jc w:val="both"/>
              <w:rPr>
                <w:lang w:val="uk-UA"/>
              </w:rPr>
            </w:pPr>
            <w:r w:rsidRPr="00473F8F">
              <w:rPr>
                <w:lang w:val="uk-UA"/>
              </w:rPr>
              <w:t>40</w:t>
            </w:r>
          </w:p>
        </w:tc>
        <w:tc>
          <w:tcPr>
            <w:tcW w:w="1565" w:type="dxa"/>
            <w:tcBorders>
              <w:top w:val="single" w:sz="8" w:space="0" w:color="auto"/>
              <w:left w:val="nil"/>
              <w:bottom w:val="single" w:sz="8" w:space="0" w:color="auto"/>
              <w:right w:val="single" w:sz="8" w:space="0" w:color="auto"/>
            </w:tcBorders>
            <w:shd w:val="clear" w:color="auto" w:fill="auto"/>
            <w:vAlign w:val="center"/>
          </w:tcPr>
          <w:p w14:paraId="6669DD94" w14:textId="0945A43B" w:rsidR="00CE317D" w:rsidRPr="00473F8F" w:rsidRDefault="00A90DAB" w:rsidP="00C054EE">
            <w:pPr>
              <w:jc w:val="both"/>
              <w:rPr>
                <w:lang w:val="uk-UA"/>
              </w:rPr>
            </w:pPr>
            <w:r w:rsidRPr="00473F8F">
              <w:rPr>
                <w:lang w:val="uk-UA"/>
              </w:rPr>
              <w:t>61</w:t>
            </w:r>
          </w:p>
        </w:tc>
        <w:tc>
          <w:tcPr>
            <w:tcW w:w="1564" w:type="dxa"/>
            <w:tcBorders>
              <w:top w:val="single" w:sz="8" w:space="0" w:color="auto"/>
              <w:left w:val="nil"/>
              <w:bottom w:val="single" w:sz="8" w:space="0" w:color="auto"/>
              <w:right w:val="single" w:sz="8" w:space="0" w:color="auto"/>
            </w:tcBorders>
            <w:shd w:val="clear" w:color="auto" w:fill="auto"/>
            <w:vAlign w:val="center"/>
          </w:tcPr>
          <w:p w14:paraId="0666746D" w14:textId="4FBA2FFE" w:rsidR="00CE317D" w:rsidRPr="00473F8F" w:rsidRDefault="00CE317D" w:rsidP="00C054EE">
            <w:pPr>
              <w:jc w:val="both"/>
              <w:rPr>
                <w:lang w:val="uk-UA"/>
              </w:rPr>
            </w:pPr>
          </w:p>
        </w:tc>
        <w:tc>
          <w:tcPr>
            <w:tcW w:w="1565" w:type="dxa"/>
            <w:tcBorders>
              <w:top w:val="single" w:sz="8" w:space="0" w:color="auto"/>
              <w:left w:val="nil"/>
              <w:bottom w:val="single" w:sz="8" w:space="0" w:color="auto"/>
              <w:right w:val="single" w:sz="8" w:space="0" w:color="auto"/>
            </w:tcBorders>
            <w:shd w:val="clear" w:color="auto" w:fill="auto"/>
            <w:vAlign w:val="center"/>
          </w:tcPr>
          <w:p w14:paraId="238D1E2A" w14:textId="34D004D5" w:rsidR="00CE317D" w:rsidRPr="00473F8F" w:rsidRDefault="00CE317D" w:rsidP="00C054EE">
            <w:pPr>
              <w:jc w:val="both"/>
              <w:rPr>
                <w:lang w:val="uk-UA"/>
              </w:rPr>
            </w:pPr>
          </w:p>
        </w:tc>
      </w:tr>
      <w:tr w:rsidR="00CE317D" w:rsidRPr="00473F8F" w14:paraId="010D096C" w14:textId="77777777" w:rsidTr="00A90DAB">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4164A78D" w14:textId="77777777" w:rsidR="00CE317D" w:rsidRPr="00473F8F" w:rsidRDefault="00CE317D" w:rsidP="00C054EE">
            <w:pPr>
              <w:jc w:val="both"/>
            </w:pPr>
            <w:r w:rsidRPr="00473F8F">
              <w:t>%</w:t>
            </w:r>
          </w:p>
        </w:tc>
        <w:tc>
          <w:tcPr>
            <w:tcW w:w="1564" w:type="dxa"/>
            <w:tcBorders>
              <w:top w:val="nil"/>
              <w:left w:val="nil"/>
              <w:bottom w:val="single" w:sz="4" w:space="0" w:color="auto"/>
              <w:right w:val="single" w:sz="8" w:space="0" w:color="auto"/>
            </w:tcBorders>
            <w:vAlign w:val="center"/>
          </w:tcPr>
          <w:p w14:paraId="4D7C9CC5" w14:textId="77777777" w:rsidR="00CE317D" w:rsidRPr="00473F8F" w:rsidRDefault="00CE317D" w:rsidP="00C054EE">
            <w:pPr>
              <w:jc w:val="both"/>
              <w:rPr>
                <w:lang w:val="uk-UA"/>
              </w:rPr>
            </w:pPr>
            <w:r w:rsidRPr="00473F8F">
              <w:rPr>
                <w:lang w:val="uk-UA"/>
              </w:rPr>
              <w:t>30,6</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40971585" w14:textId="77777777" w:rsidR="00CE317D" w:rsidRPr="00473F8F" w:rsidRDefault="00CE317D" w:rsidP="00C054EE">
            <w:pPr>
              <w:jc w:val="both"/>
              <w:rPr>
                <w:lang w:val="uk-UA"/>
              </w:rPr>
            </w:pPr>
            <w:r w:rsidRPr="00473F8F">
              <w:rPr>
                <w:lang w:val="uk-UA"/>
              </w:rPr>
              <w:t>24,7</w:t>
            </w:r>
          </w:p>
        </w:tc>
        <w:tc>
          <w:tcPr>
            <w:tcW w:w="1565" w:type="dxa"/>
            <w:tcBorders>
              <w:top w:val="single" w:sz="8" w:space="0" w:color="auto"/>
              <w:left w:val="nil"/>
              <w:bottom w:val="single" w:sz="8" w:space="0" w:color="auto"/>
              <w:right w:val="single" w:sz="8" w:space="0" w:color="auto"/>
            </w:tcBorders>
            <w:shd w:val="clear" w:color="auto" w:fill="auto"/>
            <w:vAlign w:val="center"/>
          </w:tcPr>
          <w:p w14:paraId="7F2174FE" w14:textId="77777777" w:rsidR="00CE317D" w:rsidRPr="00473F8F" w:rsidRDefault="00CE317D" w:rsidP="00C054EE">
            <w:pPr>
              <w:jc w:val="both"/>
              <w:rPr>
                <w:lang w:val="uk-UA"/>
              </w:rPr>
            </w:pPr>
            <w:r w:rsidRPr="00473F8F">
              <w:rPr>
                <w:lang w:val="uk-UA"/>
              </w:rPr>
              <w:t>27,2</w:t>
            </w:r>
          </w:p>
        </w:tc>
        <w:tc>
          <w:tcPr>
            <w:tcW w:w="1564" w:type="dxa"/>
            <w:tcBorders>
              <w:top w:val="single" w:sz="8" w:space="0" w:color="auto"/>
              <w:left w:val="nil"/>
              <w:bottom w:val="single" w:sz="8" w:space="0" w:color="auto"/>
              <w:right w:val="single" w:sz="8" w:space="0" w:color="auto"/>
            </w:tcBorders>
            <w:shd w:val="clear" w:color="auto" w:fill="auto"/>
            <w:vAlign w:val="center"/>
          </w:tcPr>
          <w:p w14:paraId="419220C5" w14:textId="77777777" w:rsidR="00CE317D" w:rsidRPr="00473F8F" w:rsidRDefault="00CE317D" w:rsidP="00C054EE">
            <w:pPr>
              <w:jc w:val="both"/>
              <w:rPr>
                <w:lang w:val="uk-UA"/>
              </w:rPr>
            </w:pPr>
          </w:p>
        </w:tc>
        <w:tc>
          <w:tcPr>
            <w:tcW w:w="1565" w:type="dxa"/>
            <w:tcBorders>
              <w:top w:val="single" w:sz="8" w:space="0" w:color="auto"/>
              <w:left w:val="nil"/>
              <w:bottom w:val="single" w:sz="8" w:space="0" w:color="auto"/>
              <w:right w:val="single" w:sz="8" w:space="0" w:color="auto"/>
            </w:tcBorders>
            <w:shd w:val="clear" w:color="auto" w:fill="auto"/>
            <w:vAlign w:val="center"/>
          </w:tcPr>
          <w:p w14:paraId="1E000002" w14:textId="77777777" w:rsidR="00CE317D" w:rsidRPr="00473F8F" w:rsidRDefault="00CE317D" w:rsidP="00C054EE">
            <w:pPr>
              <w:jc w:val="both"/>
              <w:rPr>
                <w:lang w:val="uk-UA"/>
              </w:rPr>
            </w:pPr>
          </w:p>
        </w:tc>
      </w:tr>
      <w:tr w:rsidR="00CE317D" w:rsidRPr="00473F8F" w14:paraId="2C788BD0" w14:textId="77777777" w:rsidTr="00A90DAB">
        <w:trPr>
          <w:cantSplit/>
          <w:trHeight w:val="225"/>
          <w:tblHeader/>
        </w:trPr>
        <w:tc>
          <w:tcPr>
            <w:tcW w:w="5591" w:type="dxa"/>
            <w:tcBorders>
              <w:top w:val="nil"/>
              <w:left w:val="single" w:sz="8" w:space="0" w:color="auto"/>
              <w:bottom w:val="single" w:sz="4" w:space="0" w:color="auto"/>
              <w:right w:val="single" w:sz="4" w:space="0" w:color="auto"/>
            </w:tcBorders>
            <w:vAlign w:val="center"/>
          </w:tcPr>
          <w:p w14:paraId="2F9E6DDB" w14:textId="77777777" w:rsidR="00CE317D" w:rsidRPr="00473F8F" w:rsidRDefault="00CE317D" w:rsidP="00C054EE">
            <w:pPr>
              <w:jc w:val="both"/>
            </w:pPr>
            <w:r w:rsidRPr="00473F8F">
              <w:t>%</w:t>
            </w:r>
          </w:p>
        </w:tc>
        <w:tc>
          <w:tcPr>
            <w:tcW w:w="1564" w:type="dxa"/>
            <w:tcBorders>
              <w:top w:val="nil"/>
              <w:left w:val="nil"/>
              <w:bottom w:val="single" w:sz="4" w:space="0" w:color="auto"/>
              <w:right w:val="single" w:sz="8" w:space="0" w:color="auto"/>
            </w:tcBorders>
            <w:vAlign w:val="center"/>
          </w:tcPr>
          <w:p w14:paraId="6BE932B6" w14:textId="77777777" w:rsidR="00CE317D" w:rsidRPr="00473F8F" w:rsidRDefault="00CE317D" w:rsidP="00C054EE">
            <w:pPr>
              <w:jc w:val="both"/>
              <w:rPr>
                <w:lang w:val="uk-UA"/>
              </w:rPr>
            </w:pPr>
            <w:r w:rsidRPr="00473F8F">
              <w:rPr>
                <w:lang w:val="uk-UA"/>
              </w:rPr>
              <w:t>1,0</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6C4B6D3F" w14:textId="77777777" w:rsidR="00CE317D" w:rsidRPr="00473F8F" w:rsidRDefault="00CE317D" w:rsidP="00C054EE">
            <w:pPr>
              <w:jc w:val="both"/>
              <w:rPr>
                <w:lang w:val="uk-UA"/>
              </w:rPr>
            </w:pPr>
          </w:p>
        </w:tc>
        <w:tc>
          <w:tcPr>
            <w:tcW w:w="1565" w:type="dxa"/>
            <w:tcBorders>
              <w:top w:val="single" w:sz="8" w:space="0" w:color="auto"/>
              <w:left w:val="nil"/>
              <w:bottom w:val="single" w:sz="8" w:space="0" w:color="auto"/>
              <w:right w:val="single" w:sz="8" w:space="0" w:color="auto"/>
            </w:tcBorders>
            <w:shd w:val="clear" w:color="auto" w:fill="auto"/>
            <w:vAlign w:val="center"/>
          </w:tcPr>
          <w:p w14:paraId="24AAF0EA" w14:textId="77777777" w:rsidR="00CE317D" w:rsidRPr="00473F8F" w:rsidRDefault="00CE317D" w:rsidP="00C054EE">
            <w:pPr>
              <w:jc w:val="both"/>
              <w:rPr>
                <w:lang w:val="uk-UA"/>
              </w:rPr>
            </w:pPr>
          </w:p>
        </w:tc>
        <w:tc>
          <w:tcPr>
            <w:tcW w:w="1564" w:type="dxa"/>
            <w:tcBorders>
              <w:top w:val="single" w:sz="8" w:space="0" w:color="auto"/>
              <w:left w:val="nil"/>
              <w:bottom w:val="single" w:sz="8" w:space="0" w:color="auto"/>
              <w:right w:val="single" w:sz="8" w:space="0" w:color="auto"/>
            </w:tcBorders>
            <w:shd w:val="clear" w:color="auto" w:fill="auto"/>
            <w:vAlign w:val="center"/>
          </w:tcPr>
          <w:p w14:paraId="4CE9118E" w14:textId="77777777" w:rsidR="00CE317D" w:rsidRPr="00473F8F" w:rsidRDefault="00CE317D" w:rsidP="00C054EE">
            <w:pPr>
              <w:jc w:val="both"/>
              <w:rPr>
                <w:lang w:val="uk-UA"/>
              </w:rPr>
            </w:pPr>
          </w:p>
        </w:tc>
        <w:tc>
          <w:tcPr>
            <w:tcW w:w="1565" w:type="dxa"/>
            <w:tcBorders>
              <w:top w:val="single" w:sz="8" w:space="0" w:color="auto"/>
              <w:left w:val="nil"/>
              <w:bottom w:val="single" w:sz="8" w:space="0" w:color="auto"/>
              <w:right w:val="single" w:sz="8" w:space="0" w:color="auto"/>
            </w:tcBorders>
            <w:shd w:val="clear" w:color="auto" w:fill="auto"/>
            <w:vAlign w:val="center"/>
          </w:tcPr>
          <w:p w14:paraId="2453588B" w14:textId="77777777" w:rsidR="00CE317D" w:rsidRPr="00473F8F" w:rsidRDefault="00CE317D" w:rsidP="00C054EE">
            <w:pPr>
              <w:jc w:val="both"/>
              <w:rPr>
                <w:lang w:val="uk-UA"/>
              </w:rPr>
            </w:pPr>
          </w:p>
        </w:tc>
      </w:tr>
      <w:tr w:rsidR="00CE317D" w:rsidRPr="00473F8F" w14:paraId="607D3DAE" w14:textId="77777777" w:rsidTr="00A90DAB">
        <w:trPr>
          <w:cantSplit/>
          <w:trHeight w:val="315"/>
          <w:tblHeader/>
        </w:trPr>
        <w:tc>
          <w:tcPr>
            <w:tcW w:w="5591" w:type="dxa"/>
            <w:tcBorders>
              <w:top w:val="nil"/>
              <w:left w:val="single" w:sz="8" w:space="0" w:color="auto"/>
              <w:bottom w:val="single" w:sz="4" w:space="0" w:color="auto"/>
              <w:right w:val="single" w:sz="4" w:space="0" w:color="auto"/>
            </w:tcBorders>
            <w:vAlign w:val="center"/>
          </w:tcPr>
          <w:p w14:paraId="279870B2" w14:textId="77777777" w:rsidR="00CE317D" w:rsidRPr="00473F8F" w:rsidRDefault="00CE317D" w:rsidP="00C054EE">
            <w:pPr>
              <w:jc w:val="both"/>
            </w:pPr>
            <w:r w:rsidRPr="00473F8F">
              <w:t>Кількість дітей, усього</w:t>
            </w:r>
          </w:p>
        </w:tc>
        <w:tc>
          <w:tcPr>
            <w:tcW w:w="1564" w:type="dxa"/>
            <w:tcBorders>
              <w:top w:val="nil"/>
              <w:left w:val="nil"/>
              <w:bottom w:val="single" w:sz="4" w:space="0" w:color="auto"/>
              <w:right w:val="single" w:sz="8" w:space="0" w:color="auto"/>
            </w:tcBorders>
            <w:vAlign w:val="center"/>
          </w:tcPr>
          <w:p w14:paraId="1E28371B" w14:textId="77777777" w:rsidR="00CE317D" w:rsidRPr="00473F8F" w:rsidRDefault="00CE317D" w:rsidP="00C054EE">
            <w:pPr>
              <w:jc w:val="both"/>
              <w:rPr>
                <w:lang w:val="uk-UA"/>
              </w:rPr>
            </w:pPr>
            <w:r w:rsidRPr="00473F8F">
              <w:rPr>
                <w:lang w:val="uk-UA"/>
              </w:rPr>
              <w:t>157</w:t>
            </w: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07D6C381" w14:textId="77777777" w:rsidR="00CE317D" w:rsidRPr="00473F8F" w:rsidRDefault="00CE317D" w:rsidP="00C054EE">
            <w:pPr>
              <w:jc w:val="both"/>
              <w:rPr>
                <w:lang w:val="uk-UA"/>
              </w:rPr>
            </w:pPr>
            <w:r w:rsidRPr="00473F8F">
              <w:rPr>
                <w:lang w:val="uk-UA"/>
              </w:rPr>
              <w:t>204</w:t>
            </w:r>
          </w:p>
        </w:tc>
        <w:tc>
          <w:tcPr>
            <w:tcW w:w="1565" w:type="dxa"/>
            <w:tcBorders>
              <w:top w:val="single" w:sz="8" w:space="0" w:color="auto"/>
              <w:left w:val="nil"/>
              <w:bottom w:val="single" w:sz="8" w:space="0" w:color="auto"/>
              <w:right w:val="single" w:sz="8" w:space="0" w:color="auto"/>
            </w:tcBorders>
            <w:shd w:val="clear" w:color="auto" w:fill="auto"/>
            <w:vAlign w:val="center"/>
          </w:tcPr>
          <w:p w14:paraId="5516E449" w14:textId="77777777" w:rsidR="00CE317D" w:rsidRPr="00473F8F" w:rsidRDefault="00CE317D" w:rsidP="00C054EE">
            <w:pPr>
              <w:jc w:val="both"/>
              <w:rPr>
                <w:lang w:val="uk-UA"/>
              </w:rPr>
            </w:pPr>
            <w:r w:rsidRPr="00473F8F">
              <w:rPr>
                <w:lang w:val="uk-UA"/>
              </w:rPr>
              <w:t>246</w:t>
            </w:r>
          </w:p>
        </w:tc>
        <w:tc>
          <w:tcPr>
            <w:tcW w:w="1564" w:type="dxa"/>
            <w:tcBorders>
              <w:top w:val="single" w:sz="8" w:space="0" w:color="auto"/>
              <w:left w:val="nil"/>
              <w:bottom w:val="single" w:sz="8" w:space="0" w:color="auto"/>
              <w:right w:val="single" w:sz="8" w:space="0" w:color="auto"/>
            </w:tcBorders>
            <w:shd w:val="clear" w:color="auto" w:fill="auto"/>
            <w:vAlign w:val="center"/>
          </w:tcPr>
          <w:p w14:paraId="6A4095BD" w14:textId="77777777" w:rsidR="00CE317D" w:rsidRPr="00473F8F" w:rsidRDefault="00CE317D" w:rsidP="00C054EE">
            <w:pPr>
              <w:jc w:val="both"/>
              <w:rPr>
                <w:lang w:val="uk-UA"/>
              </w:rPr>
            </w:pPr>
            <w:r w:rsidRPr="00473F8F">
              <w:rPr>
                <w:lang w:val="uk-UA"/>
              </w:rPr>
              <w:t>291</w:t>
            </w:r>
          </w:p>
        </w:tc>
        <w:tc>
          <w:tcPr>
            <w:tcW w:w="1565" w:type="dxa"/>
            <w:tcBorders>
              <w:top w:val="single" w:sz="8" w:space="0" w:color="auto"/>
              <w:left w:val="nil"/>
              <w:bottom w:val="single" w:sz="8" w:space="0" w:color="auto"/>
              <w:right w:val="single" w:sz="8" w:space="0" w:color="auto"/>
            </w:tcBorders>
            <w:shd w:val="clear" w:color="auto" w:fill="auto"/>
            <w:vAlign w:val="center"/>
          </w:tcPr>
          <w:p w14:paraId="4ABD6FF7" w14:textId="77777777" w:rsidR="00CE317D" w:rsidRPr="00473F8F" w:rsidRDefault="00CE317D" w:rsidP="00C054EE">
            <w:pPr>
              <w:jc w:val="both"/>
              <w:rPr>
                <w:lang w:val="uk-UA"/>
              </w:rPr>
            </w:pPr>
            <w:r w:rsidRPr="00473F8F">
              <w:rPr>
                <w:lang w:val="uk-UA"/>
              </w:rPr>
              <w:t>271</w:t>
            </w:r>
          </w:p>
        </w:tc>
      </w:tr>
      <w:tr w:rsidR="00CE317D" w:rsidRPr="00473F8F" w14:paraId="6435BD20" w14:textId="77777777" w:rsidTr="00A90DAB">
        <w:trPr>
          <w:cantSplit/>
          <w:trHeight w:val="225"/>
          <w:tblHeader/>
        </w:trPr>
        <w:tc>
          <w:tcPr>
            <w:tcW w:w="5591" w:type="dxa"/>
            <w:tcBorders>
              <w:top w:val="nil"/>
              <w:left w:val="single" w:sz="8" w:space="0" w:color="auto"/>
              <w:bottom w:val="single" w:sz="4" w:space="0" w:color="auto"/>
              <w:right w:val="single" w:sz="4" w:space="0" w:color="auto"/>
            </w:tcBorders>
            <w:vAlign w:val="center"/>
          </w:tcPr>
          <w:p w14:paraId="3FB42C14" w14:textId="77777777" w:rsidR="00CE317D" w:rsidRPr="00473F8F" w:rsidRDefault="00CE317D" w:rsidP="00C054EE">
            <w:pPr>
              <w:jc w:val="both"/>
            </w:pPr>
            <w:r w:rsidRPr="00473F8F">
              <w:t>Кількість мертвонародженних</w:t>
            </w:r>
          </w:p>
        </w:tc>
        <w:tc>
          <w:tcPr>
            <w:tcW w:w="1564" w:type="dxa"/>
            <w:tcBorders>
              <w:top w:val="nil"/>
              <w:left w:val="nil"/>
              <w:bottom w:val="single" w:sz="4" w:space="0" w:color="auto"/>
              <w:right w:val="single" w:sz="8" w:space="0" w:color="auto"/>
            </w:tcBorders>
            <w:vAlign w:val="center"/>
          </w:tcPr>
          <w:p w14:paraId="7E0BDC5F" w14:textId="77777777" w:rsidR="00CE317D" w:rsidRPr="00473F8F" w:rsidRDefault="00CE317D" w:rsidP="00C054EE">
            <w:pPr>
              <w:jc w:val="both"/>
              <w:rPr>
                <w:lang w:val="uk-UA"/>
              </w:rPr>
            </w:pP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281211F0" w14:textId="77777777" w:rsidR="00CE317D" w:rsidRPr="00473F8F" w:rsidRDefault="00CE317D" w:rsidP="00C054EE">
            <w:pPr>
              <w:jc w:val="both"/>
              <w:rPr>
                <w:lang w:val="uk-UA"/>
              </w:rPr>
            </w:pPr>
          </w:p>
        </w:tc>
        <w:tc>
          <w:tcPr>
            <w:tcW w:w="1565" w:type="dxa"/>
            <w:tcBorders>
              <w:top w:val="single" w:sz="8" w:space="0" w:color="auto"/>
              <w:left w:val="nil"/>
              <w:bottom w:val="single" w:sz="8" w:space="0" w:color="auto"/>
              <w:right w:val="single" w:sz="8" w:space="0" w:color="auto"/>
            </w:tcBorders>
            <w:shd w:val="clear" w:color="auto" w:fill="auto"/>
            <w:vAlign w:val="center"/>
          </w:tcPr>
          <w:p w14:paraId="5846ED8B" w14:textId="77777777" w:rsidR="00CE317D" w:rsidRPr="00473F8F" w:rsidRDefault="00CE317D" w:rsidP="00C054EE">
            <w:pPr>
              <w:jc w:val="both"/>
              <w:rPr>
                <w:lang w:val="uk-UA"/>
              </w:rPr>
            </w:pPr>
          </w:p>
        </w:tc>
        <w:tc>
          <w:tcPr>
            <w:tcW w:w="1564" w:type="dxa"/>
            <w:tcBorders>
              <w:top w:val="single" w:sz="8" w:space="0" w:color="auto"/>
              <w:left w:val="nil"/>
              <w:bottom w:val="single" w:sz="8" w:space="0" w:color="auto"/>
              <w:right w:val="single" w:sz="8" w:space="0" w:color="auto"/>
            </w:tcBorders>
            <w:shd w:val="clear" w:color="auto" w:fill="auto"/>
            <w:vAlign w:val="center"/>
          </w:tcPr>
          <w:p w14:paraId="3413C0AB" w14:textId="77777777" w:rsidR="00CE317D" w:rsidRPr="00473F8F" w:rsidRDefault="00CE317D" w:rsidP="00C054EE">
            <w:pPr>
              <w:jc w:val="both"/>
              <w:rPr>
                <w:lang w:val="uk-UA"/>
              </w:rPr>
            </w:pPr>
            <w:r w:rsidRPr="00473F8F">
              <w:rPr>
                <w:lang w:val="uk-UA"/>
              </w:rPr>
              <w:t>1</w:t>
            </w:r>
          </w:p>
        </w:tc>
        <w:tc>
          <w:tcPr>
            <w:tcW w:w="1565" w:type="dxa"/>
            <w:tcBorders>
              <w:top w:val="single" w:sz="8" w:space="0" w:color="auto"/>
              <w:left w:val="nil"/>
              <w:bottom w:val="single" w:sz="8" w:space="0" w:color="auto"/>
              <w:right w:val="single" w:sz="8" w:space="0" w:color="auto"/>
            </w:tcBorders>
            <w:shd w:val="clear" w:color="auto" w:fill="auto"/>
            <w:vAlign w:val="center"/>
          </w:tcPr>
          <w:p w14:paraId="74D32B6C" w14:textId="77777777" w:rsidR="00CE317D" w:rsidRPr="00473F8F" w:rsidRDefault="00CE317D" w:rsidP="00C054EE">
            <w:pPr>
              <w:jc w:val="both"/>
              <w:rPr>
                <w:lang w:val="uk-UA"/>
              </w:rPr>
            </w:pPr>
            <w:r w:rsidRPr="00473F8F">
              <w:rPr>
                <w:lang w:val="uk-UA"/>
              </w:rPr>
              <w:t>1</w:t>
            </w:r>
          </w:p>
        </w:tc>
      </w:tr>
      <w:tr w:rsidR="00CE317D" w:rsidRPr="00473F8F" w14:paraId="2A77A260" w14:textId="77777777" w:rsidTr="00A90DAB">
        <w:trPr>
          <w:cantSplit/>
          <w:trHeight w:val="225"/>
          <w:tblHeader/>
        </w:trPr>
        <w:tc>
          <w:tcPr>
            <w:tcW w:w="5591" w:type="dxa"/>
            <w:tcBorders>
              <w:top w:val="nil"/>
              <w:left w:val="single" w:sz="8" w:space="0" w:color="auto"/>
              <w:bottom w:val="single" w:sz="4" w:space="0" w:color="auto"/>
              <w:right w:val="single" w:sz="4" w:space="0" w:color="auto"/>
            </w:tcBorders>
            <w:vAlign w:val="center"/>
          </w:tcPr>
          <w:p w14:paraId="7CA56E3B" w14:textId="77777777" w:rsidR="00CE317D" w:rsidRPr="00473F8F" w:rsidRDefault="00CE317D" w:rsidP="00C054EE">
            <w:pPr>
              <w:jc w:val="both"/>
            </w:pPr>
            <w:r w:rsidRPr="00473F8F">
              <w:t>Загинули:</w:t>
            </w:r>
          </w:p>
        </w:tc>
        <w:tc>
          <w:tcPr>
            <w:tcW w:w="1564" w:type="dxa"/>
            <w:tcBorders>
              <w:top w:val="nil"/>
              <w:left w:val="nil"/>
              <w:bottom w:val="single" w:sz="4" w:space="0" w:color="auto"/>
              <w:right w:val="single" w:sz="8" w:space="0" w:color="auto"/>
            </w:tcBorders>
            <w:vAlign w:val="center"/>
          </w:tcPr>
          <w:p w14:paraId="7182C611" w14:textId="77777777" w:rsidR="00CE317D" w:rsidRPr="00473F8F" w:rsidRDefault="00CE317D" w:rsidP="00C054EE">
            <w:pPr>
              <w:jc w:val="both"/>
              <w:rPr>
                <w:lang w:val="uk-UA"/>
              </w:rPr>
            </w:pPr>
          </w:p>
        </w:tc>
        <w:tc>
          <w:tcPr>
            <w:tcW w:w="1564" w:type="dxa"/>
            <w:tcBorders>
              <w:top w:val="single" w:sz="8" w:space="0" w:color="auto"/>
              <w:left w:val="single" w:sz="8" w:space="0" w:color="auto"/>
              <w:bottom w:val="single" w:sz="8" w:space="0" w:color="auto"/>
              <w:right w:val="single" w:sz="8" w:space="0" w:color="auto"/>
            </w:tcBorders>
            <w:shd w:val="clear" w:color="auto" w:fill="auto"/>
            <w:vAlign w:val="center"/>
          </w:tcPr>
          <w:p w14:paraId="40F56519" w14:textId="77777777" w:rsidR="00CE317D" w:rsidRPr="00473F8F" w:rsidRDefault="00CE317D" w:rsidP="00C054EE">
            <w:pPr>
              <w:jc w:val="both"/>
              <w:rPr>
                <w:lang w:val="uk-UA"/>
              </w:rPr>
            </w:pPr>
          </w:p>
        </w:tc>
        <w:tc>
          <w:tcPr>
            <w:tcW w:w="1565" w:type="dxa"/>
            <w:tcBorders>
              <w:top w:val="single" w:sz="8" w:space="0" w:color="auto"/>
              <w:left w:val="nil"/>
              <w:bottom w:val="single" w:sz="8" w:space="0" w:color="auto"/>
              <w:right w:val="single" w:sz="8" w:space="0" w:color="auto"/>
            </w:tcBorders>
            <w:shd w:val="clear" w:color="auto" w:fill="auto"/>
            <w:vAlign w:val="center"/>
          </w:tcPr>
          <w:p w14:paraId="213451B7" w14:textId="77777777" w:rsidR="00CE317D" w:rsidRPr="00473F8F" w:rsidRDefault="00CE317D" w:rsidP="00C054EE">
            <w:pPr>
              <w:jc w:val="both"/>
              <w:rPr>
                <w:lang w:val="uk-UA"/>
              </w:rPr>
            </w:pPr>
          </w:p>
        </w:tc>
        <w:tc>
          <w:tcPr>
            <w:tcW w:w="1564" w:type="dxa"/>
            <w:tcBorders>
              <w:top w:val="single" w:sz="8" w:space="0" w:color="auto"/>
              <w:left w:val="nil"/>
              <w:bottom w:val="single" w:sz="8" w:space="0" w:color="auto"/>
              <w:right w:val="single" w:sz="8" w:space="0" w:color="auto"/>
            </w:tcBorders>
            <w:shd w:val="clear" w:color="auto" w:fill="auto"/>
            <w:vAlign w:val="center"/>
          </w:tcPr>
          <w:p w14:paraId="6F2FA6F4" w14:textId="77777777" w:rsidR="00CE317D" w:rsidRPr="00473F8F" w:rsidRDefault="00CE317D" w:rsidP="00C054EE">
            <w:pPr>
              <w:jc w:val="both"/>
              <w:rPr>
                <w:lang w:val="uk-UA"/>
              </w:rPr>
            </w:pPr>
          </w:p>
        </w:tc>
        <w:tc>
          <w:tcPr>
            <w:tcW w:w="1565" w:type="dxa"/>
            <w:tcBorders>
              <w:top w:val="single" w:sz="8" w:space="0" w:color="auto"/>
              <w:left w:val="nil"/>
              <w:bottom w:val="single" w:sz="8" w:space="0" w:color="auto"/>
              <w:right w:val="single" w:sz="8" w:space="0" w:color="auto"/>
            </w:tcBorders>
            <w:shd w:val="clear" w:color="auto" w:fill="auto"/>
            <w:vAlign w:val="center"/>
          </w:tcPr>
          <w:p w14:paraId="1224D7CE" w14:textId="77777777" w:rsidR="00CE317D" w:rsidRPr="00473F8F" w:rsidRDefault="00CE317D" w:rsidP="00C054EE">
            <w:pPr>
              <w:jc w:val="both"/>
              <w:rPr>
                <w:lang w:val="uk-UA"/>
              </w:rPr>
            </w:pPr>
          </w:p>
        </w:tc>
      </w:tr>
      <w:tr w:rsidR="00CE317D" w:rsidRPr="00473F8F" w14:paraId="2BC05280" w14:textId="77777777" w:rsidTr="001E75E3">
        <w:trPr>
          <w:cantSplit/>
          <w:trHeight w:val="225"/>
          <w:tblHeader/>
        </w:trPr>
        <w:tc>
          <w:tcPr>
            <w:tcW w:w="5591" w:type="dxa"/>
            <w:tcBorders>
              <w:top w:val="nil"/>
              <w:left w:val="single" w:sz="8" w:space="0" w:color="auto"/>
              <w:bottom w:val="single" w:sz="4" w:space="0" w:color="auto"/>
              <w:right w:val="single" w:sz="4" w:space="0" w:color="auto"/>
            </w:tcBorders>
            <w:vAlign w:val="center"/>
          </w:tcPr>
          <w:p w14:paraId="4A9CFA9E" w14:textId="77777777" w:rsidR="00CE317D" w:rsidRPr="00473F8F" w:rsidRDefault="00CE317D" w:rsidP="00C054EE">
            <w:pPr>
              <w:jc w:val="both"/>
            </w:pPr>
            <w:r w:rsidRPr="00473F8F">
              <w:t>§ Антенатально</w:t>
            </w:r>
          </w:p>
        </w:tc>
        <w:tc>
          <w:tcPr>
            <w:tcW w:w="1564" w:type="dxa"/>
            <w:tcBorders>
              <w:top w:val="nil"/>
              <w:left w:val="nil"/>
              <w:bottom w:val="single" w:sz="4" w:space="0" w:color="auto"/>
              <w:right w:val="single" w:sz="8" w:space="0" w:color="auto"/>
            </w:tcBorders>
            <w:vAlign w:val="center"/>
          </w:tcPr>
          <w:p w14:paraId="03474CA7" w14:textId="77777777" w:rsidR="00CE317D" w:rsidRPr="00473F8F" w:rsidRDefault="00CE317D" w:rsidP="00C054EE">
            <w:pPr>
              <w:jc w:val="both"/>
              <w:rPr>
                <w:lang w:val="uk-UA"/>
              </w:rPr>
            </w:pPr>
          </w:p>
        </w:tc>
        <w:tc>
          <w:tcPr>
            <w:tcW w:w="1564" w:type="dxa"/>
            <w:tcBorders>
              <w:top w:val="single" w:sz="8" w:space="0" w:color="auto"/>
              <w:left w:val="single" w:sz="8" w:space="0" w:color="auto"/>
              <w:bottom w:val="single" w:sz="4" w:space="0" w:color="auto"/>
              <w:right w:val="single" w:sz="8" w:space="0" w:color="auto"/>
            </w:tcBorders>
            <w:shd w:val="clear" w:color="auto" w:fill="auto"/>
            <w:vAlign w:val="center"/>
          </w:tcPr>
          <w:p w14:paraId="6154608F" w14:textId="77777777" w:rsidR="00CE317D" w:rsidRPr="00473F8F" w:rsidRDefault="00CE317D" w:rsidP="00C054EE">
            <w:pPr>
              <w:jc w:val="both"/>
              <w:rPr>
                <w:lang w:val="uk-UA"/>
              </w:rPr>
            </w:pPr>
          </w:p>
        </w:tc>
        <w:tc>
          <w:tcPr>
            <w:tcW w:w="1565" w:type="dxa"/>
            <w:tcBorders>
              <w:top w:val="single" w:sz="8" w:space="0" w:color="auto"/>
              <w:left w:val="nil"/>
              <w:bottom w:val="single" w:sz="4" w:space="0" w:color="auto"/>
              <w:right w:val="single" w:sz="8" w:space="0" w:color="auto"/>
            </w:tcBorders>
            <w:shd w:val="clear" w:color="auto" w:fill="auto"/>
            <w:vAlign w:val="center"/>
          </w:tcPr>
          <w:p w14:paraId="7D092923" w14:textId="77777777" w:rsidR="00CE317D" w:rsidRPr="00473F8F" w:rsidRDefault="00CE317D" w:rsidP="00C054EE">
            <w:pPr>
              <w:jc w:val="both"/>
              <w:rPr>
                <w:lang w:val="uk-UA"/>
              </w:rPr>
            </w:pPr>
          </w:p>
        </w:tc>
        <w:tc>
          <w:tcPr>
            <w:tcW w:w="1564" w:type="dxa"/>
            <w:tcBorders>
              <w:top w:val="single" w:sz="8" w:space="0" w:color="auto"/>
              <w:left w:val="nil"/>
              <w:bottom w:val="single" w:sz="4" w:space="0" w:color="auto"/>
              <w:right w:val="single" w:sz="8" w:space="0" w:color="auto"/>
            </w:tcBorders>
            <w:shd w:val="clear" w:color="auto" w:fill="auto"/>
            <w:vAlign w:val="center"/>
          </w:tcPr>
          <w:p w14:paraId="637C16BA" w14:textId="77777777" w:rsidR="00CE317D" w:rsidRPr="00473F8F" w:rsidRDefault="00CE317D" w:rsidP="00C054EE">
            <w:pPr>
              <w:jc w:val="both"/>
              <w:rPr>
                <w:lang w:val="uk-UA"/>
              </w:rPr>
            </w:pPr>
            <w:r w:rsidRPr="00473F8F">
              <w:rPr>
                <w:lang w:val="uk-UA"/>
              </w:rPr>
              <w:t>1</w:t>
            </w:r>
          </w:p>
        </w:tc>
        <w:tc>
          <w:tcPr>
            <w:tcW w:w="1565" w:type="dxa"/>
            <w:tcBorders>
              <w:top w:val="single" w:sz="8" w:space="0" w:color="auto"/>
              <w:left w:val="nil"/>
              <w:bottom w:val="single" w:sz="4" w:space="0" w:color="auto"/>
              <w:right w:val="single" w:sz="8" w:space="0" w:color="auto"/>
            </w:tcBorders>
            <w:shd w:val="clear" w:color="auto" w:fill="auto"/>
            <w:vAlign w:val="center"/>
          </w:tcPr>
          <w:p w14:paraId="2A80D6E1" w14:textId="77777777" w:rsidR="00CE317D" w:rsidRPr="00473F8F" w:rsidRDefault="00CE317D" w:rsidP="00C054EE">
            <w:pPr>
              <w:jc w:val="both"/>
              <w:rPr>
                <w:lang w:val="uk-UA"/>
              </w:rPr>
            </w:pPr>
            <w:r w:rsidRPr="00473F8F">
              <w:rPr>
                <w:lang w:val="uk-UA"/>
              </w:rPr>
              <w:t>1</w:t>
            </w:r>
          </w:p>
        </w:tc>
      </w:tr>
      <w:tr w:rsidR="001E75E3" w:rsidRPr="00473F8F" w14:paraId="4D67B769" w14:textId="77777777" w:rsidTr="00C054EE">
        <w:trPr>
          <w:cantSplit/>
          <w:trHeight w:val="225"/>
          <w:tblHeader/>
        </w:trPr>
        <w:tc>
          <w:tcPr>
            <w:tcW w:w="5591" w:type="dxa"/>
            <w:tcBorders>
              <w:top w:val="single" w:sz="4" w:space="0" w:color="auto"/>
              <w:left w:val="single" w:sz="8" w:space="0" w:color="auto"/>
              <w:bottom w:val="single" w:sz="4" w:space="0" w:color="auto"/>
              <w:right w:val="single" w:sz="4" w:space="0" w:color="auto"/>
            </w:tcBorders>
            <w:vAlign w:val="center"/>
          </w:tcPr>
          <w:p w14:paraId="49C2637B" w14:textId="3301298D" w:rsidR="001E75E3" w:rsidRPr="00473F8F" w:rsidRDefault="001E75E3" w:rsidP="00C054EE">
            <w:pPr>
              <w:jc w:val="both"/>
            </w:pPr>
            <w:r w:rsidRPr="00473F8F">
              <w:t>Померло дітей до 7</w:t>
            </w:r>
            <w:r w:rsidRPr="00473F8F">
              <w:rPr>
                <w:vertAlign w:val="superscript"/>
              </w:rPr>
              <w:t>-ми</w:t>
            </w:r>
            <w:r w:rsidRPr="00473F8F">
              <w:t xml:space="preserve"> діб</w:t>
            </w:r>
          </w:p>
        </w:tc>
        <w:tc>
          <w:tcPr>
            <w:tcW w:w="1564" w:type="dxa"/>
            <w:tcBorders>
              <w:top w:val="single" w:sz="4" w:space="0" w:color="auto"/>
              <w:left w:val="nil"/>
              <w:bottom w:val="single" w:sz="4" w:space="0" w:color="auto"/>
              <w:right w:val="single" w:sz="8" w:space="0" w:color="auto"/>
            </w:tcBorders>
          </w:tcPr>
          <w:p w14:paraId="416F49B7" w14:textId="77777777" w:rsidR="001E75E3" w:rsidRPr="00473F8F" w:rsidRDefault="001E75E3" w:rsidP="00C054EE">
            <w:pPr>
              <w:jc w:val="both"/>
              <w:rPr>
                <w:lang w:val="uk-UA"/>
              </w:rPr>
            </w:pPr>
          </w:p>
        </w:tc>
        <w:tc>
          <w:tcPr>
            <w:tcW w:w="1564" w:type="dxa"/>
            <w:tcBorders>
              <w:top w:val="single" w:sz="4" w:space="0" w:color="auto"/>
              <w:left w:val="single" w:sz="8" w:space="0" w:color="auto"/>
              <w:bottom w:val="single" w:sz="4" w:space="0" w:color="auto"/>
              <w:right w:val="single" w:sz="8" w:space="0" w:color="auto"/>
            </w:tcBorders>
            <w:shd w:val="clear" w:color="auto" w:fill="auto"/>
            <w:vAlign w:val="center"/>
          </w:tcPr>
          <w:p w14:paraId="656BB7C3" w14:textId="4EA3CD67" w:rsidR="001E75E3" w:rsidRPr="00473F8F" w:rsidRDefault="001E75E3" w:rsidP="00C054EE">
            <w:pPr>
              <w:jc w:val="both"/>
              <w:rPr>
                <w:lang w:val="uk-UA"/>
              </w:rPr>
            </w:pPr>
            <w:r w:rsidRPr="00473F8F">
              <w:rPr>
                <w:lang w:val="uk-UA"/>
              </w:rPr>
              <w:t>1</w:t>
            </w:r>
          </w:p>
        </w:tc>
        <w:tc>
          <w:tcPr>
            <w:tcW w:w="1565" w:type="dxa"/>
            <w:tcBorders>
              <w:top w:val="single" w:sz="4" w:space="0" w:color="auto"/>
              <w:left w:val="nil"/>
              <w:bottom w:val="single" w:sz="4" w:space="0" w:color="auto"/>
              <w:right w:val="single" w:sz="8" w:space="0" w:color="auto"/>
            </w:tcBorders>
            <w:shd w:val="clear" w:color="auto" w:fill="auto"/>
            <w:vAlign w:val="center"/>
          </w:tcPr>
          <w:p w14:paraId="70759C36" w14:textId="77777777" w:rsidR="001E75E3" w:rsidRPr="00473F8F" w:rsidRDefault="001E75E3" w:rsidP="00C054EE">
            <w:pPr>
              <w:jc w:val="both"/>
              <w:rPr>
                <w:lang w:val="uk-UA"/>
              </w:rPr>
            </w:pPr>
          </w:p>
        </w:tc>
        <w:tc>
          <w:tcPr>
            <w:tcW w:w="1564" w:type="dxa"/>
            <w:tcBorders>
              <w:top w:val="single" w:sz="4" w:space="0" w:color="auto"/>
              <w:left w:val="nil"/>
              <w:bottom w:val="single" w:sz="4" w:space="0" w:color="auto"/>
              <w:right w:val="single" w:sz="8" w:space="0" w:color="auto"/>
            </w:tcBorders>
            <w:shd w:val="clear" w:color="auto" w:fill="auto"/>
            <w:vAlign w:val="center"/>
          </w:tcPr>
          <w:p w14:paraId="6AF6C4CB" w14:textId="77777777" w:rsidR="001E75E3" w:rsidRPr="00473F8F" w:rsidRDefault="001E75E3" w:rsidP="00C054EE">
            <w:pPr>
              <w:jc w:val="both"/>
              <w:rPr>
                <w:lang w:val="uk-UA"/>
              </w:rPr>
            </w:pPr>
          </w:p>
        </w:tc>
        <w:tc>
          <w:tcPr>
            <w:tcW w:w="1565" w:type="dxa"/>
            <w:tcBorders>
              <w:top w:val="single" w:sz="4" w:space="0" w:color="auto"/>
              <w:left w:val="nil"/>
              <w:bottom w:val="single" w:sz="4" w:space="0" w:color="auto"/>
              <w:right w:val="single" w:sz="8" w:space="0" w:color="auto"/>
            </w:tcBorders>
            <w:shd w:val="clear" w:color="auto" w:fill="auto"/>
            <w:vAlign w:val="center"/>
          </w:tcPr>
          <w:p w14:paraId="17E87F48" w14:textId="7D0BD7AF" w:rsidR="001E75E3" w:rsidRPr="00473F8F" w:rsidRDefault="001E75E3" w:rsidP="00C054EE">
            <w:pPr>
              <w:jc w:val="both"/>
              <w:rPr>
                <w:lang w:val="uk-UA"/>
              </w:rPr>
            </w:pPr>
            <w:r w:rsidRPr="00473F8F">
              <w:rPr>
                <w:lang w:val="uk-UA"/>
              </w:rPr>
              <w:t>1</w:t>
            </w:r>
          </w:p>
        </w:tc>
      </w:tr>
      <w:tr w:rsidR="001E75E3" w:rsidRPr="00473F8F" w14:paraId="0E4CD0AE" w14:textId="77777777" w:rsidTr="001E75E3">
        <w:trPr>
          <w:cantSplit/>
          <w:trHeight w:val="225"/>
          <w:tblHeader/>
        </w:trPr>
        <w:tc>
          <w:tcPr>
            <w:tcW w:w="5591" w:type="dxa"/>
            <w:tcBorders>
              <w:top w:val="single" w:sz="4" w:space="0" w:color="auto"/>
              <w:left w:val="single" w:sz="8" w:space="0" w:color="auto"/>
              <w:bottom w:val="single" w:sz="8" w:space="0" w:color="auto"/>
              <w:right w:val="single" w:sz="4" w:space="0" w:color="auto"/>
            </w:tcBorders>
            <w:vAlign w:val="center"/>
          </w:tcPr>
          <w:p w14:paraId="13A57110" w14:textId="4A5E4AA9" w:rsidR="001E75E3" w:rsidRPr="00473F8F" w:rsidRDefault="001E75E3" w:rsidP="00C054EE">
            <w:pPr>
              <w:jc w:val="both"/>
            </w:pPr>
            <w:r w:rsidRPr="00473F8F">
              <w:rPr>
                <w:color w:val="333333"/>
              </w:rPr>
              <w:t>інші, інфекції перинатального періоду</w:t>
            </w:r>
          </w:p>
        </w:tc>
        <w:tc>
          <w:tcPr>
            <w:tcW w:w="1564" w:type="dxa"/>
            <w:tcBorders>
              <w:top w:val="single" w:sz="4" w:space="0" w:color="auto"/>
              <w:left w:val="nil"/>
              <w:bottom w:val="single" w:sz="8" w:space="0" w:color="auto"/>
              <w:right w:val="single" w:sz="8" w:space="0" w:color="auto"/>
            </w:tcBorders>
            <w:vAlign w:val="center"/>
          </w:tcPr>
          <w:p w14:paraId="4CEF30A1" w14:textId="77777777" w:rsidR="001E75E3" w:rsidRPr="00473F8F" w:rsidRDefault="001E75E3" w:rsidP="00C054EE">
            <w:pPr>
              <w:jc w:val="both"/>
              <w:rPr>
                <w:lang w:val="uk-UA"/>
              </w:rPr>
            </w:pPr>
          </w:p>
        </w:tc>
        <w:tc>
          <w:tcPr>
            <w:tcW w:w="1564" w:type="dxa"/>
            <w:tcBorders>
              <w:top w:val="single" w:sz="4" w:space="0" w:color="auto"/>
              <w:left w:val="single" w:sz="8" w:space="0" w:color="auto"/>
              <w:bottom w:val="single" w:sz="8" w:space="0" w:color="auto"/>
              <w:right w:val="single" w:sz="8" w:space="0" w:color="auto"/>
            </w:tcBorders>
            <w:shd w:val="clear" w:color="auto" w:fill="auto"/>
            <w:vAlign w:val="center"/>
          </w:tcPr>
          <w:p w14:paraId="0F2964B6" w14:textId="1E63196D" w:rsidR="001E75E3" w:rsidRPr="00473F8F" w:rsidRDefault="001E75E3" w:rsidP="00C054EE">
            <w:pPr>
              <w:jc w:val="both"/>
              <w:rPr>
                <w:lang w:val="uk-UA"/>
              </w:rPr>
            </w:pPr>
            <w:r w:rsidRPr="00473F8F">
              <w:rPr>
                <w:lang w:val="uk-UA"/>
              </w:rPr>
              <w:t>1</w:t>
            </w:r>
          </w:p>
        </w:tc>
        <w:tc>
          <w:tcPr>
            <w:tcW w:w="1565" w:type="dxa"/>
            <w:tcBorders>
              <w:top w:val="single" w:sz="4" w:space="0" w:color="auto"/>
              <w:left w:val="nil"/>
              <w:bottom w:val="single" w:sz="8" w:space="0" w:color="auto"/>
              <w:right w:val="single" w:sz="8" w:space="0" w:color="auto"/>
            </w:tcBorders>
            <w:shd w:val="clear" w:color="auto" w:fill="auto"/>
            <w:vAlign w:val="center"/>
          </w:tcPr>
          <w:p w14:paraId="420953E3" w14:textId="77777777" w:rsidR="001E75E3" w:rsidRPr="00473F8F" w:rsidRDefault="001E75E3" w:rsidP="00C054EE">
            <w:pPr>
              <w:jc w:val="both"/>
              <w:rPr>
                <w:lang w:val="uk-UA"/>
              </w:rPr>
            </w:pPr>
          </w:p>
        </w:tc>
        <w:tc>
          <w:tcPr>
            <w:tcW w:w="1564" w:type="dxa"/>
            <w:tcBorders>
              <w:top w:val="single" w:sz="4" w:space="0" w:color="auto"/>
              <w:left w:val="nil"/>
              <w:bottom w:val="single" w:sz="8" w:space="0" w:color="auto"/>
              <w:right w:val="single" w:sz="8" w:space="0" w:color="auto"/>
            </w:tcBorders>
            <w:shd w:val="clear" w:color="auto" w:fill="auto"/>
            <w:vAlign w:val="center"/>
          </w:tcPr>
          <w:p w14:paraId="7AE40706" w14:textId="77777777" w:rsidR="001E75E3" w:rsidRPr="00473F8F" w:rsidRDefault="001E75E3" w:rsidP="00C054EE">
            <w:pPr>
              <w:jc w:val="both"/>
              <w:rPr>
                <w:lang w:val="uk-UA"/>
              </w:rPr>
            </w:pPr>
          </w:p>
        </w:tc>
        <w:tc>
          <w:tcPr>
            <w:tcW w:w="1565" w:type="dxa"/>
            <w:tcBorders>
              <w:top w:val="single" w:sz="4" w:space="0" w:color="auto"/>
              <w:left w:val="nil"/>
              <w:bottom w:val="single" w:sz="8" w:space="0" w:color="auto"/>
              <w:right w:val="single" w:sz="8" w:space="0" w:color="auto"/>
            </w:tcBorders>
            <w:shd w:val="clear" w:color="auto" w:fill="auto"/>
            <w:vAlign w:val="center"/>
          </w:tcPr>
          <w:p w14:paraId="18EE7009" w14:textId="5AD330E1" w:rsidR="001E75E3" w:rsidRPr="00473F8F" w:rsidRDefault="001E75E3" w:rsidP="00C054EE">
            <w:pPr>
              <w:jc w:val="both"/>
              <w:rPr>
                <w:lang w:val="uk-UA"/>
              </w:rPr>
            </w:pPr>
            <w:r w:rsidRPr="00473F8F">
              <w:rPr>
                <w:lang w:val="uk-UA"/>
              </w:rPr>
              <w:t>1</w:t>
            </w:r>
          </w:p>
        </w:tc>
      </w:tr>
    </w:tbl>
    <w:p w14:paraId="745D4E27" w14:textId="148C0364" w:rsidR="005C7207" w:rsidRPr="00473F8F" w:rsidRDefault="00A90DAB" w:rsidP="00473F8F">
      <w:pPr>
        <w:spacing w:line="360" w:lineRule="auto"/>
        <w:jc w:val="both"/>
        <w:rPr>
          <w:i/>
          <w:iCs/>
          <w:lang w:val="uk-UA"/>
        </w:rPr>
      </w:pPr>
      <w:r w:rsidRPr="00473F8F">
        <w:rPr>
          <w:i/>
          <w:iCs/>
          <w:lang w:val="uk-UA"/>
        </w:rPr>
        <w:t>Продовження таблиці 3.3</w:t>
      </w:r>
    </w:p>
    <w:p w14:paraId="40F8DD99" w14:textId="77777777" w:rsidR="00CE317D" w:rsidRPr="00473F8F" w:rsidRDefault="00CE317D" w:rsidP="00473F8F">
      <w:pPr>
        <w:spacing w:line="360" w:lineRule="auto"/>
        <w:ind w:firstLine="708"/>
        <w:jc w:val="both"/>
        <w:rPr>
          <w:lang w:val="uk-UA"/>
        </w:rPr>
        <w:sectPr w:rsidR="00CE317D" w:rsidRPr="00473F8F" w:rsidSect="00366A38">
          <w:pgSz w:w="16838" w:h="11906" w:orient="landscape"/>
          <w:pgMar w:top="1418" w:right="1077" w:bottom="1021" w:left="1474" w:header="709" w:footer="709" w:gutter="0"/>
          <w:cols w:space="708"/>
          <w:docGrid w:linePitch="360"/>
        </w:sectPr>
      </w:pPr>
    </w:p>
    <w:p w14:paraId="265A17FE" w14:textId="77777777" w:rsidR="00CE317D" w:rsidRPr="00473F8F" w:rsidRDefault="00CE317D" w:rsidP="00473F8F">
      <w:pPr>
        <w:spacing w:line="360" w:lineRule="auto"/>
        <w:jc w:val="both"/>
        <w:rPr>
          <w:i/>
          <w:lang w:val="uk-UA"/>
        </w:rPr>
      </w:pPr>
      <w:r w:rsidRPr="00473F8F">
        <w:rPr>
          <w:i/>
          <w:lang w:val="uk-UA"/>
        </w:rPr>
        <w:lastRenderedPageBreak/>
        <w:t>Таблиця 3.4</w:t>
      </w:r>
    </w:p>
    <w:p w14:paraId="695723D8" w14:textId="77777777" w:rsidR="00CE317D" w:rsidRPr="00473F8F" w:rsidRDefault="00CE317D" w:rsidP="00473F8F">
      <w:pPr>
        <w:spacing w:line="360" w:lineRule="auto"/>
        <w:jc w:val="both"/>
        <w:rPr>
          <w:b/>
          <w:lang w:val="uk-UA"/>
        </w:rPr>
      </w:pPr>
      <w:r w:rsidRPr="00473F8F">
        <w:rPr>
          <w:b/>
          <w:lang w:val="uk-UA"/>
        </w:rPr>
        <w:t>Показники перинатальної патології</w:t>
      </w:r>
    </w:p>
    <w:tbl>
      <w:tblPr>
        <w:tblW w:w="13413" w:type="dxa"/>
        <w:tblInd w:w="9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93"/>
        <w:gridCol w:w="1564"/>
        <w:gridCol w:w="1564"/>
        <w:gridCol w:w="1564"/>
        <w:gridCol w:w="1564"/>
        <w:gridCol w:w="1564"/>
      </w:tblGrid>
      <w:tr w:rsidR="00CE317D" w:rsidRPr="00473F8F" w14:paraId="70BCE1ED" w14:textId="77777777" w:rsidTr="001E75E3">
        <w:trPr>
          <w:cantSplit/>
          <w:trHeight w:val="825"/>
          <w:tblHeader/>
        </w:trPr>
        <w:tc>
          <w:tcPr>
            <w:tcW w:w="5593" w:type="dxa"/>
            <w:vAlign w:val="center"/>
          </w:tcPr>
          <w:p w14:paraId="4F06F4A1" w14:textId="77777777" w:rsidR="00CE317D" w:rsidRPr="00473F8F" w:rsidRDefault="00CE317D" w:rsidP="00C1082D">
            <w:pPr>
              <w:jc w:val="both"/>
              <w:rPr>
                <w:bCs/>
              </w:rPr>
            </w:pPr>
            <w:r w:rsidRPr="00473F8F">
              <w:rPr>
                <w:bCs/>
              </w:rPr>
              <w:t>Найменування показників</w:t>
            </w:r>
          </w:p>
        </w:tc>
        <w:tc>
          <w:tcPr>
            <w:tcW w:w="1564" w:type="dxa"/>
            <w:vAlign w:val="center"/>
          </w:tcPr>
          <w:p w14:paraId="58E39230" w14:textId="77777777" w:rsidR="00CE317D" w:rsidRPr="00473F8F" w:rsidRDefault="00CE317D" w:rsidP="00C1082D">
            <w:pPr>
              <w:jc w:val="both"/>
              <w:rPr>
                <w:bCs/>
              </w:rPr>
            </w:pPr>
            <w:r w:rsidRPr="00473F8F">
              <w:rPr>
                <w:bCs/>
              </w:rPr>
              <w:t>201</w:t>
            </w:r>
            <w:r w:rsidRPr="00473F8F">
              <w:rPr>
                <w:bCs/>
                <w:lang w:val="uk-UA"/>
              </w:rPr>
              <w:t xml:space="preserve">5 </w:t>
            </w:r>
            <w:r w:rsidRPr="00473F8F">
              <w:rPr>
                <w:bCs/>
              </w:rPr>
              <w:t>р.</w:t>
            </w:r>
          </w:p>
        </w:tc>
        <w:tc>
          <w:tcPr>
            <w:tcW w:w="1564" w:type="dxa"/>
            <w:shd w:val="clear" w:color="auto" w:fill="auto"/>
            <w:vAlign w:val="center"/>
          </w:tcPr>
          <w:p w14:paraId="2D6C2324" w14:textId="77777777" w:rsidR="00CE317D" w:rsidRPr="00473F8F" w:rsidRDefault="00CE317D" w:rsidP="00C1082D">
            <w:pPr>
              <w:jc w:val="both"/>
              <w:rPr>
                <w:bCs/>
                <w:lang w:val="uk-UA"/>
              </w:rPr>
            </w:pPr>
            <w:r w:rsidRPr="00473F8F">
              <w:rPr>
                <w:bCs/>
                <w:lang w:val="uk-UA"/>
              </w:rPr>
              <w:t>2016 р.</w:t>
            </w:r>
          </w:p>
        </w:tc>
        <w:tc>
          <w:tcPr>
            <w:tcW w:w="1564" w:type="dxa"/>
            <w:shd w:val="clear" w:color="auto" w:fill="auto"/>
            <w:vAlign w:val="center"/>
          </w:tcPr>
          <w:p w14:paraId="288CDE8B" w14:textId="77777777" w:rsidR="00CE317D" w:rsidRPr="00473F8F" w:rsidRDefault="00CE317D" w:rsidP="00C1082D">
            <w:pPr>
              <w:jc w:val="both"/>
              <w:rPr>
                <w:bCs/>
                <w:lang w:val="uk-UA"/>
              </w:rPr>
            </w:pPr>
            <w:r w:rsidRPr="00473F8F">
              <w:rPr>
                <w:bCs/>
                <w:lang w:val="uk-UA"/>
              </w:rPr>
              <w:t>2017 р.</w:t>
            </w:r>
          </w:p>
        </w:tc>
        <w:tc>
          <w:tcPr>
            <w:tcW w:w="1564" w:type="dxa"/>
            <w:shd w:val="clear" w:color="auto" w:fill="auto"/>
            <w:vAlign w:val="center"/>
          </w:tcPr>
          <w:p w14:paraId="3F423265" w14:textId="77777777" w:rsidR="00CE317D" w:rsidRPr="00473F8F" w:rsidRDefault="00CE317D" w:rsidP="00C1082D">
            <w:pPr>
              <w:jc w:val="both"/>
              <w:rPr>
                <w:bCs/>
                <w:lang w:val="uk-UA"/>
              </w:rPr>
            </w:pPr>
            <w:r w:rsidRPr="00473F8F">
              <w:rPr>
                <w:bCs/>
                <w:lang w:val="uk-UA"/>
              </w:rPr>
              <w:t>2018 р.</w:t>
            </w:r>
          </w:p>
        </w:tc>
        <w:tc>
          <w:tcPr>
            <w:tcW w:w="1564" w:type="dxa"/>
            <w:shd w:val="clear" w:color="auto" w:fill="auto"/>
            <w:vAlign w:val="center"/>
          </w:tcPr>
          <w:p w14:paraId="6994137F" w14:textId="77777777" w:rsidR="00CE317D" w:rsidRPr="00473F8F" w:rsidRDefault="00CE317D" w:rsidP="00C1082D">
            <w:pPr>
              <w:jc w:val="both"/>
              <w:rPr>
                <w:bCs/>
                <w:lang w:val="uk-UA"/>
              </w:rPr>
            </w:pPr>
            <w:r w:rsidRPr="00473F8F">
              <w:rPr>
                <w:bCs/>
                <w:lang w:val="uk-UA"/>
              </w:rPr>
              <w:t>2019 р.</w:t>
            </w:r>
          </w:p>
        </w:tc>
      </w:tr>
      <w:tr w:rsidR="00CE317D" w:rsidRPr="00473F8F" w14:paraId="4379D31B" w14:textId="77777777" w:rsidTr="001E75E3">
        <w:trPr>
          <w:cantSplit/>
          <w:trHeight w:val="315"/>
          <w:tblHeader/>
        </w:trPr>
        <w:tc>
          <w:tcPr>
            <w:tcW w:w="5593" w:type="dxa"/>
            <w:vAlign w:val="center"/>
          </w:tcPr>
          <w:p w14:paraId="724CA6A9" w14:textId="77777777" w:rsidR="00CE317D" w:rsidRPr="00473F8F" w:rsidRDefault="00CE317D" w:rsidP="00C1082D">
            <w:pPr>
              <w:jc w:val="both"/>
              <w:rPr>
                <w:lang w:val="uk-UA"/>
              </w:rPr>
            </w:pPr>
            <w:r w:rsidRPr="00473F8F">
              <w:rPr>
                <w:bCs/>
              </w:rPr>
              <w:t>Передчасні полог</w:t>
            </w:r>
            <w:r w:rsidRPr="00473F8F">
              <w:rPr>
                <w:bCs/>
                <w:lang w:val="uk-UA"/>
              </w:rPr>
              <w:t>и</w:t>
            </w:r>
            <w:r w:rsidRPr="00473F8F">
              <w:t>:</w:t>
            </w:r>
          </w:p>
          <w:p w14:paraId="01A28906" w14:textId="77777777" w:rsidR="00CE317D" w:rsidRPr="00473F8F" w:rsidRDefault="00CE317D" w:rsidP="00C1082D">
            <w:pPr>
              <w:jc w:val="both"/>
              <w:rPr>
                <w:bCs/>
              </w:rPr>
            </w:pPr>
            <w:r w:rsidRPr="00473F8F">
              <w:t>1) Кількість передчасних пологів</w:t>
            </w:r>
          </w:p>
        </w:tc>
        <w:tc>
          <w:tcPr>
            <w:tcW w:w="1564" w:type="dxa"/>
          </w:tcPr>
          <w:p w14:paraId="536F66BF" w14:textId="77777777" w:rsidR="00CE317D" w:rsidRPr="00473F8F" w:rsidRDefault="00CE317D" w:rsidP="00C1082D">
            <w:pPr>
              <w:jc w:val="both"/>
              <w:rPr>
                <w:lang w:val="uk-UA"/>
              </w:rPr>
            </w:pPr>
            <w:r w:rsidRPr="00473F8F">
              <w:rPr>
                <w:lang w:val="uk-UA"/>
              </w:rPr>
              <w:t>255</w:t>
            </w:r>
          </w:p>
        </w:tc>
        <w:tc>
          <w:tcPr>
            <w:tcW w:w="1564" w:type="dxa"/>
            <w:shd w:val="clear" w:color="auto" w:fill="auto"/>
          </w:tcPr>
          <w:p w14:paraId="73C596BC" w14:textId="77777777" w:rsidR="00CE317D" w:rsidRPr="00473F8F" w:rsidRDefault="00CE317D" w:rsidP="00C1082D">
            <w:pPr>
              <w:jc w:val="both"/>
              <w:rPr>
                <w:lang w:val="uk-UA"/>
              </w:rPr>
            </w:pPr>
            <w:r w:rsidRPr="00473F8F">
              <w:rPr>
                <w:lang w:val="uk-UA"/>
              </w:rPr>
              <w:t>284</w:t>
            </w:r>
          </w:p>
        </w:tc>
        <w:tc>
          <w:tcPr>
            <w:tcW w:w="1564" w:type="dxa"/>
            <w:shd w:val="clear" w:color="auto" w:fill="auto"/>
          </w:tcPr>
          <w:p w14:paraId="7E349E6F" w14:textId="77777777" w:rsidR="00CE317D" w:rsidRPr="00473F8F" w:rsidRDefault="00CE317D" w:rsidP="00C1082D">
            <w:pPr>
              <w:jc w:val="both"/>
              <w:rPr>
                <w:lang w:val="uk-UA"/>
              </w:rPr>
            </w:pPr>
            <w:r w:rsidRPr="00473F8F">
              <w:rPr>
                <w:lang w:val="uk-UA"/>
              </w:rPr>
              <w:t>313</w:t>
            </w:r>
          </w:p>
        </w:tc>
        <w:tc>
          <w:tcPr>
            <w:tcW w:w="1564" w:type="dxa"/>
            <w:shd w:val="clear" w:color="auto" w:fill="auto"/>
          </w:tcPr>
          <w:p w14:paraId="43AEF725" w14:textId="77777777" w:rsidR="00CE317D" w:rsidRPr="00473F8F" w:rsidRDefault="00CE317D" w:rsidP="00C1082D">
            <w:pPr>
              <w:jc w:val="both"/>
              <w:rPr>
                <w:lang w:val="uk-UA"/>
              </w:rPr>
            </w:pPr>
            <w:r w:rsidRPr="00473F8F">
              <w:rPr>
                <w:lang w:val="uk-UA"/>
              </w:rPr>
              <w:t>302</w:t>
            </w:r>
          </w:p>
        </w:tc>
        <w:tc>
          <w:tcPr>
            <w:tcW w:w="1564" w:type="dxa"/>
            <w:shd w:val="clear" w:color="auto" w:fill="auto"/>
          </w:tcPr>
          <w:p w14:paraId="2A4C12CC" w14:textId="77777777" w:rsidR="00CE317D" w:rsidRPr="00473F8F" w:rsidRDefault="00CE317D" w:rsidP="00C1082D">
            <w:pPr>
              <w:jc w:val="both"/>
              <w:rPr>
                <w:lang w:val="uk-UA"/>
              </w:rPr>
            </w:pPr>
            <w:r w:rsidRPr="00473F8F">
              <w:rPr>
                <w:lang w:val="uk-UA"/>
              </w:rPr>
              <w:t>381</w:t>
            </w:r>
          </w:p>
        </w:tc>
      </w:tr>
      <w:tr w:rsidR="00CE317D" w:rsidRPr="00473F8F" w14:paraId="12DE3E19" w14:textId="77777777" w:rsidTr="001E75E3">
        <w:trPr>
          <w:cantSplit/>
          <w:trHeight w:val="315"/>
          <w:tblHeader/>
        </w:trPr>
        <w:tc>
          <w:tcPr>
            <w:tcW w:w="5593" w:type="dxa"/>
            <w:vAlign w:val="center"/>
          </w:tcPr>
          <w:p w14:paraId="33A49916" w14:textId="77777777" w:rsidR="00CE317D" w:rsidRPr="00473F8F" w:rsidRDefault="00CE317D" w:rsidP="00C1082D">
            <w:pPr>
              <w:jc w:val="both"/>
            </w:pPr>
            <w:r w:rsidRPr="00473F8F">
              <w:t>% передчасних пологів від загальної кількості пологів</w:t>
            </w:r>
          </w:p>
        </w:tc>
        <w:tc>
          <w:tcPr>
            <w:tcW w:w="1564" w:type="dxa"/>
          </w:tcPr>
          <w:p w14:paraId="4C91B882" w14:textId="77777777" w:rsidR="00CE317D" w:rsidRPr="00473F8F" w:rsidRDefault="00CE317D" w:rsidP="00C1082D">
            <w:pPr>
              <w:jc w:val="both"/>
              <w:rPr>
                <w:lang w:val="uk-UA"/>
              </w:rPr>
            </w:pPr>
            <w:r w:rsidRPr="00473F8F">
              <w:rPr>
                <w:lang w:val="uk-UA"/>
              </w:rPr>
              <w:t>5,8</w:t>
            </w:r>
          </w:p>
        </w:tc>
        <w:tc>
          <w:tcPr>
            <w:tcW w:w="1564" w:type="dxa"/>
            <w:shd w:val="clear" w:color="auto" w:fill="auto"/>
          </w:tcPr>
          <w:p w14:paraId="0D603310" w14:textId="77777777" w:rsidR="00CE317D" w:rsidRPr="00473F8F" w:rsidRDefault="00CE317D" w:rsidP="00C1082D">
            <w:pPr>
              <w:jc w:val="both"/>
              <w:rPr>
                <w:lang w:val="uk-UA"/>
              </w:rPr>
            </w:pPr>
            <w:r w:rsidRPr="00473F8F">
              <w:rPr>
                <w:lang w:val="uk-UA"/>
              </w:rPr>
              <w:t>7,1</w:t>
            </w:r>
          </w:p>
        </w:tc>
        <w:tc>
          <w:tcPr>
            <w:tcW w:w="1564" w:type="dxa"/>
            <w:shd w:val="clear" w:color="auto" w:fill="auto"/>
          </w:tcPr>
          <w:p w14:paraId="3E93AC81" w14:textId="77777777" w:rsidR="00CE317D" w:rsidRPr="00473F8F" w:rsidRDefault="00CE317D" w:rsidP="00C1082D">
            <w:pPr>
              <w:jc w:val="both"/>
              <w:rPr>
                <w:lang w:val="uk-UA"/>
              </w:rPr>
            </w:pPr>
            <w:r w:rsidRPr="00473F8F">
              <w:rPr>
                <w:lang w:val="uk-UA"/>
              </w:rPr>
              <w:t>7,7</w:t>
            </w:r>
          </w:p>
        </w:tc>
        <w:tc>
          <w:tcPr>
            <w:tcW w:w="1564" w:type="dxa"/>
            <w:shd w:val="clear" w:color="auto" w:fill="auto"/>
          </w:tcPr>
          <w:p w14:paraId="424D937A" w14:textId="77777777" w:rsidR="00CE317D" w:rsidRPr="00473F8F" w:rsidRDefault="00CE317D" w:rsidP="00C1082D">
            <w:pPr>
              <w:jc w:val="both"/>
              <w:rPr>
                <w:lang w:val="uk-UA"/>
              </w:rPr>
            </w:pPr>
            <w:r w:rsidRPr="00473F8F">
              <w:rPr>
                <w:lang w:val="uk-UA"/>
              </w:rPr>
              <w:t>7,0</w:t>
            </w:r>
          </w:p>
        </w:tc>
        <w:tc>
          <w:tcPr>
            <w:tcW w:w="1564" w:type="dxa"/>
            <w:shd w:val="clear" w:color="auto" w:fill="auto"/>
          </w:tcPr>
          <w:p w14:paraId="351F7528" w14:textId="77777777" w:rsidR="00CE317D" w:rsidRPr="00473F8F" w:rsidRDefault="00CE317D" w:rsidP="00C1082D">
            <w:pPr>
              <w:jc w:val="both"/>
              <w:rPr>
                <w:lang w:val="uk-UA"/>
              </w:rPr>
            </w:pPr>
            <w:r w:rsidRPr="00473F8F">
              <w:rPr>
                <w:lang w:val="uk-UA"/>
              </w:rPr>
              <w:t>8,2</w:t>
            </w:r>
          </w:p>
        </w:tc>
      </w:tr>
      <w:tr w:rsidR="00CE317D" w:rsidRPr="00473F8F" w14:paraId="3698CAB5" w14:textId="77777777" w:rsidTr="001E75E3">
        <w:trPr>
          <w:cantSplit/>
          <w:trHeight w:val="315"/>
          <w:tblHeader/>
        </w:trPr>
        <w:tc>
          <w:tcPr>
            <w:tcW w:w="5593" w:type="dxa"/>
            <w:vAlign w:val="center"/>
          </w:tcPr>
          <w:p w14:paraId="73011241" w14:textId="77777777" w:rsidR="00CE317D" w:rsidRPr="00473F8F" w:rsidRDefault="00CE317D" w:rsidP="00C1082D">
            <w:pPr>
              <w:jc w:val="both"/>
            </w:pPr>
            <w:r w:rsidRPr="00473F8F">
              <w:t>кількість передчасних пологів що закінчилися кесаревим розтином</w:t>
            </w:r>
          </w:p>
        </w:tc>
        <w:tc>
          <w:tcPr>
            <w:tcW w:w="1564" w:type="dxa"/>
          </w:tcPr>
          <w:p w14:paraId="0B264B44" w14:textId="77777777" w:rsidR="00CE317D" w:rsidRPr="00473F8F" w:rsidRDefault="00CE317D" w:rsidP="00C1082D">
            <w:pPr>
              <w:jc w:val="both"/>
              <w:rPr>
                <w:lang w:val="uk-UA"/>
              </w:rPr>
            </w:pPr>
            <w:r w:rsidRPr="00473F8F">
              <w:rPr>
                <w:lang w:val="uk-UA"/>
              </w:rPr>
              <w:t>147</w:t>
            </w:r>
          </w:p>
        </w:tc>
        <w:tc>
          <w:tcPr>
            <w:tcW w:w="1564" w:type="dxa"/>
            <w:shd w:val="clear" w:color="auto" w:fill="auto"/>
          </w:tcPr>
          <w:p w14:paraId="572228B9" w14:textId="77777777" w:rsidR="00CE317D" w:rsidRPr="00473F8F" w:rsidRDefault="00CE317D" w:rsidP="00C1082D">
            <w:pPr>
              <w:jc w:val="both"/>
              <w:rPr>
                <w:lang w:val="uk-UA"/>
              </w:rPr>
            </w:pPr>
            <w:r w:rsidRPr="00473F8F">
              <w:rPr>
                <w:lang w:val="uk-UA"/>
              </w:rPr>
              <w:t>177</w:t>
            </w:r>
          </w:p>
        </w:tc>
        <w:tc>
          <w:tcPr>
            <w:tcW w:w="1564" w:type="dxa"/>
            <w:shd w:val="clear" w:color="auto" w:fill="auto"/>
          </w:tcPr>
          <w:p w14:paraId="548123D0" w14:textId="77777777" w:rsidR="00CE317D" w:rsidRPr="00473F8F" w:rsidRDefault="00CE317D" w:rsidP="00C1082D">
            <w:pPr>
              <w:jc w:val="both"/>
              <w:rPr>
                <w:lang w:val="uk-UA"/>
              </w:rPr>
            </w:pPr>
            <w:r w:rsidRPr="00473F8F">
              <w:rPr>
                <w:lang w:val="uk-UA"/>
              </w:rPr>
              <w:t>196</w:t>
            </w:r>
          </w:p>
        </w:tc>
        <w:tc>
          <w:tcPr>
            <w:tcW w:w="1564" w:type="dxa"/>
            <w:shd w:val="clear" w:color="auto" w:fill="auto"/>
          </w:tcPr>
          <w:p w14:paraId="7947BDE6" w14:textId="77777777" w:rsidR="00CE317D" w:rsidRPr="00473F8F" w:rsidRDefault="00CE317D" w:rsidP="00C1082D">
            <w:pPr>
              <w:jc w:val="both"/>
              <w:rPr>
                <w:lang w:val="uk-UA"/>
              </w:rPr>
            </w:pPr>
            <w:r w:rsidRPr="00473F8F">
              <w:rPr>
                <w:lang w:val="uk-UA"/>
              </w:rPr>
              <w:t>211</w:t>
            </w:r>
          </w:p>
        </w:tc>
        <w:tc>
          <w:tcPr>
            <w:tcW w:w="1564" w:type="dxa"/>
            <w:shd w:val="clear" w:color="auto" w:fill="auto"/>
          </w:tcPr>
          <w:p w14:paraId="504D0A81" w14:textId="77777777" w:rsidR="00CE317D" w:rsidRPr="00473F8F" w:rsidRDefault="00CE317D" w:rsidP="00C1082D">
            <w:pPr>
              <w:jc w:val="both"/>
              <w:rPr>
                <w:lang w:val="uk-UA"/>
              </w:rPr>
            </w:pPr>
            <w:r w:rsidRPr="00473F8F">
              <w:rPr>
                <w:lang w:val="uk-UA"/>
              </w:rPr>
              <w:t>248</w:t>
            </w:r>
          </w:p>
        </w:tc>
      </w:tr>
      <w:tr w:rsidR="00CE317D" w:rsidRPr="00473F8F" w14:paraId="36008E11" w14:textId="77777777" w:rsidTr="001E75E3">
        <w:trPr>
          <w:cantSplit/>
          <w:trHeight w:val="315"/>
          <w:tblHeader/>
        </w:trPr>
        <w:tc>
          <w:tcPr>
            <w:tcW w:w="5593" w:type="dxa"/>
            <w:vAlign w:val="center"/>
          </w:tcPr>
          <w:p w14:paraId="1EA56569" w14:textId="77777777" w:rsidR="00CE317D" w:rsidRPr="00473F8F" w:rsidRDefault="00CE317D" w:rsidP="00C1082D">
            <w:pPr>
              <w:jc w:val="both"/>
            </w:pPr>
            <w:r w:rsidRPr="00473F8F">
              <w:t xml:space="preserve">% </w:t>
            </w:r>
          </w:p>
        </w:tc>
        <w:tc>
          <w:tcPr>
            <w:tcW w:w="1564" w:type="dxa"/>
          </w:tcPr>
          <w:p w14:paraId="4A3036F3" w14:textId="77777777" w:rsidR="00CE317D" w:rsidRPr="00473F8F" w:rsidRDefault="00CE317D" w:rsidP="00C1082D">
            <w:pPr>
              <w:jc w:val="both"/>
              <w:rPr>
                <w:lang w:val="uk-UA"/>
              </w:rPr>
            </w:pPr>
            <w:r w:rsidRPr="00473F8F">
              <w:rPr>
                <w:lang w:val="uk-UA"/>
              </w:rPr>
              <w:t>57,6</w:t>
            </w:r>
          </w:p>
        </w:tc>
        <w:tc>
          <w:tcPr>
            <w:tcW w:w="1564" w:type="dxa"/>
            <w:shd w:val="clear" w:color="auto" w:fill="auto"/>
          </w:tcPr>
          <w:p w14:paraId="36B8DEE5" w14:textId="77777777" w:rsidR="00CE317D" w:rsidRPr="00473F8F" w:rsidRDefault="00CE317D" w:rsidP="00C1082D">
            <w:pPr>
              <w:jc w:val="both"/>
              <w:rPr>
                <w:lang w:val="uk-UA"/>
              </w:rPr>
            </w:pPr>
            <w:r w:rsidRPr="00473F8F">
              <w:rPr>
                <w:lang w:val="uk-UA"/>
              </w:rPr>
              <w:t>62,3</w:t>
            </w:r>
          </w:p>
        </w:tc>
        <w:tc>
          <w:tcPr>
            <w:tcW w:w="1564" w:type="dxa"/>
            <w:shd w:val="clear" w:color="auto" w:fill="auto"/>
          </w:tcPr>
          <w:p w14:paraId="6D4BD021" w14:textId="77777777" w:rsidR="00CE317D" w:rsidRPr="00473F8F" w:rsidRDefault="00CE317D" w:rsidP="00C1082D">
            <w:pPr>
              <w:jc w:val="both"/>
              <w:rPr>
                <w:lang w:val="uk-UA"/>
              </w:rPr>
            </w:pPr>
            <w:r w:rsidRPr="00473F8F">
              <w:rPr>
                <w:lang w:val="uk-UA"/>
              </w:rPr>
              <w:t>62,6</w:t>
            </w:r>
          </w:p>
        </w:tc>
        <w:tc>
          <w:tcPr>
            <w:tcW w:w="1564" w:type="dxa"/>
            <w:shd w:val="clear" w:color="auto" w:fill="auto"/>
          </w:tcPr>
          <w:p w14:paraId="107C7322" w14:textId="77777777" w:rsidR="00CE317D" w:rsidRPr="00473F8F" w:rsidRDefault="00CE317D" w:rsidP="00C1082D">
            <w:pPr>
              <w:jc w:val="both"/>
              <w:rPr>
                <w:lang w:val="uk-UA"/>
              </w:rPr>
            </w:pPr>
            <w:r w:rsidRPr="00473F8F">
              <w:rPr>
                <w:lang w:val="uk-UA"/>
              </w:rPr>
              <w:t>69,9</w:t>
            </w:r>
          </w:p>
        </w:tc>
        <w:tc>
          <w:tcPr>
            <w:tcW w:w="1564" w:type="dxa"/>
            <w:shd w:val="clear" w:color="auto" w:fill="auto"/>
          </w:tcPr>
          <w:p w14:paraId="11599D9F" w14:textId="77777777" w:rsidR="00CE317D" w:rsidRPr="00473F8F" w:rsidRDefault="00CE317D" w:rsidP="00C1082D">
            <w:pPr>
              <w:jc w:val="both"/>
              <w:rPr>
                <w:lang w:val="uk-UA"/>
              </w:rPr>
            </w:pPr>
            <w:r w:rsidRPr="00473F8F">
              <w:rPr>
                <w:lang w:val="uk-UA"/>
              </w:rPr>
              <w:t>65,1</w:t>
            </w:r>
          </w:p>
        </w:tc>
      </w:tr>
      <w:tr w:rsidR="00CE317D" w:rsidRPr="00473F8F" w14:paraId="5A848ED7" w14:textId="77777777" w:rsidTr="001E75E3">
        <w:trPr>
          <w:cantSplit/>
          <w:trHeight w:val="315"/>
          <w:tblHeader/>
        </w:trPr>
        <w:tc>
          <w:tcPr>
            <w:tcW w:w="5593" w:type="dxa"/>
            <w:vAlign w:val="center"/>
          </w:tcPr>
          <w:p w14:paraId="4E56E995" w14:textId="77777777" w:rsidR="00CE317D" w:rsidRPr="00473F8F" w:rsidRDefault="00CE317D" w:rsidP="00C1082D">
            <w:pPr>
              <w:jc w:val="both"/>
            </w:pPr>
            <w:r w:rsidRPr="00473F8F">
              <w:t>2) Кількість дітей, які народилися недоношеними, усього</w:t>
            </w:r>
          </w:p>
        </w:tc>
        <w:tc>
          <w:tcPr>
            <w:tcW w:w="1564" w:type="dxa"/>
          </w:tcPr>
          <w:p w14:paraId="774BD6F0" w14:textId="77777777" w:rsidR="00CE317D" w:rsidRPr="00473F8F" w:rsidRDefault="00CE317D" w:rsidP="00C1082D">
            <w:pPr>
              <w:jc w:val="both"/>
              <w:rPr>
                <w:lang w:val="uk-UA"/>
              </w:rPr>
            </w:pPr>
            <w:r w:rsidRPr="00473F8F">
              <w:rPr>
                <w:lang w:val="uk-UA"/>
              </w:rPr>
              <w:t>319</w:t>
            </w:r>
          </w:p>
        </w:tc>
        <w:tc>
          <w:tcPr>
            <w:tcW w:w="1564" w:type="dxa"/>
            <w:shd w:val="clear" w:color="auto" w:fill="auto"/>
          </w:tcPr>
          <w:p w14:paraId="33819EEA" w14:textId="77777777" w:rsidR="00CE317D" w:rsidRPr="00473F8F" w:rsidRDefault="00CE317D" w:rsidP="00C1082D">
            <w:pPr>
              <w:jc w:val="both"/>
              <w:rPr>
                <w:lang w:val="uk-UA"/>
              </w:rPr>
            </w:pPr>
            <w:r w:rsidRPr="00473F8F">
              <w:rPr>
                <w:lang w:val="uk-UA"/>
              </w:rPr>
              <w:t>344</w:t>
            </w:r>
          </w:p>
        </w:tc>
        <w:tc>
          <w:tcPr>
            <w:tcW w:w="1564" w:type="dxa"/>
            <w:shd w:val="clear" w:color="auto" w:fill="auto"/>
          </w:tcPr>
          <w:p w14:paraId="0EBA35E0" w14:textId="77777777" w:rsidR="00CE317D" w:rsidRPr="00473F8F" w:rsidRDefault="00CE317D" w:rsidP="00C1082D">
            <w:pPr>
              <w:jc w:val="both"/>
              <w:rPr>
                <w:lang w:val="uk-UA"/>
              </w:rPr>
            </w:pPr>
            <w:r w:rsidRPr="00473F8F">
              <w:rPr>
                <w:lang w:val="uk-UA"/>
              </w:rPr>
              <w:t>397</w:t>
            </w:r>
          </w:p>
        </w:tc>
        <w:tc>
          <w:tcPr>
            <w:tcW w:w="1564" w:type="dxa"/>
            <w:shd w:val="clear" w:color="auto" w:fill="auto"/>
          </w:tcPr>
          <w:p w14:paraId="18B19510" w14:textId="77777777" w:rsidR="00CE317D" w:rsidRPr="00473F8F" w:rsidRDefault="00CE317D" w:rsidP="00C1082D">
            <w:pPr>
              <w:jc w:val="both"/>
              <w:rPr>
                <w:lang w:val="uk-UA"/>
              </w:rPr>
            </w:pPr>
            <w:r w:rsidRPr="00473F8F">
              <w:rPr>
                <w:lang w:val="uk-UA"/>
              </w:rPr>
              <w:t>403</w:t>
            </w:r>
          </w:p>
        </w:tc>
        <w:tc>
          <w:tcPr>
            <w:tcW w:w="1564" w:type="dxa"/>
            <w:shd w:val="clear" w:color="auto" w:fill="auto"/>
          </w:tcPr>
          <w:p w14:paraId="6FB0539D" w14:textId="77777777" w:rsidR="00CE317D" w:rsidRPr="00473F8F" w:rsidRDefault="00CE317D" w:rsidP="00C1082D">
            <w:pPr>
              <w:jc w:val="both"/>
              <w:rPr>
                <w:lang w:val="uk-UA"/>
              </w:rPr>
            </w:pPr>
            <w:r w:rsidRPr="00473F8F">
              <w:rPr>
                <w:lang w:val="uk-UA"/>
              </w:rPr>
              <w:t>476</w:t>
            </w:r>
          </w:p>
        </w:tc>
      </w:tr>
      <w:tr w:rsidR="00CE317D" w:rsidRPr="00473F8F" w14:paraId="416F44A1" w14:textId="77777777" w:rsidTr="001E75E3">
        <w:trPr>
          <w:cantSplit/>
          <w:trHeight w:val="315"/>
          <w:tblHeader/>
        </w:trPr>
        <w:tc>
          <w:tcPr>
            <w:tcW w:w="5593" w:type="dxa"/>
            <w:vAlign w:val="center"/>
          </w:tcPr>
          <w:p w14:paraId="2A68C205" w14:textId="77777777" w:rsidR="00CE317D" w:rsidRPr="00473F8F" w:rsidRDefault="00CE317D" w:rsidP="00C1082D">
            <w:pPr>
              <w:jc w:val="both"/>
            </w:pPr>
            <w:r w:rsidRPr="00473F8F">
              <w:t>% недоношених від загальної кількості народжених дітей</w:t>
            </w:r>
          </w:p>
        </w:tc>
        <w:tc>
          <w:tcPr>
            <w:tcW w:w="1564" w:type="dxa"/>
          </w:tcPr>
          <w:p w14:paraId="0FE81395" w14:textId="77777777" w:rsidR="00CE317D" w:rsidRPr="00473F8F" w:rsidRDefault="00CE317D" w:rsidP="00C1082D">
            <w:pPr>
              <w:jc w:val="both"/>
              <w:rPr>
                <w:lang w:val="uk-UA"/>
              </w:rPr>
            </w:pPr>
            <w:r w:rsidRPr="00473F8F">
              <w:rPr>
                <w:lang w:val="uk-UA"/>
              </w:rPr>
              <w:t>7,1</w:t>
            </w:r>
          </w:p>
        </w:tc>
        <w:tc>
          <w:tcPr>
            <w:tcW w:w="1564" w:type="dxa"/>
            <w:shd w:val="clear" w:color="auto" w:fill="auto"/>
          </w:tcPr>
          <w:p w14:paraId="554405D5" w14:textId="77777777" w:rsidR="00CE317D" w:rsidRPr="00473F8F" w:rsidRDefault="00CE317D" w:rsidP="00C1082D">
            <w:pPr>
              <w:jc w:val="both"/>
              <w:rPr>
                <w:lang w:val="uk-UA"/>
              </w:rPr>
            </w:pPr>
            <w:r w:rsidRPr="00473F8F">
              <w:rPr>
                <w:lang w:val="uk-UA"/>
              </w:rPr>
              <w:t>8,4</w:t>
            </w:r>
          </w:p>
        </w:tc>
        <w:tc>
          <w:tcPr>
            <w:tcW w:w="1564" w:type="dxa"/>
            <w:shd w:val="clear" w:color="auto" w:fill="auto"/>
          </w:tcPr>
          <w:p w14:paraId="2DA099E4" w14:textId="77777777" w:rsidR="00CE317D" w:rsidRPr="00473F8F" w:rsidRDefault="00CE317D" w:rsidP="00C1082D">
            <w:pPr>
              <w:jc w:val="both"/>
              <w:rPr>
                <w:lang w:val="uk-UA"/>
              </w:rPr>
            </w:pPr>
            <w:r w:rsidRPr="00473F8F">
              <w:rPr>
                <w:lang w:val="uk-UA"/>
              </w:rPr>
              <w:t>9,5</w:t>
            </w:r>
          </w:p>
        </w:tc>
        <w:tc>
          <w:tcPr>
            <w:tcW w:w="1564" w:type="dxa"/>
            <w:shd w:val="clear" w:color="auto" w:fill="auto"/>
          </w:tcPr>
          <w:p w14:paraId="053C8DAF" w14:textId="77777777" w:rsidR="00CE317D" w:rsidRPr="00473F8F" w:rsidRDefault="00CE317D" w:rsidP="00C1082D">
            <w:pPr>
              <w:jc w:val="both"/>
              <w:rPr>
                <w:lang w:val="uk-UA"/>
              </w:rPr>
            </w:pPr>
            <w:r w:rsidRPr="00473F8F">
              <w:rPr>
                <w:lang w:val="uk-UA"/>
              </w:rPr>
              <w:t>9,1</w:t>
            </w:r>
          </w:p>
        </w:tc>
        <w:tc>
          <w:tcPr>
            <w:tcW w:w="1564" w:type="dxa"/>
            <w:shd w:val="clear" w:color="auto" w:fill="auto"/>
          </w:tcPr>
          <w:p w14:paraId="7F141B7B" w14:textId="77777777" w:rsidR="00CE317D" w:rsidRPr="00473F8F" w:rsidRDefault="00CE317D" w:rsidP="00C1082D">
            <w:pPr>
              <w:jc w:val="both"/>
              <w:rPr>
                <w:lang w:val="uk-UA"/>
              </w:rPr>
            </w:pPr>
            <w:r w:rsidRPr="00473F8F">
              <w:rPr>
                <w:lang w:val="uk-UA"/>
              </w:rPr>
              <w:t>10,0</w:t>
            </w:r>
          </w:p>
        </w:tc>
      </w:tr>
      <w:tr w:rsidR="00CE317D" w:rsidRPr="00473F8F" w14:paraId="3740D943" w14:textId="77777777" w:rsidTr="001E75E3">
        <w:trPr>
          <w:cantSplit/>
          <w:trHeight w:val="315"/>
          <w:tblHeader/>
        </w:trPr>
        <w:tc>
          <w:tcPr>
            <w:tcW w:w="5593" w:type="dxa"/>
            <w:vAlign w:val="center"/>
          </w:tcPr>
          <w:p w14:paraId="64A8B392" w14:textId="36D7896B" w:rsidR="00CE317D" w:rsidRPr="00473F8F" w:rsidRDefault="00CE317D" w:rsidP="00C1082D">
            <w:pPr>
              <w:jc w:val="both"/>
            </w:pPr>
            <w:r w:rsidRPr="00473F8F">
              <w:t>3)    Вагові категорії</w:t>
            </w:r>
          </w:p>
        </w:tc>
        <w:tc>
          <w:tcPr>
            <w:tcW w:w="1564" w:type="dxa"/>
          </w:tcPr>
          <w:p w14:paraId="36FDD523" w14:textId="77777777" w:rsidR="00CE317D" w:rsidRPr="00473F8F" w:rsidRDefault="00CE317D" w:rsidP="00C1082D">
            <w:pPr>
              <w:jc w:val="both"/>
            </w:pPr>
          </w:p>
        </w:tc>
        <w:tc>
          <w:tcPr>
            <w:tcW w:w="1564" w:type="dxa"/>
            <w:shd w:val="clear" w:color="auto" w:fill="auto"/>
          </w:tcPr>
          <w:p w14:paraId="42E6652C" w14:textId="77777777" w:rsidR="00CE317D" w:rsidRPr="00473F8F" w:rsidRDefault="00CE317D" w:rsidP="00C1082D">
            <w:pPr>
              <w:jc w:val="both"/>
            </w:pPr>
          </w:p>
        </w:tc>
        <w:tc>
          <w:tcPr>
            <w:tcW w:w="1564" w:type="dxa"/>
            <w:shd w:val="clear" w:color="auto" w:fill="auto"/>
          </w:tcPr>
          <w:p w14:paraId="1BC43170" w14:textId="77777777" w:rsidR="00CE317D" w:rsidRPr="00473F8F" w:rsidRDefault="00CE317D" w:rsidP="00C1082D">
            <w:pPr>
              <w:jc w:val="both"/>
            </w:pPr>
          </w:p>
        </w:tc>
        <w:tc>
          <w:tcPr>
            <w:tcW w:w="1564" w:type="dxa"/>
            <w:shd w:val="clear" w:color="auto" w:fill="auto"/>
          </w:tcPr>
          <w:p w14:paraId="50A9511B" w14:textId="77777777" w:rsidR="00CE317D" w:rsidRPr="00473F8F" w:rsidRDefault="00CE317D" w:rsidP="00C1082D">
            <w:pPr>
              <w:jc w:val="both"/>
            </w:pPr>
          </w:p>
        </w:tc>
        <w:tc>
          <w:tcPr>
            <w:tcW w:w="1564" w:type="dxa"/>
            <w:shd w:val="clear" w:color="auto" w:fill="auto"/>
          </w:tcPr>
          <w:p w14:paraId="0A99543A" w14:textId="77777777" w:rsidR="00CE317D" w:rsidRPr="00473F8F" w:rsidRDefault="00CE317D" w:rsidP="00C1082D">
            <w:pPr>
              <w:jc w:val="both"/>
            </w:pPr>
          </w:p>
        </w:tc>
      </w:tr>
      <w:tr w:rsidR="00CE317D" w:rsidRPr="00473F8F" w14:paraId="274E69FF" w14:textId="77777777" w:rsidTr="001E75E3">
        <w:trPr>
          <w:cantSplit/>
          <w:trHeight w:val="315"/>
          <w:tblHeader/>
        </w:trPr>
        <w:tc>
          <w:tcPr>
            <w:tcW w:w="5593" w:type="dxa"/>
            <w:vAlign w:val="center"/>
          </w:tcPr>
          <w:p w14:paraId="54B805B7" w14:textId="77777777" w:rsidR="00CE317D" w:rsidRPr="00473F8F" w:rsidRDefault="00CE317D" w:rsidP="00C1082D">
            <w:pPr>
              <w:jc w:val="both"/>
            </w:pPr>
            <w:r w:rsidRPr="00473F8F">
              <w:t>народилося, усього</w:t>
            </w:r>
          </w:p>
        </w:tc>
        <w:tc>
          <w:tcPr>
            <w:tcW w:w="1564" w:type="dxa"/>
          </w:tcPr>
          <w:p w14:paraId="32C0100D" w14:textId="77777777" w:rsidR="00CE317D" w:rsidRPr="00473F8F" w:rsidRDefault="00CE317D" w:rsidP="00C1082D">
            <w:pPr>
              <w:jc w:val="both"/>
              <w:rPr>
                <w:lang w:val="uk-UA"/>
              </w:rPr>
            </w:pPr>
            <w:r w:rsidRPr="00473F8F">
              <w:rPr>
                <w:lang w:val="uk-UA"/>
              </w:rPr>
              <w:t>1</w:t>
            </w:r>
          </w:p>
        </w:tc>
        <w:tc>
          <w:tcPr>
            <w:tcW w:w="1564" w:type="dxa"/>
            <w:shd w:val="clear" w:color="auto" w:fill="auto"/>
          </w:tcPr>
          <w:p w14:paraId="0D34A302" w14:textId="77777777" w:rsidR="00CE317D" w:rsidRPr="00473F8F" w:rsidRDefault="00CE317D" w:rsidP="00C1082D">
            <w:pPr>
              <w:jc w:val="both"/>
              <w:rPr>
                <w:lang w:val="uk-UA"/>
              </w:rPr>
            </w:pPr>
            <w:r w:rsidRPr="00473F8F">
              <w:rPr>
                <w:lang w:val="uk-UA"/>
              </w:rPr>
              <w:t>1</w:t>
            </w:r>
          </w:p>
        </w:tc>
        <w:tc>
          <w:tcPr>
            <w:tcW w:w="1564" w:type="dxa"/>
            <w:shd w:val="clear" w:color="auto" w:fill="auto"/>
          </w:tcPr>
          <w:p w14:paraId="375E46DD" w14:textId="77777777" w:rsidR="00CE317D" w:rsidRPr="00473F8F" w:rsidRDefault="00CE317D" w:rsidP="00C1082D">
            <w:pPr>
              <w:jc w:val="both"/>
              <w:rPr>
                <w:lang w:val="uk-UA"/>
              </w:rPr>
            </w:pPr>
          </w:p>
        </w:tc>
        <w:tc>
          <w:tcPr>
            <w:tcW w:w="1564" w:type="dxa"/>
            <w:shd w:val="clear" w:color="auto" w:fill="auto"/>
          </w:tcPr>
          <w:p w14:paraId="36D15C89" w14:textId="77777777" w:rsidR="00CE317D" w:rsidRPr="00473F8F" w:rsidRDefault="00CE317D" w:rsidP="00C1082D">
            <w:pPr>
              <w:jc w:val="both"/>
              <w:rPr>
                <w:lang w:val="uk-UA"/>
              </w:rPr>
            </w:pPr>
          </w:p>
        </w:tc>
        <w:tc>
          <w:tcPr>
            <w:tcW w:w="1564" w:type="dxa"/>
            <w:shd w:val="clear" w:color="auto" w:fill="auto"/>
          </w:tcPr>
          <w:p w14:paraId="18D7BBDA" w14:textId="77777777" w:rsidR="00CE317D" w:rsidRPr="00473F8F" w:rsidRDefault="00CE317D" w:rsidP="00C1082D">
            <w:pPr>
              <w:jc w:val="both"/>
              <w:rPr>
                <w:lang w:val="uk-UA"/>
              </w:rPr>
            </w:pPr>
          </w:p>
        </w:tc>
      </w:tr>
      <w:tr w:rsidR="00CE317D" w:rsidRPr="00473F8F" w14:paraId="4B354D1F" w14:textId="77777777" w:rsidTr="001E75E3">
        <w:trPr>
          <w:cantSplit/>
          <w:trHeight w:val="315"/>
          <w:tblHeader/>
        </w:trPr>
        <w:tc>
          <w:tcPr>
            <w:tcW w:w="5593" w:type="dxa"/>
            <w:vAlign w:val="center"/>
          </w:tcPr>
          <w:p w14:paraId="05CA0D2E" w14:textId="77777777" w:rsidR="00CE317D" w:rsidRPr="00473F8F" w:rsidRDefault="00CE317D" w:rsidP="00C1082D">
            <w:pPr>
              <w:jc w:val="both"/>
            </w:pPr>
            <w:r w:rsidRPr="00473F8F">
              <w:t>померло до 7</w:t>
            </w:r>
            <w:r w:rsidRPr="00473F8F">
              <w:rPr>
                <w:vertAlign w:val="superscript"/>
              </w:rPr>
              <w:t>-ми</w:t>
            </w:r>
            <w:r w:rsidRPr="00473F8F">
              <w:t xml:space="preserve"> діб</w:t>
            </w:r>
          </w:p>
        </w:tc>
        <w:tc>
          <w:tcPr>
            <w:tcW w:w="1564" w:type="dxa"/>
          </w:tcPr>
          <w:p w14:paraId="33684D71" w14:textId="77777777" w:rsidR="00CE317D" w:rsidRPr="00473F8F" w:rsidRDefault="00CE317D" w:rsidP="00C1082D">
            <w:pPr>
              <w:jc w:val="both"/>
              <w:rPr>
                <w:lang w:val="uk-UA"/>
              </w:rPr>
            </w:pPr>
            <w:r w:rsidRPr="00473F8F">
              <w:rPr>
                <w:lang w:val="uk-UA"/>
              </w:rPr>
              <w:t>1</w:t>
            </w:r>
          </w:p>
        </w:tc>
        <w:tc>
          <w:tcPr>
            <w:tcW w:w="1564" w:type="dxa"/>
            <w:shd w:val="clear" w:color="auto" w:fill="auto"/>
          </w:tcPr>
          <w:p w14:paraId="436FB693" w14:textId="77777777" w:rsidR="00CE317D" w:rsidRPr="00473F8F" w:rsidRDefault="00CE317D" w:rsidP="00C1082D">
            <w:pPr>
              <w:jc w:val="both"/>
              <w:rPr>
                <w:lang w:val="uk-UA"/>
              </w:rPr>
            </w:pPr>
          </w:p>
        </w:tc>
        <w:tc>
          <w:tcPr>
            <w:tcW w:w="1564" w:type="dxa"/>
            <w:shd w:val="clear" w:color="auto" w:fill="auto"/>
          </w:tcPr>
          <w:p w14:paraId="2FBC0D08" w14:textId="77777777" w:rsidR="00CE317D" w:rsidRPr="00473F8F" w:rsidRDefault="00CE317D" w:rsidP="00C1082D">
            <w:pPr>
              <w:jc w:val="both"/>
              <w:rPr>
                <w:lang w:val="uk-UA"/>
              </w:rPr>
            </w:pPr>
          </w:p>
        </w:tc>
        <w:tc>
          <w:tcPr>
            <w:tcW w:w="1564" w:type="dxa"/>
            <w:shd w:val="clear" w:color="auto" w:fill="auto"/>
          </w:tcPr>
          <w:p w14:paraId="5C4CA766" w14:textId="77777777" w:rsidR="00CE317D" w:rsidRPr="00473F8F" w:rsidRDefault="00CE317D" w:rsidP="00C1082D">
            <w:pPr>
              <w:jc w:val="both"/>
              <w:rPr>
                <w:lang w:val="uk-UA"/>
              </w:rPr>
            </w:pPr>
          </w:p>
        </w:tc>
        <w:tc>
          <w:tcPr>
            <w:tcW w:w="1564" w:type="dxa"/>
            <w:shd w:val="clear" w:color="auto" w:fill="auto"/>
          </w:tcPr>
          <w:p w14:paraId="03BED671" w14:textId="77777777" w:rsidR="00CE317D" w:rsidRPr="00473F8F" w:rsidRDefault="00CE317D" w:rsidP="00C1082D">
            <w:pPr>
              <w:jc w:val="both"/>
              <w:rPr>
                <w:lang w:val="uk-UA"/>
              </w:rPr>
            </w:pPr>
          </w:p>
        </w:tc>
      </w:tr>
      <w:tr w:rsidR="00CE317D" w:rsidRPr="00473F8F" w14:paraId="4DCC5B0B" w14:textId="77777777" w:rsidTr="001E75E3">
        <w:trPr>
          <w:cantSplit/>
          <w:trHeight w:val="315"/>
          <w:tblHeader/>
        </w:trPr>
        <w:tc>
          <w:tcPr>
            <w:tcW w:w="5593" w:type="dxa"/>
            <w:vAlign w:val="center"/>
          </w:tcPr>
          <w:p w14:paraId="0600E3B1" w14:textId="77777777" w:rsidR="00CE317D" w:rsidRPr="00473F8F" w:rsidRDefault="00CE317D" w:rsidP="00C1082D">
            <w:pPr>
              <w:jc w:val="both"/>
            </w:pPr>
            <w:r w:rsidRPr="00473F8F">
              <w:t>народилося, усього</w:t>
            </w:r>
          </w:p>
        </w:tc>
        <w:tc>
          <w:tcPr>
            <w:tcW w:w="1564" w:type="dxa"/>
            <w:vAlign w:val="center"/>
          </w:tcPr>
          <w:p w14:paraId="6B2BBF76" w14:textId="77777777" w:rsidR="00CE317D" w:rsidRPr="00473F8F" w:rsidRDefault="00CE317D" w:rsidP="00C1082D">
            <w:pPr>
              <w:jc w:val="both"/>
              <w:rPr>
                <w:lang w:val="uk-UA"/>
              </w:rPr>
            </w:pPr>
            <w:r w:rsidRPr="00473F8F">
              <w:rPr>
                <w:lang w:val="uk-UA"/>
              </w:rPr>
              <w:t>9</w:t>
            </w:r>
          </w:p>
        </w:tc>
        <w:tc>
          <w:tcPr>
            <w:tcW w:w="1564" w:type="dxa"/>
            <w:shd w:val="clear" w:color="auto" w:fill="auto"/>
            <w:vAlign w:val="center"/>
          </w:tcPr>
          <w:p w14:paraId="085CFA9F" w14:textId="77777777" w:rsidR="00CE317D" w:rsidRPr="00473F8F" w:rsidRDefault="00CE317D" w:rsidP="00C1082D">
            <w:pPr>
              <w:jc w:val="both"/>
              <w:rPr>
                <w:lang w:val="uk-UA"/>
              </w:rPr>
            </w:pPr>
            <w:r w:rsidRPr="00473F8F">
              <w:rPr>
                <w:lang w:val="uk-UA"/>
              </w:rPr>
              <w:t>3</w:t>
            </w:r>
          </w:p>
        </w:tc>
        <w:tc>
          <w:tcPr>
            <w:tcW w:w="1564" w:type="dxa"/>
            <w:shd w:val="clear" w:color="auto" w:fill="auto"/>
            <w:vAlign w:val="center"/>
          </w:tcPr>
          <w:p w14:paraId="720756D6" w14:textId="77777777" w:rsidR="00CE317D" w:rsidRPr="00473F8F" w:rsidRDefault="00CE317D" w:rsidP="00C1082D">
            <w:pPr>
              <w:jc w:val="both"/>
              <w:rPr>
                <w:lang w:val="uk-UA"/>
              </w:rPr>
            </w:pPr>
            <w:r w:rsidRPr="00473F8F">
              <w:rPr>
                <w:lang w:val="uk-UA"/>
              </w:rPr>
              <w:t>8</w:t>
            </w:r>
          </w:p>
        </w:tc>
        <w:tc>
          <w:tcPr>
            <w:tcW w:w="1564" w:type="dxa"/>
            <w:shd w:val="clear" w:color="auto" w:fill="auto"/>
            <w:vAlign w:val="center"/>
          </w:tcPr>
          <w:p w14:paraId="1E9B4EF9" w14:textId="77777777" w:rsidR="00CE317D" w:rsidRPr="00473F8F" w:rsidRDefault="00CE317D" w:rsidP="00C1082D">
            <w:pPr>
              <w:jc w:val="both"/>
              <w:rPr>
                <w:lang w:val="uk-UA"/>
              </w:rPr>
            </w:pPr>
            <w:r w:rsidRPr="00473F8F">
              <w:rPr>
                <w:lang w:val="uk-UA"/>
              </w:rPr>
              <w:t>3</w:t>
            </w:r>
          </w:p>
        </w:tc>
        <w:tc>
          <w:tcPr>
            <w:tcW w:w="1564" w:type="dxa"/>
            <w:shd w:val="clear" w:color="auto" w:fill="auto"/>
            <w:vAlign w:val="center"/>
          </w:tcPr>
          <w:p w14:paraId="47316A6B" w14:textId="77777777" w:rsidR="00CE317D" w:rsidRPr="00473F8F" w:rsidRDefault="00CE317D" w:rsidP="00C1082D">
            <w:pPr>
              <w:jc w:val="both"/>
              <w:rPr>
                <w:lang w:val="uk-UA"/>
              </w:rPr>
            </w:pPr>
            <w:r w:rsidRPr="00473F8F">
              <w:rPr>
                <w:lang w:val="uk-UA"/>
              </w:rPr>
              <w:t>6</w:t>
            </w:r>
          </w:p>
        </w:tc>
      </w:tr>
    </w:tbl>
    <w:p w14:paraId="75B11E4B" w14:textId="571FD5EB" w:rsidR="001E75E3" w:rsidRDefault="001E75E3"/>
    <w:p w14:paraId="7B5E8563" w14:textId="7430322E" w:rsidR="00C054EE" w:rsidRDefault="00C054EE"/>
    <w:p w14:paraId="7801FB6E" w14:textId="7F179A60" w:rsidR="00C054EE" w:rsidRDefault="00C054EE"/>
    <w:p w14:paraId="478A58F9" w14:textId="21842B4A" w:rsidR="00C054EE" w:rsidRDefault="00C054EE"/>
    <w:p w14:paraId="667D7FC3" w14:textId="779B396C" w:rsidR="00C054EE" w:rsidRDefault="00C054EE"/>
    <w:p w14:paraId="18F6DF6B" w14:textId="51E5D706" w:rsidR="00C054EE" w:rsidRDefault="00C054EE"/>
    <w:p w14:paraId="7976E222" w14:textId="2B277B4A" w:rsidR="00C054EE" w:rsidRPr="00C054EE" w:rsidRDefault="00C054EE" w:rsidP="00C054EE">
      <w:pPr>
        <w:spacing w:line="360" w:lineRule="auto"/>
        <w:jc w:val="both"/>
        <w:rPr>
          <w:i/>
          <w:iCs/>
          <w:lang w:val="uk-UA"/>
        </w:rPr>
      </w:pPr>
      <w:r w:rsidRPr="00473F8F">
        <w:rPr>
          <w:i/>
          <w:iCs/>
          <w:lang w:val="uk-UA"/>
        </w:rPr>
        <w:t>Продовження таблиці 3.</w:t>
      </w:r>
      <w:r>
        <w:rPr>
          <w:i/>
          <w:iCs/>
          <w:lang w:val="uk-UA"/>
        </w:rPr>
        <w:t>4</w:t>
      </w:r>
    </w:p>
    <w:p w14:paraId="61B5807C" w14:textId="77777777" w:rsidR="00C054EE" w:rsidRDefault="00C054EE"/>
    <w:tbl>
      <w:tblPr>
        <w:tblW w:w="13413" w:type="dxa"/>
        <w:tblInd w:w="9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93"/>
        <w:gridCol w:w="1564"/>
        <w:gridCol w:w="1564"/>
        <w:gridCol w:w="1564"/>
        <w:gridCol w:w="1564"/>
        <w:gridCol w:w="1564"/>
      </w:tblGrid>
      <w:tr w:rsidR="00CE317D" w:rsidRPr="00473F8F" w14:paraId="002EC776" w14:textId="77777777" w:rsidTr="001E75E3">
        <w:trPr>
          <w:cantSplit/>
          <w:trHeight w:val="315"/>
          <w:tblHeader/>
        </w:trPr>
        <w:tc>
          <w:tcPr>
            <w:tcW w:w="5593" w:type="dxa"/>
            <w:vAlign w:val="center"/>
          </w:tcPr>
          <w:p w14:paraId="33CD9C79" w14:textId="77777777" w:rsidR="00CE317D" w:rsidRPr="00473F8F" w:rsidRDefault="00CE317D" w:rsidP="00C054EE">
            <w:pPr>
              <w:jc w:val="both"/>
            </w:pPr>
            <w:r w:rsidRPr="00473F8F">
              <w:t>мертвонароджених</w:t>
            </w:r>
          </w:p>
        </w:tc>
        <w:tc>
          <w:tcPr>
            <w:tcW w:w="1564" w:type="dxa"/>
            <w:vAlign w:val="center"/>
          </w:tcPr>
          <w:p w14:paraId="71F8A1E0" w14:textId="77777777" w:rsidR="00CE317D" w:rsidRPr="00473F8F" w:rsidRDefault="00CE317D" w:rsidP="00C054EE">
            <w:pPr>
              <w:jc w:val="both"/>
              <w:rPr>
                <w:lang w:val="uk-UA"/>
              </w:rPr>
            </w:pPr>
          </w:p>
        </w:tc>
        <w:tc>
          <w:tcPr>
            <w:tcW w:w="1564" w:type="dxa"/>
            <w:shd w:val="clear" w:color="auto" w:fill="auto"/>
            <w:vAlign w:val="center"/>
          </w:tcPr>
          <w:p w14:paraId="6A66F8FF" w14:textId="77777777" w:rsidR="00CE317D" w:rsidRPr="00473F8F" w:rsidRDefault="00CE317D" w:rsidP="00C054EE">
            <w:pPr>
              <w:jc w:val="both"/>
              <w:rPr>
                <w:lang w:val="uk-UA"/>
              </w:rPr>
            </w:pPr>
          </w:p>
        </w:tc>
        <w:tc>
          <w:tcPr>
            <w:tcW w:w="1564" w:type="dxa"/>
            <w:shd w:val="clear" w:color="auto" w:fill="auto"/>
            <w:vAlign w:val="center"/>
          </w:tcPr>
          <w:p w14:paraId="0B6B3AC3" w14:textId="77777777" w:rsidR="00CE317D" w:rsidRPr="00473F8F" w:rsidRDefault="00CE317D" w:rsidP="00C054EE">
            <w:pPr>
              <w:jc w:val="both"/>
              <w:rPr>
                <w:lang w:val="uk-UA"/>
              </w:rPr>
            </w:pPr>
          </w:p>
        </w:tc>
        <w:tc>
          <w:tcPr>
            <w:tcW w:w="1564" w:type="dxa"/>
            <w:shd w:val="clear" w:color="auto" w:fill="auto"/>
            <w:vAlign w:val="center"/>
          </w:tcPr>
          <w:p w14:paraId="2BBA0270" w14:textId="77777777" w:rsidR="00CE317D" w:rsidRPr="00473F8F" w:rsidRDefault="00CE317D" w:rsidP="00C054EE">
            <w:pPr>
              <w:jc w:val="both"/>
              <w:rPr>
                <w:lang w:val="uk-UA"/>
              </w:rPr>
            </w:pPr>
            <w:r w:rsidRPr="00473F8F">
              <w:rPr>
                <w:lang w:val="uk-UA"/>
              </w:rPr>
              <w:t>1</w:t>
            </w:r>
          </w:p>
        </w:tc>
        <w:tc>
          <w:tcPr>
            <w:tcW w:w="1564" w:type="dxa"/>
            <w:shd w:val="clear" w:color="auto" w:fill="auto"/>
            <w:vAlign w:val="center"/>
          </w:tcPr>
          <w:p w14:paraId="19FC53FD" w14:textId="77777777" w:rsidR="00CE317D" w:rsidRPr="00473F8F" w:rsidRDefault="00CE317D" w:rsidP="00C054EE">
            <w:pPr>
              <w:jc w:val="both"/>
              <w:rPr>
                <w:lang w:val="uk-UA"/>
              </w:rPr>
            </w:pPr>
            <w:r w:rsidRPr="00473F8F">
              <w:rPr>
                <w:lang w:val="uk-UA"/>
              </w:rPr>
              <w:t>1</w:t>
            </w:r>
          </w:p>
        </w:tc>
      </w:tr>
      <w:tr w:rsidR="00CE317D" w:rsidRPr="00473F8F" w14:paraId="57050F38" w14:textId="77777777" w:rsidTr="001E75E3">
        <w:trPr>
          <w:cantSplit/>
          <w:trHeight w:val="375"/>
          <w:tblHeader/>
        </w:trPr>
        <w:tc>
          <w:tcPr>
            <w:tcW w:w="5593" w:type="dxa"/>
            <w:tcBorders>
              <w:bottom w:val="nil"/>
            </w:tcBorders>
            <w:vAlign w:val="center"/>
          </w:tcPr>
          <w:p w14:paraId="1DA6B656" w14:textId="77777777" w:rsidR="00CE317D" w:rsidRPr="00473F8F" w:rsidRDefault="00CE317D" w:rsidP="00C054EE">
            <w:pPr>
              <w:jc w:val="both"/>
            </w:pPr>
            <w:r w:rsidRPr="00473F8F">
              <w:t>померло до 7</w:t>
            </w:r>
            <w:r w:rsidRPr="00473F8F">
              <w:rPr>
                <w:vertAlign w:val="superscript"/>
              </w:rPr>
              <w:t>-ми</w:t>
            </w:r>
            <w:r w:rsidRPr="00473F8F">
              <w:t xml:space="preserve"> діб</w:t>
            </w:r>
          </w:p>
        </w:tc>
        <w:tc>
          <w:tcPr>
            <w:tcW w:w="1564" w:type="dxa"/>
            <w:tcBorders>
              <w:bottom w:val="nil"/>
            </w:tcBorders>
            <w:vAlign w:val="center"/>
          </w:tcPr>
          <w:p w14:paraId="1FADCB20" w14:textId="77777777" w:rsidR="00CE317D" w:rsidRPr="00473F8F" w:rsidRDefault="00CE317D" w:rsidP="00C054EE">
            <w:pPr>
              <w:jc w:val="both"/>
              <w:rPr>
                <w:lang w:val="uk-UA"/>
              </w:rPr>
            </w:pPr>
            <w:r w:rsidRPr="00473F8F">
              <w:rPr>
                <w:lang w:val="uk-UA"/>
              </w:rPr>
              <w:t>3</w:t>
            </w:r>
          </w:p>
        </w:tc>
        <w:tc>
          <w:tcPr>
            <w:tcW w:w="1564" w:type="dxa"/>
            <w:tcBorders>
              <w:bottom w:val="nil"/>
            </w:tcBorders>
            <w:shd w:val="clear" w:color="auto" w:fill="auto"/>
            <w:vAlign w:val="center"/>
          </w:tcPr>
          <w:p w14:paraId="6956503B" w14:textId="77777777" w:rsidR="00CE317D" w:rsidRPr="00473F8F" w:rsidRDefault="00CE317D" w:rsidP="00C054EE">
            <w:pPr>
              <w:jc w:val="both"/>
              <w:rPr>
                <w:lang w:val="uk-UA"/>
              </w:rPr>
            </w:pPr>
          </w:p>
        </w:tc>
        <w:tc>
          <w:tcPr>
            <w:tcW w:w="1564" w:type="dxa"/>
            <w:tcBorders>
              <w:bottom w:val="nil"/>
            </w:tcBorders>
            <w:shd w:val="clear" w:color="auto" w:fill="auto"/>
            <w:vAlign w:val="center"/>
          </w:tcPr>
          <w:p w14:paraId="2F50DDD2" w14:textId="77777777" w:rsidR="00CE317D" w:rsidRPr="00473F8F" w:rsidRDefault="00CE317D" w:rsidP="00C054EE">
            <w:pPr>
              <w:jc w:val="both"/>
              <w:rPr>
                <w:lang w:val="uk-UA"/>
              </w:rPr>
            </w:pPr>
            <w:r w:rsidRPr="00473F8F">
              <w:rPr>
                <w:lang w:val="uk-UA"/>
              </w:rPr>
              <w:t>4</w:t>
            </w:r>
          </w:p>
        </w:tc>
        <w:tc>
          <w:tcPr>
            <w:tcW w:w="1564" w:type="dxa"/>
            <w:tcBorders>
              <w:bottom w:val="nil"/>
            </w:tcBorders>
            <w:shd w:val="clear" w:color="auto" w:fill="auto"/>
            <w:vAlign w:val="center"/>
          </w:tcPr>
          <w:p w14:paraId="4C5A9AD4" w14:textId="77777777" w:rsidR="00CE317D" w:rsidRPr="00473F8F" w:rsidRDefault="00CE317D" w:rsidP="00C054EE">
            <w:pPr>
              <w:jc w:val="both"/>
              <w:rPr>
                <w:lang w:val="uk-UA"/>
              </w:rPr>
            </w:pPr>
          </w:p>
        </w:tc>
        <w:tc>
          <w:tcPr>
            <w:tcW w:w="1564" w:type="dxa"/>
            <w:tcBorders>
              <w:bottom w:val="nil"/>
            </w:tcBorders>
            <w:shd w:val="clear" w:color="auto" w:fill="auto"/>
            <w:vAlign w:val="center"/>
          </w:tcPr>
          <w:p w14:paraId="4AF2932D" w14:textId="77777777" w:rsidR="00CE317D" w:rsidRPr="00473F8F" w:rsidRDefault="00CE317D" w:rsidP="00C054EE">
            <w:pPr>
              <w:jc w:val="both"/>
              <w:rPr>
                <w:lang w:val="uk-UA"/>
              </w:rPr>
            </w:pPr>
          </w:p>
        </w:tc>
      </w:tr>
      <w:tr w:rsidR="00CE317D" w:rsidRPr="00473F8F" w14:paraId="49E7C676" w14:textId="77777777" w:rsidTr="001E75E3">
        <w:trPr>
          <w:cantSplit/>
          <w:trHeight w:val="315"/>
          <w:tblHeader/>
        </w:trPr>
        <w:tc>
          <w:tcPr>
            <w:tcW w:w="5593" w:type="dxa"/>
            <w:vAlign w:val="center"/>
          </w:tcPr>
          <w:p w14:paraId="1EAD03A8" w14:textId="67DF0600" w:rsidR="00CE317D" w:rsidRPr="00473F8F" w:rsidRDefault="00CE317D" w:rsidP="00C054EE">
            <w:pPr>
              <w:jc w:val="both"/>
              <w:rPr>
                <w:bCs/>
              </w:rPr>
            </w:pPr>
            <w:r w:rsidRPr="00473F8F">
              <w:rPr>
                <w:bCs/>
              </w:rPr>
              <w:t xml:space="preserve">1000-1499, </w:t>
            </w:r>
            <w:r w:rsidRPr="00473F8F">
              <w:t>народилося, усього</w:t>
            </w:r>
          </w:p>
        </w:tc>
        <w:tc>
          <w:tcPr>
            <w:tcW w:w="1564" w:type="dxa"/>
          </w:tcPr>
          <w:p w14:paraId="6E71F52F" w14:textId="77777777" w:rsidR="00CE317D" w:rsidRPr="00473F8F" w:rsidRDefault="00CE317D" w:rsidP="00C054EE">
            <w:pPr>
              <w:jc w:val="both"/>
              <w:rPr>
                <w:lang w:val="uk-UA"/>
              </w:rPr>
            </w:pPr>
            <w:r w:rsidRPr="00473F8F">
              <w:rPr>
                <w:lang w:val="uk-UA"/>
              </w:rPr>
              <w:t>25</w:t>
            </w:r>
          </w:p>
        </w:tc>
        <w:tc>
          <w:tcPr>
            <w:tcW w:w="1564" w:type="dxa"/>
            <w:shd w:val="clear" w:color="auto" w:fill="auto"/>
          </w:tcPr>
          <w:p w14:paraId="24D7EBE9" w14:textId="77777777" w:rsidR="00CE317D" w:rsidRPr="00473F8F" w:rsidRDefault="00CE317D" w:rsidP="00C054EE">
            <w:pPr>
              <w:jc w:val="both"/>
              <w:rPr>
                <w:lang w:val="uk-UA"/>
              </w:rPr>
            </w:pPr>
            <w:r w:rsidRPr="00473F8F">
              <w:rPr>
                <w:lang w:val="uk-UA"/>
              </w:rPr>
              <w:t>16</w:t>
            </w:r>
          </w:p>
        </w:tc>
        <w:tc>
          <w:tcPr>
            <w:tcW w:w="1564" w:type="dxa"/>
            <w:shd w:val="clear" w:color="auto" w:fill="auto"/>
          </w:tcPr>
          <w:p w14:paraId="0A820969" w14:textId="77777777" w:rsidR="00CE317D" w:rsidRPr="00473F8F" w:rsidRDefault="00CE317D" w:rsidP="00C054EE">
            <w:pPr>
              <w:jc w:val="both"/>
              <w:rPr>
                <w:lang w:val="uk-UA"/>
              </w:rPr>
            </w:pPr>
            <w:r w:rsidRPr="00473F8F">
              <w:rPr>
                <w:lang w:val="uk-UA"/>
              </w:rPr>
              <w:t>20</w:t>
            </w:r>
          </w:p>
        </w:tc>
        <w:tc>
          <w:tcPr>
            <w:tcW w:w="1564" w:type="dxa"/>
            <w:shd w:val="clear" w:color="auto" w:fill="auto"/>
          </w:tcPr>
          <w:p w14:paraId="39AFCABA" w14:textId="77777777" w:rsidR="00CE317D" w:rsidRPr="00473F8F" w:rsidRDefault="00CE317D" w:rsidP="00C054EE">
            <w:pPr>
              <w:jc w:val="both"/>
              <w:rPr>
                <w:lang w:val="uk-UA"/>
              </w:rPr>
            </w:pPr>
            <w:r w:rsidRPr="00473F8F">
              <w:rPr>
                <w:lang w:val="uk-UA"/>
              </w:rPr>
              <w:t>13</w:t>
            </w:r>
          </w:p>
        </w:tc>
        <w:tc>
          <w:tcPr>
            <w:tcW w:w="1564" w:type="dxa"/>
            <w:shd w:val="clear" w:color="auto" w:fill="auto"/>
          </w:tcPr>
          <w:p w14:paraId="28010349" w14:textId="77777777" w:rsidR="00CE317D" w:rsidRPr="00473F8F" w:rsidRDefault="00CE317D" w:rsidP="00C054EE">
            <w:pPr>
              <w:jc w:val="both"/>
              <w:rPr>
                <w:lang w:val="uk-UA"/>
              </w:rPr>
            </w:pPr>
            <w:r w:rsidRPr="00473F8F">
              <w:rPr>
                <w:lang w:val="uk-UA"/>
              </w:rPr>
              <w:t>17</w:t>
            </w:r>
          </w:p>
        </w:tc>
      </w:tr>
      <w:tr w:rsidR="00CE317D" w:rsidRPr="00473F8F" w14:paraId="1F886E6E" w14:textId="77777777" w:rsidTr="001E75E3">
        <w:trPr>
          <w:cantSplit/>
          <w:trHeight w:val="315"/>
          <w:tblHeader/>
        </w:trPr>
        <w:tc>
          <w:tcPr>
            <w:tcW w:w="5593" w:type="dxa"/>
            <w:vAlign w:val="center"/>
          </w:tcPr>
          <w:p w14:paraId="5BB56685" w14:textId="77777777" w:rsidR="00CE317D" w:rsidRPr="00473F8F" w:rsidRDefault="00CE317D" w:rsidP="00C054EE">
            <w:pPr>
              <w:jc w:val="both"/>
            </w:pPr>
            <w:r w:rsidRPr="00473F8F">
              <w:t>мертвонароджених</w:t>
            </w:r>
          </w:p>
        </w:tc>
        <w:tc>
          <w:tcPr>
            <w:tcW w:w="1564" w:type="dxa"/>
          </w:tcPr>
          <w:p w14:paraId="592AEB5C" w14:textId="77777777" w:rsidR="00CE317D" w:rsidRPr="00473F8F" w:rsidRDefault="00CE317D" w:rsidP="00C054EE">
            <w:pPr>
              <w:jc w:val="both"/>
              <w:rPr>
                <w:lang w:val="uk-UA"/>
              </w:rPr>
            </w:pPr>
            <w:r w:rsidRPr="00473F8F">
              <w:rPr>
                <w:lang w:val="uk-UA"/>
              </w:rPr>
              <w:t>1</w:t>
            </w:r>
          </w:p>
        </w:tc>
        <w:tc>
          <w:tcPr>
            <w:tcW w:w="1564" w:type="dxa"/>
            <w:shd w:val="clear" w:color="auto" w:fill="auto"/>
          </w:tcPr>
          <w:p w14:paraId="5E94099A" w14:textId="77777777" w:rsidR="00CE317D" w:rsidRPr="00473F8F" w:rsidRDefault="00CE317D" w:rsidP="00C054EE">
            <w:pPr>
              <w:jc w:val="both"/>
              <w:rPr>
                <w:lang w:val="uk-UA"/>
              </w:rPr>
            </w:pPr>
            <w:r w:rsidRPr="00473F8F">
              <w:rPr>
                <w:lang w:val="uk-UA"/>
              </w:rPr>
              <w:t>2</w:t>
            </w:r>
          </w:p>
        </w:tc>
        <w:tc>
          <w:tcPr>
            <w:tcW w:w="1564" w:type="dxa"/>
            <w:shd w:val="clear" w:color="auto" w:fill="auto"/>
          </w:tcPr>
          <w:p w14:paraId="70414956" w14:textId="77777777" w:rsidR="00CE317D" w:rsidRPr="00473F8F" w:rsidRDefault="00CE317D" w:rsidP="00C054EE">
            <w:pPr>
              <w:jc w:val="both"/>
              <w:rPr>
                <w:lang w:val="uk-UA"/>
              </w:rPr>
            </w:pPr>
          </w:p>
        </w:tc>
        <w:tc>
          <w:tcPr>
            <w:tcW w:w="1564" w:type="dxa"/>
            <w:shd w:val="clear" w:color="auto" w:fill="auto"/>
          </w:tcPr>
          <w:p w14:paraId="13A753C4" w14:textId="77777777" w:rsidR="00CE317D" w:rsidRPr="00473F8F" w:rsidRDefault="00CE317D" w:rsidP="00C054EE">
            <w:pPr>
              <w:jc w:val="both"/>
              <w:rPr>
                <w:lang w:val="uk-UA"/>
              </w:rPr>
            </w:pPr>
            <w:r w:rsidRPr="00473F8F">
              <w:rPr>
                <w:lang w:val="uk-UA"/>
              </w:rPr>
              <w:t>2</w:t>
            </w:r>
          </w:p>
        </w:tc>
        <w:tc>
          <w:tcPr>
            <w:tcW w:w="1564" w:type="dxa"/>
            <w:shd w:val="clear" w:color="auto" w:fill="auto"/>
          </w:tcPr>
          <w:p w14:paraId="154552DC" w14:textId="77777777" w:rsidR="00CE317D" w:rsidRPr="00473F8F" w:rsidRDefault="00CE317D" w:rsidP="00C054EE">
            <w:pPr>
              <w:jc w:val="both"/>
              <w:rPr>
                <w:lang w:val="uk-UA"/>
              </w:rPr>
            </w:pPr>
            <w:r w:rsidRPr="00473F8F">
              <w:rPr>
                <w:lang w:val="uk-UA"/>
              </w:rPr>
              <w:t>3</w:t>
            </w:r>
          </w:p>
        </w:tc>
      </w:tr>
      <w:tr w:rsidR="00CE317D" w:rsidRPr="00473F8F" w14:paraId="50AA76EC" w14:textId="77777777" w:rsidTr="001E75E3">
        <w:trPr>
          <w:cantSplit/>
          <w:trHeight w:val="375"/>
          <w:tblHeader/>
        </w:trPr>
        <w:tc>
          <w:tcPr>
            <w:tcW w:w="5593" w:type="dxa"/>
            <w:vAlign w:val="center"/>
          </w:tcPr>
          <w:p w14:paraId="500147C1" w14:textId="77777777" w:rsidR="00CE317D" w:rsidRPr="00473F8F" w:rsidRDefault="00CE317D" w:rsidP="00C054EE">
            <w:pPr>
              <w:jc w:val="both"/>
            </w:pPr>
            <w:r w:rsidRPr="00473F8F">
              <w:t>померло до 7</w:t>
            </w:r>
            <w:r w:rsidRPr="00473F8F">
              <w:rPr>
                <w:vertAlign w:val="superscript"/>
              </w:rPr>
              <w:t>-ми</w:t>
            </w:r>
            <w:r w:rsidRPr="00473F8F">
              <w:t xml:space="preserve"> діб</w:t>
            </w:r>
          </w:p>
        </w:tc>
        <w:tc>
          <w:tcPr>
            <w:tcW w:w="1564" w:type="dxa"/>
            <w:vAlign w:val="center"/>
          </w:tcPr>
          <w:p w14:paraId="5C2A9020" w14:textId="77777777" w:rsidR="00CE317D" w:rsidRPr="00473F8F" w:rsidRDefault="00CE317D" w:rsidP="00C054EE">
            <w:pPr>
              <w:jc w:val="both"/>
              <w:rPr>
                <w:lang w:val="uk-UA"/>
              </w:rPr>
            </w:pPr>
            <w:r w:rsidRPr="00473F8F">
              <w:rPr>
                <w:lang w:val="uk-UA"/>
              </w:rPr>
              <w:t>1</w:t>
            </w:r>
          </w:p>
        </w:tc>
        <w:tc>
          <w:tcPr>
            <w:tcW w:w="1564" w:type="dxa"/>
            <w:shd w:val="clear" w:color="auto" w:fill="auto"/>
            <w:vAlign w:val="center"/>
          </w:tcPr>
          <w:p w14:paraId="67E813BC" w14:textId="77777777" w:rsidR="00CE317D" w:rsidRPr="00473F8F" w:rsidRDefault="00CE317D" w:rsidP="00C054EE">
            <w:pPr>
              <w:jc w:val="both"/>
              <w:rPr>
                <w:lang w:val="uk-UA"/>
              </w:rPr>
            </w:pPr>
            <w:r w:rsidRPr="00473F8F">
              <w:rPr>
                <w:lang w:val="uk-UA"/>
              </w:rPr>
              <w:t>1</w:t>
            </w:r>
          </w:p>
        </w:tc>
        <w:tc>
          <w:tcPr>
            <w:tcW w:w="1564" w:type="dxa"/>
            <w:shd w:val="clear" w:color="auto" w:fill="auto"/>
            <w:vAlign w:val="center"/>
          </w:tcPr>
          <w:p w14:paraId="4D49F3A7" w14:textId="77777777" w:rsidR="00CE317D" w:rsidRPr="00473F8F" w:rsidRDefault="00CE317D" w:rsidP="00C054EE">
            <w:pPr>
              <w:jc w:val="both"/>
              <w:rPr>
                <w:lang w:val="uk-UA"/>
              </w:rPr>
            </w:pPr>
            <w:r w:rsidRPr="00473F8F">
              <w:rPr>
                <w:lang w:val="uk-UA"/>
              </w:rPr>
              <w:t>1</w:t>
            </w:r>
          </w:p>
        </w:tc>
        <w:tc>
          <w:tcPr>
            <w:tcW w:w="1564" w:type="dxa"/>
            <w:shd w:val="clear" w:color="auto" w:fill="auto"/>
            <w:vAlign w:val="center"/>
          </w:tcPr>
          <w:p w14:paraId="29153E23" w14:textId="77777777" w:rsidR="00CE317D" w:rsidRPr="00473F8F" w:rsidRDefault="00CE317D" w:rsidP="00C054EE">
            <w:pPr>
              <w:jc w:val="both"/>
              <w:rPr>
                <w:lang w:val="uk-UA"/>
              </w:rPr>
            </w:pPr>
            <w:r w:rsidRPr="00473F8F">
              <w:rPr>
                <w:lang w:val="uk-UA"/>
              </w:rPr>
              <w:t>2</w:t>
            </w:r>
          </w:p>
        </w:tc>
        <w:tc>
          <w:tcPr>
            <w:tcW w:w="1564" w:type="dxa"/>
            <w:shd w:val="clear" w:color="auto" w:fill="auto"/>
            <w:vAlign w:val="center"/>
          </w:tcPr>
          <w:p w14:paraId="2EFD90D8" w14:textId="77777777" w:rsidR="00CE317D" w:rsidRPr="00473F8F" w:rsidRDefault="00CE317D" w:rsidP="00C054EE">
            <w:pPr>
              <w:jc w:val="both"/>
              <w:rPr>
                <w:lang w:val="uk-UA"/>
              </w:rPr>
            </w:pPr>
          </w:p>
        </w:tc>
      </w:tr>
      <w:tr w:rsidR="00CE317D" w:rsidRPr="00473F8F" w14:paraId="604906BA" w14:textId="77777777" w:rsidTr="001E75E3">
        <w:trPr>
          <w:cantSplit/>
          <w:trHeight w:val="315"/>
          <w:tblHeader/>
        </w:trPr>
        <w:tc>
          <w:tcPr>
            <w:tcW w:w="5593" w:type="dxa"/>
            <w:vAlign w:val="center"/>
          </w:tcPr>
          <w:p w14:paraId="36A12E60" w14:textId="00350C93" w:rsidR="00CE317D" w:rsidRPr="00473F8F" w:rsidRDefault="001E75E3" w:rsidP="00C054EE">
            <w:pPr>
              <w:jc w:val="both"/>
            </w:pPr>
            <w:r>
              <w:rPr>
                <w:lang w:val="uk-UA"/>
              </w:rPr>
              <w:t>1</w:t>
            </w:r>
            <w:r w:rsidR="00CE317D" w:rsidRPr="00473F8F">
              <w:rPr>
                <w:bCs/>
              </w:rPr>
              <w:t xml:space="preserve">500-1999, </w:t>
            </w:r>
            <w:r w:rsidR="00CE317D" w:rsidRPr="00473F8F">
              <w:t>народилося, усього</w:t>
            </w:r>
          </w:p>
        </w:tc>
        <w:tc>
          <w:tcPr>
            <w:tcW w:w="1564" w:type="dxa"/>
          </w:tcPr>
          <w:p w14:paraId="607CEF44" w14:textId="77777777" w:rsidR="00CE317D" w:rsidRPr="00473F8F" w:rsidRDefault="00CE317D" w:rsidP="00C054EE">
            <w:pPr>
              <w:jc w:val="both"/>
              <w:rPr>
                <w:lang w:val="uk-UA"/>
              </w:rPr>
            </w:pPr>
            <w:r w:rsidRPr="00473F8F">
              <w:rPr>
                <w:lang w:val="uk-UA"/>
              </w:rPr>
              <w:t>48</w:t>
            </w:r>
          </w:p>
        </w:tc>
        <w:tc>
          <w:tcPr>
            <w:tcW w:w="1564" w:type="dxa"/>
            <w:shd w:val="clear" w:color="auto" w:fill="auto"/>
          </w:tcPr>
          <w:p w14:paraId="33F3EE1A" w14:textId="77777777" w:rsidR="00CE317D" w:rsidRPr="00473F8F" w:rsidRDefault="00CE317D" w:rsidP="00C054EE">
            <w:pPr>
              <w:jc w:val="both"/>
              <w:rPr>
                <w:lang w:val="uk-UA"/>
              </w:rPr>
            </w:pPr>
            <w:r w:rsidRPr="00473F8F">
              <w:rPr>
                <w:lang w:val="uk-UA"/>
              </w:rPr>
              <w:t>40</w:t>
            </w:r>
          </w:p>
        </w:tc>
        <w:tc>
          <w:tcPr>
            <w:tcW w:w="1564" w:type="dxa"/>
            <w:shd w:val="clear" w:color="auto" w:fill="auto"/>
          </w:tcPr>
          <w:p w14:paraId="30023297" w14:textId="77777777" w:rsidR="00CE317D" w:rsidRPr="00473F8F" w:rsidRDefault="00CE317D" w:rsidP="00C054EE">
            <w:pPr>
              <w:jc w:val="both"/>
              <w:rPr>
                <w:lang w:val="uk-UA"/>
              </w:rPr>
            </w:pPr>
            <w:r w:rsidRPr="00473F8F">
              <w:rPr>
                <w:lang w:val="uk-UA"/>
              </w:rPr>
              <w:t>40</w:t>
            </w:r>
          </w:p>
        </w:tc>
        <w:tc>
          <w:tcPr>
            <w:tcW w:w="1564" w:type="dxa"/>
            <w:shd w:val="clear" w:color="auto" w:fill="auto"/>
          </w:tcPr>
          <w:p w14:paraId="5F5B87D8" w14:textId="77777777" w:rsidR="00CE317D" w:rsidRPr="00473F8F" w:rsidRDefault="00CE317D" w:rsidP="00C054EE">
            <w:pPr>
              <w:jc w:val="both"/>
              <w:rPr>
                <w:lang w:val="uk-UA"/>
              </w:rPr>
            </w:pPr>
            <w:r w:rsidRPr="00473F8F">
              <w:rPr>
                <w:lang w:val="uk-UA"/>
              </w:rPr>
              <w:t>53</w:t>
            </w:r>
          </w:p>
        </w:tc>
        <w:tc>
          <w:tcPr>
            <w:tcW w:w="1564" w:type="dxa"/>
            <w:shd w:val="clear" w:color="auto" w:fill="auto"/>
          </w:tcPr>
          <w:p w14:paraId="55776420" w14:textId="77777777" w:rsidR="00CE317D" w:rsidRPr="00473F8F" w:rsidRDefault="00CE317D" w:rsidP="00C054EE">
            <w:pPr>
              <w:jc w:val="both"/>
              <w:rPr>
                <w:lang w:val="uk-UA"/>
              </w:rPr>
            </w:pPr>
            <w:r w:rsidRPr="00473F8F">
              <w:rPr>
                <w:lang w:val="uk-UA"/>
              </w:rPr>
              <w:t>52</w:t>
            </w:r>
          </w:p>
        </w:tc>
      </w:tr>
      <w:tr w:rsidR="00CE317D" w:rsidRPr="00473F8F" w14:paraId="21BA8973" w14:textId="77777777" w:rsidTr="001E75E3">
        <w:trPr>
          <w:cantSplit/>
          <w:trHeight w:val="315"/>
          <w:tblHeader/>
        </w:trPr>
        <w:tc>
          <w:tcPr>
            <w:tcW w:w="5593" w:type="dxa"/>
            <w:vAlign w:val="center"/>
          </w:tcPr>
          <w:p w14:paraId="6C93E502" w14:textId="77777777" w:rsidR="00CE317D" w:rsidRPr="00473F8F" w:rsidRDefault="00CE317D" w:rsidP="00C054EE">
            <w:pPr>
              <w:jc w:val="both"/>
            </w:pPr>
            <w:r w:rsidRPr="00473F8F">
              <w:t>мертвонароджених</w:t>
            </w:r>
          </w:p>
        </w:tc>
        <w:tc>
          <w:tcPr>
            <w:tcW w:w="1564" w:type="dxa"/>
          </w:tcPr>
          <w:p w14:paraId="00C57CF6" w14:textId="77777777" w:rsidR="00CE317D" w:rsidRPr="00473F8F" w:rsidRDefault="00CE317D" w:rsidP="00C054EE">
            <w:pPr>
              <w:jc w:val="both"/>
              <w:rPr>
                <w:lang w:val="uk-UA"/>
              </w:rPr>
            </w:pPr>
          </w:p>
        </w:tc>
        <w:tc>
          <w:tcPr>
            <w:tcW w:w="1564" w:type="dxa"/>
            <w:shd w:val="clear" w:color="auto" w:fill="auto"/>
          </w:tcPr>
          <w:p w14:paraId="335786F7" w14:textId="77777777" w:rsidR="00CE317D" w:rsidRPr="00473F8F" w:rsidRDefault="00CE317D" w:rsidP="00C054EE">
            <w:pPr>
              <w:jc w:val="both"/>
              <w:rPr>
                <w:lang w:val="uk-UA"/>
              </w:rPr>
            </w:pPr>
          </w:p>
        </w:tc>
        <w:tc>
          <w:tcPr>
            <w:tcW w:w="1564" w:type="dxa"/>
            <w:shd w:val="clear" w:color="auto" w:fill="auto"/>
          </w:tcPr>
          <w:p w14:paraId="3FE181E8" w14:textId="77777777" w:rsidR="00CE317D" w:rsidRPr="00473F8F" w:rsidRDefault="00CE317D" w:rsidP="00C054EE">
            <w:pPr>
              <w:jc w:val="both"/>
              <w:rPr>
                <w:lang w:val="uk-UA"/>
              </w:rPr>
            </w:pPr>
            <w:r w:rsidRPr="00473F8F">
              <w:rPr>
                <w:lang w:val="uk-UA"/>
              </w:rPr>
              <w:t>2</w:t>
            </w:r>
          </w:p>
        </w:tc>
        <w:tc>
          <w:tcPr>
            <w:tcW w:w="1564" w:type="dxa"/>
            <w:shd w:val="clear" w:color="auto" w:fill="auto"/>
          </w:tcPr>
          <w:p w14:paraId="49416DE5" w14:textId="77777777" w:rsidR="00CE317D" w:rsidRPr="00473F8F" w:rsidRDefault="00CE317D" w:rsidP="00C054EE">
            <w:pPr>
              <w:jc w:val="both"/>
              <w:rPr>
                <w:lang w:val="uk-UA"/>
              </w:rPr>
            </w:pPr>
            <w:r w:rsidRPr="00473F8F">
              <w:rPr>
                <w:lang w:val="uk-UA"/>
              </w:rPr>
              <w:t>1</w:t>
            </w:r>
          </w:p>
        </w:tc>
        <w:tc>
          <w:tcPr>
            <w:tcW w:w="1564" w:type="dxa"/>
            <w:shd w:val="clear" w:color="auto" w:fill="auto"/>
          </w:tcPr>
          <w:p w14:paraId="6E21CCCB" w14:textId="77777777" w:rsidR="00CE317D" w:rsidRPr="00473F8F" w:rsidRDefault="00CE317D" w:rsidP="00C054EE">
            <w:pPr>
              <w:jc w:val="both"/>
              <w:rPr>
                <w:lang w:val="uk-UA"/>
              </w:rPr>
            </w:pPr>
            <w:r w:rsidRPr="00473F8F">
              <w:rPr>
                <w:lang w:val="uk-UA"/>
              </w:rPr>
              <w:t>3</w:t>
            </w:r>
          </w:p>
        </w:tc>
      </w:tr>
      <w:tr w:rsidR="00CE317D" w:rsidRPr="00473F8F" w14:paraId="6B0273D3" w14:textId="77777777" w:rsidTr="001E75E3">
        <w:trPr>
          <w:cantSplit/>
          <w:trHeight w:val="375"/>
          <w:tblHeader/>
        </w:trPr>
        <w:tc>
          <w:tcPr>
            <w:tcW w:w="5593" w:type="dxa"/>
            <w:vAlign w:val="center"/>
          </w:tcPr>
          <w:p w14:paraId="0C37C471" w14:textId="77777777" w:rsidR="00CE317D" w:rsidRPr="00473F8F" w:rsidRDefault="00CE317D" w:rsidP="00C054EE">
            <w:pPr>
              <w:jc w:val="both"/>
            </w:pPr>
            <w:r w:rsidRPr="00473F8F">
              <w:t>померло до 7</w:t>
            </w:r>
            <w:r w:rsidRPr="00473F8F">
              <w:rPr>
                <w:vertAlign w:val="superscript"/>
              </w:rPr>
              <w:t>-ми</w:t>
            </w:r>
            <w:r w:rsidRPr="00473F8F">
              <w:t xml:space="preserve"> діб</w:t>
            </w:r>
          </w:p>
        </w:tc>
        <w:tc>
          <w:tcPr>
            <w:tcW w:w="1564" w:type="dxa"/>
          </w:tcPr>
          <w:p w14:paraId="5277D75A" w14:textId="77777777" w:rsidR="00CE317D" w:rsidRPr="00473F8F" w:rsidRDefault="00CE317D" w:rsidP="00C054EE">
            <w:pPr>
              <w:jc w:val="both"/>
              <w:rPr>
                <w:lang w:val="uk-UA"/>
              </w:rPr>
            </w:pPr>
            <w:r w:rsidRPr="00473F8F">
              <w:rPr>
                <w:lang w:val="uk-UA"/>
              </w:rPr>
              <w:t>1</w:t>
            </w:r>
          </w:p>
        </w:tc>
        <w:tc>
          <w:tcPr>
            <w:tcW w:w="1564" w:type="dxa"/>
            <w:shd w:val="clear" w:color="auto" w:fill="auto"/>
          </w:tcPr>
          <w:p w14:paraId="5A8D694A" w14:textId="77777777" w:rsidR="00CE317D" w:rsidRPr="00473F8F" w:rsidRDefault="00CE317D" w:rsidP="00C054EE">
            <w:pPr>
              <w:jc w:val="both"/>
              <w:rPr>
                <w:lang w:val="uk-UA"/>
              </w:rPr>
            </w:pPr>
          </w:p>
        </w:tc>
        <w:tc>
          <w:tcPr>
            <w:tcW w:w="1564" w:type="dxa"/>
            <w:shd w:val="clear" w:color="auto" w:fill="auto"/>
          </w:tcPr>
          <w:p w14:paraId="7E0D34AA" w14:textId="77777777" w:rsidR="00CE317D" w:rsidRPr="00473F8F" w:rsidRDefault="00CE317D" w:rsidP="00C054EE">
            <w:pPr>
              <w:jc w:val="both"/>
              <w:rPr>
                <w:lang w:val="uk-UA"/>
              </w:rPr>
            </w:pPr>
          </w:p>
        </w:tc>
        <w:tc>
          <w:tcPr>
            <w:tcW w:w="1564" w:type="dxa"/>
            <w:shd w:val="clear" w:color="auto" w:fill="auto"/>
          </w:tcPr>
          <w:p w14:paraId="5BAA5677" w14:textId="77777777" w:rsidR="00CE317D" w:rsidRPr="00473F8F" w:rsidRDefault="00CE317D" w:rsidP="00C054EE">
            <w:pPr>
              <w:jc w:val="both"/>
              <w:rPr>
                <w:lang w:val="uk-UA"/>
              </w:rPr>
            </w:pPr>
            <w:r w:rsidRPr="00473F8F">
              <w:rPr>
                <w:lang w:val="uk-UA"/>
              </w:rPr>
              <w:t>1</w:t>
            </w:r>
          </w:p>
        </w:tc>
        <w:tc>
          <w:tcPr>
            <w:tcW w:w="1564" w:type="dxa"/>
            <w:shd w:val="clear" w:color="auto" w:fill="auto"/>
          </w:tcPr>
          <w:p w14:paraId="30C4050C" w14:textId="77777777" w:rsidR="00CE317D" w:rsidRPr="00473F8F" w:rsidRDefault="00CE317D" w:rsidP="00C054EE">
            <w:pPr>
              <w:jc w:val="both"/>
              <w:rPr>
                <w:lang w:val="uk-UA"/>
              </w:rPr>
            </w:pPr>
          </w:p>
        </w:tc>
      </w:tr>
      <w:tr w:rsidR="00CE317D" w:rsidRPr="00473F8F" w14:paraId="3F118F08" w14:textId="77777777" w:rsidTr="001E75E3">
        <w:trPr>
          <w:cantSplit/>
          <w:trHeight w:val="315"/>
          <w:tblHeader/>
        </w:trPr>
        <w:tc>
          <w:tcPr>
            <w:tcW w:w="5593" w:type="dxa"/>
            <w:vAlign w:val="center"/>
          </w:tcPr>
          <w:p w14:paraId="58225705" w14:textId="3E7127F5" w:rsidR="00CE317D" w:rsidRPr="00473F8F" w:rsidRDefault="00CE317D" w:rsidP="00C054EE">
            <w:pPr>
              <w:jc w:val="both"/>
            </w:pPr>
            <w:r w:rsidRPr="00473F8F">
              <w:rPr>
                <w:bCs/>
              </w:rPr>
              <w:t xml:space="preserve">2000-2500, </w:t>
            </w:r>
            <w:r w:rsidRPr="00473F8F">
              <w:t>народилося, усього</w:t>
            </w:r>
          </w:p>
        </w:tc>
        <w:tc>
          <w:tcPr>
            <w:tcW w:w="1564" w:type="dxa"/>
          </w:tcPr>
          <w:p w14:paraId="38712DEA" w14:textId="77777777" w:rsidR="00CE317D" w:rsidRPr="00473F8F" w:rsidRDefault="00CE317D" w:rsidP="00C054EE">
            <w:pPr>
              <w:jc w:val="both"/>
              <w:rPr>
                <w:lang w:val="uk-UA"/>
              </w:rPr>
            </w:pPr>
            <w:r w:rsidRPr="00473F8F">
              <w:rPr>
                <w:lang w:val="uk-UA"/>
              </w:rPr>
              <w:t>90</w:t>
            </w:r>
          </w:p>
        </w:tc>
        <w:tc>
          <w:tcPr>
            <w:tcW w:w="1564" w:type="dxa"/>
            <w:shd w:val="clear" w:color="auto" w:fill="auto"/>
          </w:tcPr>
          <w:p w14:paraId="68FB2E57" w14:textId="77777777" w:rsidR="00CE317D" w:rsidRPr="00473F8F" w:rsidRDefault="00CE317D" w:rsidP="00C054EE">
            <w:pPr>
              <w:jc w:val="both"/>
              <w:rPr>
                <w:lang w:val="uk-UA"/>
              </w:rPr>
            </w:pPr>
            <w:r w:rsidRPr="00473F8F">
              <w:rPr>
                <w:lang w:val="uk-UA"/>
              </w:rPr>
              <w:t>116</w:t>
            </w:r>
          </w:p>
        </w:tc>
        <w:tc>
          <w:tcPr>
            <w:tcW w:w="1564" w:type="dxa"/>
            <w:shd w:val="clear" w:color="auto" w:fill="auto"/>
          </w:tcPr>
          <w:p w14:paraId="072DB2A0" w14:textId="77777777" w:rsidR="00CE317D" w:rsidRPr="00473F8F" w:rsidRDefault="00CE317D" w:rsidP="00C054EE">
            <w:pPr>
              <w:jc w:val="both"/>
              <w:rPr>
                <w:lang w:val="uk-UA"/>
              </w:rPr>
            </w:pPr>
            <w:r w:rsidRPr="00473F8F">
              <w:rPr>
                <w:lang w:val="uk-UA"/>
              </w:rPr>
              <w:t>117</w:t>
            </w:r>
          </w:p>
        </w:tc>
        <w:tc>
          <w:tcPr>
            <w:tcW w:w="1564" w:type="dxa"/>
            <w:shd w:val="clear" w:color="auto" w:fill="auto"/>
          </w:tcPr>
          <w:p w14:paraId="7F2A50A1" w14:textId="77777777" w:rsidR="00CE317D" w:rsidRPr="00473F8F" w:rsidRDefault="00CE317D" w:rsidP="00C054EE">
            <w:pPr>
              <w:jc w:val="both"/>
              <w:rPr>
                <w:lang w:val="uk-UA"/>
              </w:rPr>
            </w:pPr>
            <w:r w:rsidRPr="00473F8F">
              <w:rPr>
                <w:lang w:val="uk-UA"/>
              </w:rPr>
              <w:t>118</w:t>
            </w:r>
          </w:p>
        </w:tc>
        <w:tc>
          <w:tcPr>
            <w:tcW w:w="1564" w:type="dxa"/>
            <w:shd w:val="clear" w:color="auto" w:fill="auto"/>
          </w:tcPr>
          <w:p w14:paraId="15642CA6" w14:textId="77777777" w:rsidR="00CE317D" w:rsidRPr="00473F8F" w:rsidRDefault="00CE317D" w:rsidP="00C054EE">
            <w:pPr>
              <w:jc w:val="both"/>
              <w:rPr>
                <w:lang w:val="uk-UA"/>
              </w:rPr>
            </w:pPr>
            <w:r w:rsidRPr="00473F8F">
              <w:rPr>
                <w:lang w:val="uk-UA"/>
              </w:rPr>
              <w:t>160</w:t>
            </w:r>
          </w:p>
        </w:tc>
      </w:tr>
      <w:tr w:rsidR="00CE317D" w:rsidRPr="00473F8F" w14:paraId="6F22EF94" w14:textId="77777777" w:rsidTr="001E75E3">
        <w:trPr>
          <w:cantSplit/>
          <w:trHeight w:val="315"/>
          <w:tblHeader/>
        </w:trPr>
        <w:tc>
          <w:tcPr>
            <w:tcW w:w="5593" w:type="dxa"/>
            <w:vAlign w:val="center"/>
          </w:tcPr>
          <w:p w14:paraId="1FA8FEA0" w14:textId="77777777" w:rsidR="00CE317D" w:rsidRPr="00473F8F" w:rsidRDefault="00CE317D" w:rsidP="00C054EE">
            <w:pPr>
              <w:jc w:val="both"/>
            </w:pPr>
            <w:r w:rsidRPr="00473F8F">
              <w:t>мертвонароджених</w:t>
            </w:r>
          </w:p>
        </w:tc>
        <w:tc>
          <w:tcPr>
            <w:tcW w:w="1564" w:type="dxa"/>
            <w:vAlign w:val="center"/>
          </w:tcPr>
          <w:p w14:paraId="313CF600" w14:textId="77777777" w:rsidR="00CE317D" w:rsidRPr="00473F8F" w:rsidRDefault="00CE317D" w:rsidP="00C054EE">
            <w:pPr>
              <w:jc w:val="both"/>
              <w:rPr>
                <w:lang w:val="uk-UA"/>
              </w:rPr>
            </w:pPr>
          </w:p>
        </w:tc>
        <w:tc>
          <w:tcPr>
            <w:tcW w:w="1564" w:type="dxa"/>
            <w:shd w:val="clear" w:color="auto" w:fill="auto"/>
            <w:vAlign w:val="center"/>
          </w:tcPr>
          <w:p w14:paraId="0AB6287B" w14:textId="77777777" w:rsidR="00CE317D" w:rsidRPr="00473F8F" w:rsidRDefault="00CE317D" w:rsidP="00C054EE">
            <w:pPr>
              <w:jc w:val="both"/>
              <w:rPr>
                <w:lang w:val="uk-UA"/>
              </w:rPr>
            </w:pPr>
            <w:r w:rsidRPr="00473F8F">
              <w:rPr>
                <w:lang w:val="uk-UA"/>
              </w:rPr>
              <w:t>3</w:t>
            </w:r>
          </w:p>
        </w:tc>
        <w:tc>
          <w:tcPr>
            <w:tcW w:w="1564" w:type="dxa"/>
            <w:shd w:val="clear" w:color="auto" w:fill="auto"/>
            <w:vAlign w:val="center"/>
          </w:tcPr>
          <w:p w14:paraId="093BBF4B" w14:textId="77777777" w:rsidR="00CE317D" w:rsidRPr="00473F8F" w:rsidRDefault="00CE317D" w:rsidP="00C054EE">
            <w:pPr>
              <w:jc w:val="both"/>
              <w:rPr>
                <w:lang w:val="uk-UA"/>
              </w:rPr>
            </w:pPr>
          </w:p>
        </w:tc>
        <w:tc>
          <w:tcPr>
            <w:tcW w:w="1564" w:type="dxa"/>
            <w:shd w:val="clear" w:color="auto" w:fill="auto"/>
            <w:vAlign w:val="center"/>
          </w:tcPr>
          <w:p w14:paraId="54265418" w14:textId="77777777" w:rsidR="00CE317D" w:rsidRPr="00473F8F" w:rsidRDefault="00CE317D" w:rsidP="00C054EE">
            <w:pPr>
              <w:jc w:val="both"/>
              <w:rPr>
                <w:lang w:val="uk-UA"/>
              </w:rPr>
            </w:pPr>
          </w:p>
        </w:tc>
        <w:tc>
          <w:tcPr>
            <w:tcW w:w="1564" w:type="dxa"/>
            <w:shd w:val="clear" w:color="auto" w:fill="auto"/>
            <w:vAlign w:val="center"/>
          </w:tcPr>
          <w:p w14:paraId="5D75113B" w14:textId="77777777" w:rsidR="00CE317D" w:rsidRPr="00473F8F" w:rsidRDefault="00CE317D" w:rsidP="00C054EE">
            <w:pPr>
              <w:jc w:val="both"/>
              <w:rPr>
                <w:lang w:val="uk-UA"/>
              </w:rPr>
            </w:pPr>
            <w:r w:rsidRPr="00473F8F">
              <w:rPr>
                <w:lang w:val="uk-UA"/>
              </w:rPr>
              <w:t>4</w:t>
            </w:r>
          </w:p>
        </w:tc>
      </w:tr>
      <w:tr w:rsidR="00CE317D" w:rsidRPr="00473F8F" w14:paraId="16EF4F4B" w14:textId="77777777" w:rsidTr="001E75E3">
        <w:trPr>
          <w:cantSplit/>
          <w:trHeight w:val="375"/>
          <w:tblHeader/>
        </w:trPr>
        <w:tc>
          <w:tcPr>
            <w:tcW w:w="5593" w:type="dxa"/>
            <w:vAlign w:val="center"/>
          </w:tcPr>
          <w:p w14:paraId="2A4DF73B" w14:textId="77777777" w:rsidR="00CE317D" w:rsidRPr="00473F8F" w:rsidRDefault="00CE317D" w:rsidP="00C054EE">
            <w:pPr>
              <w:jc w:val="both"/>
            </w:pPr>
            <w:r w:rsidRPr="00473F8F">
              <w:t>померло до 7</w:t>
            </w:r>
            <w:r w:rsidRPr="00473F8F">
              <w:rPr>
                <w:vertAlign w:val="superscript"/>
              </w:rPr>
              <w:t>-ми</w:t>
            </w:r>
            <w:r w:rsidRPr="00473F8F">
              <w:t xml:space="preserve"> діб</w:t>
            </w:r>
          </w:p>
        </w:tc>
        <w:tc>
          <w:tcPr>
            <w:tcW w:w="1564" w:type="dxa"/>
            <w:vAlign w:val="center"/>
          </w:tcPr>
          <w:p w14:paraId="0C124CA8" w14:textId="77777777" w:rsidR="00CE317D" w:rsidRPr="00473F8F" w:rsidRDefault="00CE317D" w:rsidP="00C054EE">
            <w:pPr>
              <w:jc w:val="both"/>
              <w:rPr>
                <w:lang w:val="uk-UA"/>
              </w:rPr>
            </w:pPr>
            <w:r w:rsidRPr="00473F8F">
              <w:rPr>
                <w:lang w:val="uk-UA"/>
              </w:rPr>
              <w:t>2</w:t>
            </w:r>
          </w:p>
        </w:tc>
        <w:tc>
          <w:tcPr>
            <w:tcW w:w="1564" w:type="dxa"/>
            <w:shd w:val="clear" w:color="auto" w:fill="auto"/>
            <w:vAlign w:val="center"/>
          </w:tcPr>
          <w:p w14:paraId="351381AE" w14:textId="77777777" w:rsidR="00CE317D" w:rsidRPr="00473F8F" w:rsidRDefault="00CE317D" w:rsidP="00C054EE">
            <w:pPr>
              <w:jc w:val="both"/>
              <w:rPr>
                <w:lang w:val="uk-UA"/>
              </w:rPr>
            </w:pPr>
            <w:r w:rsidRPr="00473F8F">
              <w:rPr>
                <w:lang w:val="uk-UA"/>
              </w:rPr>
              <w:t>2</w:t>
            </w:r>
          </w:p>
        </w:tc>
        <w:tc>
          <w:tcPr>
            <w:tcW w:w="1564" w:type="dxa"/>
            <w:shd w:val="clear" w:color="auto" w:fill="auto"/>
            <w:vAlign w:val="center"/>
          </w:tcPr>
          <w:p w14:paraId="4862AFFA" w14:textId="77777777" w:rsidR="00CE317D" w:rsidRPr="00473F8F" w:rsidRDefault="00CE317D" w:rsidP="00C054EE">
            <w:pPr>
              <w:jc w:val="both"/>
              <w:rPr>
                <w:lang w:val="uk-UA"/>
              </w:rPr>
            </w:pPr>
          </w:p>
        </w:tc>
        <w:tc>
          <w:tcPr>
            <w:tcW w:w="1564" w:type="dxa"/>
            <w:shd w:val="clear" w:color="auto" w:fill="auto"/>
            <w:vAlign w:val="center"/>
          </w:tcPr>
          <w:p w14:paraId="0D05D367" w14:textId="77777777" w:rsidR="00CE317D" w:rsidRPr="00473F8F" w:rsidRDefault="00CE317D" w:rsidP="00C054EE">
            <w:pPr>
              <w:jc w:val="both"/>
              <w:rPr>
                <w:lang w:val="uk-UA"/>
              </w:rPr>
            </w:pPr>
          </w:p>
        </w:tc>
        <w:tc>
          <w:tcPr>
            <w:tcW w:w="1564" w:type="dxa"/>
            <w:shd w:val="clear" w:color="auto" w:fill="auto"/>
            <w:vAlign w:val="center"/>
          </w:tcPr>
          <w:p w14:paraId="338BD822" w14:textId="77777777" w:rsidR="00CE317D" w:rsidRPr="00473F8F" w:rsidRDefault="00CE317D" w:rsidP="00C054EE">
            <w:pPr>
              <w:jc w:val="both"/>
              <w:rPr>
                <w:lang w:val="uk-UA"/>
              </w:rPr>
            </w:pPr>
            <w:r w:rsidRPr="00473F8F">
              <w:rPr>
                <w:lang w:val="uk-UA"/>
              </w:rPr>
              <w:t>2</w:t>
            </w:r>
          </w:p>
        </w:tc>
      </w:tr>
      <w:tr w:rsidR="00CE317D" w:rsidRPr="00473F8F" w14:paraId="591F31C5" w14:textId="77777777" w:rsidTr="001E75E3">
        <w:trPr>
          <w:cantSplit/>
          <w:trHeight w:val="315"/>
          <w:tblHeader/>
        </w:trPr>
        <w:tc>
          <w:tcPr>
            <w:tcW w:w="5593" w:type="dxa"/>
            <w:vAlign w:val="center"/>
          </w:tcPr>
          <w:p w14:paraId="75C1B9E6" w14:textId="54464741" w:rsidR="00CE317D" w:rsidRPr="00473F8F" w:rsidRDefault="00CE317D" w:rsidP="00C054EE">
            <w:pPr>
              <w:jc w:val="both"/>
            </w:pPr>
            <w:r w:rsidRPr="00473F8F">
              <w:rPr>
                <w:bCs/>
              </w:rPr>
              <w:t>більше 2500,</w:t>
            </w:r>
            <w:r w:rsidRPr="00473F8F">
              <w:t xml:space="preserve"> народилося, усього</w:t>
            </w:r>
          </w:p>
        </w:tc>
        <w:tc>
          <w:tcPr>
            <w:tcW w:w="1564" w:type="dxa"/>
            <w:vAlign w:val="center"/>
          </w:tcPr>
          <w:p w14:paraId="24059B9A" w14:textId="77777777" w:rsidR="00CE317D" w:rsidRPr="00473F8F" w:rsidRDefault="00CE317D" w:rsidP="00C054EE">
            <w:pPr>
              <w:jc w:val="both"/>
              <w:rPr>
                <w:lang w:val="uk-UA"/>
              </w:rPr>
            </w:pPr>
            <w:r w:rsidRPr="00473F8F">
              <w:rPr>
                <w:lang w:val="uk-UA"/>
              </w:rPr>
              <w:t>146</w:t>
            </w:r>
          </w:p>
        </w:tc>
        <w:tc>
          <w:tcPr>
            <w:tcW w:w="1564" w:type="dxa"/>
            <w:shd w:val="clear" w:color="auto" w:fill="auto"/>
            <w:vAlign w:val="center"/>
          </w:tcPr>
          <w:p w14:paraId="062F1DEB" w14:textId="77777777" w:rsidR="00CE317D" w:rsidRPr="00473F8F" w:rsidRDefault="00CE317D" w:rsidP="00C054EE">
            <w:pPr>
              <w:jc w:val="both"/>
              <w:rPr>
                <w:lang w:val="uk-UA"/>
              </w:rPr>
            </w:pPr>
            <w:r w:rsidRPr="00473F8F">
              <w:rPr>
                <w:lang w:val="uk-UA"/>
              </w:rPr>
              <w:t>168</w:t>
            </w:r>
          </w:p>
        </w:tc>
        <w:tc>
          <w:tcPr>
            <w:tcW w:w="1564" w:type="dxa"/>
            <w:shd w:val="clear" w:color="auto" w:fill="auto"/>
            <w:vAlign w:val="center"/>
          </w:tcPr>
          <w:p w14:paraId="589B71F9" w14:textId="77777777" w:rsidR="00CE317D" w:rsidRPr="00473F8F" w:rsidRDefault="00CE317D" w:rsidP="00C054EE">
            <w:pPr>
              <w:jc w:val="both"/>
              <w:rPr>
                <w:lang w:val="uk-UA"/>
              </w:rPr>
            </w:pPr>
            <w:r w:rsidRPr="00473F8F">
              <w:rPr>
                <w:lang w:val="uk-UA"/>
              </w:rPr>
              <w:t>212</w:t>
            </w:r>
          </w:p>
        </w:tc>
        <w:tc>
          <w:tcPr>
            <w:tcW w:w="1564" w:type="dxa"/>
            <w:shd w:val="clear" w:color="auto" w:fill="auto"/>
            <w:vAlign w:val="center"/>
          </w:tcPr>
          <w:p w14:paraId="5E7040BC" w14:textId="77777777" w:rsidR="00CE317D" w:rsidRPr="00473F8F" w:rsidRDefault="00CE317D" w:rsidP="00C054EE">
            <w:pPr>
              <w:jc w:val="both"/>
              <w:rPr>
                <w:lang w:val="uk-UA"/>
              </w:rPr>
            </w:pPr>
            <w:r w:rsidRPr="00473F8F">
              <w:rPr>
                <w:lang w:val="uk-UA"/>
              </w:rPr>
              <w:t>216</w:t>
            </w:r>
          </w:p>
        </w:tc>
        <w:tc>
          <w:tcPr>
            <w:tcW w:w="1564" w:type="dxa"/>
            <w:shd w:val="clear" w:color="auto" w:fill="auto"/>
            <w:vAlign w:val="center"/>
          </w:tcPr>
          <w:p w14:paraId="13705FFD" w14:textId="77777777" w:rsidR="00CE317D" w:rsidRPr="00473F8F" w:rsidRDefault="00CE317D" w:rsidP="00C054EE">
            <w:pPr>
              <w:jc w:val="both"/>
              <w:rPr>
                <w:lang w:val="uk-UA"/>
              </w:rPr>
            </w:pPr>
            <w:r w:rsidRPr="00473F8F">
              <w:rPr>
                <w:lang w:val="uk-UA"/>
              </w:rPr>
              <w:t>239</w:t>
            </w:r>
          </w:p>
        </w:tc>
      </w:tr>
      <w:tr w:rsidR="00CE317D" w:rsidRPr="00473F8F" w14:paraId="5736D881" w14:textId="77777777" w:rsidTr="001E75E3">
        <w:trPr>
          <w:cantSplit/>
          <w:trHeight w:val="315"/>
          <w:tblHeader/>
        </w:trPr>
        <w:tc>
          <w:tcPr>
            <w:tcW w:w="5593" w:type="dxa"/>
            <w:vAlign w:val="center"/>
          </w:tcPr>
          <w:p w14:paraId="1CC529A3" w14:textId="77777777" w:rsidR="00CE317D" w:rsidRPr="00473F8F" w:rsidRDefault="00CE317D" w:rsidP="00C054EE">
            <w:pPr>
              <w:jc w:val="both"/>
            </w:pPr>
            <w:r w:rsidRPr="00473F8F">
              <w:t>мертвонароджених</w:t>
            </w:r>
          </w:p>
        </w:tc>
        <w:tc>
          <w:tcPr>
            <w:tcW w:w="1564" w:type="dxa"/>
            <w:vAlign w:val="center"/>
          </w:tcPr>
          <w:p w14:paraId="52DB083D" w14:textId="77777777" w:rsidR="00CE317D" w:rsidRPr="00473F8F" w:rsidRDefault="00CE317D" w:rsidP="00C054EE">
            <w:pPr>
              <w:jc w:val="both"/>
              <w:rPr>
                <w:lang w:val="uk-UA"/>
              </w:rPr>
            </w:pPr>
          </w:p>
        </w:tc>
        <w:tc>
          <w:tcPr>
            <w:tcW w:w="1564" w:type="dxa"/>
            <w:shd w:val="clear" w:color="auto" w:fill="auto"/>
            <w:vAlign w:val="center"/>
          </w:tcPr>
          <w:p w14:paraId="37D7E494" w14:textId="77777777" w:rsidR="00CE317D" w:rsidRPr="00473F8F" w:rsidRDefault="00CE317D" w:rsidP="00C054EE">
            <w:pPr>
              <w:jc w:val="both"/>
              <w:rPr>
                <w:lang w:val="uk-UA"/>
              </w:rPr>
            </w:pPr>
            <w:r w:rsidRPr="00473F8F">
              <w:rPr>
                <w:lang w:val="uk-UA"/>
              </w:rPr>
              <w:t>1</w:t>
            </w:r>
          </w:p>
        </w:tc>
        <w:tc>
          <w:tcPr>
            <w:tcW w:w="1564" w:type="dxa"/>
            <w:shd w:val="clear" w:color="auto" w:fill="auto"/>
            <w:vAlign w:val="center"/>
          </w:tcPr>
          <w:p w14:paraId="7068C220" w14:textId="77777777" w:rsidR="00CE317D" w:rsidRPr="00473F8F" w:rsidRDefault="00CE317D" w:rsidP="00C054EE">
            <w:pPr>
              <w:jc w:val="both"/>
              <w:rPr>
                <w:lang w:val="uk-UA"/>
              </w:rPr>
            </w:pPr>
            <w:r w:rsidRPr="00473F8F">
              <w:rPr>
                <w:lang w:val="uk-UA"/>
              </w:rPr>
              <w:t>2</w:t>
            </w:r>
          </w:p>
        </w:tc>
        <w:tc>
          <w:tcPr>
            <w:tcW w:w="1564" w:type="dxa"/>
            <w:shd w:val="clear" w:color="auto" w:fill="auto"/>
            <w:vAlign w:val="center"/>
          </w:tcPr>
          <w:p w14:paraId="7DEC46F3" w14:textId="77777777" w:rsidR="00CE317D" w:rsidRPr="00473F8F" w:rsidRDefault="00CE317D" w:rsidP="00C054EE">
            <w:pPr>
              <w:jc w:val="both"/>
              <w:rPr>
                <w:lang w:val="uk-UA"/>
              </w:rPr>
            </w:pPr>
            <w:r w:rsidRPr="00473F8F">
              <w:rPr>
                <w:lang w:val="uk-UA"/>
              </w:rPr>
              <w:t>3</w:t>
            </w:r>
          </w:p>
        </w:tc>
        <w:tc>
          <w:tcPr>
            <w:tcW w:w="1564" w:type="dxa"/>
            <w:shd w:val="clear" w:color="auto" w:fill="auto"/>
            <w:vAlign w:val="center"/>
          </w:tcPr>
          <w:p w14:paraId="6C6AC5E5" w14:textId="77777777" w:rsidR="00CE317D" w:rsidRPr="00473F8F" w:rsidRDefault="00CE317D" w:rsidP="00C054EE">
            <w:pPr>
              <w:jc w:val="both"/>
              <w:rPr>
                <w:lang w:val="uk-UA"/>
              </w:rPr>
            </w:pPr>
            <w:r w:rsidRPr="00473F8F">
              <w:rPr>
                <w:lang w:val="uk-UA"/>
              </w:rPr>
              <w:t>1</w:t>
            </w:r>
          </w:p>
        </w:tc>
      </w:tr>
      <w:tr w:rsidR="00CE317D" w:rsidRPr="00473F8F" w14:paraId="019EE377" w14:textId="77777777" w:rsidTr="001E75E3">
        <w:trPr>
          <w:cantSplit/>
          <w:trHeight w:val="375"/>
          <w:tblHeader/>
        </w:trPr>
        <w:tc>
          <w:tcPr>
            <w:tcW w:w="5593" w:type="dxa"/>
            <w:vAlign w:val="center"/>
          </w:tcPr>
          <w:p w14:paraId="6E1C9F82" w14:textId="77777777" w:rsidR="00CE317D" w:rsidRPr="00473F8F" w:rsidRDefault="00CE317D" w:rsidP="00C054EE">
            <w:pPr>
              <w:jc w:val="both"/>
            </w:pPr>
            <w:r w:rsidRPr="00473F8F">
              <w:t>померло до 7</w:t>
            </w:r>
            <w:r w:rsidRPr="00473F8F">
              <w:rPr>
                <w:vertAlign w:val="superscript"/>
              </w:rPr>
              <w:t>-ми</w:t>
            </w:r>
            <w:r w:rsidRPr="00473F8F">
              <w:t xml:space="preserve"> діб</w:t>
            </w:r>
          </w:p>
        </w:tc>
        <w:tc>
          <w:tcPr>
            <w:tcW w:w="1564" w:type="dxa"/>
            <w:vAlign w:val="center"/>
          </w:tcPr>
          <w:p w14:paraId="5B20257A" w14:textId="77777777" w:rsidR="00CE317D" w:rsidRPr="00473F8F" w:rsidRDefault="00CE317D" w:rsidP="00C054EE">
            <w:pPr>
              <w:jc w:val="both"/>
              <w:rPr>
                <w:lang w:val="uk-UA"/>
              </w:rPr>
            </w:pPr>
            <w:r w:rsidRPr="00473F8F">
              <w:rPr>
                <w:lang w:val="uk-UA"/>
              </w:rPr>
              <w:t>1</w:t>
            </w:r>
          </w:p>
        </w:tc>
        <w:tc>
          <w:tcPr>
            <w:tcW w:w="1564" w:type="dxa"/>
            <w:shd w:val="clear" w:color="auto" w:fill="auto"/>
            <w:vAlign w:val="center"/>
          </w:tcPr>
          <w:p w14:paraId="7B4A9ED8" w14:textId="77777777" w:rsidR="00CE317D" w:rsidRPr="00473F8F" w:rsidRDefault="00CE317D" w:rsidP="00C054EE">
            <w:pPr>
              <w:jc w:val="both"/>
              <w:rPr>
                <w:lang w:val="uk-UA"/>
              </w:rPr>
            </w:pPr>
          </w:p>
        </w:tc>
        <w:tc>
          <w:tcPr>
            <w:tcW w:w="1564" w:type="dxa"/>
            <w:shd w:val="clear" w:color="auto" w:fill="auto"/>
            <w:vAlign w:val="center"/>
          </w:tcPr>
          <w:p w14:paraId="78BCC963" w14:textId="77777777" w:rsidR="00CE317D" w:rsidRPr="00473F8F" w:rsidRDefault="00CE317D" w:rsidP="00C054EE">
            <w:pPr>
              <w:jc w:val="both"/>
              <w:rPr>
                <w:lang w:val="uk-UA"/>
              </w:rPr>
            </w:pPr>
          </w:p>
        </w:tc>
        <w:tc>
          <w:tcPr>
            <w:tcW w:w="1564" w:type="dxa"/>
            <w:shd w:val="clear" w:color="auto" w:fill="auto"/>
            <w:vAlign w:val="center"/>
          </w:tcPr>
          <w:p w14:paraId="7D86E428" w14:textId="77777777" w:rsidR="00CE317D" w:rsidRPr="00473F8F" w:rsidRDefault="00CE317D" w:rsidP="00C054EE">
            <w:pPr>
              <w:jc w:val="both"/>
              <w:rPr>
                <w:lang w:val="uk-UA"/>
              </w:rPr>
            </w:pPr>
            <w:r w:rsidRPr="00473F8F">
              <w:rPr>
                <w:lang w:val="uk-UA"/>
              </w:rPr>
              <w:t>1</w:t>
            </w:r>
          </w:p>
        </w:tc>
        <w:tc>
          <w:tcPr>
            <w:tcW w:w="1564" w:type="dxa"/>
            <w:shd w:val="clear" w:color="auto" w:fill="auto"/>
            <w:vAlign w:val="center"/>
          </w:tcPr>
          <w:p w14:paraId="3AEBC2D9" w14:textId="77777777" w:rsidR="00CE317D" w:rsidRPr="00473F8F" w:rsidRDefault="00CE317D" w:rsidP="00C054EE">
            <w:pPr>
              <w:jc w:val="both"/>
              <w:rPr>
                <w:lang w:val="uk-UA"/>
              </w:rPr>
            </w:pPr>
          </w:p>
        </w:tc>
      </w:tr>
    </w:tbl>
    <w:p w14:paraId="4788FD88" w14:textId="77777777" w:rsidR="00CE317D" w:rsidRPr="00473F8F" w:rsidRDefault="00CE317D" w:rsidP="00473F8F">
      <w:pPr>
        <w:spacing w:line="360" w:lineRule="auto"/>
        <w:jc w:val="both"/>
        <w:rPr>
          <w:lang w:val="uk-UA"/>
        </w:rPr>
      </w:pPr>
    </w:p>
    <w:p w14:paraId="6D73382D" w14:textId="77777777" w:rsidR="00CE317D" w:rsidRPr="00473F8F" w:rsidRDefault="00CE317D" w:rsidP="00473F8F">
      <w:pPr>
        <w:spacing w:line="360" w:lineRule="auto"/>
        <w:ind w:firstLine="708"/>
        <w:jc w:val="both"/>
        <w:rPr>
          <w:lang w:val="uk-UA"/>
        </w:rPr>
        <w:sectPr w:rsidR="00CE317D" w:rsidRPr="00473F8F" w:rsidSect="00366A38">
          <w:pgSz w:w="16838" w:h="11906" w:orient="landscape"/>
          <w:pgMar w:top="1418" w:right="1077" w:bottom="1021" w:left="1474" w:header="709" w:footer="709" w:gutter="0"/>
          <w:cols w:space="708"/>
          <w:docGrid w:linePitch="360"/>
        </w:sectPr>
      </w:pPr>
    </w:p>
    <w:p w14:paraId="783EFF9E" w14:textId="77777777" w:rsidR="00CE317D" w:rsidRPr="00473F8F" w:rsidRDefault="00CE317D" w:rsidP="00473F8F">
      <w:pPr>
        <w:spacing w:line="360" w:lineRule="auto"/>
        <w:jc w:val="both"/>
        <w:rPr>
          <w:i/>
          <w:lang w:val="uk-UA"/>
        </w:rPr>
      </w:pPr>
      <w:r w:rsidRPr="00473F8F">
        <w:rPr>
          <w:i/>
          <w:lang w:val="uk-UA"/>
        </w:rPr>
        <w:lastRenderedPageBreak/>
        <w:t>Таблиця 3.5</w:t>
      </w:r>
    </w:p>
    <w:p w14:paraId="23E1588C" w14:textId="77777777" w:rsidR="00CE317D" w:rsidRPr="00473F8F" w:rsidRDefault="00CE317D" w:rsidP="00473F8F">
      <w:pPr>
        <w:spacing w:line="360" w:lineRule="auto"/>
        <w:jc w:val="both"/>
        <w:rPr>
          <w:b/>
          <w:lang w:val="uk-UA"/>
        </w:rPr>
      </w:pPr>
      <w:r w:rsidRPr="00473F8F">
        <w:rPr>
          <w:b/>
          <w:lang w:val="uk-UA"/>
        </w:rPr>
        <w:t>Показники перинатальної патології</w:t>
      </w:r>
    </w:p>
    <w:tbl>
      <w:tblPr>
        <w:tblW w:w="13713"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93"/>
        <w:gridCol w:w="1624"/>
        <w:gridCol w:w="1624"/>
        <w:gridCol w:w="1624"/>
        <w:gridCol w:w="1624"/>
        <w:gridCol w:w="1624"/>
      </w:tblGrid>
      <w:tr w:rsidR="00CE317D" w:rsidRPr="00473F8F" w14:paraId="59DDAA0A" w14:textId="77777777" w:rsidTr="00C1082D">
        <w:trPr>
          <w:cantSplit/>
          <w:trHeight w:val="825"/>
          <w:tblHeader/>
        </w:trPr>
        <w:tc>
          <w:tcPr>
            <w:tcW w:w="5593" w:type="dxa"/>
            <w:vAlign w:val="center"/>
          </w:tcPr>
          <w:p w14:paraId="170EA7FD" w14:textId="77777777" w:rsidR="00CE317D" w:rsidRPr="00473F8F" w:rsidRDefault="00CE317D" w:rsidP="00C054EE">
            <w:pPr>
              <w:jc w:val="both"/>
              <w:rPr>
                <w:bCs/>
              </w:rPr>
            </w:pPr>
            <w:r w:rsidRPr="00473F8F">
              <w:rPr>
                <w:bCs/>
              </w:rPr>
              <w:t>Найменування показників</w:t>
            </w:r>
          </w:p>
        </w:tc>
        <w:tc>
          <w:tcPr>
            <w:tcW w:w="1624" w:type="dxa"/>
            <w:vAlign w:val="center"/>
          </w:tcPr>
          <w:p w14:paraId="284F4012" w14:textId="77777777" w:rsidR="00CE317D" w:rsidRPr="00473F8F" w:rsidRDefault="00CE317D" w:rsidP="00C054EE">
            <w:pPr>
              <w:jc w:val="both"/>
              <w:rPr>
                <w:bCs/>
              </w:rPr>
            </w:pPr>
            <w:r w:rsidRPr="00473F8F">
              <w:rPr>
                <w:bCs/>
              </w:rPr>
              <w:t>201</w:t>
            </w:r>
            <w:r w:rsidRPr="00473F8F">
              <w:rPr>
                <w:bCs/>
                <w:lang w:val="uk-UA"/>
              </w:rPr>
              <w:t xml:space="preserve">5 </w:t>
            </w:r>
            <w:r w:rsidRPr="00473F8F">
              <w:rPr>
                <w:bCs/>
              </w:rPr>
              <w:t>р.</w:t>
            </w:r>
          </w:p>
        </w:tc>
        <w:tc>
          <w:tcPr>
            <w:tcW w:w="1624" w:type="dxa"/>
            <w:shd w:val="clear" w:color="auto" w:fill="auto"/>
            <w:vAlign w:val="center"/>
          </w:tcPr>
          <w:p w14:paraId="0359BDFF" w14:textId="77777777" w:rsidR="00CE317D" w:rsidRPr="00473F8F" w:rsidRDefault="00CE317D" w:rsidP="00C054EE">
            <w:pPr>
              <w:jc w:val="both"/>
              <w:rPr>
                <w:bCs/>
                <w:lang w:val="uk-UA"/>
              </w:rPr>
            </w:pPr>
            <w:r w:rsidRPr="00473F8F">
              <w:rPr>
                <w:bCs/>
                <w:lang w:val="uk-UA"/>
              </w:rPr>
              <w:t>2016 р.</w:t>
            </w:r>
          </w:p>
        </w:tc>
        <w:tc>
          <w:tcPr>
            <w:tcW w:w="1624" w:type="dxa"/>
            <w:shd w:val="clear" w:color="auto" w:fill="auto"/>
            <w:vAlign w:val="center"/>
          </w:tcPr>
          <w:p w14:paraId="24DA8FBE" w14:textId="77777777" w:rsidR="00CE317D" w:rsidRPr="00473F8F" w:rsidRDefault="00CE317D" w:rsidP="00C054EE">
            <w:pPr>
              <w:jc w:val="both"/>
              <w:rPr>
                <w:bCs/>
                <w:lang w:val="uk-UA"/>
              </w:rPr>
            </w:pPr>
            <w:r w:rsidRPr="00473F8F">
              <w:rPr>
                <w:bCs/>
                <w:lang w:val="uk-UA"/>
              </w:rPr>
              <w:t>2017 р.</w:t>
            </w:r>
          </w:p>
        </w:tc>
        <w:tc>
          <w:tcPr>
            <w:tcW w:w="1624" w:type="dxa"/>
            <w:shd w:val="clear" w:color="auto" w:fill="auto"/>
            <w:vAlign w:val="center"/>
          </w:tcPr>
          <w:p w14:paraId="6FC93706" w14:textId="77777777" w:rsidR="00CE317D" w:rsidRPr="00473F8F" w:rsidRDefault="00CE317D" w:rsidP="00C054EE">
            <w:pPr>
              <w:jc w:val="both"/>
              <w:rPr>
                <w:bCs/>
                <w:lang w:val="uk-UA"/>
              </w:rPr>
            </w:pPr>
            <w:r w:rsidRPr="00473F8F">
              <w:rPr>
                <w:bCs/>
                <w:lang w:val="uk-UA"/>
              </w:rPr>
              <w:t>2018 р.</w:t>
            </w:r>
          </w:p>
        </w:tc>
        <w:tc>
          <w:tcPr>
            <w:tcW w:w="1624" w:type="dxa"/>
            <w:shd w:val="clear" w:color="auto" w:fill="auto"/>
            <w:vAlign w:val="center"/>
          </w:tcPr>
          <w:p w14:paraId="1550DA91" w14:textId="77777777" w:rsidR="00CE317D" w:rsidRPr="00473F8F" w:rsidRDefault="00CE317D" w:rsidP="00C054EE">
            <w:pPr>
              <w:jc w:val="both"/>
              <w:rPr>
                <w:bCs/>
                <w:lang w:val="uk-UA"/>
              </w:rPr>
            </w:pPr>
            <w:r w:rsidRPr="00473F8F">
              <w:rPr>
                <w:bCs/>
                <w:lang w:val="uk-UA"/>
              </w:rPr>
              <w:t>2019  р.</w:t>
            </w:r>
          </w:p>
        </w:tc>
      </w:tr>
      <w:tr w:rsidR="00CE317D" w:rsidRPr="00473F8F" w14:paraId="5475B244" w14:textId="77777777" w:rsidTr="00C1082D">
        <w:trPr>
          <w:cantSplit/>
          <w:trHeight w:val="315"/>
          <w:tblHeader/>
        </w:trPr>
        <w:tc>
          <w:tcPr>
            <w:tcW w:w="5593" w:type="dxa"/>
            <w:vAlign w:val="center"/>
          </w:tcPr>
          <w:p w14:paraId="6802E243" w14:textId="77777777" w:rsidR="00CE317D" w:rsidRPr="00473F8F" w:rsidRDefault="00CE317D" w:rsidP="00C054EE">
            <w:pPr>
              <w:jc w:val="both"/>
              <w:rPr>
                <w:bCs/>
              </w:rPr>
            </w:pPr>
            <w:r w:rsidRPr="00473F8F">
              <w:rPr>
                <w:bCs/>
              </w:rPr>
              <w:t>Народилося дітей живими</w:t>
            </w:r>
            <w:r w:rsidRPr="00473F8F">
              <w:t>, усього</w:t>
            </w:r>
          </w:p>
        </w:tc>
        <w:tc>
          <w:tcPr>
            <w:tcW w:w="1624" w:type="dxa"/>
          </w:tcPr>
          <w:p w14:paraId="51AF1E79" w14:textId="77777777" w:rsidR="00CE317D" w:rsidRPr="00473F8F" w:rsidRDefault="00CE317D" w:rsidP="00C054EE">
            <w:pPr>
              <w:jc w:val="both"/>
              <w:rPr>
                <w:lang w:val="uk-UA"/>
              </w:rPr>
            </w:pPr>
            <w:r w:rsidRPr="00473F8F">
              <w:rPr>
                <w:lang w:val="uk-UA"/>
              </w:rPr>
              <w:t>4474</w:t>
            </w:r>
          </w:p>
        </w:tc>
        <w:tc>
          <w:tcPr>
            <w:tcW w:w="1624" w:type="dxa"/>
            <w:shd w:val="clear" w:color="auto" w:fill="auto"/>
          </w:tcPr>
          <w:p w14:paraId="4630E4A5" w14:textId="77777777" w:rsidR="00CE317D" w:rsidRPr="00473F8F" w:rsidRDefault="00CE317D" w:rsidP="00C054EE">
            <w:pPr>
              <w:jc w:val="both"/>
              <w:rPr>
                <w:lang w:val="uk-UA"/>
              </w:rPr>
            </w:pPr>
            <w:r w:rsidRPr="00473F8F">
              <w:rPr>
                <w:lang w:val="uk-UA"/>
              </w:rPr>
              <w:t>4086</w:t>
            </w:r>
          </w:p>
        </w:tc>
        <w:tc>
          <w:tcPr>
            <w:tcW w:w="1624" w:type="dxa"/>
            <w:shd w:val="clear" w:color="auto" w:fill="auto"/>
          </w:tcPr>
          <w:p w14:paraId="5CC05BDE" w14:textId="77777777" w:rsidR="00CE317D" w:rsidRPr="00473F8F" w:rsidRDefault="00CE317D" w:rsidP="00C054EE">
            <w:pPr>
              <w:jc w:val="both"/>
              <w:rPr>
                <w:lang w:val="uk-UA"/>
              </w:rPr>
            </w:pPr>
            <w:r w:rsidRPr="00473F8F">
              <w:rPr>
                <w:lang w:val="uk-UA"/>
              </w:rPr>
              <w:t>4186</w:t>
            </w:r>
          </w:p>
        </w:tc>
        <w:tc>
          <w:tcPr>
            <w:tcW w:w="1624" w:type="dxa"/>
            <w:shd w:val="clear" w:color="auto" w:fill="auto"/>
          </w:tcPr>
          <w:p w14:paraId="5A9129E4" w14:textId="77777777" w:rsidR="00CE317D" w:rsidRPr="00473F8F" w:rsidRDefault="00CE317D" w:rsidP="00C054EE">
            <w:pPr>
              <w:jc w:val="both"/>
              <w:rPr>
                <w:lang w:val="uk-UA"/>
              </w:rPr>
            </w:pPr>
            <w:r w:rsidRPr="00473F8F">
              <w:rPr>
                <w:lang w:val="uk-UA"/>
              </w:rPr>
              <w:t>4422</w:t>
            </w:r>
          </w:p>
        </w:tc>
        <w:tc>
          <w:tcPr>
            <w:tcW w:w="1624" w:type="dxa"/>
            <w:shd w:val="clear" w:color="auto" w:fill="auto"/>
          </w:tcPr>
          <w:p w14:paraId="0E00EC4B" w14:textId="77777777" w:rsidR="00CE317D" w:rsidRPr="00473F8F" w:rsidRDefault="00CE317D" w:rsidP="00C054EE">
            <w:pPr>
              <w:jc w:val="both"/>
              <w:rPr>
                <w:lang w:val="uk-UA"/>
              </w:rPr>
            </w:pPr>
            <w:r w:rsidRPr="00473F8F">
              <w:rPr>
                <w:lang w:val="uk-UA"/>
              </w:rPr>
              <w:t>4740</w:t>
            </w:r>
          </w:p>
        </w:tc>
      </w:tr>
      <w:tr w:rsidR="00CE317D" w:rsidRPr="00473F8F" w14:paraId="47EC6BE4" w14:textId="77777777" w:rsidTr="00C1082D">
        <w:trPr>
          <w:cantSplit/>
          <w:trHeight w:val="315"/>
          <w:tblHeader/>
        </w:trPr>
        <w:tc>
          <w:tcPr>
            <w:tcW w:w="5593" w:type="dxa"/>
            <w:vAlign w:val="center"/>
          </w:tcPr>
          <w:p w14:paraId="4244BD4F" w14:textId="77777777" w:rsidR="00CE317D" w:rsidRPr="00473F8F" w:rsidRDefault="00CE317D" w:rsidP="00C054EE">
            <w:pPr>
              <w:jc w:val="both"/>
            </w:pPr>
            <w:r w:rsidRPr="00473F8F">
              <w:t>у т.ч. недоношених</w:t>
            </w:r>
          </w:p>
        </w:tc>
        <w:tc>
          <w:tcPr>
            <w:tcW w:w="1624" w:type="dxa"/>
          </w:tcPr>
          <w:p w14:paraId="621F5B09" w14:textId="77777777" w:rsidR="00CE317D" w:rsidRPr="00473F8F" w:rsidRDefault="00CE317D" w:rsidP="00C054EE">
            <w:pPr>
              <w:jc w:val="both"/>
              <w:rPr>
                <w:lang w:val="uk-UA"/>
              </w:rPr>
            </w:pPr>
            <w:r w:rsidRPr="00473F8F">
              <w:rPr>
                <w:lang w:val="uk-UA"/>
              </w:rPr>
              <w:t>318</w:t>
            </w:r>
          </w:p>
        </w:tc>
        <w:tc>
          <w:tcPr>
            <w:tcW w:w="1624" w:type="dxa"/>
            <w:shd w:val="clear" w:color="auto" w:fill="auto"/>
          </w:tcPr>
          <w:p w14:paraId="67F45237" w14:textId="77777777" w:rsidR="00CE317D" w:rsidRPr="00473F8F" w:rsidRDefault="00CE317D" w:rsidP="00C054EE">
            <w:pPr>
              <w:jc w:val="both"/>
              <w:rPr>
                <w:lang w:val="uk-UA"/>
              </w:rPr>
            </w:pPr>
            <w:r w:rsidRPr="00473F8F">
              <w:rPr>
                <w:lang w:val="uk-UA"/>
              </w:rPr>
              <w:t>338</w:t>
            </w:r>
          </w:p>
        </w:tc>
        <w:tc>
          <w:tcPr>
            <w:tcW w:w="1624" w:type="dxa"/>
            <w:shd w:val="clear" w:color="auto" w:fill="auto"/>
          </w:tcPr>
          <w:p w14:paraId="2303020A" w14:textId="77777777" w:rsidR="00CE317D" w:rsidRPr="00473F8F" w:rsidRDefault="00CE317D" w:rsidP="00C054EE">
            <w:pPr>
              <w:jc w:val="both"/>
              <w:rPr>
                <w:lang w:val="uk-UA"/>
              </w:rPr>
            </w:pPr>
            <w:r w:rsidRPr="00473F8F">
              <w:rPr>
                <w:lang w:val="uk-UA"/>
              </w:rPr>
              <w:t>393</w:t>
            </w:r>
          </w:p>
        </w:tc>
        <w:tc>
          <w:tcPr>
            <w:tcW w:w="1624" w:type="dxa"/>
            <w:shd w:val="clear" w:color="auto" w:fill="auto"/>
          </w:tcPr>
          <w:p w14:paraId="45720F5A" w14:textId="77777777" w:rsidR="00CE317D" w:rsidRPr="00473F8F" w:rsidRDefault="00CE317D" w:rsidP="00C054EE">
            <w:pPr>
              <w:jc w:val="both"/>
              <w:rPr>
                <w:lang w:val="uk-UA"/>
              </w:rPr>
            </w:pPr>
            <w:r w:rsidRPr="00473F8F">
              <w:rPr>
                <w:lang w:val="uk-UA"/>
              </w:rPr>
              <w:t>403</w:t>
            </w:r>
          </w:p>
        </w:tc>
        <w:tc>
          <w:tcPr>
            <w:tcW w:w="1624" w:type="dxa"/>
            <w:shd w:val="clear" w:color="auto" w:fill="auto"/>
          </w:tcPr>
          <w:p w14:paraId="43C3C1BE" w14:textId="77777777" w:rsidR="00CE317D" w:rsidRPr="00473F8F" w:rsidRDefault="00CE317D" w:rsidP="00C054EE">
            <w:pPr>
              <w:jc w:val="both"/>
              <w:rPr>
                <w:lang w:val="uk-UA"/>
              </w:rPr>
            </w:pPr>
            <w:r w:rsidRPr="00473F8F">
              <w:rPr>
                <w:lang w:val="uk-UA"/>
              </w:rPr>
              <w:t>464</w:t>
            </w:r>
          </w:p>
        </w:tc>
      </w:tr>
      <w:tr w:rsidR="00CE317D" w:rsidRPr="00473F8F" w14:paraId="001BC09D" w14:textId="77777777" w:rsidTr="00C1082D">
        <w:trPr>
          <w:cantSplit/>
          <w:trHeight w:val="315"/>
          <w:tblHeader/>
        </w:trPr>
        <w:tc>
          <w:tcPr>
            <w:tcW w:w="5593" w:type="dxa"/>
            <w:vAlign w:val="center"/>
          </w:tcPr>
          <w:p w14:paraId="53F3E9CF" w14:textId="77777777" w:rsidR="00CE317D" w:rsidRPr="00473F8F" w:rsidRDefault="00CE317D" w:rsidP="00C054EE">
            <w:pPr>
              <w:jc w:val="both"/>
              <w:rPr>
                <w:bCs/>
              </w:rPr>
            </w:pPr>
            <w:r w:rsidRPr="00473F8F">
              <w:rPr>
                <w:bCs/>
              </w:rPr>
              <w:t>Померло дітей у перші 7 діб</w:t>
            </w:r>
          </w:p>
        </w:tc>
        <w:tc>
          <w:tcPr>
            <w:tcW w:w="1624" w:type="dxa"/>
          </w:tcPr>
          <w:p w14:paraId="4F5D9E30" w14:textId="77777777" w:rsidR="00CE317D" w:rsidRPr="00473F8F" w:rsidRDefault="00CE317D" w:rsidP="00C054EE">
            <w:pPr>
              <w:jc w:val="both"/>
              <w:rPr>
                <w:lang w:val="uk-UA"/>
              </w:rPr>
            </w:pPr>
            <w:r w:rsidRPr="00473F8F">
              <w:rPr>
                <w:lang w:val="uk-UA"/>
              </w:rPr>
              <w:t>11</w:t>
            </w:r>
          </w:p>
        </w:tc>
        <w:tc>
          <w:tcPr>
            <w:tcW w:w="1624" w:type="dxa"/>
            <w:shd w:val="clear" w:color="auto" w:fill="auto"/>
          </w:tcPr>
          <w:p w14:paraId="558A782B" w14:textId="77777777" w:rsidR="00CE317D" w:rsidRPr="00473F8F" w:rsidRDefault="00CE317D" w:rsidP="00C054EE">
            <w:pPr>
              <w:jc w:val="both"/>
              <w:rPr>
                <w:lang w:val="uk-UA"/>
              </w:rPr>
            </w:pPr>
            <w:r w:rsidRPr="00473F8F">
              <w:rPr>
                <w:lang w:val="uk-UA"/>
              </w:rPr>
              <w:t>6</w:t>
            </w:r>
          </w:p>
        </w:tc>
        <w:tc>
          <w:tcPr>
            <w:tcW w:w="1624" w:type="dxa"/>
            <w:shd w:val="clear" w:color="auto" w:fill="auto"/>
          </w:tcPr>
          <w:p w14:paraId="3C30F691" w14:textId="77777777" w:rsidR="00CE317D" w:rsidRPr="00473F8F" w:rsidRDefault="00CE317D" w:rsidP="00C054EE">
            <w:pPr>
              <w:jc w:val="both"/>
              <w:rPr>
                <w:lang w:val="uk-UA"/>
              </w:rPr>
            </w:pPr>
            <w:r w:rsidRPr="00473F8F">
              <w:rPr>
                <w:lang w:val="uk-UA"/>
              </w:rPr>
              <w:t>5</w:t>
            </w:r>
          </w:p>
        </w:tc>
        <w:tc>
          <w:tcPr>
            <w:tcW w:w="1624" w:type="dxa"/>
            <w:shd w:val="clear" w:color="auto" w:fill="auto"/>
          </w:tcPr>
          <w:p w14:paraId="3D6FF690" w14:textId="77777777" w:rsidR="00CE317D" w:rsidRPr="00473F8F" w:rsidRDefault="00CE317D" w:rsidP="00C054EE">
            <w:pPr>
              <w:jc w:val="both"/>
              <w:rPr>
                <w:lang w:val="uk-UA"/>
              </w:rPr>
            </w:pPr>
            <w:r w:rsidRPr="00473F8F">
              <w:rPr>
                <w:lang w:val="uk-UA"/>
              </w:rPr>
              <w:t>4</w:t>
            </w:r>
          </w:p>
        </w:tc>
        <w:tc>
          <w:tcPr>
            <w:tcW w:w="1624" w:type="dxa"/>
            <w:shd w:val="clear" w:color="auto" w:fill="auto"/>
          </w:tcPr>
          <w:p w14:paraId="0B52BCA5" w14:textId="77777777" w:rsidR="00CE317D" w:rsidRPr="00473F8F" w:rsidRDefault="00CE317D" w:rsidP="00C054EE">
            <w:pPr>
              <w:jc w:val="both"/>
              <w:rPr>
                <w:lang w:val="uk-UA"/>
              </w:rPr>
            </w:pPr>
            <w:r w:rsidRPr="00473F8F">
              <w:rPr>
                <w:lang w:val="uk-UA"/>
              </w:rPr>
              <w:t>4</w:t>
            </w:r>
          </w:p>
        </w:tc>
      </w:tr>
      <w:tr w:rsidR="00CE317D" w:rsidRPr="00473F8F" w14:paraId="6170C7A6" w14:textId="77777777" w:rsidTr="00C1082D">
        <w:trPr>
          <w:cantSplit/>
          <w:trHeight w:val="315"/>
          <w:tblHeader/>
        </w:trPr>
        <w:tc>
          <w:tcPr>
            <w:tcW w:w="5593" w:type="dxa"/>
            <w:vAlign w:val="center"/>
          </w:tcPr>
          <w:p w14:paraId="43B90321" w14:textId="77777777" w:rsidR="00CE317D" w:rsidRPr="00473F8F" w:rsidRDefault="00CE317D" w:rsidP="00C054EE">
            <w:pPr>
              <w:jc w:val="both"/>
            </w:pPr>
            <w:r w:rsidRPr="00473F8F">
              <w:t>у т.ч. недоношених</w:t>
            </w:r>
          </w:p>
        </w:tc>
        <w:tc>
          <w:tcPr>
            <w:tcW w:w="1624" w:type="dxa"/>
          </w:tcPr>
          <w:p w14:paraId="2BB9D664" w14:textId="77777777" w:rsidR="00CE317D" w:rsidRPr="00473F8F" w:rsidRDefault="00CE317D" w:rsidP="00C054EE">
            <w:pPr>
              <w:jc w:val="both"/>
              <w:rPr>
                <w:lang w:val="uk-UA"/>
              </w:rPr>
            </w:pPr>
            <w:r w:rsidRPr="00473F8F">
              <w:rPr>
                <w:lang w:val="uk-UA"/>
              </w:rPr>
              <w:t>9</w:t>
            </w:r>
          </w:p>
        </w:tc>
        <w:tc>
          <w:tcPr>
            <w:tcW w:w="1624" w:type="dxa"/>
            <w:shd w:val="clear" w:color="auto" w:fill="auto"/>
          </w:tcPr>
          <w:p w14:paraId="1362948B" w14:textId="77777777" w:rsidR="00CE317D" w:rsidRPr="00473F8F" w:rsidRDefault="00CE317D" w:rsidP="00C054EE">
            <w:pPr>
              <w:jc w:val="both"/>
              <w:rPr>
                <w:lang w:val="uk-UA"/>
              </w:rPr>
            </w:pPr>
            <w:r w:rsidRPr="00473F8F">
              <w:rPr>
                <w:lang w:val="uk-UA"/>
              </w:rPr>
              <w:t>3</w:t>
            </w:r>
          </w:p>
        </w:tc>
        <w:tc>
          <w:tcPr>
            <w:tcW w:w="1624" w:type="dxa"/>
            <w:shd w:val="clear" w:color="auto" w:fill="auto"/>
          </w:tcPr>
          <w:p w14:paraId="47E966A5" w14:textId="77777777" w:rsidR="00CE317D" w:rsidRPr="00473F8F" w:rsidRDefault="00CE317D" w:rsidP="00C054EE">
            <w:pPr>
              <w:jc w:val="both"/>
              <w:rPr>
                <w:lang w:val="uk-UA"/>
              </w:rPr>
            </w:pPr>
            <w:r w:rsidRPr="00473F8F">
              <w:rPr>
                <w:lang w:val="uk-UA"/>
              </w:rPr>
              <w:t>5</w:t>
            </w:r>
          </w:p>
        </w:tc>
        <w:tc>
          <w:tcPr>
            <w:tcW w:w="1624" w:type="dxa"/>
            <w:shd w:val="clear" w:color="auto" w:fill="auto"/>
          </w:tcPr>
          <w:p w14:paraId="6013B316" w14:textId="77777777" w:rsidR="00CE317D" w:rsidRPr="00473F8F" w:rsidRDefault="00CE317D" w:rsidP="00C054EE">
            <w:pPr>
              <w:jc w:val="both"/>
              <w:rPr>
                <w:lang w:val="uk-UA"/>
              </w:rPr>
            </w:pPr>
            <w:r w:rsidRPr="00473F8F">
              <w:rPr>
                <w:lang w:val="uk-UA"/>
              </w:rPr>
              <w:t>4</w:t>
            </w:r>
          </w:p>
        </w:tc>
        <w:tc>
          <w:tcPr>
            <w:tcW w:w="1624" w:type="dxa"/>
            <w:shd w:val="clear" w:color="auto" w:fill="auto"/>
          </w:tcPr>
          <w:p w14:paraId="6ECA4974" w14:textId="77777777" w:rsidR="00CE317D" w:rsidRPr="00473F8F" w:rsidRDefault="00CE317D" w:rsidP="00C054EE">
            <w:pPr>
              <w:jc w:val="both"/>
              <w:rPr>
                <w:lang w:val="uk-UA"/>
              </w:rPr>
            </w:pPr>
            <w:r w:rsidRPr="00473F8F">
              <w:rPr>
                <w:lang w:val="uk-UA"/>
              </w:rPr>
              <w:t>2</w:t>
            </w:r>
          </w:p>
        </w:tc>
      </w:tr>
      <w:tr w:rsidR="00CE317D" w:rsidRPr="00473F8F" w14:paraId="6CB37518" w14:textId="77777777" w:rsidTr="00C1082D">
        <w:trPr>
          <w:cantSplit/>
          <w:trHeight w:val="315"/>
          <w:tblHeader/>
        </w:trPr>
        <w:tc>
          <w:tcPr>
            <w:tcW w:w="5593" w:type="dxa"/>
            <w:vAlign w:val="center"/>
          </w:tcPr>
          <w:p w14:paraId="3EA80359" w14:textId="77777777" w:rsidR="00CE317D" w:rsidRPr="00473F8F" w:rsidRDefault="00CE317D" w:rsidP="00C054EE">
            <w:pPr>
              <w:jc w:val="both"/>
              <w:rPr>
                <w:bCs/>
              </w:rPr>
            </w:pPr>
            <w:r w:rsidRPr="00473F8F">
              <w:rPr>
                <w:bCs/>
              </w:rPr>
              <w:t>Рання неонатальна смертність,</w:t>
            </w:r>
            <w:r w:rsidRPr="00473F8F">
              <w:t>‰</w:t>
            </w:r>
          </w:p>
        </w:tc>
        <w:tc>
          <w:tcPr>
            <w:tcW w:w="1624" w:type="dxa"/>
          </w:tcPr>
          <w:p w14:paraId="4E953137" w14:textId="77777777" w:rsidR="00CE317D" w:rsidRPr="00473F8F" w:rsidRDefault="00CE317D" w:rsidP="00C054EE">
            <w:pPr>
              <w:jc w:val="both"/>
              <w:rPr>
                <w:lang w:val="uk-UA"/>
              </w:rPr>
            </w:pPr>
            <w:r w:rsidRPr="00473F8F">
              <w:rPr>
                <w:lang w:val="uk-UA"/>
              </w:rPr>
              <w:t>2,46</w:t>
            </w:r>
          </w:p>
        </w:tc>
        <w:tc>
          <w:tcPr>
            <w:tcW w:w="1624" w:type="dxa"/>
            <w:shd w:val="clear" w:color="auto" w:fill="auto"/>
          </w:tcPr>
          <w:p w14:paraId="4C8DFA8C" w14:textId="77777777" w:rsidR="00CE317D" w:rsidRPr="00473F8F" w:rsidRDefault="00CE317D" w:rsidP="00C054EE">
            <w:pPr>
              <w:jc w:val="both"/>
              <w:rPr>
                <w:lang w:val="uk-UA"/>
              </w:rPr>
            </w:pPr>
            <w:r w:rsidRPr="00473F8F">
              <w:rPr>
                <w:lang w:val="uk-UA"/>
              </w:rPr>
              <w:t>1,47</w:t>
            </w:r>
          </w:p>
        </w:tc>
        <w:tc>
          <w:tcPr>
            <w:tcW w:w="1624" w:type="dxa"/>
            <w:shd w:val="clear" w:color="auto" w:fill="auto"/>
          </w:tcPr>
          <w:p w14:paraId="7DD1B874" w14:textId="77777777" w:rsidR="00CE317D" w:rsidRPr="00473F8F" w:rsidRDefault="00CE317D" w:rsidP="00C054EE">
            <w:pPr>
              <w:jc w:val="both"/>
              <w:rPr>
                <w:lang w:val="uk-UA"/>
              </w:rPr>
            </w:pPr>
            <w:r w:rsidRPr="00473F8F">
              <w:rPr>
                <w:lang w:val="uk-UA"/>
              </w:rPr>
              <w:t>1,19</w:t>
            </w:r>
          </w:p>
        </w:tc>
        <w:tc>
          <w:tcPr>
            <w:tcW w:w="1624" w:type="dxa"/>
            <w:shd w:val="clear" w:color="auto" w:fill="auto"/>
          </w:tcPr>
          <w:p w14:paraId="719E340C" w14:textId="77777777" w:rsidR="00CE317D" w:rsidRPr="00473F8F" w:rsidRDefault="00CE317D" w:rsidP="00C054EE">
            <w:pPr>
              <w:jc w:val="both"/>
              <w:rPr>
                <w:lang w:val="uk-UA"/>
              </w:rPr>
            </w:pPr>
            <w:r w:rsidRPr="00473F8F">
              <w:rPr>
                <w:lang w:val="uk-UA"/>
              </w:rPr>
              <w:t>0,9</w:t>
            </w:r>
          </w:p>
        </w:tc>
        <w:tc>
          <w:tcPr>
            <w:tcW w:w="1624" w:type="dxa"/>
            <w:shd w:val="clear" w:color="auto" w:fill="auto"/>
          </w:tcPr>
          <w:p w14:paraId="5D3F9E94" w14:textId="77777777" w:rsidR="00CE317D" w:rsidRPr="00473F8F" w:rsidRDefault="00CE317D" w:rsidP="00C054EE">
            <w:pPr>
              <w:jc w:val="both"/>
              <w:rPr>
                <w:lang w:val="uk-UA"/>
              </w:rPr>
            </w:pPr>
            <w:r w:rsidRPr="00473F8F">
              <w:rPr>
                <w:lang w:val="uk-UA"/>
              </w:rPr>
              <w:t>0,84</w:t>
            </w:r>
          </w:p>
        </w:tc>
      </w:tr>
      <w:tr w:rsidR="00CE317D" w:rsidRPr="00473F8F" w14:paraId="5569EE8A" w14:textId="77777777" w:rsidTr="00C1082D">
        <w:trPr>
          <w:cantSplit/>
          <w:trHeight w:val="315"/>
          <w:tblHeader/>
        </w:trPr>
        <w:tc>
          <w:tcPr>
            <w:tcW w:w="5593" w:type="dxa"/>
            <w:vAlign w:val="center"/>
          </w:tcPr>
          <w:p w14:paraId="09B69EDF" w14:textId="77777777" w:rsidR="00CE317D" w:rsidRPr="00473F8F" w:rsidRDefault="00CE317D" w:rsidP="00C054EE">
            <w:pPr>
              <w:jc w:val="both"/>
            </w:pPr>
            <w:r w:rsidRPr="00473F8F">
              <w:t>· Уроджені аномалії</w:t>
            </w:r>
          </w:p>
        </w:tc>
        <w:tc>
          <w:tcPr>
            <w:tcW w:w="1624" w:type="dxa"/>
            <w:vAlign w:val="center"/>
          </w:tcPr>
          <w:p w14:paraId="3DF984A3" w14:textId="77777777" w:rsidR="00CE317D" w:rsidRPr="00473F8F" w:rsidRDefault="00CE317D" w:rsidP="00C054EE">
            <w:pPr>
              <w:jc w:val="both"/>
              <w:rPr>
                <w:lang w:val="uk-UA"/>
              </w:rPr>
            </w:pPr>
            <w:r w:rsidRPr="00473F8F">
              <w:rPr>
                <w:lang w:val="uk-UA"/>
              </w:rPr>
              <w:t>1</w:t>
            </w:r>
          </w:p>
        </w:tc>
        <w:tc>
          <w:tcPr>
            <w:tcW w:w="1624" w:type="dxa"/>
            <w:shd w:val="clear" w:color="auto" w:fill="auto"/>
            <w:vAlign w:val="center"/>
          </w:tcPr>
          <w:p w14:paraId="286240D3" w14:textId="77777777" w:rsidR="00CE317D" w:rsidRPr="00473F8F" w:rsidRDefault="00CE317D" w:rsidP="00C054EE">
            <w:pPr>
              <w:jc w:val="both"/>
              <w:rPr>
                <w:lang w:val="uk-UA"/>
              </w:rPr>
            </w:pPr>
            <w:r w:rsidRPr="00473F8F">
              <w:rPr>
                <w:lang w:val="uk-UA"/>
              </w:rPr>
              <w:t>2</w:t>
            </w:r>
          </w:p>
        </w:tc>
        <w:tc>
          <w:tcPr>
            <w:tcW w:w="1624" w:type="dxa"/>
            <w:shd w:val="clear" w:color="auto" w:fill="auto"/>
            <w:vAlign w:val="center"/>
          </w:tcPr>
          <w:p w14:paraId="5C5DAFCC" w14:textId="77777777" w:rsidR="00CE317D" w:rsidRPr="00473F8F" w:rsidRDefault="00CE317D" w:rsidP="00C054EE">
            <w:pPr>
              <w:jc w:val="both"/>
              <w:rPr>
                <w:lang w:val="uk-UA"/>
              </w:rPr>
            </w:pPr>
            <w:r w:rsidRPr="00473F8F">
              <w:rPr>
                <w:lang w:val="uk-UA"/>
              </w:rPr>
              <w:t>1</w:t>
            </w:r>
          </w:p>
        </w:tc>
        <w:tc>
          <w:tcPr>
            <w:tcW w:w="1624" w:type="dxa"/>
            <w:shd w:val="clear" w:color="auto" w:fill="auto"/>
            <w:vAlign w:val="center"/>
          </w:tcPr>
          <w:p w14:paraId="112E1A73" w14:textId="77777777" w:rsidR="00CE317D" w:rsidRPr="00473F8F" w:rsidRDefault="00CE317D" w:rsidP="00C054EE">
            <w:pPr>
              <w:jc w:val="both"/>
              <w:rPr>
                <w:lang w:val="uk-UA"/>
              </w:rPr>
            </w:pPr>
            <w:r w:rsidRPr="00473F8F">
              <w:rPr>
                <w:lang w:val="uk-UA"/>
              </w:rPr>
              <w:t>1</w:t>
            </w:r>
          </w:p>
        </w:tc>
        <w:tc>
          <w:tcPr>
            <w:tcW w:w="1624" w:type="dxa"/>
            <w:shd w:val="clear" w:color="auto" w:fill="auto"/>
            <w:vAlign w:val="center"/>
          </w:tcPr>
          <w:p w14:paraId="30B9727D" w14:textId="77777777" w:rsidR="00CE317D" w:rsidRPr="00473F8F" w:rsidRDefault="00CE317D" w:rsidP="00C054EE">
            <w:pPr>
              <w:jc w:val="both"/>
              <w:rPr>
                <w:lang w:val="uk-UA"/>
              </w:rPr>
            </w:pPr>
            <w:r w:rsidRPr="00473F8F">
              <w:rPr>
                <w:lang w:val="uk-UA"/>
              </w:rPr>
              <w:t>1</w:t>
            </w:r>
          </w:p>
        </w:tc>
      </w:tr>
      <w:tr w:rsidR="00CE317D" w:rsidRPr="00473F8F" w14:paraId="0EBF3BF5" w14:textId="77777777" w:rsidTr="00C1082D">
        <w:trPr>
          <w:cantSplit/>
          <w:trHeight w:val="315"/>
          <w:tblHeader/>
        </w:trPr>
        <w:tc>
          <w:tcPr>
            <w:tcW w:w="5593" w:type="dxa"/>
            <w:vAlign w:val="center"/>
          </w:tcPr>
          <w:p w14:paraId="5BF108C3" w14:textId="77777777" w:rsidR="00CE317D" w:rsidRPr="00473F8F" w:rsidRDefault="00CE317D" w:rsidP="00C054EE">
            <w:pPr>
              <w:jc w:val="both"/>
            </w:pPr>
            <w:r w:rsidRPr="00473F8F">
              <w:t>· Асфіксія при пологах</w:t>
            </w:r>
          </w:p>
        </w:tc>
        <w:tc>
          <w:tcPr>
            <w:tcW w:w="1624" w:type="dxa"/>
          </w:tcPr>
          <w:p w14:paraId="48E9F881" w14:textId="77777777" w:rsidR="00CE317D" w:rsidRPr="00473F8F" w:rsidRDefault="00CE317D" w:rsidP="00C054EE">
            <w:pPr>
              <w:jc w:val="both"/>
              <w:rPr>
                <w:lang w:val="uk-UA"/>
              </w:rPr>
            </w:pPr>
            <w:r w:rsidRPr="00473F8F">
              <w:rPr>
                <w:lang w:val="uk-UA"/>
              </w:rPr>
              <w:t>5</w:t>
            </w:r>
          </w:p>
        </w:tc>
        <w:tc>
          <w:tcPr>
            <w:tcW w:w="1624" w:type="dxa"/>
            <w:shd w:val="clear" w:color="auto" w:fill="auto"/>
          </w:tcPr>
          <w:p w14:paraId="52EF5AA2" w14:textId="77777777" w:rsidR="00CE317D" w:rsidRPr="00473F8F" w:rsidRDefault="00CE317D" w:rsidP="00C054EE">
            <w:pPr>
              <w:jc w:val="both"/>
              <w:rPr>
                <w:lang w:val="uk-UA"/>
              </w:rPr>
            </w:pPr>
          </w:p>
        </w:tc>
        <w:tc>
          <w:tcPr>
            <w:tcW w:w="1624" w:type="dxa"/>
            <w:shd w:val="clear" w:color="auto" w:fill="auto"/>
          </w:tcPr>
          <w:p w14:paraId="4374D6A9" w14:textId="77777777" w:rsidR="00CE317D" w:rsidRPr="00473F8F" w:rsidRDefault="00CE317D" w:rsidP="00C054EE">
            <w:pPr>
              <w:jc w:val="both"/>
              <w:rPr>
                <w:lang w:val="uk-UA"/>
              </w:rPr>
            </w:pPr>
            <w:r w:rsidRPr="00473F8F">
              <w:rPr>
                <w:lang w:val="uk-UA"/>
              </w:rPr>
              <w:t>2</w:t>
            </w:r>
          </w:p>
        </w:tc>
        <w:tc>
          <w:tcPr>
            <w:tcW w:w="1624" w:type="dxa"/>
            <w:shd w:val="clear" w:color="auto" w:fill="auto"/>
          </w:tcPr>
          <w:p w14:paraId="745BFB1E" w14:textId="77777777" w:rsidR="00CE317D" w:rsidRPr="00473F8F" w:rsidRDefault="00CE317D" w:rsidP="00C054EE">
            <w:pPr>
              <w:jc w:val="both"/>
              <w:rPr>
                <w:lang w:val="uk-UA"/>
              </w:rPr>
            </w:pPr>
            <w:r w:rsidRPr="00473F8F">
              <w:rPr>
                <w:lang w:val="uk-UA"/>
              </w:rPr>
              <w:t>1</w:t>
            </w:r>
          </w:p>
        </w:tc>
        <w:tc>
          <w:tcPr>
            <w:tcW w:w="1624" w:type="dxa"/>
            <w:shd w:val="clear" w:color="auto" w:fill="auto"/>
          </w:tcPr>
          <w:p w14:paraId="07BD930E" w14:textId="77777777" w:rsidR="00CE317D" w:rsidRPr="00473F8F" w:rsidRDefault="00CE317D" w:rsidP="00C054EE">
            <w:pPr>
              <w:jc w:val="both"/>
              <w:rPr>
                <w:lang w:val="uk-UA"/>
              </w:rPr>
            </w:pPr>
            <w:r w:rsidRPr="00473F8F">
              <w:rPr>
                <w:lang w:val="uk-UA"/>
              </w:rPr>
              <w:t>1</w:t>
            </w:r>
          </w:p>
        </w:tc>
      </w:tr>
      <w:tr w:rsidR="00CE317D" w:rsidRPr="00473F8F" w14:paraId="622BAEF0" w14:textId="77777777" w:rsidTr="00C1082D">
        <w:trPr>
          <w:cantSplit/>
          <w:trHeight w:val="315"/>
          <w:tblHeader/>
        </w:trPr>
        <w:tc>
          <w:tcPr>
            <w:tcW w:w="5593" w:type="dxa"/>
            <w:vAlign w:val="center"/>
          </w:tcPr>
          <w:p w14:paraId="1E2E2538" w14:textId="77777777" w:rsidR="00CE317D" w:rsidRPr="00473F8F" w:rsidRDefault="00CE317D" w:rsidP="00C054EE">
            <w:pPr>
              <w:jc w:val="both"/>
            </w:pPr>
            <w:r w:rsidRPr="00473F8F">
              <w:t>· Пневмонія, інфікування</w:t>
            </w:r>
          </w:p>
        </w:tc>
        <w:tc>
          <w:tcPr>
            <w:tcW w:w="1624" w:type="dxa"/>
            <w:vAlign w:val="center"/>
          </w:tcPr>
          <w:p w14:paraId="6B56A2BE" w14:textId="77777777" w:rsidR="00CE317D" w:rsidRPr="00473F8F" w:rsidRDefault="00CE317D" w:rsidP="00C054EE">
            <w:pPr>
              <w:jc w:val="both"/>
              <w:rPr>
                <w:lang w:val="uk-UA"/>
              </w:rPr>
            </w:pPr>
          </w:p>
        </w:tc>
        <w:tc>
          <w:tcPr>
            <w:tcW w:w="1624" w:type="dxa"/>
            <w:shd w:val="clear" w:color="auto" w:fill="auto"/>
            <w:vAlign w:val="center"/>
          </w:tcPr>
          <w:p w14:paraId="75AE4536" w14:textId="77777777" w:rsidR="00CE317D" w:rsidRPr="00473F8F" w:rsidRDefault="00CE317D" w:rsidP="00C054EE">
            <w:pPr>
              <w:jc w:val="both"/>
              <w:rPr>
                <w:lang w:val="uk-UA"/>
              </w:rPr>
            </w:pPr>
            <w:r w:rsidRPr="00473F8F">
              <w:rPr>
                <w:lang w:val="uk-UA"/>
              </w:rPr>
              <w:t>2</w:t>
            </w:r>
          </w:p>
        </w:tc>
        <w:tc>
          <w:tcPr>
            <w:tcW w:w="1624" w:type="dxa"/>
            <w:shd w:val="clear" w:color="auto" w:fill="auto"/>
            <w:vAlign w:val="center"/>
          </w:tcPr>
          <w:p w14:paraId="39A221ED" w14:textId="77777777" w:rsidR="00CE317D" w:rsidRPr="00473F8F" w:rsidRDefault="00CE317D" w:rsidP="00C054EE">
            <w:pPr>
              <w:jc w:val="both"/>
              <w:rPr>
                <w:lang w:val="uk-UA"/>
              </w:rPr>
            </w:pPr>
          </w:p>
        </w:tc>
        <w:tc>
          <w:tcPr>
            <w:tcW w:w="1624" w:type="dxa"/>
            <w:shd w:val="clear" w:color="auto" w:fill="auto"/>
            <w:vAlign w:val="center"/>
          </w:tcPr>
          <w:p w14:paraId="1BFC5DF0" w14:textId="77777777" w:rsidR="00CE317D" w:rsidRPr="00473F8F" w:rsidRDefault="00CE317D" w:rsidP="00C054EE">
            <w:pPr>
              <w:jc w:val="both"/>
              <w:rPr>
                <w:lang w:val="uk-UA"/>
              </w:rPr>
            </w:pPr>
          </w:p>
        </w:tc>
        <w:tc>
          <w:tcPr>
            <w:tcW w:w="1624" w:type="dxa"/>
            <w:shd w:val="clear" w:color="auto" w:fill="auto"/>
            <w:vAlign w:val="center"/>
          </w:tcPr>
          <w:p w14:paraId="3BAC75B0" w14:textId="77777777" w:rsidR="00CE317D" w:rsidRPr="00473F8F" w:rsidRDefault="00CE317D" w:rsidP="00C054EE">
            <w:pPr>
              <w:jc w:val="both"/>
              <w:rPr>
                <w:lang w:val="uk-UA"/>
              </w:rPr>
            </w:pPr>
            <w:r w:rsidRPr="00473F8F">
              <w:rPr>
                <w:lang w:val="uk-UA"/>
              </w:rPr>
              <w:t>1</w:t>
            </w:r>
          </w:p>
        </w:tc>
      </w:tr>
      <w:tr w:rsidR="00CE317D" w:rsidRPr="00473F8F" w14:paraId="42435661" w14:textId="77777777" w:rsidTr="00C1082D">
        <w:trPr>
          <w:cantSplit/>
          <w:trHeight w:val="315"/>
          <w:tblHeader/>
        </w:trPr>
        <w:tc>
          <w:tcPr>
            <w:tcW w:w="5593" w:type="dxa"/>
            <w:tcBorders>
              <w:bottom w:val="single" w:sz="4" w:space="0" w:color="auto"/>
            </w:tcBorders>
            <w:vAlign w:val="center"/>
          </w:tcPr>
          <w:p w14:paraId="0FFC4FAC" w14:textId="77777777" w:rsidR="00CE317D" w:rsidRPr="00473F8F" w:rsidRDefault="00CE317D" w:rsidP="00C054EE">
            <w:pPr>
              <w:jc w:val="both"/>
            </w:pPr>
            <w:r w:rsidRPr="00473F8F">
              <w:t>· Крововиливи в бічні шлуночки мозку</w:t>
            </w:r>
          </w:p>
        </w:tc>
        <w:tc>
          <w:tcPr>
            <w:tcW w:w="1624" w:type="dxa"/>
            <w:tcBorders>
              <w:bottom w:val="single" w:sz="4" w:space="0" w:color="auto"/>
            </w:tcBorders>
            <w:vAlign w:val="center"/>
          </w:tcPr>
          <w:p w14:paraId="5D893C78" w14:textId="77777777" w:rsidR="00CE317D" w:rsidRPr="00473F8F" w:rsidRDefault="00CE317D" w:rsidP="00C054EE">
            <w:pPr>
              <w:jc w:val="both"/>
              <w:rPr>
                <w:lang w:val="uk-UA"/>
              </w:rPr>
            </w:pPr>
            <w:r w:rsidRPr="00473F8F">
              <w:rPr>
                <w:lang w:val="uk-UA"/>
              </w:rPr>
              <w:t>2</w:t>
            </w:r>
          </w:p>
        </w:tc>
        <w:tc>
          <w:tcPr>
            <w:tcW w:w="1624" w:type="dxa"/>
            <w:tcBorders>
              <w:bottom w:val="single" w:sz="4" w:space="0" w:color="auto"/>
            </w:tcBorders>
            <w:shd w:val="clear" w:color="auto" w:fill="auto"/>
            <w:vAlign w:val="center"/>
          </w:tcPr>
          <w:p w14:paraId="74E1B044" w14:textId="77777777" w:rsidR="00CE317D" w:rsidRPr="00473F8F" w:rsidRDefault="00CE317D" w:rsidP="00C054EE">
            <w:pPr>
              <w:jc w:val="both"/>
              <w:rPr>
                <w:lang w:val="uk-UA"/>
              </w:rPr>
            </w:pPr>
            <w:r w:rsidRPr="00473F8F">
              <w:rPr>
                <w:lang w:val="uk-UA"/>
              </w:rPr>
              <w:t>1</w:t>
            </w:r>
          </w:p>
        </w:tc>
        <w:tc>
          <w:tcPr>
            <w:tcW w:w="1624" w:type="dxa"/>
            <w:tcBorders>
              <w:bottom w:val="single" w:sz="4" w:space="0" w:color="auto"/>
            </w:tcBorders>
            <w:shd w:val="clear" w:color="auto" w:fill="auto"/>
            <w:vAlign w:val="center"/>
          </w:tcPr>
          <w:p w14:paraId="11341765" w14:textId="77777777" w:rsidR="00CE317D" w:rsidRPr="00473F8F" w:rsidRDefault="00CE317D" w:rsidP="00C054EE">
            <w:pPr>
              <w:jc w:val="both"/>
              <w:rPr>
                <w:lang w:val="uk-UA"/>
              </w:rPr>
            </w:pPr>
            <w:r w:rsidRPr="00473F8F">
              <w:rPr>
                <w:lang w:val="uk-UA"/>
              </w:rPr>
              <w:t>2</w:t>
            </w:r>
          </w:p>
        </w:tc>
        <w:tc>
          <w:tcPr>
            <w:tcW w:w="1624" w:type="dxa"/>
            <w:tcBorders>
              <w:bottom w:val="single" w:sz="4" w:space="0" w:color="auto"/>
            </w:tcBorders>
            <w:shd w:val="clear" w:color="auto" w:fill="auto"/>
            <w:vAlign w:val="center"/>
          </w:tcPr>
          <w:p w14:paraId="16722661" w14:textId="77777777" w:rsidR="00CE317D" w:rsidRPr="00473F8F" w:rsidRDefault="00CE317D" w:rsidP="00C054EE">
            <w:pPr>
              <w:jc w:val="both"/>
              <w:rPr>
                <w:lang w:val="uk-UA"/>
              </w:rPr>
            </w:pPr>
          </w:p>
        </w:tc>
        <w:tc>
          <w:tcPr>
            <w:tcW w:w="1624" w:type="dxa"/>
            <w:tcBorders>
              <w:bottom w:val="single" w:sz="4" w:space="0" w:color="auto"/>
            </w:tcBorders>
            <w:shd w:val="clear" w:color="auto" w:fill="auto"/>
            <w:vAlign w:val="center"/>
          </w:tcPr>
          <w:p w14:paraId="343722EB" w14:textId="77777777" w:rsidR="00CE317D" w:rsidRPr="00473F8F" w:rsidRDefault="00CE317D" w:rsidP="00C054EE">
            <w:pPr>
              <w:jc w:val="both"/>
              <w:rPr>
                <w:lang w:val="uk-UA"/>
              </w:rPr>
            </w:pPr>
          </w:p>
        </w:tc>
      </w:tr>
      <w:tr w:rsidR="00CE317D" w:rsidRPr="00473F8F" w14:paraId="5C207A9E" w14:textId="77777777" w:rsidTr="00C1082D">
        <w:trPr>
          <w:cantSplit/>
          <w:trHeight w:val="315"/>
          <w:tblHeader/>
        </w:trPr>
        <w:tc>
          <w:tcPr>
            <w:tcW w:w="5593" w:type="dxa"/>
            <w:tcBorders>
              <w:top w:val="single" w:sz="4" w:space="0" w:color="auto"/>
              <w:left w:val="single" w:sz="4" w:space="0" w:color="auto"/>
              <w:bottom w:val="single" w:sz="4" w:space="0" w:color="auto"/>
              <w:right w:val="single" w:sz="4" w:space="0" w:color="auto"/>
            </w:tcBorders>
            <w:vAlign w:val="center"/>
          </w:tcPr>
          <w:p w14:paraId="2C55AC3E" w14:textId="77777777" w:rsidR="00CE317D" w:rsidRPr="00473F8F" w:rsidRDefault="00CE317D" w:rsidP="00C054EE">
            <w:pPr>
              <w:jc w:val="both"/>
            </w:pPr>
            <w:r w:rsidRPr="00473F8F">
              <w:t>· Інші інфекції перинатального періоду</w:t>
            </w:r>
          </w:p>
        </w:tc>
        <w:tc>
          <w:tcPr>
            <w:tcW w:w="1624" w:type="dxa"/>
            <w:tcBorders>
              <w:top w:val="single" w:sz="4" w:space="0" w:color="auto"/>
              <w:left w:val="single" w:sz="4" w:space="0" w:color="auto"/>
              <w:bottom w:val="single" w:sz="4" w:space="0" w:color="auto"/>
              <w:right w:val="single" w:sz="4" w:space="0" w:color="auto"/>
            </w:tcBorders>
            <w:vAlign w:val="center"/>
          </w:tcPr>
          <w:p w14:paraId="6DBD9AAA" w14:textId="77777777" w:rsidR="00CE317D" w:rsidRPr="00473F8F" w:rsidRDefault="00CE317D" w:rsidP="00C054EE">
            <w:pPr>
              <w:jc w:val="both"/>
              <w:rPr>
                <w:lang w:val="uk-UA"/>
              </w:rPr>
            </w:pPr>
            <w:r w:rsidRPr="00473F8F">
              <w:rPr>
                <w:lang w:val="uk-UA"/>
              </w:rPr>
              <w:t>3</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1DE36B4A" w14:textId="77777777" w:rsidR="00CE317D" w:rsidRPr="00473F8F" w:rsidRDefault="00CE317D" w:rsidP="00C054EE">
            <w:pPr>
              <w:jc w:val="both"/>
              <w:rPr>
                <w:lang w:val="uk-UA"/>
              </w:rPr>
            </w:pPr>
            <w:r w:rsidRPr="00473F8F">
              <w:rPr>
                <w:lang w:val="uk-UA"/>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897AF5B" w14:textId="77777777" w:rsidR="00CE317D" w:rsidRPr="00473F8F" w:rsidRDefault="00CE317D" w:rsidP="00C054EE">
            <w:pPr>
              <w:jc w:val="both"/>
              <w:rPr>
                <w:lang w:val="uk-UA"/>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2E2EF5C0" w14:textId="77777777" w:rsidR="00CE317D" w:rsidRPr="00473F8F" w:rsidRDefault="00CE317D" w:rsidP="00C054EE">
            <w:pPr>
              <w:jc w:val="both"/>
              <w:rPr>
                <w:lang w:val="uk-UA"/>
              </w:rPr>
            </w:pPr>
            <w:r w:rsidRPr="00473F8F">
              <w:rPr>
                <w:lang w:val="uk-UA"/>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A96895C" w14:textId="77777777" w:rsidR="00CE317D" w:rsidRPr="00473F8F" w:rsidRDefault="00CE317D" w:rsidP="00C054EE">
            <w:pPr>
              <w:jc w:val="both"/>
              <w:rPr>
                <w:lang w:val="uk-UA"/>
              </w:rPr>
            </w:pPr>
            <w:r w:rsidRPr="00473F8F">
              <w:rPr>
                <w:lang w:val="uk-UA"/>
              </w:rPr>
              <w:t>1</w:t>
            </w:r>
          </w:p>
        </w:tc>
      </w:tr>
      <w:tr w:rsidR="00CE317D" w:rsidRPr="00473F8F" w14:paraId="37B53D5D" w14:textId="77777777" w:rsidTr="00C1082D">
        <w:trPr>
          <w:cantSplit/>
          <w:trHeight w:val="315"/>
          <w:tblHeader/>
        </w:trPr>
        <w:tc>
          <w:tcPr>
            <w:tcW w:w="5593" w:type="dxa"/>
            <w:tcBorders>
              <w:top w:val="single" w:sz="4" w:space="0" w:color="auto"/>
              <w:left w:val="single" w:sz="4" w:space="0" w:color="auto"/>
              <w:bottom w:val="single" w:sz="4" w:space="0" w:color="auto"/>
              <w:right w:val="single" w:sz="4" w:space="0" w:color="auto"/>
            </w:tcBorders>
            <w:vAlign w:val="center"/>
          </w:tcPr>
          <w:p w14:paraId="2D35F0CC" w14:textId="77777777" w:rsidR="00CE317D" w:rsidRPr="00473F8F" w:rsidRDefault="00CE317D" w:rsidP="00C054EE">
            <w:pPr>
              <w:jc w:val="both"/>
              <w:rPr>
                <w:bCs/>
              </w:rPr>
            </w:pPr>
            <w:r w:rsidRPr="00473F8F">
              <w:rPr>
                <w:bCs/>
              </w:rPr>
              <w:t>Перинатальна смертність</w:t>
            </w:r>
            <w:r w:rsidRPr="00473F8F">
              <w:t xml:space="preserve"> – ‰</w:t>
            </w:r>
          </w:p>
        </w:tc>
        <w:tc>
          <w:tcPr>
            <w:tcW w:w="1624" w:type="dxa"/>
            <w:tcBorders>
              <w:top w:val="single" w:sz="4" w:space="0" w:color="auto"/>
              <w:left w:val="single" w:sz="4" w:space="0" w:color="auto"/>
              <w:bottom w:val="single" w:sz="4" w:space="0" w:color="auto"/>
              <w:right w:val="single" w:sz="4" w:space="0" w:color="auto"/>
            </w:tcBorders>
          </w:tcPr>
          <w:p w14:paraId="09639788" w14:textId="77777777" w:rsidR="00CE317D" w:rsidRPr="00473F8F" w:rsidRDefault="00CE317D" w:rsidP="00C054EE">
            <w:pPr>
              <w:jc w:val="both"/>
              <w:rPr>
                <w:lang w:val="uk-UA"/>
              </w:rPr>
            </w:pPr>
            <w:r w:rsidRPr="00473F8F">
              <w:rPr>
                <w:lang w:val="uk-UA"/>
              </w:rPr>
              <w:t>3,57</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4CB8F294" w14:textId="77777777" w:rsidR="00CE317D" w:rsidRPr="00473F8F" w:rsidRDefault="00CE317D" w:rsidP="00C054EE">
            <w:pPr>
              <w:jc w:val="both"/>
              <w:rPr>
                <w:lang w:val="uk-UA"/>
              </w:rPr>
            </w:pPr>
            <w:r w:rsidRPr="00473F8F">
              <w:rPr>
                <w:lang w:val="uk-UA"/>
              </w:rPr>
              <w:t>2,93</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6E3EFE1D" w14:textId="77777777" w:rsidR="00CE317D" w:rsidRPr="00473F8F" w:rsidRDefault="00CE317D" w:rsidP="00C054EE">
            <w:pPr>
              <w:jc w:val="both"/>
              <w:rPr>
                <w:lang w:val="uk-UA"/>
              </w:rPr>
            </w:pPr>
            <w:r w:rsidRPr="00473F8F">
              <w:rPr>
                <w:lang w:val="uk-UA"/>
              </w:rPr>
              <w:t>3,1</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01A7A363" w14:textId="77777777" w:rsidR="00CE317D" w:rsidRPr="00473F8F" w:rsidRDefault="00CE317D" w:rsidP="00C054EE">
            <w:pPr>
              <w:jc w:val="both"/>
              <w:rPr>
                <w:lang w:val="uk-UA"/>
              </w:rPr>
            </w:pPr>
            <w:r w:rsidRPr="00473F8F">
              <w:rPr>
                <w:lang w:val="uk-UA"/>
              </w:rPr>
              <w:t>3,16</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1733C264" w14:textId="77777777" w:rsidR="00CE317D" w:rsidRPr="00473F8F" w:rsidRDefault="00CE317D" w:rsidP="00C054EE">
            <w:pPr>
              <w:jc w:val="both"/>
              <w:rPr>
                <w:lang w:val="uk-UA"/>
              </w:rPr>
            </w:pPr>
            <w:r w:rsidRPr="00473F8F">
              <w:rPr>
                <w:lang w:val="uk-UA"/>
              </w:rPr>
              <w:t>3,79</w:t>
            </w:r>
          </w:p>
        </w:tc>
      </w:tr>
      <w:tr w:rsidR="00CE317D" w:rsidRPr="00473F8F" w14:paraId="341F239A" w14:textId="77777777" w:rsidTr="00C1082D">
        <w:trPr>
          <w:cantSplit/>
          <w:trHeight w:val="315"/>
          <w:tblHeader/>
        </w:trPr>
        <w:tc>
          <w:tcPr>
            <w:tcW w:w="5593" w:type="dxa"/>
            <w:tcBorders>
              <w:top w:val="single" w:sz="4" w:space="0" w:color="auto"/>
              <w:left w:val="single" w:sz="4" w:space="0" w:color="auto"/>
              <w:bottom w:val="single" w:sz="4" w:space="0" w:color="auto"/>
              <w:right w:val="single" w:sz="4" w:space="0" w:color="auto"/>
            </w:tcBorders>
            <w:vAlign w:val="center"/>
          </w:tcPr>
          <w:p w14:paraId="3EFFDF41" w14:textId="77777777" w:rsidR="00CE317D" w:rsidRPr="00473F8F" w:rsidRDefault="00CE317D" w:rsidP="00C054EE">
            <w:pPr>
              <w:jc w:val="both"/>
              <w:rPr>
                <w:bCs/>
              </w:rPr>
            </w:pPr>
            <w:r w:rsidRPr="00473F8F">
              <w:rPr>
                <w:bCs/>
              </w:rPr>
              <w:t>Переведено в інші ЛПЗ</w:t>
            </w:r>
          </w:p>
        </w:tc>
        <w:tc>
          <w:tcPr>
            <w:tcW w:w="1624" w:type="dxa"/>
            <w:tcBorders>
              <w:top w:val="single" w:sz="4" w:space="0" w:color="auto"/>
              <w:left w:val="single" w:sz="4" w:space="0" w:color="auto"/>
              <w:bottom w:val="single" w:sz="4" w:space="0" w:color="auto"/>
              <w:right w:val="single" w:sz="4" w:space="0" w:color="auto"/>
            </w:tcBorders>
          </w:tcPr>
          <w:p w14:paraId="7924A743" w14:textId="77777777" w:rsidR="00CE317D" w:rsidRPr="00473F8F" w:rsidRDefault="00CE317D" w:rsidP="00C054EE">
            <w:pPr>
              <w:jc w:val="both"/>
              <w:rPr>
                <w:lang w:val="uk-UA"/>
              </w:rPr>
            </w:pPr>
            <w:r w:rsidRPr="00473F8F">
              <w:rPr>
                <w:lang w:val="uk-UA"/>
              </w:rPr>
              <w:t>130</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0E31AFB3" w14:textId="77777777" w:rsidR="00CE317D" w:rsidRPr="00473F8F" w:rsidRDefault="00CE317D" w:rsidP="00C054EE">
            <w:pPr>
              <w:jc w:val="both"/>
              <w:rPr>
                <w:lang w:val="uk-UA"/>
              </w:rPr>
            </w:pPr>
            <w:r w:rsidRPr="00473F8F">
              <w:rPr>
                <w:lang w:val="uk-UA"/>
              </w:rPr>
              <w:t>121</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232E3155" w14:textId="77777777" w:rsidR="00CE317D" w:rsidRPr="00473F8F" w:rsidRDefault="00CE317D" w:rsidP="00C054EE">
            <w:pPr>
              <w:jc w:val="both"/>
              <w:rPr>
                <w:lang w:val="uk-UA"/>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3E275269" w14:textId="77777777" w:rsidR="00CE317D" w:rsidRPr="00473F8F" w:rsidRDefault="00CE317D" w:rsidP="00C054EE">
            <w:pPr>
              <w:jc w:val="both"/>
              <w:rPr>
                <w:lang w:val="uk-UA"/>
              </w:rPr>
            </w:pPr>
            <w:r w:rsidRPr="00473F8F">
              <w:rPr>
                <w:lang w:val="uk-UA"/>
              </w:rPr>
              <w:t>59</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05915965" w14:textId="77777777" w:rsidR="00CE317D" w:rsidRPr="00473F8F" w:rsidRDefault="00CE317D" w:rsidP="00C054EE">
            <w:pPr>
              <w:jc w:val="both"/>
              <w:rPr>
                <w:lang w:val="uk-UA"/>
              </w:rPr>
            </w:pPr>
            <w:r w:rsidRPr="00473F8F">
              <w:rPr>
                <w:lang w:val="uk-UA"/>
              </w:rPr>
              <w:t>74</w:t>
            </w:r>
          </w:p>
        </w:tc>
      </w:tr>
      <w:tr w:rsidR="00CE317D" w:rsidRPr="00473F8F" w14:paraId="7A46D82E" w14:textId="77777777" w:rsidTr="00C1082D">
        <w:trPr>
          <w:cantSplit/>
          <w:trHeight w:val="315"/>
          <w:tblHeader/>
        </w:trPr>
        <w:tc>
          <w:tcPr>
            <w:tcW w:w="5593" w:type="dxa"/>
            <w:tcBorders>
              <w:top w:val="single" w:sz="4" w:space="0" w:color="auto"/>
              <w:left w:val="single" w:sz="4" w:space="0" w:color="auto"/>
              <w:bottom w:val="single" w:sz="4" w:space="0" w:color="auto"/>
              <w:right w:val="single" w:sz="4" w:space="0" w:color="auto"/>
            </w:tcBorders>
            <w:vAlign w:val="center"/>
          </w:tcPr>
          <w:p w14:paraId="215677F5" w14:textId="77777777" w:rsidR="00CE317D" w:rsidRPr="00473F8F" w:rsidRDefault="00CE317D" w:rsidP="00C054EE">
            <w:pPr>
              <w:jc w:val="both"/>
              <w:rPr>
                <w:bCs/>
              </w:rPr>
            </w:pPr>
            <w:r w:rsidRPr="00473F8F">
              <w:rPr>
                <w:bCs/>
              </w:rPr>
              <w:t>Перинатальна смертність із переведеними в інші ЛПЗ – ‰</w:t>
            </w:r>
          </w:p>
        </w:tc>
        <w:tc>
          <w:tcPr>
            <w:tcW w:w="1624" w:type="dxa"/>
            <w:tcBorders>
              <w:top w:val="single" w:sz="4" w:space="0" w:color="auto"/>
              <w:left w:val="single" w:sz="4" w:space="0" w:color="auto"/>
              <w:bottom w:val="single" w:sz="4" w:space="0" w:color="auto"/>
              <w:right w:val="single" w:sz="4" w:space="0" w:color="auto"/>
            </w:tcBorders>
          </w:tcPr>
          <w:p w14:paraId="0D44BBA9" w14:textId="77777777" w:rsidR="00CE317D" w:rsidRPr="00473F8F" w:rsidRDefault="00CE317D" w:rsidP="00C054EE">
            <w:pPr>
              <w:jc w:val="both"/>
              <w:rPr>
                <w:lang w:val="uk-UA"/>
              </w:rPr>
            </w:pPr>
            <w:r w:rsidRPr="00473F8F">
              <w:rPr>
                <w:lang w:val="uk-UA"/>
              </w:rPr>
              <w:t>3,57</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20E00B14" w14:textId="77777777" w:rsidR="00CE317D" w:rsidRPr="00473F8F" w:rsidRDefault="00CE317D" w:rsidP="00C054EE">
            <w:pPr>
              <w:jc w:val="both"/>
              <w:rPr>
                <w:lang w:val="uk-UA"/>
              </w:rPr>
            </w:pPr>
            <w:r w:rsidRPr="00473F8F">
              <w:rPr>
                <w:lang w:val="uk-UA"/>
              </w:rPr>
              <w:t>2,93</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4E15B915" w14:textId="77777777" w:rsidR="00CE317D" w:rsidRPr="00473F8F" w:rsidRDefault="00CE317D" w:rsidP="00C054EE">
            <w:pPr>
              <w:jc w:val="both"/>
              <w:rPr>
                <w:lang w:val="uk-UA"/>
              </w:rPr>
            </w:pPr>
            <w:r w:rsidRPr="00473F8F">
              <w:rPr>
                <w:lang w:val="uk-UA"/>
              </w:rPr>
              <w:t>3,1</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326A4B06" w14:textId="77777777" w:rsidR="00CE317D" w:rsidRPr="00473F8F" w:rsidRDefault="00CE317D" w:rsidP="00C054EE">
            <w:pPr>
              <w:jc w:val="both"/>
              <w:rPr>
                <w:lang w:val="uk-UA"/>
              </w:rPr>
            </w:pPr>
            <w:r w:rsidRPr="00473F8F">
              <w:rPr>
                <w:lang w:val="uk-UA"/>
              </w:rPr>
              <w:t>3,16</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32CCEA57" w14:textId="77777777" w:rsidR="00CE317D" w:rsidRPr="00473F8F" w:rsidRDefault="00CE317D" w:rsidP="00C054EE">
            <w:pPr>
              <w:jc w:val="both"/>
              <w:rPr>
                <w:lang w:val="uk-UA"/>
              </w:rPr>
            </w:pPr>
            <w:r w:rsidRPr="00473F8F">
              <w:rPr>
                <w:lang w:val="uk-UA"/>
              </w:rPr>
              <w:t>3,79</w:t>
            </w:r>
          </w:p>
        </w:tc>
      </w:tr>
    </w:tbl>
    <w:p w14:paraId="0AE04EFB" w14:textId="77777777" w:rsidR="00CE317D" w:rsidRPr="00473F8F" w:rsidRDefault="00CE317D" w:rsidP="00473F8F">
      <w:pPr>
        <w:spacing w:line="360" w:lineRule="auto"/>
        <w:ind w:firstLine="708"/>
        <w:jc w:val="both"/>
        <w:rPr>
          <w:lang w:val="uk-UA"/>
        </w:rPr>
        <w:sectPr w:rsidR="00CE317D" w:rsidRPr="00473F8F" w:rsidSect="00366A38">
          <w:pgSz w:w="16838" w:h="11906" w:orient="landscape"/>
          <w:pgMar w:top="1418" w:right="1077" w:bottom="1021" w:left="1474" w:header="709" w:footer="709" w:gutter="0"/>
          <w:cols w:space="708"/>
          <w:docGrid w:linePitch="360"/>
        </w:sectPr>
      </w:pPr>
    </w:p>
    <w:p w14:paraId="5A42A6CF" w14:textId="20CBEBBD" w:rsidR="00CE317D" w:rsidRPr="00473F8F" w:rsidRDefault="00CE317D" w:rsidP="00473F8F">
      <w:pPr>
        <w:spacing w:line="360" w:lineRule="auto"/>
        <w:ind w:firstLine="708"/>
        <w:jc w:val="both"/>
        <w:rPr>
          <w:lang w:val="uk-UA"/>
        </w:rPr>
      </w:pPr>
      <w:r w:rsidRPr="00473F8F">
        <w:rPr>
          <w:lang w:val="uk-UA"/>
        </w:rPr>
        <w:lastRenderedPageBreak/>
        <w:t>Отже, проведений аналіз перинатальної патології за останні 5 років свідчить про наявні резерви зниження перинатальної смертності та захворюваності, що і є основною метою дослідження.</w:t>
      </w:r>
    </w:p>
    <w:p w14:paraId="4A0632CF" w14:textId="77777777" w:rsidR="001C5EEF" w:rsidRPr="00473F8F" w:rsidRDefault="001C5EEF" w:rsidP="00473F8F">
      <w:pPr>
        <w:spacing w:line="360" w:lineRule="auto"/>
        <w:ind w:firstLine="708"/>
        <w:jc w:val="both"/>
        <w:rPr>
          <w:lang w:val="uk-UA"/>
        </w:rPr>
      </w:pPr>
    </w:p>
    <w:p w14:paraId="7B92254E" w14:textId="721F960C" w:rsidR="001C5EEF" w:rsidRPr="0091550B" w:rsidRDefault="004863E7" w:rsidP="0091550B">
      <w:pPr>
        <w:pStyle w:val="2"/>
        <w:spacing w:line="360" w:lineRule="auto"/>
        <w:ind w:firstLine="708"/>
        <w:rPr>
          <w:rFonts w:ascii="Times New Roman" w:hAnsi="Times New Roman" w:cs="Times New Roman"/>
          <w:bCs w:val="0"/>
          <w:i w:val="0"/>
          <w:iCs w:val="0"/>
        </w:rPr>
      </w:pPr>
      <w:bookmarkStart w:id="18" w:name="_Toc57708606"/>
      <w:r w:rsidRPr="00BB1EFB">
        <w:rPr>
          <w:rFonts w:ascii="Times New Roman" w:hAnsi="Times New Roman" w:cs="Times New Roman"/>
          <w:bCs w:val="0"/>
          <w:i w:val="0"/>
          <w:iCs w:val="0"/>
          <w:lang w:val="uk-UA"/>
        </w:rPr>
        <w:t>3.2 Особливості акушерської та перинатальної патології у жінок із повторними гестаційними ускладненнями.</w:t>
      </w:r>
      <w:bookmarkEnd w:id="18"/>
    </w:p>
    <w:p w14:paraId="30AE0C8F" w14:textId="4A1F73F9" w:rsidR="00CE317D" w:rsidRPr="00473F8F" w:rsidRDefault="004863E7" w:rsidP="00473F8F">
      <w:pPr>
        <w:spacing w:line="360" w:lineRule="auto"/>
        <w:jc w:val="both"/>
        <w:rPr>
          <w:lang w:val="uk-UA"/>
        </w:rPr>
      </w:pPr>
      <w:r w:rsidRPr="00473F8F">
        <w:rPr>
          <w:lang w:val="uk-UA"/>
        </w:rPr>
        <w:t xml:space="preserve">      </w:t>
      </w:r>
      <w:r w:rsidR="00535765" w:rsidRPr="00473F8F">
        <w:rPr>
          <w:lang w:val="uk-UA"/>
        </w:rPr>
        <w:tab/>
      </w:r>
      <w:r w:rsidRPr="00473F8F">
        <w:rPr>
          <w:lang w:val="uk-UA"/>
        </w:rPr>
        <w:t>У даному розділі наукової роботи доцільн</w:t>
      </w:r>
      <w:r w:rsidR="00053356" w:rsidRPr="00473F8F">
        <w:rPr>
          <w:lang w:val="uk-UA"/>
        </w:rPr>
        <w:t>о</w:t>
      </w:r>
      <w:r w:rsidRPr="00473F8F">
        <w:rPr>
          <w:lang w:val="uk-UA"/>
        </w:rPr>
        <w:t xml:space="preserve"> </w:t>
      </w:r>
      <w:r w:rsidR="00DE2F4B" w:rsidRPr="00473F8F">
        <w:rPr>
          <w:lang w:val="uk-UA"/>
        </w:rPr>
        <w:t xml:space="preserve">проаналізувати особливості акушерської та перинатальної патології у  жінок, які отримували загально-прийняті діагностичні та лікувально-профілактичні заходи протягом 2015-2017 років. </w:t>
      </w:r>
      <w:r w:rsidRPr="00473F8F">
        <w:rPr>
          <w:lang w:val="uk-UA"/>
        </w:rPr>
        <w:t xml:space="preserve"> </w:t>
      </w:r>
    </w:p>
    <w:p w14:paraId="3844D2B6" w14:textId="3AA775CD" w:rsidR="001C5EEF" w:rsidRPr="00473F8F" w:rsidRDefault="00DE2F4B" w:rsidP="00473F8F">
      <w:pPr>
        <w:spacing w:line="360" w:lineRule="auto"/>
        <w:jc w:val="both"/>
      </w:pPr>
      <w:r w:rsidRPr="00473F8F">
        <w:rPr>
          <w:lang w:val="uk-UA"/>
        </w:rPr>
        <w:t xml:space="preserve">      </w:t>
      </w:r>
      <w:r w:rsidR="00535765" w:rsidRPr="00473F8F">
        <w:rPr>
          <w:lang w:val="uk-UA"/>
        </w:rPr>
        <w:tab/>
      </w:r>
      <w:r w:rsidRPr="00473F8F">
        <w:rPr>
          <w:lang w:val="uk-UA"/>
        </w:rPr>
        <w:t xml:space="preserve">Дані рис. 3.1 </w:t>
      </w:r>
      <w:r w:rsidR="004C166A" w:rsidRPr="00473F8F">
        <w:rPr>
          <w:lang w:val="uk-UA"/>
        </w:rPr>
        <w:t xml:space="preserve">свідчать, що по рокам досліджень частота загрози переривання вагітності коливалась від 32,3% до 36,1%, а </w:t>
      </w:r>
      <w:r w:rsidR="0092238B" w:rsidRPr="00473F8F">
        <w:rPr>
          <w:lang w:val="uk-UA"/>
        </w:rPr>
        <w:t>в середньому</w:t>
      </w:r>
      <w:r w:rsidR="004C166A" w:rsidRPr="00473F8F">
        <w:rPr>
          <w:lang w:val="uk-UA"/>
        </w:rPr>
        <w:t xml:space="preserve"> показник був 34,6%. </w:t>
      </w:r>
      <w:r w:rsidR="001C5EEF" w:rsidRPr="00473F8F">
        <w:rPr>
          <w:lang w:val="uk-UA"/>
        </w:rPr>
        <w:t xml:space="preserve">У ІІ триместрі вагітності (рис. 3.2) звертає на себе увагу значна частота загрози переривання вагітності (31,8% - 33,3%), </w:t>
      </w:r>
      <w:r w:rsidR="0092238B" w:rsidRPr="00473F8F">
        <w:rPr>
          <w:lang w:val="uk-UA"/>
        </w:rPr>
        <w:t>в середньому</w:t>
      </w:r>
      <w:r w:rsidR="001C5EEF" w:rsidRPr="00473F8F">
        <w:rPr>
          <w:lang w:val="uk-UA"/>
        </w:rPr>
        <w:t xml:space="preserve"> – 32,5%. Рівень ранніх передчасних пологів коливався у межах 3%, </w:t>
      </w:r>
      <w:r w:rsidR="0092238B" w:rsidRPr="00473F8F">
        <w:rPr>
          <w:lang w:val="uk-UA"/>
        </w:rPr>
        <w:t>в середньому</w:t>
      </w:r>
      <w:r w:rsidR="001C5EEF" w:rsidRPr="00473F8F">
        <w:rPr>
          <w:lang w:val="uk-UA"/>
        </w:rPr>
        <w:t xml:space="preserve"> – 3,2%. По рокам досліджень – 2015-2017 суттєвих відмінностей  не встановлено. </w:t>
      </w:r>
    </w:p>
    <w:p w14:paraId="43546469" w14:textId="77777777" w:rsidR="001C5EEF" w:rsidRPr="00473F8F" w:rsidRDefault="001C5EEF" w:rsidP="00473F8F">
      <w:pPr>
        <w:spacing w:line="360" w:lineRule="auto"/>
        <w:jc w:val="both"/>
        <w:rPr>
          <w:lang w:val="uk-UA"/>
        </w:rPr>
        <w:sectPr w:rsidR="001C5EEF" w:rsidRPr="00473F8F" w:rsidSect="00366A38">
          <w:pgSz w:w="11906" w:h="16838"/>
          <w:pgMar w:top="1418" w:right="1077" w:bottom="1021" w:left="1474" w:header="709" w:footer="709" w:gutter="0"/>
          <w:cols w:space="708"/>
          <w:docGrid w:linePitch="360"/>
        </w:sectPr>
      </w:pPr>
    </w:p>
    <w:p w14:paraId="179CF740" w14:textId="77777777" w:rsidR="001C5EEF" w:rsidRPr="00473F8F" w:rsidRDefault="001C5EEF" w:rsidP="00473F8F">
      <w:pPr>
        <w:spacing w:line="360" w:lineRule="auto"/>
        <w:jc w:val="both"/>
        <w:rPr>
          <w:lang w:val="uk-UA"/>
        </w:rPr>
      </w:pPr>
    </w:p>
    <w:p w14:paraId="7BC60353" w14:textId="77777777" w:rsidR="004863E7" w:rsidRPr="00473F8F" w:rsidRDefault="0014548B" w:rsidP="00473F8F">
      <w:pPr>
        <w:spacing w:line="360" w:lineRule="auto"/>
        <w:jc w:val="both"/>
        <w:rPr>
          <w:lang w:val="uk-UA"/>
        </w:rPr>
      </w:pPr>
      <w:r w:rsidRPr="00473F8F">
        <w:rPr>
          <w:noProof/>
        </w:rPr>
        <w:drawing>
          <wp:inline distT="0" distB="0" distL="0" distR="0" wp14:anchorId="2FEA2359" wp14:editId="445AC84D">
            <wp:extent cx="5353685" cy="630999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685" cy="6309995"/>
                    </a:xfrm>
                    <a:prstGeom prst="rect">
                      <a:avLst/>
                    </a:prstGeom>
                    <a:noFill/>
                    <a:ln>
                      <a:noFill/>
                    </a:ln>
                  </pic:spPr>
                </pic:pic>
              </a:graphicData>
            </a:graphic>
          </wp:inline>
        </w:drawing>
      </w:r>
    </w:p>
    <w:p w14:paraId="767A8661" w14:textId="77777777" w:rsidR="004863E7" w:rsidRPr="00473F8F" w:rsidRDefault="004863E7" w:rsidP="00473F8F">
      <w:pPr>
        <w:spacing w:line="360" w:lineRule="auto"/>
        <w:jc w:val="both"/>
        <w:rPr>
          <w:lang w:val="uk-UA"/>
        </w:rPr>
      </w:pPr>
    </w:p>
    <w:p w14:paraId="5582218F" w14:textId="77777777" w:rsidR="001C5EEF" w:rsidRPr="00473F8F" w:rsidRDefault="001C5EEF" w:rsidP="00473F8F">
      <w:pPr>
        <w:spacing w:line="360" w:lineRule="auto"/>
        <w:jc w:val="both"/>
        <w:rPr>
          <w:lang w:val="en-US"/>
        </w:rPr>
      </w:pPr>
    </w:p>
    <w:p w14:paraId="7C4E618F" w14:textId="77777777" w:rsidR="004863E7" w:rsidRPr="00473F8F" w:rsidRDefault="004863E7" w:rsidP="00473F8F">
      <w:pPr>
        <w:spacing w:line="360" w:lineRule="auto"/>
        <w:jc w:val="both"/>
        <w:rPr>
          <w:lang w:val="uk-UA"/>
        </w:rPr>
      </w:pPr>
      <w:r w:rsidRPr="00473F8F">
        <w:rPr>
          <w:lang w:val="uk-UA"/>
        </w:rPr>
        <w:t>Рис. 3.1. Клінічний перебіг І триместру вагітності за 2015-2017 рр.</w:t>
      </w:r>
    </w:p>
    <w:p w14:paraId="66019964" w14:textId="77777777" w:rsidR="004863E7" w:rsidRPr="00473F8F" w:rsidRDefault="0014548B" w:rsidP="00473F8F">
      <w:pPr>
        <w:spacing w:line="360" w:lineRule="auto"/>
        <w:jc w:val="both"/>
        <w:rPr>
          <w:lang w:val="uk-UA"/>
        </w:rPr>
      </w:pPr>
      <w:r w:rsidRPr="00473F8F">
        <w:rPr>
          <w:noProof/>
        </w:rPr>
        <w:lastRenderedPageBreak/>
        <w:drawing>
          <wp:inline distT="0" distB="0" distL="0" distR="0" wp14:anchorId="69C309F0" wp14:editId="7A611F77">
            <wp:extent cx="5430520" cy="543052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0520" cy="5430520"/>
                    </a:xfrm>
                    <a:prstGeom prst="rect">
                      <a:avLst/>
                    </a:prstGeom>
                    <a:noFill/>
                    <a:ln>
                      <a:noFill/>
                    </a:ln>
                  </pic:spPr>
                </pic:pic>
              </a:graphicData>
            </a:graphic>
          </wp:inline>
        </w:drawing>
      </w:r>
    </w:p>
    <w:p w14:paraId="666687A3" w14:textId="77777777" w:rsidR="001C5EEF" w:rsidRPr="00473F8F" w:rsidRDefault="001C5EEF" w:rsidP="00473F8F">
      <w:pPr>
        <w:spacing w:line="360" w:lineRule="auto"/>
        <w:jc w:val="both"/>
        <w:rPr>
          <w:lang w:val="en-US"/>
        </w:rPr>
      </w:pPr>
    </w:p>
    <w:p w14:paraId="066E7127" w14:textId="77777777" w:rsidR="004863E7" w:rsidRPr="00473F8F" w:rsidRDefault="004863E7" w:rsidP="00473F8F">
      <w:pPr>
        <w:spacing w:line="360" w:lineRule="auto"/>
        <w:jc w:val="both"/>
        <w:rPr>
          <w:lang w:val="uk-UA"/>
        </w:rPr>
      </w:pPr>
      <w:r w:rsidRPr="00473F8F">
        <w:rPr>
          <w:lang w:val="uk-UA"/>
        </w:rPr>
        <w:t>Рис. 3.2. Клінічний перебіг ІІ триместру вагітності за 2015-2017 рр. (%).</w:t>
      </w:r>
    </w:p>
    <w:p w14:paraId="55F79F16" w14:textId="77777777" w:rsidR="0015654A" w:rsidRPr="00473F8F" w:rsidRDefault="00CA0F93" w:rsidP="00473F8F">
      <w:pPr>
        <w:spacing w:line="360" w:lineRule="auto"/>
        <w:jc w:val="both"/>
        <w:rPr>
          <w:lang w:val="uk-UA"/>
        </w:rPr>
      </w:pPr>
      <w:r w:rsidRPr="00473F8F">
        <w:rPr>
          <w:lang w:val="uk-UA"/>
        </w:rPr>
        <w:t xml:space="preserve">      </w:t>
      </w:r>
    </w:p>
    <w:p w14:paraId="179EF87E" w14:textId="7057814C" w:rsidR="004863E7" w:rsidRPr="00473F8F" w:rsidRDefault="00CA0F93" w:rsidP="00473F8F">
      <w:pPr>
        <w:spacing w:line="360" w:lineRule="auto"/>
        <w:ind w:firstLine="708"/>
        <w:jc w:val="both"/>
        <w:rPr>
          <w:lang w:val="uk-UA"/>
        </w:rPr>
      </w:pPr>
      <w:r w:rsidRPr="00473F8F">
        <w:rPr>
          <w:lang w:val="uk-UA"/>
        </w:rPr>
        <w:t xml:space="preserve">Особливий інтерес представляють дані щодо клінічного перебігу ІІІ триместру вагітності (рис. 3.3). </w:t>
      </w:r>
      <w:r w:rsidR="004B4565" w:rsidRPr="00473F8F">
        <w:rPr>
          <w:lang w:val="uk-UA"/>
        </w:rPr>
        <w:t xml:space="preserve">У першу чергу, звертає увагу </w:t>
      </w:r>
      <w:r w:rsidR="00154A07" w:rsidRPr="00473F8F">
        <w:rPr>
          <w:lang w:val="uk-UA"/>
        </w:rPr>
        <w:t xml:space="preserve">значний рівень передчасних пологів – від 26,4% до 28,4%, а </w:t>
      </w:r>
      <w:r w:rsidR="0092238B" w:rsidRPr="00473F8F">
        <w:rPr>
          <w:lang w:val="uk-UA"/>
        </w:rPr>
        <w:t>в середньому</w:t>
      </w:r>
      <w:r w:rsidR="00154A07" w:rsidRPr="00473F8F">
        <w:rPr>
          <w:lang w:val="uk-UA"/>
        </w:rPr>
        <w:t xml:space="preserve"> – 27,0%, що і обумовлює велику частоту перинатальної патології. Крім, можна відмітити і велику частоту загрози переривання вагітності – від 32,7% до 34,7%, а </w:t>
      </w:r>
      <w:r w:rsidR="0092238B" w:rsidRPr="00473F8F">
        <w:rPr>
          <w:lang w:val="uk-UA"/>
        </w:rPr>
        <w:t>в середньому</w:t>
      </w:r>
      <w:r w:rsidR="00154A07" w:rsidRPr="00473F8F">
        <w:rPr>
          <w:lang w:val="uk-UA"/>
        </w:rPr>
        <w:t xml:space="preserve"> – 33,6%. </w:t>
      </w:r>
      <w:r w:rsidR="004863E7" w:rsidRPr="00473F8F">
        <w:rPr>
          <w:lang w:val="uk-UA"/>
        </w:rPr>
        <w:br w:type="page"/>
      </w:r>
      <w:r w:rsidR="0014548B" w:rsidRPr="00473F8F">
        <w:rPr>
          <w:noProof/>
        </w:rPr>
        <w:lastRenderedPageBreak/>
        <w:drawing>
          <wp:inline distT="0" distB="0" distL="0" distR="0" wp14:anchorId="7B010BEB" wp14:editId="72332197">
            <wp:extent cx="5395595" cy="598868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5595" cy="5988685"/>
                    </a:xfrm>
                    <a:prstGeom prst="rect">
                      <a:avLst/>
                    </a:prstGeom>
                    <a:noFill/>
                    <a:ln>
                      <a:noFill/>
                    </a:ln>
                  </pic:spPr>
                </pic:pic>
              </a:graphicData>
            </a:graphic>
          </wp:inline>
        </w:drawing>
      </w:r>
    </w:p>
    <w:p w14:paraId="48AFCA05" w14:textId="77777777" w:rsidR="004863E7" w:rsidRPr="00473F8F" w:rsidRDefault="004863E7" w:rsidP="00C054EE">
      <w:pPr>
        <w:tabs>
          <w:tab w:val="left" w:pos="567"/>
        </w:tabs>
        <w:spacing w:line="360" w:lineRule="auto"/>
        <w:jc w:val="both"/>
        <w:rPr>
          <w:lang w:val="uk-UA"/>
        </w:rPr>
      </w:pPr>
      <w:r w:rsidRPr="00473F8F">
        <w:rPr>
          <w:lang w:val="uk-UA"/>
        </w:rPr>
        <w:t>Рис. 3.3.Клінічний перебіг ІІІ триместру вагітності за 2015-2017 рр. (%).</w:t>
      </w:r>
    </w:p>
    <w:p w14:paraId="197E3CC0" w14:textId="77777777" w:rsidR="00AA50F2" w:rsidRDefault="00AA50F2" w:rsidP="00D000C5">
      <w:pPr>
        <w:spacing w:line="360" w:lineRule="auto"/>
        <w:ind w:firstLine="708"/>
        <w:jc w:val="both"/>
        <w:rPr>
          <w:lang w:val="uk-UA"/>
        </w:rPr>
      </w:pPr>
    </w:p>
    <w:p w14:paraId="1AE61043" w14:textId="47300D62" w:rsidR="00154A07" w:rsidRPr="00473F8F" w:rsidRDefault="00154A07" w:rsidP="00D000C5">
      <w:pPr>
        <w:spacing w:line="360" w:lineRule="auto"/>
        <w:ind w:firstLine="708"/>
        <w:jc w:val="both"/>
        <w:rPr>
          <w:lang w:val="uk-UA"/>
        </w:rPr>
      </w:pPr>
      <w:r w:rsidRPr="00473F8F">
        <w:rPr>
          <w:lang w:val="uk-UA"/>
        </w:rPr>
        <w:t xml:space="preserve">Серед провідних особливостей клінічного перебігу пологів (рис. 3.4) </w:t>
      </w:r>
      <w:r w:rsidR="009F55D6" w:rsidRPr="00473F8F">
        <w:rPr>
          <w:lang w:val="uk-UA"/>
        </w:rPr>
        <w:t xml:space="preserve">встановлено високий рівень передчасного розриву плодових оболонок – від 22,7% до 24,4%, </w:t>
      </w:r>
      <w:r w:rsidR="0092238B" w:rsidRPr="00473F8F">
        <w:rPr>
          <w:lang w:val="uk-UA"/>
        </w:rPr>
        <w:t>в середньому</w:t>
      </w:r>
      <w:r w:rsidR="009F55D6" w:rsidRPr="00473F8F">
        <w:rPr>
          <w:lang w:val="uk-UA"/>
        </w:rPr>
        <w:t xml:space="preserve"> 23,3%. Це було однією з причин значної частоти різних варіантів аномалій пологової діяльності – від 15,9% до 17,5%, </w:t>
      </w:r>
      <w:r w:rsidR="0092238B" w:rsidRPr="00473F8F">
        <w:rPr>
          <w:lang w:val="uk-UA"/>
        </w:rPr>
        <w:t>в середньому</w:t>
      </w:r>
      <w:r w:rsidR="009F55D6" w:rsidRPr="00473F8F">
        <w:rPr>
          <w:lang w:val="uk-UA"/>
        </w:rPr>
        <w:t xml:space="preserve"> – 16,8%. Показники дистоції шийки матки та травматизму пологів шляхів знаходились у межах </w:t>
      </w:r>
      <w:r w:rsidR="00050C21" w:rsidRPr="00473F8F">
        <w:rPr>
          <w:lang w:val="uk-UA"/>
        </w:rPr>
        <w:t xml:space="preserve">9,8% - 11,5% та 25,7% - 28,3%. </w:t>
      </w:r>
      <w:r w:rsidR="009F55D6" w:rsidRPr="00473F8F">
        <w:rPr>
          <w:lang w:val="uk-UA"/>
        </w:rPr>
        <w:t xml:space="preserve"> </w:t>
      </w:r>
    </w:p>
    <w:p w14:paraId="070AAA24" w14:textId="77777777" w:rsidR="004863E7" w:rsidRPr="00473F8F" w:rsidRDefault="004863E7" w:rsidP="00473F8F">
      <w:pPr>
        <w:spacing w:line="360" w:lineRule="auto"/>
        <w:jc w:val="both"/>
        <w:rPr>
          <w:lang w:val="uk-UA"/>
        </w:rPr>
      </w:pPr>
      <w:r w:rsidRPr="00473F8F">
        <w:rPr>
          <w:lang w:val="uk-UA"/>
        </w:rPr>
        <w:br w:type="page"/>
      </w:r>
      <w:r w:rsidR="0014548B" w:rsidRPr="00473F8F">
        <w:rPr>
          <w:noProof/>
        </w:rPr>
        <w:lastRenderedPageBreak/>
        <w:drawing>
          <wp:inline distT="0" distB="0" distL="0" distR="0" wp14:anchorId="2E9C9B5D" wp14:editId="4900FBDA">
            <wp:extent cx="5346700" cy="481647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6700" cy="4816475"/>
                    </a:xfrm>
                    <a:prstGeom prst="rect">
                      <a:avLst/>
                    </a:prstGeom>
                    <a:noFill/>
                    <a:ln>
                      <a:noFill/>
                    </a:ln>
                  </pic:spPr>
                </pic:pic>
              </a:graphicData>
            </a:graphic>
          </wp:inline>
        </w:drawing>
      </w:r>
    </w:p>
    <w:p w14:paraId="3F2DEBB6" w14:textId="77777777" w:rsidR="001C5EEF" w:rsidRPr="00473F8F" w:rsidRDefault="001C5EEF" w:rsidP="00473F8F">
      <w:pPr>
        <w:spacing w:line="360" w:lineRule="auto"/>
        <w:jc w:val="both"/>
        <w:rPr>
          <w:lang w:val="en-US"/>
        </w:rPr>
      </w:pPr>
    </w:p>
    <w:p w14:paraId="5FB88DA4" w14:textId="77777777" w:rsidR="004863E7" w:rsidRPr="00473F8F" w:rsidRDefault="004863E7" w:rsidP="00473F8F">
      <w:pPr>
        <w:spacing w:line="360" w:lineRule="auto"/>
        <w:jc w:val="both"/>
        <w:rPr>
          <w:lang w:val="uk-UA"/>
        </w:rPr>
      </w:pPr>
      <w:r w:rsidRPr="00473F8F">
        <w:rPr>
          <w:lang w:val="uk-UA"/>
        </w:rPr>
        <w:t>Рис. 3.4. Клінічний перебіг пологів за 2015-2017 рр. (%).</w:t>
      </w:r>
    </w:p>
    <w:p w14:paraId="461EB554" w14:textId="77777777" w:rsidR="001C5EEF" w:rsidRPr="00473F8F" w:rsidRDefault="00050C21" w:rsidP="00473F8F">
      <w:pPr>
        <w:spacing w:line="360" w:lineRule="auto"/>
        <w:jc w:val="both"/>
      </w:pPr>
      <w:r w:rsidRPr="00473F8F">
        <w:rPr>
          <w:lang w:val="uk-UA"/>
        </w:rPr>
        <w:t xml:space="preserve">    </w:t>
      </w:r>
      <w:r w:rsidR="001C5EEF" w:rsidRPr="00473F8F">
        <w:tab/>
      </w:r>
    </w:p>
    <w:p w14:paraId="231F2ECF" w14:textId="77777777" w:rsidR="001C5EEF" w:rsidRPr="00473F8F" w:rsidRDefault="001C5EEF" w:rsidP="00473F8F">
      <w:pPr>
        <w:spacing w:line="360" w:lineRule="auto"/>
        <w:ind w:firstLine="708"/>
        <w:jc w:val="both"/>
      </w:pPr>
    </w:p>
    <w:p w14:paraId="7E538620" w14:textId="573C7F12" w:rsidR="00050C21" w:rsidRPr="00473F8F" w:rsidRDefault="00050C21" w:rsidP="00473F8F">
      <w:pPr>
        <w:spacing w:line="360" w:lineRule="auto"/>
        <w:ind w:firstLine="708"/>
        <w:jc w:val="both"/>
      </w:pPr>
      <w:r w:rsidRPr="00473F8F">
        <w:rPr>
          <w:lang w:val="uk-UA"/>
        </w:rPr>
        <w:t>Серед основних особливостей оперативних втручань (рис. 3.5) звертає на себе увагу висока частота кесар</w:t>
      </w:r>
      <w:r w:rsidR="00E17CBE" w:rsidRPr="00473F8F">
        <w:rPr>
          <w:lang w:val="uk-UA"/>
        </w:rPr>
        <w:t>ев</w:t>
      </w:r>
      <w:r w:rsidRPr="00473F8F">
        <w:rPr>
          <w:lang w:val="uk-UA"/>
        </w:rPr>
        <w:t xml:space="preserve">их розтинів – 54,7% - 57,3%, </w:t>
      </w:r>
      <w:r w:rsidR="0092238B" w:rsidRPr="00473F8F">
        <w:rPr>
          <w:lang w:val="uk-UA"/>
        </w:rPr>
        <w:t>в середньому</w:t>
      </w:r>
      <w:r w:rsidRPr="00473F8F">
        <w:rPr>
          <w:lang w:val="uk-UA"/>
        </w:rPr>
        <w:t xml:space="preserve"> – 56,8% та використання вакуум-екстракцій – 9,2% - 11,5%, </w:t>
      </w:r>
      <w:r w:rsidR="0092238B" w:rsidRPr="00473F8F">
        <w:rPr>
          <w:lang w:val="uk-UA"/>
        </w:rPr>
        <w:t>в середньому</w:t>
      </w:r>
      <w:r w:rsidRPr="00473F8F">
        <w:rPr>
          <w:lang w:val="uk-UA"/>
        </w:rPr>
        <w:t xml:space="preserve"> 10,4%. По рокам досліджень суттєвих відмінностей між показниками не встановлено. </w:t>
      </w:r>
    </w:p>
    <w:p w14:paraId="654D6C0A" w14:textId="77777777" w:rsidR="001C5EEF" w:rsidRPr="00473F8F" w:rsidRDefault="001C5EEF" w:rsidP="00473F8F">
      <w:pPr>
        <w:spacing w:line="360" w:lineRule="auto"/>
        <w:ind w:firstLine="708"/>
        <w:jc w:val="both"/>
      </w:pPr>
    </w:p>
    <w:p w14:paraId="415A4197" w14:textId="375E3119" w:rsidR="00AA50F2" w:rsidRDefault="004863E7" w:rsidP="00473F8F">
      <w:pPr>
        <w:spacing w:line="360" w:lineRule="auto"/>
        <w:jc w:val="both"/>
        <w:rPr>
          <w:lang w:val="uk-UA"/>
        </w:rPr>
      </w:pPr>
      <w:r w:rsidRPr="00473F8F">
        <w:rPr>
          <w:lang w:val="uk-UA"/>
        </w:rPr>
        <w:br w:type="page"/>
      </w:r>
      <w:r w:rsidR="0014548B" w:rsidRPr="00473F8F">
        <w:rPr>
          <w:noProof/>
        </w:rPr>
        <w:lastRenderedPageBreak/>
        <w:drawing>
          <wp:inline distT="0" distB="0" distL="0" distR="0" wp14:anchorId="45CAB575" wp14:editId="0CA02C7D">
            <wp:extent cx="5388610" cy="568896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8610" cy="5688965"/>
                    </a:xfrm>
                    <a:prstGeom prst="rect">
                      <a:avLst/>
                    </a:prstGeom>
                    <a:noFill/>
                    <a:ln>
                      <a:noFill/>
                    </a:ln>
                  </pic:spPr>
                </pic:pic>
              </a:graphicData>
            </a:graphic>
          </wp:inline>
        </w:drawing>
      </w:r>
    </w:p>
    <w:p w14:paraId="41070153" w14:textId="4B9229CC" w:rsidR="00050C21" w:rsidRPr="00473F8F" w:rsidRDefault="004863E7" w:rsidP="00473F8F">
      <w:pPr>
        <w:spacing w:line="360" w:lineRule="auto"/>
        <w:jc w:val="both"/>
        <w:rPr>
          <w:lang w:val="uk-UA"/>
        </w:rPr>
      </w:pPr>
      <w:r w:rsidRPr="00473F8F">
        <w:rPr>
          <w:lang w:val="uk-UA"/>
        </w:rPr>
        <w:t>Рис. 3.5. Оперативні втручання та маніпуляції за 2015-2017 рр. (%).</w:t>
      </w:r>
    </w:p>
    <w:p w14:paraId="5FC4CE8D" w14:textId="77777777" w:rsidR="00AA50F2" w:rsidRDefault="00AA50F2" w:rsidP="00AA50F2">
      <w:pPr>
        <w:spacing w:line="360" w:lineRule="auto"/>
        <w:jc w:val="both"/>
        <w:rPr>
          <w:lang w:val="uk-UA"/>
        </w:rPr>
      </w:pPr>
    </w:p>
    <w:p w14:paraId="30C6AA2D" w14:textId="6EC372CC" w:rsidR="00AA50F2" w:rsidRDefault="001C5EEF" w:rsidP="00AA50F2">
      <w:pPr>
        <w:spacing w:line="360" w:lineRule="auto"/>
        <w:jc w:val="both"/>
        <w:rPr>
          <w:lang w:val="uk-UA"/>
        </w:rPr>
      </w:pPr>
      <w:r w:rsidRPr="00473F8F">
        <w:rPr>
          <w:lang w:val="uk-UA"/>
        </w:rPr>
        <w:t xml:space="preserve">На рис. 3.6 показані основні варіанти перинатальної патології. Так, частіше за інших констатували респіраторний дистрес-синдром та ознаки </w:t>
      </w:r>
      <w:r w:rsidR="00AA50F2">
        <w:rPr>
          <w:lang w:val="uk-UA"/>
        </w:rPr>
        <w:t>затримки росту плода</w:t>
      </w:r>
      <w:r w:rsidRPr="00473F8F">
        <w:rPr>
          <w:lang w:val="uk-UA"/>
        </w:rPr>
        <w:t xml:space="preserve"> – від 15,1% до 17,4%, </w:t>
      </w:r>
      <w:r w:rsidR="0092238B" w:rsidRPr="00473F8F">
        <w:rPr>
          <w:lang w:val="uk-UA"/>
        </w:rPr>
        <w:t>в середньому</w:t>
      </w:r>
      <w:r w:rsidRPr="00473F8F">
        <w:rPr>
          <w:lang w:val="uk-UA"/>
        </w:rPr>
        <w:t xml:space="preserve"> 15,9%; реалізацію внутрішньоутробного інфікування та антенатальні його ознаки – від 12,0% до 13,8%, </w:t>
      </w:r>
      <w:r w:rsidR="0092238B" w:rsidRPr="00473F8F">
        <w:rPr>
          <w:lang w:val="uk-UA"/>
        </w:rPr>
        <w:t>в середньому</w:t>
      </w:r>
      <w:r w:rsidRPr="00473F8F">
        <w:rPr>
          <w:lang w:val="uk-UA"/>
        </w:rPr>
        <w:t xml:space="preserve"> – 12,7%, а також гіпербілірубінемію – від 9,1% до 10,7%, </w:t>
      </w:r>
      <w:r w:rsidR="0092238B" w:rsidRPr="00473F8F">
        <w:rPr>
          <w:lang w:val="uk-UA"/>
        </w:rPr>
        <w:t>в середньому</w:t>
      </w:r>
      <w:r w:rsidRPr="00473F8F">
        <w:rPr>
          <w:lang w:val="uk-UA"/>
        </w:rPr>
        <w:t xml:space="preserve"> – 9,5%. По рокам досліджень суттєвих відмінностей н</w:t>
      </w:r>
      <w:r w:rsidR="002D7A72" w:rsidRPr="00473F8F">
        <w:rPr>
          <w:lang w:val="uk-UA"/>
        </w:rPr>
        <w:t>е</w:t>
      </w:r>
      <w:r w:rsidR="00AA50F2">
        <w:rPr>
          <w:lang w:val="uk-UA"/>
        </w:rPr>
        <w:t xml:space="preserve"> </w:t>
      </w:r>
      <w:r w:rsidRPr="00473F8F">
        <w:rPr>
          <w:lang w:val="uk-UA"/>
        </w:rPr>
        <w:t>встановлено.</w:t>
      </w:r>
    </w:p>
    <w:p w14:paraId="44CA9515" w14:textId="1C34CDC4" w:rsidR="004863E7" w:rsidRPr="00473F8F" w:rsidRDefault="001C5EEF" w:rsidP="00AA50F2">
      <w:pPr>
        <w:spacing w:line="360" w:lineRule="auto"/>
        <w:jc w:val="both"/>
        <w:rPr>
          <w:lang w:val="uk-UA"/>
        </w:rPr>
      </w:pPr>
      <w:r w:rsidRPr="00473F8F">
        <w:rPr>
          <w:lang w:val="uk-UA"/>
        </w:rPr>
        <w:lastRenderedPageBreak/>
        <w:t xml:space="preserve"> </w:t>
      </w:r>
      <w:r w:rsidR="0014548B" w:rsidRPr="00473F8F">
        <w:rPr>
          <w:noProof/>
        </w:rPr>
        <w:drawing>
          <wp:inline distT="0" distB="0" distL="0" distR="0" wp14:anchorId="77D768DC" wp14:editId="1DDEBBA2">
            <wp:extent cx="5395595" cy="610044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5595" cy="6100445"/>
                    </a:xfrm>
                    <a:prstGeom prst="rect">
                      <a:avLst/>
                    </a:prstGeom>
                    <a:noFill/>
                    <a:ln>
                      <a:noFill/>
                    </a:ln>
                  </pic:spPr>
                </pic:pic>
              </a:graphicData>
            </a:graphic>
          </wp:inline>
        </w:drawing>
      </w:r>
    </w:p>
    <w:p w14:paraId="2AC62EDB" w14:textId="77777777" w:rsidR="004863E7" w:rsidRPr="00473F8F" w:rsidRDefault="004863E7" w:rsidP="00473F8F">
      <w:pPr>
        <w:spacing w:line="360" w:lineRule="auto"/>
        <w:jc w:val="both"/>
        <w:rPr>
          <w:lang w:val="uk-UA"/>
        </w:rPr>
      </w:pPr>
      <w:r w:rsidRPr="00473F8F">
        <w:rPr>
          <w:lang w:val="uk-UA"/>
        </w:rPr>
        <w:t>Рис. 3.6. Стан новонароджених та постнатальна патологія за 2015-2017 рр. (%).</w:t>
      </w:r>
    </w:p>
    <w:p w14:paraId="10005470" w14:textId="77777777" w:rsidR="001C5EEF" w:rsidRPr="00473F8F" w:rsidRDefault="00A133F5" w:rsidP="00473F8F">
      <w:pPr>
        <w:spacing w:line="360" w:lineRule="auto"/>
        <w:jc w:val="both"/>
      </w:pPr>
      <w:r w:rsidRPr="00473F8F">
        <w:rPr>
          <w:lang w:val="uk-UA"/>
        </w:rPr>
        <w:t xml:space="preserve">        </w:t>
      </w:r>
    </w:p>
    <w:p w14:paraId="77B40E19" w14:textId="77777777" w:rsidR="00CE317D" w:rsidRPr="00473F8F" w:rsidRDefault="001C5EEF" w:rsidP="00473F8F">
      <w:pPr>
        <w:spacing w:line="360" w:lineRule="auto"/>
        <w:ind w:firstLine="708"/>
        <w:jc w:val="both"/>
        <w:rPr>
          <w:lang w:val="uk-UA"/>
        </w:rPr>
      </w:pPr>
      <w:r w:rsidRPr="00473F8F">
        <w:rPr>
          <w:lang w:val="uk-UA"/>
        </w:rPr>
        <w:t>Отже</w:t>
      </w:r>
      <w:r w:rsidR="00A133F5" w:rsidRPr="00473F8F">
        <w:rPr>
          <w:lang w:val="uk-UA"/>
        </w:rPr>
        <w:t xml:space="preserve">, результати проведених досліджень свідчать про необхідність удосконалення діагностичних та лікувально-профілактичних заходів у жінок із повторною гестаційною патологією, що є метою нашого наукового дослідження. </w:t>
      </w:r>
    </w:p>
    <w:p w14:paraId="518DC4E0" w14:textId="77777777" w:rsidR="00A20E9B" w:rsidRPr="00473F8F" w:rsidRDefault="00A20E9B" w:rsidP="00473F8F">
      <w:pPr>
        <w:spacing w:line="360" w:lineRule="auto"/>
        <w:ind w:firstLine="708"/>
        <w:jc w:val="both"/>
        <w:rPr>
          <w:lang w:val="uk-UA"/>
        </w:rPr>
      </w:pPr>
    </w:p>
    <w:p w14:paraId="46C69F83" w14:textId="77777777" w:rsidR="00A20E9B" w:rsidRPr="00473F8F" w:rsidRDefault="00A20E9B" w:rsidP="00473F8F">
      <w:pPr>
        <w:spacing w:line="360" w:lineRule="auto"/>
        <w:ind w:firstLine="708"/>
        <w:jc w:val="both"/>
        <w:rPr>
          <w:lang w:val="uk-UA"/>
        </w:rPr>
      </w:pPr>
    </w:p>
    <w:p w14:paraId="4CE25222" w14:textId="77777777" w:rsidR="00E9721C" w:rsidRPr="00473F8F" w:rsidRDefault="00E9721C" w:rsidP="00473F8F">
      <w:pPr>
        <w:spacing w:line="360" w:lineRule="auto"/>
        <w:ind w:firstLine="708"/>
        <w:jc w:val="both"/>
        <w:rPr>
          <w:lang w:val="uk-UA"/>
        </w:rPr>
      </w:pPr>
      <w:r w:rsidRPr="00473F8F">
        <w:rPr>
          <w:lang w:val="uk-UA"/>
        </w:rPr>
        <w:lastRenderedPageBreak/>
        <w:t>Отримані результаті викладені у наступних публік</w:t>
      </w:r>
      <w:r w:rsidR="00A20E9B" w:rsidRPr="00473F8F">
        <w:rPr>
          <w:lang w:val="uk-UA"/>
        </w:rPr>
        <w:t>а</w:t>
      </w:r>
      <w:r w:rsidRPr="00473F8F">
        <w:rPr>
          <w:lang w:val="uk-UA"/>
        </w:rPr>
        <w:t xml:space="preserve">ціях: </w:t>
      </w:r>
    </w:p>
    <w:p w14:paraId="2175D19F" w14:textId="77777777" w:rsidR="00E9721C" w:rsidRPr="00473F8F" w:rsidRDefault="00E9721C" w:rsidP="00473F8F">
      <w:pPr>
        <w:spacing w:line="360" w:lineRule="auto"/>
        <w:ind w:left="360"/>
        <w:jc w:val="both"/>
      </w:pPr>
    </w:p>
    <w:p w14:paraId="7D00DDB8" w14:textId="77777777" w:rsidR="00E17CBE" w:rsidRPr="00473F8F" w:rsidRDefault="00E9721C" w:rsidP="00473F8F">
      <w:pPr>
        <w:pStyle w:val="a4"/>
        <w:numPr>
          <w:ilvl w:val="0"/>
          <w:numId w:val="16"/>
        </w:numPr>
        <w:autoSpaceDE w:val="0"/>
        <w:autoSpaceDN w:val="0"/>
        <w:spacing w:line="360" w:lineRule="auto"/>
        <w:jc w:val="both"/>
        <w:rPr>
          <w:rFonts w:ascii="Times New Roman" w:hAnsi="Times New Roman"/>
          <w:bCs/>
          <w:sz w:val="28"/>
          <w:szCs w:val="28"/>
          <w:lang w:val="uk-UA"/>
        </w:rPr>
      </w:pPr>
      <w:r w:rsidRPr="00473F8F">
        <w:rPr>
          <w:rFonts w:ascii="Times New Roman" w:hAnsi="Times New Roman"/>
          <w:sz w:val="28"/>
          <w:szCs w:val="28"/>
        </w:rPr>
        <w:t>Говсеев Д.О.</w:t>
      </w:r>
      <w:r w:rsidRPr="00473F8F">
        <w:rPr>
          <w:rFonts w:ascii="Times New Roman" w:hAnsi="Times New Roman"/>
          <w:bCs/>
          <w:sz w:val="28"/>
          <w:szCs w:val="28"/>
          <w:lang w:val="uk-UA"/>
        </w:rPr>
        <w:t xml:space="preserve"> </w:t>
      </w:r>
      <w:r w:rsidRPr="00473F8F">
        <w:rPr>
          <w:rFonts w:ascii="Times New Roman" w:hAnsi="Times New Roman"/>
          <w:sz w:val="28"/>
          <w:szCs w:val="28"/>
          <w:lang w:val="uk-UA"/>
        </w:rPr>
        <w:t xml:space="preserve">Сучасні фактори ризику  повторних акушерських та перинатальних ускладнень </w:t>
      </w:r>
      <w:r w:rsidRPr="00473F8F">
        <w:rPr>
          <w:rFonts w:ascii="Times New Roman" w:hAnsi="Times New Roman"/>
          <w:b/>
          <w:i/>
          <w:sz w:val="28"/>
          <w:szCs w:val="28"/>
          <w:lang w:val="uk-UA"/>
        </w:rPr>
        <w:t xml:space="preserve">// </w:t>
      </w:r>
      <w:r w:rsidRPr="00473F8F">
        <w:rPr>
          <w:rFonts w:ascii="Times New Roman" w:hAnsi="Times New Roman"/>
          <w:sz w:val="28"/>
          <w:szCs w:val="28"/>
          <w:lang w:val="uk-UA"/>
        </w:rPr>
        <w:t>Збірник наукових  праць співробітників НМАПО імені  П.Л.Шупика. - випуск 36. -Київ-2019.-С.8-15.</w:t>
      </w:r>
      <w:r w:rsidRPr="00473F8F">
        <w:rPr>
          <w:rFonts w:ascii="Times New Roman" w:hAnsi="Times New Roman"/>
          <w:sz w:val="28"/>
          <w:szCs w:val="28"/>
        </w:rPr>
        <w:t xml:space="preserve"> </w:t>
      </w:r>
    </w:p>
    <w:p w14:paraId="4F2F9578" w14:textId="77777777" w:rsidR="00E17CBE" w:rsidRPr="00473F8F" w:rsidRDefault="00E9721C" w:rsidP="00473F8F">
      <w:pPr>
        <w:pStyle w:val="a4"/>
        <w:numPr>
          <w:ilvl w:val="0"/>
          <w:numId w:val="16"/>
        </w:numPr>
        <w:autoSpaceDE w:val="0"/>
        <w:autoSpaceDN w:val="0"/>
        <w:spacing w:line="360" w:lineRule="auto"/>
        <w:jc w:val="both"/>
        <w:rPr>
          <w:rFonts w:ascii="Times New Roman" w:hAnsi="Times New Roman"/>
          <w:bCs/>
          <w:sz w:val="28"/>
          <w:szCs w:val="28"/>
          <w:lang w:val="uk-UA"/>
        </w:rPr>
      </w:pPr>
      <w:r w:rsidRPr="00473F8F">
        <w:rPr>
          <w:rFonts w:ascii="Times New Roman" w:hAnsi="Times New Roman"/>
          <w:sz w:val="28"/>
          <w:szCs w:val="28"/>
        </w:rPr>
        <w:t xml:space="preserve">Говсеев Д.О.Повторна прееклампсія: профілактика та тактика лікування: тези матеріалів науково-практичного семінару із міждународною участю «Міжнародні та вітчизняні стандарти надання гінекологічної допомоги» 20 жовтня 2016 року, м.Київ //  Збірник наукових  праць співробітників НМАПО імені  П.Л.Шупика. - випуск 27.- частина 2. -Київ-2016.-С.253. </w:t>
      </w:r>
    </w:p>
    <w:p w14:paraId="3DCA8114" w14:textId="77777777" w:rsidR="00E17CBE" w:rsidRPr="00473F8F" w:rsidRDefault="00E9721C" w:rsidP="00473F8F">
      <w:pPr>
        <w:pStyle w:val="a4"/>
        <w:numPr>
          <w:ilvl w:val="0"/>
          <w:numId w:val="16"/>
        </w:numPr>
        <w:autoSpaceDE w:val="0"/>
        <w:autoSpaceDN w:val="0"/>
        <w:spacing w:line="360" w:lineRule="auto"/>
        <w:jc w:val="both"/>
        <w:rPr>
          <w:rFonts w:ascii="Times New Roman" w:hAnsi="Times New Roman"/>
          <w:bCs/>
          <w:sz w:val="28"/>
          <w:szCs w:val="28"/>
          <w:lang w:val="uk-UA"/>
        </w:rPr>
      </w:pPr>
      <w:r w:rsidRPr="00473F8F">
        <w:rPr>
          <w:rFonts w:ascii="Times New Roman" w:hAnsi="Times New Roman"/>
          <w:iCs/>
          <w:sz w:val="28"/>
          <w:szCs w:val="28"/>
          <w:lang w:val="uk-UA"/>
        </w:rPr>
        <w:t>Говсєєв Д.О.  Повторна  затримка розвитку плода: тактика ведення вагітності та пологів:</w:t>
      </w:r>
      <w:r w:rsidRPr="00473F8F">
        <w:rPr>
          <w:rFonts w:ascii="Times New Roman" w:hAnsi="Times New Roman"/>
          <w:sz w:val="28"/>
          <w:szCs w:val="28"/>
          <w:lang w:val="uk-UA"/>
        </w:rPr>
        <w:t xml:space="preserve"> тези матеріалів науково-практичного семінару в форматі телемосту «Міжнародні та вітчизняні стандарти надання акушерсько-гінекологічної допомоги»  7 червня  2018 року, Київ-Дніпро-Запоріжжя-Кривий Ріг  //  Збірник наукових  праць співробітників НМАПО імені  П.Л.Шупика. - випуск 31.- частина 2. -Київ-2018.-С.173.</w:t>
      </w:r>
    </w:p>
    <w:p w14:paraId="13BAE0DE" w14:textId="77777777" w:rsidR="00E17CBE" w:rsidRPr="00473F8F" w:rsidRDefault="00E9721C" w:rsidP="00473F8F">
      <w:pPr>
        <w:pStyle w:val="a4"/>
        <w:numPr>
          <w:ilvl w:val="0"/>
          <w:numId w:val="16"/>
        </w:numPr>
        <w:autoSpaceDE w:val="0"/>
        <w:autoSpaceDN w:val="0"/>
        <w:spacing w:line="360" w:lineRule="auto"/>
        <w:jc w:val="both"/>
        <w:rPr>
          <w:rFonts w:ascii="Times New Roman" w:hAnsi="Times New Roman"/>
          <w:bCs/>
          <w:sz w:val="28"/>
          <w:szCs w:val="28"/>
          <w:lang w:val="uk-UA"/>
        </w:rPr>
      </w:pPr>
      <w:r w:rsidRPr="00473F8F">
        <w:rPr>
          <w:rFonts w:ascii="Times New Roman" w:hAnsi="Times New Roman"/>
          <w:iCs/>
          <w:sz w:val="28"/>
          <w:szCs w:val="28"/>
          <w:lang w:val="uk-UA"/>
        </w:rPr>
        <w:t>Говсєєв Д.О.  Сучасні аспекти  діагностики тяжких форм повторної плацентарної дисфункції :</w:t>
      </w:r>
      <w:r w:rsidRPr="00473F8F">
        <w:rPr>
          <w:rFonts w:ascii="Times New Roman" w:hAnsi="Times New Roman"/>
          <w:sz w:val="28"/>
          <w:szCs w:val="28"/>
          <w:lang w:val="uk-UA"/>
        </w:rPr>
        <w:t xml:space="preserve"> тези матеріалів науково-практичного семінару в форматі телемосту «Міжнародні та вітчизняні стандарти надання акушерсько-гінекологічної допомоги»  30 жовтня  2018 року, Київ-Дніпро-Запоріжжя-Кривий Ріг  //  Збірник наукових  праць співробітників НМАПО імені  П.Л.Шупика. - випуск 31.- частина 3. -Київ-2018.-С.149.</w:t>
      </w:r>
    </w:p>
    <w:p w14:paraId="0A1BE99D" w14:textId="75681FDB" w:rsidR="00E9721C" w:rsidRPr="00473F8F" w:rsidRDefault="00E9721C" w:rsidP="00473F8F">
      <w:pPr>
        <w:pStyle w:val="a4"/>
        <w:numPr>
          <w:ilvl w:val="0"/>
          <w:numId w:val="16"/>
        </w:numPr>
        <w:autoSpaceDE w:val="0"/>
        <w:autoSpaceDN w:val="0"/>
        <w:spacing w:line="360" w:lineRule="auto"/>
        <w:jc w:val="both"/>
        <w:rPr>
          <w:rFonts w:ascii="Times New Roman" w:hAnsi="Times New Roman"/>
          <w:bCs/>
          <w:sz w:val="28"/>
          <w:szCs w:val="28"/>
          <w:lang w:val="uk-UA"/>
        </w:rPr>
      </w:pPr>
      <w:r w:rsidRPr="00473F8F">
        <w:rPr>
          <w:rFonts w:ascii="Times New Roman" w:hAnsi="Times New Roman"/>
          <w:bCs/>
          <w:sz w:val="28"/>
          <w:szCs w:val="28"/>
          <w:lang w:val="uk-UA"/>
        </w:rPr>
        <w:t>Говсєєв Д.О.</w:t>
      </w:r>
      <w:r w:rsidR="00D67D7D" w:rsidRPr="00D67D7D">
        <w:rPr>
          <w:rFonts w:ascii="Times New Roman" w:hAnsi="Times New Roman"/>
          <w:bCs/>
          <w:sz w:val="28"/>
          <w:szCs w:val="28"/>
          <w:lang w:val="uk-UA"/>
        </w:rPr>
        <w:t xml:space="preserve"> </w:t>
      </w:r>
      <w:r w:rsidRPr="00473F8F">
        <w:rPr>
          <w:rFonts w:ascii="Times New Roman" w:hAnsi="Times New Roman"/>
          <w:bCs/>
          <w:sz w:val="28"/>
          <w:szCs w:val="28"/>
          <w:lang w:val="uk-UA"/>
        </w:rPr>
        <w:t>Вплив тромбофілії в анамнезі на розвиток повторної преклампсії</w:t>
      </w:r>
      <w:r w:rsidRPr="00473F8F">
        <w:rPr>
          <w:rFonts w:ascii="Times New Roman" w:hAnsi="Times New Roman"/>
          <w:spacing w:val="20"/>
          <w:sz w:val="28"/>
          <w:szCs w:val="28"/>
          <w:lang w:val="uk-UA"/>
        </w:rPr>
        <w:t>:</w:t>
      </w:r>
      <w:r w:rsidRPr="00473F8F">
        <w:rPr>
          <w:rFonts w:ascii="Times New Roman" w:hAnsi="Times New Roman"/>
          <w:sz w:val="28"/>
          <w:szCs w:val="28"/>
          <w:lang w:val="uk-UA"/>
        </w:rPr>
        <w:t xml:space="preserve"> тези матеріалів науково-практичного семінару в форматі телемосту «Міжнародні та вітчизняні стандарти надання акушерсько-гінекологічної допомоги»  21 травня 2019 року, Київ-Черкаси-</w:t>
      </w:r>
      <w:r w:rsidRPr="00473F8F">
        <w:rPr>
          <w:rFonts w:ascii="Times New Roman" w:hAnsi="Times New Roman"/>
          <w:sz w:val="28"/>
          <w:szCs w:val="28"/>
          <w:lang w:val="uk-UA"/>
        </w:rPr>
        <w:lastRenderedPageBreak/>
        <w:t>Кропивницкий</w:t>
      </w:r>
      <w:r w:rsidR="00D67D7D" w:rsidRPr="00D67D7D">
        <w:rPr>
          <w:rFonts w:ascii="Times New Roman" w:hAnsi="Times New Roman"/>
          <w:sz w:val="28"/>
          <w:szCs w:val="28"/>
          <w:lang w:val="uk-UA"/>
        </w:rPr>
        <w:t xml:space="preserve"> – </w:t>
      </w:r>
      <w:r w:rsidRPr="00473F8F">
        <w:rPr>
          <w:rFonts w:ascii="Times New Roman" w:hAnsi="Times New Roman"/>
          <w:sz w:val="28"/>
          <w:szCs w:val="28"/>
          <w:lang w:val="uk-UA"/>
        </w:rPr>
        <w:t>Чернігів  //  Збірник наукових  праць співробітників НМАПО імені  П.Л.Шупика. - випуск 35. -Київ-2019.-С.163</w:t>
      </w:r>
      <w:r w:rsidR="00A20E9B" w:rsidRPr="00473F8F">
        <w:rPr>
          <w:rFonts w:ascii="Times New Roman" w:hAnsi="Times New Roman"/>
          <w:sz w:val="28"/>
          <w:szCs w:val="28"/>
          <w:lang w:val="uk-UA"/>
        </w:rPr>
        <w:t>.</w:t>
      </w:r>
    </w:p>
    <w:p w14:paraId="5A12F632" w14:textId="77777777" w:rsidR="0091550B" w:rsidRDefault="00A20E9B" w:rsidP="00BB1EFB">
      <w:pPr>
        <w:pStyle w:val="1"/>
        <w:spacing w:after="0" w:afterAutospacing="0" w:line="360" w:lineRule="auto"/>
        <w:rPr>
          <w:b/>
        </w:rPr>
      </w:pPr>
      <w:r w:rsidRPr="00473F8F">
        <w:rPr>
          <w:bCs w:val="0"/>
        </w:rPr>
        <w:br w:type="page"/>
      </w:r>
      <w:bookmarkStart w:id="19" w:name="_Toc57708607"/>
      <w:r w:rsidR="004B711C" w:rsidRPr="00473F8F">
        <w:rPr>
          <w:b/>
        </w:rPr>
        <w:lastRenderedPageBreak/>
        <w:t>РОЗДІЛ 4</w:t>
      </w:r>
      <w:bookmarkEnd w:id="19"/>
    </w:p>
    <w:p w14:paraId="3A2D0896" w14:textId="52AFF8A5" w:rsidR="0091550B" w:rsidRDefault="004B711C" w:rsidP="0091550B">
      <w:pPr>
        <w:pStyle w:val="1"/>
        <w:spacing w:after="0" w:afterAutospacing="0" w:line="360" w:lineRule="auto"/>
        <w:rPr>
          <w:b/>
        </w:rPr>
      </w:pPr>
      <w:bookmarkStart w:id="20" w:name="_Toc57708608"/>
      <w:r w:rsidRPr="00473F8F">
        <w:rPr>
          <w:b/>
        </w:rPr>
        <w:t>ПРОФІЛАКТИКА ПЕРИНАТАЛЬНОЇ ПАТОЛОГІЇ У ЖІНОК ІЗ ПОВТОРНОЮ ПРЕЕКЛАПСІЄЮ</w:t>
      </w:r>
      <w:bookmarkEnd w:id="20"/>
    </w:p>
    <w:p w14:paraId="43924179" w14:textId="3985CAE4" w:rsidR="004B711C" w:rsidRPr="0091550B" w:rsidRDefault="004B711C" w:rsidP="0091550B">
      <w:pPr>
        <w:pStyle w:val="2"/>
        <w:spacing w:line="360" w:lineRule="auto"/>
        <w:rPr>
          <w:rFonts w:ascii="Times New Roman" w:hAnsi="Times New Roman" w:cs="Times New Roman"/>
          <w:bCs w:val="0"/>
          <w:i w:val="0"/>
          <w:iCs w:val="0"/>
        </w:rPr>
      </w:pPr>
      <w:bookmarkStart w:id="21" w:name="_Toc57708609"/>
      <w:r w:rsidRPr="0091550B">
        <w:rPr>
          <w:rFonts w:ascii="Times New Roman" w:hAnsi="Times New Roman" w:cs="Times New Roman"/>
          <w:bCs w:val="0"/>
          <w:i w:val="0"/>
          <w:iCs w:val="0"/>
        </w:rPr>
        <w:t>4.1 Клінічна характеристика жінок.</w:t>
      </w:r>
      <w:bookmarkEnd w:id="21"/>
    </w:p>
    <w:p w14:paraId="5CE69293" w14:textId="63ED8855" w:rsidR="004B711C" w:rsidRPr="00473F8F" w:rsidRDefault="004B711C" w:rsidP="00BB1EFB">
      <w:pPr>
        <w:spacing w:line="360" w:lineRule="auto"/>
        <w:jc w:val="both"/>
      </w:pPr>
      <w:r w:rsidRPr="00473F8F">
        <w:t xml:space="preserve">       Як було вказано у 2 розділі</w:t>
      </w:r>
      <w:r w:rsidR="0092238B" w:rsidRPr="00473F8F">
        <w:rPr>
          <w:lang w:val="uk-UA"/>
        </w:rPr>
        <w:t xml:space="preserve"> </w:t>
      </w:r>
      <w:r w:rsidRPr="00473F8F">
        <w:t xml:space="preserve">було розроблено та впроваджено удосконалений алгоритм лікувально-профілактичних заходів для зниження перинатальної патології у жінок із ППЕ, якій  використаний  у 2.А групі (31 жінка) у порівнянні із загально-прийнятими заходами – 1.А група (32 жінки). </w:t>
      </w:r>
    </w:p>
    <w:p w14:paraId="14920685" w14:textId="77777777" w:rsidR="004B711C" w:rsidRPr="00473F8F" w:rsidRDefault="004B711C" w:rsidP="00473F8F">
      <w:pPr>
        <w:spacing w:line="360" w:lineRule="auto"/>
        <w:jc w:val="both"/>
      </w:pPr>
      <w:r w:rsidRPr="00473F8F">
        <w:t xml:space="preserve">     Середній вік жінок контрольної групи складав 24,6</w:t>
      </w:r>
      <w:r w:rsidRPr="00473F8F">
        <w:sym w:font="Symbol" w:char="F0B1"/>
      </w:r>
      <w:r w:rsidRPr="00473F8F">
        <w:t>2,4 років; А.1 групи – 29,3</w:t>
      </w:r>
      <w:r w:rsidRPr="00473F8F">
        <w:sym w:font="Symbol" w:char="F0B1"/>
      </w:r>
      <w:r w:rsidRPr="00473F8F">
        <w:t>2,8 та А.2 – 30,2</w:t>
      </w:r>
      <w:r w:rsidRPr="00473F8F">
        <w:sym w:font="Symbol" w:char="F0B1"/>
      </w:r>
      <w:r w:rsidRPr="00473F8F">
        <w:t xml:space="preserve">2,6 років, що було достовірно більше (р&lt;0,05).   </w:t>
      </w:r>
    </w:p>
    <w:p w14:paraId="4110CC1F" w14:textId="77777777" w:rsidR="004B711C" w:rsidRPr="00473F8F" w:rsidRDefault="004B711C" w:rsidP="00473F8F">
      <w:pPr>
        <w:spacing w:line="360" w:lineRule="auto"/>
        <w:jc w:val="both"/>
      </w:pPr>
      <w:r w:rsidRPr="00473F8F">
        <w:t xml:space="preserve">     При оцінці репродуктивного анамнезу (табл. 4.1) було </w:t>
      </w:r>
    </w:p>
    <w:p w14:paraId="3C7396C1" w14:textId="691FE85F" w:rsidR="004B711C" w:rsidRPr="00473F8F" w:rsidRDefault="004B711C" w:rsidP="00473F8F">
      <w:pPr>
        <w:spacing w:line="360" w:lineRule="auto"/>
        <w:jc w:val="both"/>
        <w:rPr>
          <w:i/>
        </w:rPr>
      </w:pPr>
      <w:r w:rsidRPr="00473F8F">
        <w:rPr>
          <w:i/>
        </w:rPr>
        <w:t>Таблиця 4.1</w:t>
      </w:r>
    </w:p>
    <w:p w14:paraId="396B4D9E" w14:textId="77777777" w:rsidR="004B711C" w:rsidRPr="00473F8F" w:rsidRDefault="004B711C" w:rsidP="00473F8F">
      <w:pPr>
        <w:spacing w:line="360" w:lineRule="auto"/>
        <w:jc w:val="both"/>
        <w:rPr>
          <w:b/>
        </w:rPr>
      </w:pPr>
      <w:r w:rsidRPr="00473F8F">
        <w:rPr>
          <w:b/>
        </w:rPr>
        <w:t>Репродуктивний анамнез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55"/>
        <w:gridCol w:w="2072"/>
        <w:gridCol w:w="2067"/>
      </w:tblGrid>
      <w:tr w:rsidR="004B711C" w:rsidRPr="00473F8F" w14:paraId="58CA7B80" w14:textId="77777777" w:rsidTr="004B711C">
        <w:tc>
          <w:tcPr>
            <w:tcW w:w="3397" w:type="dxa"/>
            <w:vMerge w:val="restart"/>
            <w:shd w:val="clear" w:color="auto" w:fill="auto"/>
          </w:tcPr>
          <w:p w14:paraId="648D88A1" w14:textId="77777777" w:rsidR="004B711C" w:rsidRPr="00473F8F" w:rsidRDefault="004B711C" w:rsidP="00AA50F2">
            <w:pPr>
              <w:jc w:val="both"/>
            </w:pPr>
            <w:r w:rsidRPr="00473F8F">
              <w:t xml:space="preserve">         </w:t>
            </w:r>
          </w:p>
          <w:p w14:paraId="24BF6759" w14:textId="77777777" w:rsidR="004B711C" w:rsidRPr="00473F8F" w:rsidRDefault="004B711C" w:rsidP="00AA50F2">
            <w:pPr>
              <w:jc w:val="both"/>
            </w:pPr>
            <w:r w:rsidRPr="00473F8F">
              <w:t xml:space="preserve">             Показник</w:t>
            </w:r>
          </w:p>
        </w:tc>
        <w:tc>
          <w:tcPr>
            <w:tcW w:w="6232" w:type="dxa"/>
            <w:gridSpan w:val="3"/>
            <w:shd w:val="clear" w:color="auto" w:fill="auto"/>
          </w:tcPr>
          <w:p w14:paraId="5DEC9985" w14:textId="77777777" w:rsidR="004B711C" w:rsidRPr="00473F8F" w:rsidRDefault="004B711C" w:rsidP="00AA50F2">
            <w:pPr>
              <w:jc w:val="both"/>
            </w:pPr>
            <w:r w:rsidRPr="00473F8F">
              <w:t xml:space="preserve">                                         Групи пацієнток</w:t>
            </w:r>
          </w:p>
        </w:tc>
      </w:tr>
      <w:tr w:rsidR="004B711C" w:rsidRPr="00473F8F" w14:paraId="0CA23FEE" w14:textId="77777777" w:rsidTr="004B711C">
        <w:tc>
          <w:tcPr>
            <w:tcW w:w="3397" w:type="dxa"/>
            <w:vMerge/>
            <w:shd w:val="clear" w:color="auto" w:fill="auto"/>
          </w:tcPr>
          <w:p w14:paraId="6AF0C4D3" w14:textId="77777777" w:rsidR="004B711C" w:rsidRPr="00473F8F" w:rsidRDefault="004B711C" w:rsidP="00AA50F2">
            <w:pPr>
              <w:jc w:val="both"/>
            </w:pPr>
          </w:p>
        </w:tc>
        <w:tc>
          <w:tcPr>
            <w:tcW w:w="1985" w:type="dxa"/>
            <w:shd w:val="clear" w:color="auto" w:fill="auto"/>
          </w:tcPr>
          <w:p w14:paraId="31BBBF00" w14:textId="77777777" w:rsidR="004B711C" w:rsidRPr="00473F8F" w:rsidRDefault="004B711C" w:rsidP="00AA50F2">
            <w:pPr>
              <w:jc w:val="both"/>
            </w:pPr>
            <w:r w:rsidRPr="00473F8F">
              <w:t>контрольна n=30</w:t>
            </w:r>
          </w:p>
        </w:tc>
        <w:tc>
          <w:tcPr>
            <w:tcW w:w="2126" w:type="dxa"/>
            <w:shd w:val="clear" w:color="auto" w:fill="auto"/>
          </w:tcPr>
          <w:p w14:paraId="0A9B2FA8" w14:textId="77777777" w:rsidR="004B711C" w:rsidRPr="00473F8F" w:rsidRDefault="004B711C" w:rsidP="00AA50F2">
            <w:pPr>
              <w:jc w:val="both"/>
            </w:pPr>
            <w:r w:rsidRPr="00473F8F">
              <w:t>1.А   n=32</w:t>
            </w:r>
          </w:p>
        </w:tc>
        <w:tc>
          <w:tcPr>
            <w:tcW w:w="2121" w:type="dxa"/>
            <w:shd w:val="clear" w:color="auto" w:fill="auto"/>
          </w:tcPr>
          <w:p w14:paraId="7E7FEC89" w14:textId="77777777" w:rsidR="004B711C" w:rsidRPr="00473F8F" w:rsidRDefault="004B711C" w:rsidP="00AA50F2">
            <w:pPr>
              <w:jc w:val="both"/>
            </w:pPr>
            <w:r w:rsidRPr="00473F8F">
              <w:t>2.А   n=31</w:t>
            </w:r>
          </w:p>
        </w:tc>
      </w:tr>
      <w:tr w:rsidR="004B711C" w:rsidRPr="00473F8F" w14:paraId="66CC78F1" w14:textId="77777777" w:rsidTr="004B711C">
        <w:tc>
          <w:tcPr>
            <w:tcW w:w="3397" w:type="dxa"/>
            <w:shd w:val="clear" w:color="auto" w:fill="auto"/>
          </w:tcPr>
          <w:p w14:paraId="477B4030" w14:textId="77777777" w:rsidR="004B711C" w:rsidRPr="00473F8F" w:rsidRDefault="004B711C" w:rsidP="00AA50F2">
            <w:pPr>
              <w:jc w:val="both"/>
            </w:pPr>
            <w:r w:rsidRPr="00473F8F">
              <w:t>1 пологи</w:t>
            </w:r>
          </w:p>
        </w:tc>
        <w:tc>
          <w:tcPr>
            <w:tcW w:w="1985" w:type="dxa"/>
            <w:shd w:val="clear" w:color="auto" w:fill="auto"/>
          </w:tcPr>
          <w:p w14:paraId="5E5A4A27" w14:textId="77777777" w:rsidR="004B711C" w:rsidRPr="00473F8F" w:rsidRDefault="004B711C" w:rsidP="00AA50F2">
            <w:pPr>
              <w:jc w:val="both"/>
            </w:pPr>
            <w:r w:rsidRPr="00473F8F">
              <w:t>-</w:t>
            </w:r>
          </w:p>
        </w:tc>
        <w:tc>
          <w:tcPr>
            <w:tcW w:w="2126" w:type="dxa"/>
            <w:shd w:val="clear" w:color="auto" w:fill="auto"/>
          </w:tcPr>
          <w:p w14:paraId="48DB9668" w14:textId="77777777" w:rsidR="004B711C" w:rsidRPr="00473F8F" w:rsidRDefault="004B711C" w:rsidP="00AA50F2">
            <w:pPr>
              <w:jc w:val="both"/>
            </w:pPr>
            <w:r w:rsidRPr="00473F8F">
              <w:t>65,6</w:t>
            </w:r>
            <w:r w:rsidRPr="00473F8F">
              <w:sym w:font="Symbol" w:char="F0B1"/>
            </w:r>
            <w:r w:rsidRPr="00473F8F">
              <w:t>2,3</w:t>
            </w:r>
          </w:p>
        </w:tc>
        <w:tc>
          <w:tcPr>
            <w:tcW w:w="2121" w:type="dxa"/>
            <w:shd w:val="clear" w:color="auto" w:fill="auto"/>
          </w:tcPr>
          <w:p w14:paraId="2B25DE43" w14:textId="77777777" w:rsidR="004B711C" w:rsidRPr="00473F8F" w:rsidRDefault="004B711C" w:rsidP="00AA50F2">
            <w:pPr>
              <w:jc w:val="both"/>
            </w:pPr>
            <w:r w:rsidRPr="00473F8F">
              <w:t>64,5</w:t>
            </w:r>
            <w:r w:rsidRPr="00473F8F">
              <w:sym w:font="Symbol" w:char="F0B1"/>
            </w:r>
            <w:r w:rsidRPr="00473F8F">
              <w:t>2,8</w:t>
            </w:r>
          </w:p>
        </w:tc>
      </w:tr>
      <w:tr w:rsidR="004B711C" w:rsidRPr="00473F8F" w14:paraId="4B9B4CDA" w14:textId="77777777" w:rsidTr="004B711C">
        <w:tc>
          <w:tcPr>
            <w:tcW w:w="3397" w:type="dxa"/>
            <w:shd w:val="clear" w:color="auto" w:fill="auto"/>
          </w:tcPr>
          <w:p w14:paraId="4D48B621" w14:textId="77777777" w:rsidR="004B711C" w:rsidRPr="00473F8F" w:rsidRDefault="004B711C" w:rsidP="00AA50F2">
            <w:pPr>
              <w:jc w:val="both"/>
            </w:pPr>
            <w:r w:rsidRPr="00473F8F">
              <w:t xml:space="preserve">2 пологів </w:t>
            </w:r>
          </w:p>
        </w:tc>
        <w:tc>
          <w:tcPr>
            <w:tcW w:w="1985" w:type="dxa"/>
            <w:shd w:val="clear" w:color="auto" w:fill="auto"/>
          </w:tcPr>
          <w:p w14:paraId="797FDE23" w14:textId="77777777" w:rsidR="004B711C" w:rsidRPr="00473F8F" w:rsidRDefault="004B711C" w:rsidP="00AA50F2">
            <w:pPr>
              <w:jc w:val="both"/>
            </w:pPr>
            <w:r w:rsidRPr="00473F8F">
              <w:t>-</w:t>
            </w:r>
          </w:p>
        </w:tc>
        <w:tc>
          <w:tcPr>
            <w:tcW w:w="2126" w:type="dxa"/>
            <w:shd w:val="clear" w:color="auto" w:fill="auto"/>
          </w:tcPr>
          <w:p w14:paraId="3979CFDD" w14:textId="77777777" w:rsidR="004B711C" w:rsidRPr="00473F8F" w:rsidRDefault="004B711C" w:rsidP="00AA50F2">
            <w:pPr>
              <w:jc w:val="both"/>
            </w:pPr>
            <w:r w:rsidRPr="00473F8F">
              <w:t>34,4</w:t>
            </w:r>
            <w:r w:rsidRPr="00473F8F">
              <w:sym w:font="Symbol" w:char="F0B1"/>
            </w:r>
            <w:r w:rsidRPr="00473F8F">
              <w:t>2,1</w:t>
            </w:r>
          </w:p>
        </w:tc>
        <w:tc>
          <w:tcPr>
            <w:tcW w:w="2121" w:type="dxa"/>
            <w:shd w:val="clear" w:color="auto" w:fill="auto"/>
          </w:tcPr>
          <w:p w14:paraId="11282189" w14:textId="77777777" w:rsidR="004B711C" w:rsidRPr="00473F8F" w:rsidRDefault="004B711C" w:rsidP="00AA50F2">
            <w:pPr>
              <w:jc w:val="both"/>
            </w:pPr>
            <w:r w:rsidRPr="00473F8F">
              <w:t>35,5</w:t>
            </w:r>
            <w:r w:rsidRPr="00473F8F">
              <w:sym w:font="Symbol" w:char="F0B1"/>
            </w:r>
            <w:r w:rsidRPr="00473F8F">
              <w:t>2,3</w:t>
            </w:r>
          </w:p>
        </w:tc>
      </w:tr>
      <w:tr w:rsidR="004B711C" w:rsidRPr="00473F8F" w14:paraId="590C0A8B" w14:textId="77777777" w:rsidTr="004B711C">
        <w:tc>
          <w:tcPr>
            <w:tcW w:w="3397" w:type="dxa"/>
            <w:shd w:val="clear" w:color="auto" w:fill="auto"/>
          </w:tcPr>
          <w:p w14:paraId="1FE016FF" w14:textId="77777777" w:rsidR="004B711C" w:rsidRPr="00473F8F" w:rsidRDefault="004B711C" w:rsidP="00AA50F2">
            <w:pPr>
              <w:jc w:val="both"/>
            </w:pPr>
            <w:r w:rsidRPr="00473F8F">
              <w:t>1-2 артифіційних аборти</w:t>
            </w:r>
          </w:p>
        </w:tc>
        <w:tc>
          <w:tcPr>
            <w:tcW w:w="1985" w:type="dxa"/>
            <w:shd w:val="clear" w:color="auto" w:fill="auto"/>
          </w:tcPr>
          <w:p w14:paraId="72DEF945" w14:textId="77777777" w:rsidR="004B711C" w:rsidRPr="00473F8F" w:rsidRDefault="004B711C" w:rsidP="00AA50F2">
            <w:pPr>
              <w:jc w:val="both"/>
            </w:pPr>
            <w:r w:rsidRPr="00473F8F">
              <w:t>6,7</w:t>
            </w:r>
            <w:r w:rsidRPr="00473F8F">
              <w:sym w:font="Symbol" w:char="F0B1"/>
            </w:r>
            <w:r w:rsidRPr="00473F8F">
              <w:t>0,7</w:t>
            </w:r>
          </w:p>
        </w:tc>
        <w:tc>
          <w:tcPr>
            <w:tcW w:w="2126" w:type="dxa"/>
            <w:shd w:val="clear" w:color="auto" w:fill="auto"/>
          </w:tcPr>
          <w:p w14:paraId="6F0DB497" w14:textId="77777777" w:rsidR="004B711C" w:rsidRPr="00473F8F" w:rsidRDefault="004B711C" w:rsidP="00AA50F2">
            <w:pPr>
              <w:jc w:val="both"/>
            </w:pPr>
            <w:r w:rsidRPr="00473F8F">
              <w:t>53,1</w:t>
            </w:r>
            <w:r w:rsidRPr="00473F8F">
              <w:sym w:font="Symbol" w:char="F0B1"/>
            </w:r>
            <w:r w:rsidRPr="00473F8F">
              <w:t>1,9**</w:t>
            </w:r>
          </w:p>
        </w:tc>
        <w:tc>
          <w:tcPr>
            <w:tcW w:w="2121" w:type="dxa"/>
            <w:shd w:val="clear" w:color="auto" w:fill="auto"/>
          </w:tcPr>
          <w:p w14:paraId="7BD5EDAD" w14:textId="77777777" w:rsidR="004B711C" w:rsidRPr="00473F8F" w:rsidRDefault="004B711C" w:rsidP="00AA50F2">
            <w:pPr>
              <w:jc w:val="both"/>
            </w:pPr>
            <w:r w:rsidRPr="00473F8F">
              <w:t>51,6</w:t>
            </w:r>
            <w:r w:rsidRPr="00473F8F">
              <w:sym w:font="Symbol" w:char="F0B1"/>
            </w:r>
            <w:r w:rsidRPr="00473F8F">
              <w:t>2,2**</w:t>
            </w:r>
          </w:p>
        </w:tc>
      </w:tr>
      <w:tr w:rsidR="004B711C" w:rsidRPr="00473F8F" w14:paraId="0A5DA0CD" w14:textId="77777777" w:rsidTr="004B711C">
        <w:tc>
          <w:tcPr>
            <w:tcW w:w="3397" w:type="dxa"/>
            <w:shd w:val="clear" w:color="auto" w:fill="auto"/>
          </w:tcPr>
          <w:p w14:paraId="3DFD6AB6" w14:textId="77777777" w:rsidR="004B711C" w:rsidRPr="00473F8F" w:rsidRDefault="004B711C" w:rsidP="00AA50F2">
            <w:pPr>
              <w:jc w:val="both"/>
            </w:pPr>
            <w:r w:rsidRPr="00473F8F">
              <w:t>3-5 артифіційних абортів</w:t>
            </w:r>
          </w:p>
        </w:tc>
        <w:tc>
          <w:tcPr>
            <w:tcW w:w="1985" w:type="dxa"/>
            <w:shd w:val="clear" w:color="auto" w:fill="auto"/>
          </w:tcPr>
          <w:p w14:paraId="3DF39764" w14:textId="77777777" w:rsidR="004B711C" w:rsidRPr="00473F8F" w:rsidRDefault="004B711C" w:rsidP="00AA50F2">
            <w:pPr>
              <w:jc w:val="both"/>
            </w:pPr>
            <w:r w:rsidRPr="00473F8F">
              <w:t>-</w:t>
            </w:r>
          </w:p>
        </w:tc>
        <w:tc>
          <w:tcPr>
            <w:tcW w:w="2126" w:type="dxa"/>
            <w:shd w:val="clear" w:color="auto" w:fill="auto"/>
          </w:tcPr>
          <w:p w14:paraId="4503B7E9" w14:textId="77777777" w:rsidR="004B711C" w:rsidRPr="00473F8F" w:rsidRDefault="004B711C" w:rsidP="00AA50F2">
            <w:pPr>
              <w:jc w:val="both"/>
            </w:pPr>
            <w:r w:rsidRPr="00473F8F">
              <w:t>28,1</w:t>
            </w:r>
            <w:r w:rsidRPr="00473F8F">
              <w:sym w:font="Symbol" w:char="F0B1"/>
            </w:r>
            <w:r w:rsidRPr="00473F8F">
              <w:t>2,2</w:t>
            </w:r>
          </w:p>
        </w:tc>
        <w:tc>
          <w:tcPr>
            <w:tcW w:w="2121" w:type="dxa"/>
            <w:shd w:val="clear" w:color="auto" w:fill="auto"/>
          </w:tcPr>
          <w:p w14:paraId="3AB344A7" w14:textId="77777777" w:rsidR="004B711C" w:rsidRPr="00473F8F" w:rsidRDefault="004B711C" w:rsidP="00AA50F2">
            <w:pPr>
              <w:jc w:val="both"/>
            </w:pPr>
            <w:r w:rsidRPr="00473F8F">
              <w:t>32,3</w:t>
            </w:r>
            <w:r w:rsidRPr="00473F8F">
              <w:sym w:font="Symbol" w:char="F0B1"/>
            </w:r>
            <w:r w:rsidRPr="00473F8F">
              <w:t>2,4</w:t>
            </w:r>
          </w:p>
        </w:tc>
      </w:tr>
      <w:tr w:rsidR="004B711C" w:rsidRPr="00473F8F" w14:paraId="02ECC604" w14:textId="77777777" w:rsidTr="004B711C">
        <w:tc>
          <w:tcPr>
            <w:tcW w:w="3397" w:type="dxa"/>
            <w:shd w:val="clear" w:color="auto" w:fill="auto"/>
          </w:tcPr>
          <w:p w14:paraId="44EE7BB0" w14:textId="77777777" w:rsidR="004B711C" w:rsidRPr="00473F8F" w:rsidRDefault="004B711C" w:rsidP="00AA50F2">
            <w:pPr>
              <w:jc w:val="both"/>
            </w:pPr>
            <w:r w:rsidRPr="00473F8F">
              <w:t>1 мимовільний аборт</w:t>
            </w:r>
          </w:p>
        </w:tc>
        <w:tc>
          <w:tcPr>
            <w:tcW w:w="1985" w:type="dxa"/>
            <w:shd w:val="clear" w:color="auto" w:fill="auto"/>
          </w:tcPr>
          <w:p w14:paraId="0C0BF704" w14:textId="77777777" w:rsidR="004B711C" w:rsidRPr="00473F8F" w:rsidRDefault="004B711C" w:rsidP="00AA50F2">
            <w:pPr>
              <w:jc w:val="both"/>
            </w:pPr>
            <w:r w:rsidRPr="00473F8F">
              <w:t>3,3</w:t>
            </w:r>
            <w:r w:rsidRPr="00473F8F">
              <w:sym w:font="Symbol" w:char="F0B1"/>
            </w:r>
            <w:r w:rsidRPr="00473F8F">
              <w:t>0,3</w:t>
            </w:r>
          </w:p>
        </w:tc>
        <w:tc>
          <w:tcPr>
            <w:tcW w:w="2126" w:type="dxa"/>
            <w:shd w:val="clear" w:color="auto" w:fill="auto"/>
          </w:tcPr>
          <w:p w14:paraId="42101365" w14:textId="77777777" w:rsidR="004B711C" w:rsidRPr="00473F8F" w:rsidRDefault="004B711C" w:rsidP="00AA50F2">
            <w:pPr>
              <w:jc w:val="both"/>
            </w:pPr>
            <w:r w:rsidRPr="00473F8F">
              <w:t>15,6</w:t>
            </w:r>
            <w:r w:rsidRPr="00473F8F">
              <w:sym w:font="Symbol" w:char="F0B1"/>
            </w:r>
            <w:r w:rsidRPr="00473F8F">
              <w:t>1,1*</w:t>
            </w:r>
          </w:p>
        </w:tc>
        <w:tc>
          <w:tcPr>
            <w:tcW w:w="2121" w:type="dxa"/>
            <w:shd w:val="clear" w:color="auto" w:fill="auto"/>
          </w:tcPr>
          <w:p w14:paraId="7DC4D358" w14:textId="77777777" w:rsidR="004B711C" w:rsidRPr="00473F8F" w:rsidRDefault="004B711C" w:rsidP="00AA50F2">
            <w:pPr>
              <w:jc w:val="both"/>
            </w:pPr>
            <w:r w:rsidRPr="00473F8F">
              <w:t>12,9</w:t>
            </w:r>
            <w:r w:rsidRPr="00473F8F">
              <w:sym w:font="Symbol" w:char="F0B1"/>
            </w:r>
            <w:r w:rsidRPr="00473F8F">
              <w:t>1,6*</w:t>
            </w:r>
          </w:p>
        </w:tc>
      </w:tr>
      <w:tr w:rsidR="004B711C" w:rsidRPr="00473F8F" w14:paraId="74C44A55" w14:textId="77777777" w:rsidTr="004B711C">
        <w:tc>
          <w:tcPr>
            <w:tcW w:w="3397" w:type="dxa"/>
            <w:shd w:val="clear" w:color="auto" w:fill="auto"/>
          </w:tcPr>
          <w:p w14:paraId="5075426C" w14:textId="77777777" w:rsidR="004B711C" w:rsidRPr="00473F8F" w:rsidRDefault="004B711C" w:rsidP="00AA50F2">
            <w:pPr>
              <w:jc w:val="both"/>
            </w:pPr>
            <w:r w:rsidRPr="00473F8F">
              <w:t>2 мимовільних аборти</w:t>
            </w:r>
          </w:p>
        </w:tc>
        <w:tc>
          <w:tcPr>
            <w:tcW w:w="1985" w:type="dxa"/>
            <w:shd w:val="clear" w:color="auto" w:fill="auto"/>
          </w:tcPr>
          <w:p w14:paraId="3D820134" w14:textId="77777777" w:rsidR="004B711C" w:rsidRPr="00473F8F" w:rsidRDefault="004B711C" w:rsidP="00AA50F2">
            <w:pPr>
              <w:jc w:val="both"/>
            </w:pPr>
            <w:r w:rsidRPr="00473F8F">
              <w:t>-</w:t>
            </w:r>
          </w:p>
        </w:tc>
        <w:tc>
          <w:tcPr>
            <w:tcW w:w="2126" w:type="dxa"/>
            <w:shd w:val="clear" w:color="auto" w:fill="auto"/>
          </w:tcPr>
          <w:p w14:paraId="3F74FBD0" w14:textId="77777777" w:rsidR="004B711C" w:rsidRPr="00473F8F" w:rsidRDefault="004B711C" w:rsidP="00AA50F2">
            <w:pPr>
              <w:jc w:val="both"/>
            </w:pPr>
            <w:r w:rsidRPr="00473F8F">
              <w:t>3,1</w:t>
            </w:r>
            <w:r w:rsidRPr="00473F8F">
              <w:sym w:font="Symbol" w:char="F0B1"/>
            </w:r>
            <w:r w:rsidRPr="00473F8F">
              <w:t>0,3</w:t>
            </w:r>
          </w:p>
        </w:tc>
        <w:tc>
          <w:tcPr>
            <w:tcW w:w="2121" w:type="dxa"/>
            <w:shd w:val="clear" w:color="auto" w:fill="auto"/>
          </w:tcPr>
          <w:p w14:paraId="05ED1ED3" w14:textId="77777777" w:rsidR="004B711C" w:rsidRPr="00473F8F" w:rsidRDefault="004B711C" w:rsidP="00AA50F2">
            <w:pPr>
              <w:jc w:val="both"/>
            </w:pPr>
            <w:r w:rsidRPr="00473F8F">
              <w:t>3,2</w:t>
            </w:r>
            <w:r w:rsidRPr="00473F8F">
              <w:sym w:font="Symbol" w:char="F0B1"/>
            </w:r>
            <w:r w:rsidRPr="00473F8F">
              <w:t>0,3</w:t>
            </w:r>
          </w:p>
        </w:tc>
      </w:tr>
      <w:tr w:rsidR="004B711C" w:rsidRPr="00473F8F" w14:paraId="5407FA06" w14:textId="77777777" w:rsidTr="004B711C">
        <w:tc>
          <w:tcPr>
            <w:tcW w:w="3397" w:type="dxa"/>
            <w:shd w:val="clear" w:color="auto" w:fill="auto"/>
          </w:tcPr>
          <w:p w14:paraId="29649C3C" w14:textId="77777777" w:rsidR="004B711C" w:rsidRPr="00473F8F" w:rsidRDefault="004B711C" w:rsidP="00AA50F2">
            <w:pPr>
              <w:jc w:val="both"/>
            </w:pPr>
            <w:r w:rsidRPr="00473F8F">
              <w:t>Безпліддя</w:t>
            </w:r>
          </w:p>
        </w:tc>
        <w:tc>
          <w:tcPr>
            <w:tcW w:w="1985" w:type="dxa"/>
            <w:shd w:val="clear" w:color="auto" w:fill="auto"/>
          </w:tcPr>
          <w:p w14:paraId="13CA7F4B" w14:textId="77777777" w:rsidR="004B711C" w:rsidRPr="00473F8F" w:rsidRDefault="004B711C" w:rsidP="00AA50F2">
            <w:pPr>
              <w:jc w:val="both"/>
            </w:pPr>
            <w:r w:rsidRPr="00473F8F">
              <w:t>6,7</w:t>
            </w:r>
            <w:r w:rsidRPr="00473F8F">
              <w:sym w:font="Symbol" w:char="F0B1"/>
            </w:r>
            <w:r w:rsidRPr="00473F8F">
              <w:t>0,7</w:t>
            </w:r>
          </w:p>
        </w:tc>
        <w:tc>
          <w:tcPr>
            <w:tcW w:w="2126" w:type="dxa"/>
            <w:shd w:val="clear" w:color="auto" w:fill="auto"/>
          </w:tcPr>
          <w:p w14:paraId="5A821D63" w14:textId="77777777" w:rsidR="004B711C" w:rsidRPr="00473F8F" w:rsidRDefault="004B711C" w:rsidP="00AA50F2">
            <w:pPr>
              <w:jc w:val="both"/>
            </w:pPr>
            <w:r w:rsidRPr="00473F8F">
              <w:t>21,9</w:t>
            </w:r>
            <w:r w:rsidRPr="00473F8F">
              <w:sym w:font="Symbol" w:char="F0B1"/>
            </w:r>
            <w:r w:rsidRPr="00473F8F">
              <w:t>2,1*</w:t>
            </w:r>
          </w:p>
        </w:tc>
        <w:tc>
          <w:tcPr>
            <w:tcW w:w="2121" w:type="dxa"/>
            <w:shd w:val="clear" w:color="auto" w:fill="auto"/>
          </w:tcPr>
          <w:p w14:paraId="4CAE4132" w14:textId="77777777" w:rsidR="004B711C" w:rsidRPr="00473F8F" w:rsidRDefault="004B711C" w:rsidP="00AA50F2">
            <w:pPr>
              <w:jc w:val="both"/>
            </w:pPr>
            <w:r w:rsidRPr="00473F8F">
              <w:t>19,4</w:t>
            </w:r>
            <w:r w:rsidRPr="00473F8F">
              <w:sym w:font="Symbol" w:char="F0B1"/>
            </w:r>
            <w:r w:rsidRPr="00473F8F">
              <w:t>1,2*</w:t>
            </w:r>
          </w:p>
        </w:tc>
      </w:tr>
    </w:tbl>
    <w:p w14:paraId="37AEC971" w14:textId="77777777" w:rsidR="00AA50F2" w:rsidRDefault="00AA50F2" w:rsidP="00473F8F">
      <w:pPr>
        <w:spacing w:line="360" w:lineRule="auto"/>
        <w:jc w:val="both"/>
      </w:pPr>
    </w:p>
    <w:p w14:paraId="0A89CA35" w14:textId="2BDF7C42"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631F193C" w14:textId="77777777" w:rsidR="004B711C" w:rsidRPr="00473F8F" w:rsidRDefault="004B711C" w:rsidP="00473F8F">
      <w:pPr>
        <w:spacing w:line="360" w:lineRule="auto"/>
        <w:jc w:val="both"/>
      </w:pPr>
    </w:p>
    <w:p w14:paraId="3B1805AA" w14:textId="4C02E155" w:rsidR="004B711C" w:rsidRPr="00473F8F" w:rsidRDefault="004B711C" w:rsidP="00473F8F">
      <w:pPr>
        <w:spacing w:line="360" w:lineRule="auto"/>
        <w:jc w:val="both"/>
      </w:pPr>
      <w:r w:rsidRPr="00473F8F">
        <w:lastRenderedPageBreak/>
        <w:t>установлено переважання 1 пологів в анамнезі (1.А група - 65,6</w:t>
      </w:r>
      <w:r w:rsidRPr="00473F8F">
        <w:sym w:font="Symbol" w:char="F0B1"/>
      </w:r>
      <w:r w:rsidRPr="00473F8F">
        <w:t>2,3% та 2.А - 64,5</w:t>
      </w:r>
      <w:r w:rsidRPr="00473F8F">
        <w:sym w:font="Symbol" w:char="F0B1"/>
      </w:r>
      <w:r w:rsidRPr="00473F8F">
        <w:t>2,8%) у порівнянні із 2 пологами (34,4</w:t>
      </w:r>
      <w:r w:rsidRPr="00473F8F">
        <w:sym w:font="Symbol" w:char="F0B1"/>
      </w:r>
      <w:r w:rsidRPr="00473F8F">
        <w:t>2,1% та  35,5</w:t>
      </w:r>
      <w:r w:rsidRPr="00473F8F">
        <w:sym w:font="Symbol" w:char="F0B1"/>
      </w:r>
      <w:r w:rsidRPr="00473F8F">
        <w:t xml:space="preserve">2,3%). </w:t>
      </w:r>
      <w:r w:rsidR="00473F8F">
        <w:rPr>
          <w:lang w:val="uk-UA"/>
        </w:rPr>
        <w:t>У</w:t>
      </w:r>
      <w:r w:rsidRPr="00473F8F">
        <w:t xml:space="preserve"> половині випадків жінки основних груп </w:t>
      </w:r>
      <w:r w:rsidR="006216F9" w:rsidRPr="00473F8F">
        <w:rPr>
          <w:lang w:val="uk-UA"/>
        </w:rPr>
        <w:t>мали в анамнезі</w:t>
      </w:r>
      <w:r w:rsidRPr="00473F8F">
        <w:t xml:space="preserve"> 1-2 артифіційних аборти (53,1</w:t>
      </w:r>
      <w:r w:rsidRPr="00473F8F">
        <w:sym w:font="Symbol" w:char="F0B1"/>
      </w:r>
      <w:r w:rsidRPr="00473F8F">
        <w:t>1,9% та   51,6</w:t>
      </w:r>
      <w:r w:rsidRPr="00473F8F">
        <w:sym w:font="Symbol" w:char="F0B1"/>
      </w:r>
      <w:r w:rsidRPr="00473F8F">
        <w:t>2,2%), а у кожному третьому випадку – 3-5 артифіційних абортів (28,1</w:t>
      </w:r>
      <w:r w:rsidRPr="00473F8F">
        <w:sym w:font="Symbol" w:char="F0B1"/>
      </w:r>
      <w:r w:rsidRPr="00473F8F">
        <w:t>2,2% та 32,3</w:t>
      </w:r>
      <w:r w:rsidRPr="00473F8F">
        <w:sym w:font="Symbol" w:char="F0B1"/>
      </w:r>
      <w:r w:rsidRPr="00473F8F">
        <w:t>2,4%). Крім того, обстежені жінки також відмічали мимовільні аборти: 1 – у  15,6</w:t>
      </w:r>
      <w:r w:rsidRPr="00473F8F">
        <w:sym w:font="Symbol" w:char="F0B1"/>
      </w:r>
      <w:r w:rsidRPr="00473F8F">
        <w:t>1,1% та у 12,9</w:t>
      </w:r>
      <w:r w:rsidRPr="00473F8F">
        <w:sym w:font="Symbol" w:char="F0B1"/>
      </w:r>
      <w:r w:rsidRPr="00473F8F">
        <w:t>1,6% випадках та 2 – відповідно у 3,1</w:t>
      </w:r>
      <w:r w:rsidRPr="00473F8F">
        <w:sym w:font="Symbol" w:char="F0B1"/>
      </w:r>
      <w:r w:rsidRPr="00473F8F">
        <w:t>0,3% та 3,2</w:t>
      </w:r>
      <w:r w:rsidRPr="00473F8F">
        <w:sym w:font="Symbol" w:char="F0B1"/>
      </w:r>
      <w:r w:rsidRPr="00473F8F">
        <w:t>0,3%. Порушення репродуктивної функції мали місце у кожному п’ятому випадку (21,9</w:t>
      </w:r>
      <w:r w:rsidRPr="00473F8F">
        <w:sym w:font="Symbol" w:char="F0B1"/>
      </w:r>
      <w:r w:rsidRPr="00473F8F">
        <w:t>2,1% та 19,4</w:t>
      </w:r>
      <w:r w:rsidRPr="00473F8F">
        <w:sym w:font="Symbol" w:char="F0B1"/>
      </w:r>
      <w:r w:rsidRPr="00473F8F">
        <w:t>1,2%). Достовірних відмінностей між основними групами</w:t>
      </w:r>
      <w:r w:rsidR="00DE3B00" w:rsidRPr="00473F8F">
        <w:rPr>
          <w:lang w:val="uk-UA"/>
        </w:rPr>
        <w:t xml:space="preserve"> </w:t>
      </w:r>
      <w:r w:rsidRPr="00473F8F">
        <w:t>не встановлено (p&gt;0,05). Показники жінок контрольної групи відповідали критеріям включення, при чому у поодиноких випадках мали місце 1-2 артифіційних аборти (6,7</w:t>
      </w:r>
      <w:r w:rsidRPr="00473F8F">
        <w:sym w:font="Symbol" w:char="F0B1"/>
      </w:r>
      <w:r w:rsidRPr="00473F8F">
        <w:t>0,7%); 1 мимовільне переривання вагітності (3,3</w:t>
      </w:r>
      <w:r w:rsidRPr="00473F8F">
        <w:sym w:font="Symbol" w:char="F0B1"/>
      </w:r>
      <w:r w:rsidRPr="00473F8F">
        <w:t>0,3%) та безпліддя в анамнезі (6,7</w:t>
      </w:r>
      <w:r w:rsidRPr="00473F8F">
        <w:sym w:font="Symbol" w:char="F0B1"/>
      </w:r>
      <w:r w:rsidRPr="00473F8F">
        <w:t>0,7%).</w:t>
      </w:r>
    </w:p>
    <w:p w14:paraId="239E0FB2" w14:textId="452B53AD" w:rsidR="004B711C" w:rsidRPr="00473F8F" w:rsidRDefault="004B711C" w:rsidP="00473F8F">
      <w:pPr>
        <w:spacing w:line="360" w:lineRule="auto"/>
        <w:jc w:val="both"/>
      </w:pPr>
      <w:r w:rsidRPr="00473F8F">
        <w:t xml:space="preserve">        Серед особливостей клінічної характеристики пацієнток </w:t>
      </w:r>
      <w:r w:rsidR="00053356" w:rsidRPr="00473F8F">
        <w:rPr>
          <w:lang w:val="uk-UA"/>
        </w:rPr>
        <w:t>була</w:t>
      </w:r>
      <w:r w:rsidRPr="00473F8F">
        <w:t xml:space="preserve"> прове</w:t>
      </w:r>
      <w:r w:rsidR="00053356" w:rsidRPr="00473F8F">
        <w:rPr>
          <w:lang w:val="uk-UA"/>
        </w:rPr>
        <w:t>дена</w:t>
      </w:r>
      <w:r w:rsidRPr="00473F8F">
        <w:t xml:space="preserve"> оцінк</w:t>
      </w:r>
      <w:r w:rsidR="00053356" w:rsidRPr="00473F8F">
        <w:rPr>
          <w:lang w:val="uk-UA"/>
        </w:rPr>
        <w:t>а</w:t>
      </w:r>
      <w:r w:rsidRPr="00473F8F">
        <w:t xml:space="preserve"> частот</w:t>
      </w:r>
      <w:r w:rsidR="00053356" w:rsidRPr="00473F8F">
        <w:rPr>
          <w:lang w:val="uk-UA"/>
        </w:rPr>
        <w:t>и</w:t>
      </w:r>
      <w:r w:rsidRPr="00473F8F">
        <w:t xml:space="preserve"> генітальної патології (табл. 4.2). Так, у жінок контрольної групи частіше мали місце порушення мікробіоценозу статевих шляхів  (16,7</w:t>
      </w:r>
      <w:r w:rsidRPr="00473F8F">
        <w:sym w:font="Symbol" w:char="F0B1"/>
      </w:r>
      <w:r w:rsidRPr="00473F8F">
        <w:t>1,1%), хронічні запальні процеси (10,0</w:t>
      </w:r>
      <w:r w:rsidRPr="00473F8F">
        <w:sym w:font="Symbol" w:char="F0B1"/>
      </w:r>
      <w:r w:rsidRPr="00473F8F">
        <w:t>1,0%) та у поодиноких випадках – патологія шийки матки (6,7</w:t>
      </w:r>
      <w:r w:rsidRPr="00473F8F">
        <w:sym w:font="Symbol" w:char="F0B1"/>
      </w:r>
      <w:r w:rsidRPr="00473F8F">
        <w:t>0,3%) та порушення менструальної функції (3,3</w:t>
      </w:r>
      <w:r w:rsidRPr="00473F8F">
        <w:sym w:font="Symbol" w:char="F0B1"/>
      </w:r>
      <w:r w:rsidRPr="00473F8F">
        <w:t>0,3%). У порівнянні з цим, у жінок основних груп у кожному третьому випадку були констатовані достовірно частіше (р</w:t>
      </w:r>
      <w:r w:rsidR="00C51DAF" w:rsidRPr="00473F8F">
        <w:t>&lt;0,05</w:t>
      </w:r>
      <w:r w:rsidRPr="00473F8F">
        <w:t xml:space="preserve"> та р</w:t>
      </w:r>
      <w:r w:rsidR="00C51DAF" w:rsidRPr="00473F8F">
        <w:t>&lt;0,01</w:t>
      </w:r>
      <w:r w:rsidRPr="00473F8F">
        <w:t>) порушення мікробіоценозу статевих шляхів (33,3</w:t>
      </w:r>
      <w:r w:rsidRPr="00473F8F">
        <w:sym w:font="Symbol" w:char="F0B1"/>
      </w:r>
      <w:r w:rsidRPr="00473F8F">
        <w:t>0,3% та  29,0</w:t>
      </w:r>
      <w:r w:rsidRPr="00473F8F">
        <w:sym w:font="Symbol" w:char="F0B1"/>
      </w:r>
      <w:r w:rsidRPr="00473F8F">
        <w:t>2,2%); хронічні запальні процеси (21,9</w:t>
      </w:r>
      <w:r w:rsidRPr="00473F8F">
        <w:sym w:font="Symbol" w:char="F0B1"/>
      </w:r>
      <w:r w:rsidRPr="00473F8F">
        <w:t>2,1% та 19,4</w:t>
      </w:r>
      <w:r w:rsidRPr="00473F8F">
        <w:sym w:font="Symbol" w:char="F0B1"/>
      </w:r>
      <w:r w:rsidRPr="00473F8F">
        <w:t>1,2%); патологічні зміни шийки матки (15,6</w:t>
      </w:r>
      <w:r w:rsidRPr="00473F8F">
        <w:sym w:font="Symbol" w:char="F0B1"/>
      </w:r>
      <w:r w:rsidRPr="00473F8F">
        <w:t>1,3% та</w:t>
      </w:r>
    </w:p>
    <w:p w14:paraId="432BF5C9" w14:textId="77777777" w:rsidR="00AA50F2" w:rsidRDefault="004B711C" w:rsidP="00473F8F">
      <w:pPr>
        <w:spacing w:line="360" w:lineRule="auto"/>
        <w:jc w:val="both"/>
        <w:rPr>
          <w:i/>
        </w:rPr>
      </w:pPr>
      <w:r w:rsidRPr="00473F8F">
        <w:rPr>
          <w:i/>
        </w:rPr>
        <w:t xml:space="preserve">        </w:t>
      </w:r>
    </w:p>
    <w:p w14:paraId="53FBE141" w14:textId="77777777" w:rsidR="00AA50F2" w:rsidRDefault="00AA50F2" w:rsidP="00473F8F">
      <w:pPr>
        <w:spacing w:line="360" w:lineRule="auto"/>
        <w:jc w:val="both"/>
        <w:rPr>
          <w:i/>
        </w:rPr>
      </w:pPr>
    </w:p>
    <w:p w14:paraId="1056068F" w14:textId="77777777" w:rsidR="00AA50F2" w:rsidRDefault="00AA50F2" w:rsidP="00473F8F">
      <w:pPr>
        <w:spacing w:line="360" w:lineRule="auto"/>
        <w:jc w:val="both"/>
        <w:rPr>
          <w:i/>
        </w:rPr>
      </w:pPr>
    </w:p>
    <w:p w14:paraId="58BAD640" w14:textId="77777777" w:rsidR="00AA50F2" w:rsidRDefault="00AA50F2" w:rsidP="00473F8F">
      <w:pPr>
        <w:spacing w:line="360" w:lineRule="auto"/>
        <w:jc w:val="both"/>
        <w:rPr>
          <w:i/>
        </w:rPr>
      </w:pPr>
    </w:p>
    <w:p w14:paraId="0E6D9759" w14:textId="77777777" w:rsidR="00AA50F2" w:rsidRDefault="00AA50F2" w:rsidP="00473F8F">
      <w:pPr>
        <w:spacing w:line="360" w:lineRule="auto"/>
        <w:jc w:val="both"/>
        <w:rPr>
          <w:i/>
        </w:rPr>
      </w:pPr>
    </w:p>
    <w:p w14:paraId="3497E0BA" w14:textId="77777777" w:rsidR="00AA50F2" w:rsidRDefault="00AA50F2" w:rsidP="00473F8F">
      <w:pPr>
        <w:spacing w:line="360" w:lineRule="auto"/>
        <w:jc w:val="both"/>
        <w:rPr>
          <w:i/>
        </w:rPr>
      </w:pPr>
    </w:p>
    <w:p w14:paraId="614FE513" w14:textId="1D53D826" w:rsidR="00E17CBE" w:rsidRPr="00AA50F2" w:rsidRDefault="004B711C" w:rsidP="00473F8F">
      <w:pPr>
        <w:spacing w:line="360" w:lineRule="auto"/>
        <w:jc w:val="both"/>
        <w:rPr>
          <w:i/>
          <w:lang w:val="uk-UA"/>
        </w:rPr>
      </w:pPr>
      <w:r w:rsidRPr="00473F8F">
        <w:rPr>
          <w:i/>
        </w:rPr>
        <w:t xml:space="preserve">                                                                                                         </w:t>
      </w:r>
    </w:p>
    <w:p w14:paraId="52CB1205" w14:textId="77777777" w:rsidR="004B711C" w:rsidRPr="00473F8F" w:rsidRDefault="004B711C" w:rsidP="00473F8F">
      <w:pPr>
        <w:spacing w:line="360" w:lineRule="auto"/>
        <w:jc w:val="both"/>
        <w:rPr>
          <w:i/>
        </w:rPr>
      </w:pPr>
      <w:r w:rsidRPr="00473F8F">
        <w:rPr>
          <w:i/>
        </w:rPr>
        <w:t>Таблиця 4.2</w:t>
      </w:r>
    </w:p>
    <w:p w14:paraId="537F1DA9" w14:textId="77777777" w:rsidR="004B711C" w:rsidRPr="00473F8F" w:rsidRDefault="004B711C" w:rsidP="00473F8F">
      <w:pPr>
        <w:spacing w:line="360" w:lineRule="auto"/>
        <w:jc w:val="both"/>
        <w:rPr>
          <w:b/>
        </w:rPr>
      </w:pPr>
      <w:r w:rsidRPr="00473F8F">
        <w:rPr>
          <w:b/>
        </w:rPr>
        <w:t>Генітальна патологія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954"/>
        <w:gridCol w:w="2054"/>
        <w:gridCol w:w="2065"/>
      </w:tblGrid>
      <w:tr w:rsidR="004B711C" w:rsidRPr="00473F8F" w14:paraId="6935B555" w14:textId="77777777" w:rsidTr="004B711C">
        <w:tc>
          <w:tcPr>
            <w:tcW w:w="3397" w:type="dxa"/>
            <w:vMerge w:val="restart"/>
            <w:shd w:val="clear" w:color="auto" w:fill="auto"/>
          </w:tcPr>
          <w:p w14:paraId="4EA1C00C" w14:textId="77777777" w:rsidR="004B711C" w:rsidRPr="00473F8F" w:rsidRDefault="004B711C" w:rsidP="00AA50F2">
            <w:pPr>
              <w:jc w:val="both"/>
            </w:pPr>
            <w:r w:rsidRPr="00473F8F">
              <w:t xml:space="preserve">         </w:t>
            </w:r>
          </w:p>
          <w:p w14:paraId="2E517C87" w14:textId="77777777" w:rsidR="004B711C" w:rsidRPr="00473F8F" w:rsidRDefault="004B711C" w:rsidP="00AA50F2">
            <w:pPr>
              <w:jc w:val="both"/>
            </w:pPr>
            <w:r w:rsidRPr="00473F8F">
              <w:t xml:space="preserve">             Показник</w:t>
            </w:r>
          </w:p>
        </w:tc>
        <w:tc>
          <w:tcPr>
            <w:tcW w:w="6232" w:type="dxa"/>
            <w:gridSpan w:val="3"/>
            <w:shd w:val="clear" w:color="auto" w:fill="auto"/>
          </w:tcPr>
          <w:p w14:paraId="07231DAA" w14:textId="77777777" w:rsidR="004B711C" w:rsidRPr="00473F8F" w:rsidRDefault="004B711C" w:rsidP="00AA50F2">
            <w:pPr>
              <w:jc w:val="both"/>
            </w:pPr>
            <w:r w:rsidRPr="00473F8F">
              <w:t xml:space="preserve">                                         Групи пацієнток</w:t>
            </w:r>
          </w:p>
        </w:tc>
      </w:tr>
      <w:tr w:rsidR="004B711C" w:rsidRPr="00473F8F" w14:paraId="69E697AC" w14:textId="77777777" w:rsidTr="004B711C">
        <w:tc>
          <w:tcPr>
            <w:tcW w:w="3397" w:type="dxa"/>
            <w:vMerge/>
            <w:shd w:val="clear" w:color="auto" w:fill="auto"/>
          </w:tcPr>
          <w:p w14:paraId="4C7A6F05" w14:textId="77777777" w:rsidR="004B711C" w:rsidRPr="00473F8F" w:rsidRDefault="004B711C" w:rsidP="00AA50F2">
            <w:pPr>
              <w:jc w:val="both"/>
            </w:pPr>
          </w:p>
        </w:tc>
        <w:tc>
          <w:tcPr>
            <w:tcW w:w="1985" w:type="dxa"/>
            <w:shd w:val="clear" w:color="auto" w:fill="auto"/>
          </w:tcPr>
          <w:p w14:paraId="1001F74C" w14:textId="77777777" w:rsidR="004B711C" w:rsidRPr="00473F8F" w:rsidRDefault="004B711C" w:rsidP="00AA50F2">
            <w:pPr>
              <w:jc w:val="both"/>
            </w:pPr>
            <w:r w:rsidRPr="00473F8F">
              <w:t>контрольна n=30</w:t>
            </w:r>
          </w:p>
        </w:tc>
        <w:tc>
          <w:tcPr>
            <w:tcW w:w="2126" w:type="dxa"/>
            <w:shd w:val="clear" w:color="auto" w:fill="auto"/>
          </w:tcPr>
          <w:p w14:paraId="3678E857" w14:textId="77777777" w:rsidR="004B711C" w:rsidRPr="00473F8F" w:rsidRDefault="004B711C" w:rsidP="00AA50F2">
            <w:pPr>
              <w:jc w:val="both"/>
            </w:pPr>
            <w:r w:rsidRPr="00473F8F">
              <w:t>1.А   n=32</w:t>
            </w:r>
          </w:p>
        </w:tc>
        <w:tc>
          <w:tcPr>
            <w:tcW w:w="2121" w:type="dxa"/>
            <w:shd w:val="clear" w:color="auto" w:fill="auto"/>
          </w:tcPr>
          <w:p w14:paraId="57762141" w14:textId="77777777" w:rsidR="004B711C" w:rsidRPr="00473F8F" w:rsidRDefault="004B711C" w:rsidP="00AA50F2">
            <w:pPr>
              <w:jc w:val="both"/>
            </w:pPr>
            <w:r w:rsidRPr="00473F8F">
              <w:t>2.А   n=31</w:t>
            </w:r>
          </w:p>
        </w:tc>
      </w:tr>
      <w:tr w:rsidR="004B711C" w:rsidRPr="00473F8F" w14:paraId="40DDD15F" w14:textId="77777777" w:rsidTr="004B711C">
        <w:tc>
          <w:tcPr>
            <w:tcW w:w="3397" w:type="dxa"/>
            <w:shd w:val="clear" w:color="auto" w:fill="auto"/>
          </w:tcPr>
          <w:p w14:paraId="4E559240" w14:textId="77777777" w:rsidR="004B711C" w:rsidRPr="00473F8F" w:rsidRDefault="004B711C" w:rsidP="00AA50F2">
            <w:pPr>
              <w:jc w:val="both"/>
            </w:pPr>
            <w:r w:rsidRPr="00473F8F">
              <w:t xml:space="preserve">Хронічні запальні процеси </w:t>
            </w:r>
          </w:p>
        </w:tc>
        <w:tc>
          <w:tcPr>
            <w:tcW w:w="1985" w:type="dxa"/>
            <w:shd w:val="clear" w:color="auto" w:fill="auto"/>
          </w:tcPr>
          <w:p w14:paraId="43D88940" w14:textId="77777777" w:rsidR="004B711C" w:rsidRPr="00473F8F" w:rsidRDefault="004B711C" w:rsidP="00AA50F2">
            <w:pPr>
              <w:jc w:val="both"/>
            </w:pPr>
            <w:r w:rsidRPr="00473F8F">
              <w:t>10,0</w:t>
            </w:r>
            <w:r w:rsidRPr="00473F8F">
              <w:sym w:font="Symbol" w:char="F0B1"/>
            </w:r>
            <w:r w:rsidRPr="00473F8F">
              <w:t>1,0</w:t>
            </w:r>
          </w:p>
        </w:tc>
        <w:tc>
          <w:tcPr>
            <w:tcW w:w="2126" w:type="dxa"/>
            <w:shd w:val="clear" w:color="auto" w:fill="auto"/>
          </w:tcPr>
          <w:p w14:paraId="65163A95" w14:textId="77777777" w:rsidR="004B711C" w:rsidRPr="00473F8F" w:rsidRDefault="004B711C" w:rsidP="00AA50F2">
            <w:pPr>
              <w:jc w:val="both"/>
            </w:pPr>
            <w:r w:rsidRPr="00473F8F">
              <w:t>21,9</w:t>
            </w:r>
            <w:r w:rsidRPr="00473F8F">
              <w:sym w:font="Symbol" w:char="F0B1"/>
            </w:r>
            <w:r w:rsidRPr="00473F8F">
              <w:t>2,1*</w:t>
            </w:r>
          </w:p>
        </w:tc>
        <w:tc>
          <w:tcPr>
            <w:tcW w:w="2121" w:type="dxa"/>
            <w:shd w:val="clear" w:color="auto" w:fill="auto"/>
          </w:tcPr>
          <w:p w14:paraId="20D25A45" w14:textId="77777777" w:rsidR="004B711C" w:rsidRPr="00473F8F" w:rsidRDefault="004B711C" w:rsidP="00AA50F2">
            <w:pPr>
              <w:jc w:val="both"/>
            </w:pPr>
            <w:r w:rsidRPr="00473F8F">
              <w:t>19,4</w:t>
            </w:r>
            <w:r w:rsidRPr="00473F8F">
              <w:sym w:font="Symbol" w:char="F0B1"/>
            </w:r>
            <w:r w:rsidRPr="00473F8F">
              <w:t>1,2*</w:t>
            </w:r>
          </w:p>
        </w:tc>
      </w:tr>
      <w:tr w:rsidR="004B711C" w:rsidRPr="00473F8F" w14:paraId="51A03DAE" w14:textId="77777777" w:rsidTr="004B711C">
        <w:tc>
          <w:tcPr>
            <w:tcW w:w="3397" w:type="dxa"/>
            <w:shd w:val="clear" w:color="auto" w:fill="auto"/>
          </w:tcPr>
          <w:p w14:paraId="18B60E38" w14:textId="77777777" w:rsidR="004B711C" w:rsidRPr="00473F8F" w:rsidRDefault="004B711C" w:rsidP="00AA50F2">
            <w:pPr>
              <w:jc w:val="both"/>
            </w:pPr>
            <w:r w:rsidRPr="00473F8F">
              <w:t>Порушення менструальної функції</w:t>
            </w:r>
          </w:p>
        </w:tc>
        <w:tc>
          <w:tcPr>
            <w:tcW w:w="1985" w:type="dxa"/>
            <w:shd w:val="clear" w:color="auto" w:fill="auto"/>
          </w:tcPr>
          <w:p w14:paraId="1B4C329E" w14:textId="77777777" w:rsidR="004B711C" w:rsidRPr="00473F8F" w:rsidRDefault="004B711C" w:rsidP="00AA50F2">
            <w:pPr>
              <w:jc w:val="both"/>
            </w:pPr>
            <w:r w:rsidRPr="00473F8F">
              <w:t>3,3</w:t>
            </w:r>
            <w:r w:rsidRPr="00473F8F">
              <w:sym w:font="Symbol" w:char="F0B1"/>
            </w:r>
            <w:r w:rsidRPr="00473F8F">
              <w:t>0,3</w:t>
            </w:r>
          </w:p>
        </w:tc>
        <w:tc>
          <w:tcPr>
            <w:tcW w:w="2126" w:type="dxa"/>
            <w:shd w:val="clear" w:color="auto" w:fill="auto"/>
          </w:tcPr>
          <w:p w14:paraId="553E9AAF" w14:textId="77777777" w:rsidR="004B711C" w:rsidRPr="00473F8F" w:rsidRDefault="004B711C" w:rsidP="00AA50F2">
            <w:pPr>
              <w:jc w:val="both"/>
            </w:pPr>
            <w:r w:rsidRPr="00473F8F">
              <w:t>9,4</w:t>
            </w:r>
            <w:r w:rsidRPr="00473F8F">
              <w:sym w:font="Symbol" w:char="F0B1"/>
            </w:r>
            <w:r w:rsidRPr="00473F8F">
              <w:t>0,6**</w:t>
            </w:r>
          </w:p>
        </w:tc>
        <w:tc>
          <w:tcPr>
            <w:tcW w:w="2121" w:type="dxa"/>
            <w:shd w:val="clear" w:color="auto" w:fill="auto"/>
          </w:tcPr>
          <w:p w14:paraId="5DC109C2" w14:textId="77777777" w:rsidR="004B711C" w:rsidRPr="00473F8F" w:rsidRDefault="004B711C" w:rsidP="00AA50F2">
            <w:pPr>
              <w:jc w:val="both"/>
            </w:pPr>
            <w:r w:rsidRPr="00473F8F">
              <w:t>12,9</w:t>
            </w:r>
            <w:r w:rsidRPr="00473F8F">
              <w:sym w:font="Symbol" w:char="F0B1"/>
            </w:r>
            <w:r w:rsidRPr="00473F8F">
              <w:t>1,1**</w:t>
            </w:r>
          </w:p>
        </w:tc>
      </w:tr>
      <w:tr w:rsidR="004B711C" w:rsidRPr="00473F8F" w14:paraId="52D8388E" w14:textId="77777777" w:rsidTr="004B711C">
        <w:tc>
          <w:tcPr>
            <w:tcW w:w="3397" w:type="dxa"/>
            <w:shd w:val="clear" w:color="auto" w:fill="auto"/>
          </w:tcPr>
          <w:p w14:paraId="0B6B0CC3" w14:textId="77777777" w:rsidR="004B711C" w:rsidRPr="00473F8F" w:rsidRDefault="004B711C" w:rsidP="00AA50F2">
            <w:pPr>
              <w:jc w:val="both"/>
            </w:pPr>
            <w:r w:rsidRPr="00473F8F">
              <w:t>Патологія шийки матки</w:t>
            </w:r>
          </w:p>
        </w:tc>
        <w:tc>
          <w:tcPr>
            <w:tcW w:w="1985" w:type="dxa"/>
            <w:shd w:val="clear" w:color="auto" w:fill="auto"/>
          </w:tcPr>
          <w:p w14:paraId="24D5526F" w14:textId="77777777" w:rsidR="004B711C" w:rsidRPr="00473F8F" w:rsidRDefault="004B711C" w:rsidP="00AA50F2">
            <w:pPr>
              <w:jc w:val="both"/>
            </w:pPr>
            <w:r w:rsidRPr="00473F8F">
              <w:t>6,7</w:t>
            </w:r>
            <w:r w:rsidRPr="00473F8F">
              <w:sym w:font="Symbol" w:char="F0B1"/>
            </w:r>
            <w:r w:rsidRPr="00473F8F">
              <w:t>0,3</w:t>
            </w:r>
          </w:p>
        </w:tc>
        <w:tc>
          <w:tcPr>
            <w:tcW w:w="2126" w:type="dxa"/>
            <w:shd w:val="clear" w:color="auto" w:fill="auto"/>
          </w:tcPr>
          <w:p w14:paraId="26C82BA4" w14:textId="77777777" w:rsidR="004B711C" w:rsidRPr="00473F8F" w:rsidRDefault="004B711C" w:rsidP="00AA50F2">
            <w:pPr>
              <w:jc w:val="both"/>
            </w:pPr>
            <w:r w:rsidRPr="00473F8F">
              <w:t>15,6</w:t>
            </w:r>
            <w:r w:rsidRPr="00473F8F">
              <w:sym w:font="Symbol" w:char="F0B1"/>
            </w:r>
            <w:r w:rsidRPr="00473F8F">
              <w:t>1,3*</w:t>
            </w:r>
          </w:p>
        </w:tc>
        <w:tc>
          <w:tcPr>
            <w:tcW w:w="2121" w:type="dxa"/>
            <w:shd w:val="clear" w:color="auto" w:fill="auto"/>
          </w:tcPr>
          <w:p w14:paraId="683EF8B5" w14:textId="77777777" w:rsidR="004B711C" w:rsidRPr="00473F8F" w:rsidRDefault="004B711C" w:rsidP="00AA50F2">
            <w:pPr>
              <w:jc w:val="both"/>
            </w:pPr>
            <w:r w:rsidRPr="00473F8F">
              <w:t>19,4</w:t>
            </w:r>
            <w:r w:rsidRPr="00473F8F">
              <w:sym w:font="Symbol" w:char="F0B1"/>
            </w:r>
            <w:r w:rsidRPr="00473F8F">
              <w:t>1,2*</w:t>
            </w:r>
          </w:p>
        </w:tc>
      </w:tr>
      <w:tr w:rsidR="004B711C" w:rsidRPr="00473F8F" w14:paraId="5957C612" w14:textId="77777777" w:rsidTr="004B711C">
        <w:tc>
          <w:tcPr>
            <w:tcW w:w="3397" w:type="dxa"/>
            <w:shd w:val="clear" w:color="auto" w:fill="auto"/>
          </w:tcPr>
          <w:p w14:paraId="4BFE82A4" w14:textId="77777777" w:rsidR="004B711C" w:rsidRPr="00473F8F" w:rsidRDefault="004B711C" w:rsidP="00AA50F2">
            <w:pPr>
              <w:jc w:val="both"/>
            </w:pPr>
            <w:r w:rsidRPr="00473F8F">
              <w:t>Гіперпластичні процеси матки</w:t>
            </w:r>
          </w:p>
        </w:tc>
        <w:tc>
          <w:tcPr>
            <w:tcW w:w="1985" w:type="dxa"/>
            <w:shd w:val="clear" w:color="auto" w:fill="auto"/>
          </w:tcPr>
          <w:p w14:paraId="7DE6AC5C" w14:textId="77777777" w:rsidR="004B711C" w:rsidRPr="00473F8F" w:rsidRDefault="004B711C" w:rsidP="00AA50F2">
            <w:pPr>
              <w:jc w:val="both"/>
            </w:pPr>
            <w:r w:rsidRPr="00473F8F">
              <w:t>-</w:t>
            </w:r>
          </w:p>
        </w:tc>
        <w:tc>
          <w:tcPr>
            <w:tcW w:w="2126" w:type="dxa"/>
            <w:shd w:val="clear" w:color="auto" w:fill="auto"/>
          </w:tcPr>
          <w:p w14:paraId="156F3D03" w14:textId="77777777" w:rsidR="004B711C" w:rsidRPr="00473F8F" w:rsidRDefault="004B711C" w:rsidP="00AA50F2">
            <w:pPr>
              <w:jc w:val="both"/>
            </w:pPr>
            <w:r w:rsidRPr="00473F8F">
              <w:t>6,3</w:t>
            </w:r>
            <w:r w:rsidRPr="00473F8F">
              <w:sym w:font="Symbol" w:char="F0B1"/>
            </w:r>
            <w:r w:rsidRPr="00473F8F">
              <w:t>0,3</w:t>
            </w:r>
          </w:p>
        </w:tc>
        <w:tc>
          <w:tcPr>
            <w:tcW w:w="2121" w:type="dxa"/>
            <w:shd w:val="clear" w:color="auto" w:fill="auto"/>
          </w:tcPr>
          <w:p w14:paraId="67844BAB" w14:textId="77777777" w:rsidR="004B711C" w:rsidRPr="00473F8F" w:rsidRDefault="004B711C" w:rsidP="00AA50F2">
            <w:pPr>
              <w:jc w:val="both"/>
            </w:pPr>
            <w:r w:rsidRPr="00473F8F">
              <w:t>3,2</w:t>
            </w:r>
            <w:r w:rsidRPr="00473F8F">
              <w:sym w:font="Symbol" w:char="F0B1"/>
            </w:r>
            <w:r w:rsidRPr="00473F8F">
              <w:t>0,3</w:t>
            </w:r>
          </w:p>
        </w:tc>
      </w:tr>
      <w:tr w:rsidR="004B711C" w:rsidRPr="00473F8F" w14:paraId="2A85753F" w14:textId="77777777" w:rsidTr="004B711C">
        <w:tc>
          <w:tcPr>
            <w:tcW w:w="3397" w:type="dxa"/>
            <w:shd w:val="clear" w:color="auto" w:fill="auto"/>
          </w:tcPr>
          <w:p w14:paraId="17569069" w14:textId="77777777" w:rsidR="004B711C" w:rsidRPr="00473F8F" w:rsidRDefault="004B711C" w:rsidP="00AA50F2">
            <w:pPr>
              <w:jc w:val="both"/>
            </w:pPr>
            <w:r w:rsidRPr="00473F8F">
              <w:t>Порушення мікробіоценозу статевих шляхів</w:t>
            </w:r>
          </w:p>
        </w:tc>
        <w:tc>
          <w:tcPr>
            <w:tcW w:w="1985" w:type="dxa"/>
            <w:shd w:val="clear" w:color="auto" w:fill="auto"/>
          </w:tcPr>
          <w:p w14:paraId="6EEEC6E3" w14:textId="77777777" w:rsidR="004B711C" w:rsidRPr="00473F8F" w:rsidRDefault="004B711C" w:rsidP="00AA50F2">
            <w:pPr>
              <w:jc w:val="both"/>
            </w:pPr>
            <w:r w:rsidRPr="00473F8F">
              <w:t>16,7</w:t>
            </w:r>
            <w:r w:rsidRPr="00473F8F">
              <w:sym w:font="Symbol" w:char="F0B1"/>
            </w:r>
            <w:r w:rsidRPr="00473F8F">
              <w:t>1,1</w:t>
            </w:r>
          </w:p>
        </w:tc>
        <w:tc>
          <w:tcPr>
            <w:tcW w:w="2126" w:type="dxa"/>
            <w:shd w:val="clear" w:color="auto" w:fill="auto"/>
          </w:tcPr>
          <w:p w14:paraId="5950DBE3" w14:textId="77777777" w:rsidR="004B711C" w:rsidRPr="00473F8F" w:rsidRDefault="004B711C" w:rsidP="00AA50F2">
            <w:pPr>
              <w:jc w:val="both"/>
            </w:pPr>
            <w:r w:rsidRPr="00473F8F">
              <w:t>33,3</w:t>
            </w:r>
            <w:r w:rsidRPr="00473F8F">
              <w:sym w:font="Symbol" w:char="F0B1"/>
            </w:r>
            <w:r w:rsidRPr="00473F8F">
              <w:t>0,3*</w:t>
            </w:r>
          </w:p>
        </w:tc>
        <w:tc>
          <w:tcPr>
            <w:tcW w:w="2121" w:type="dxa"/>
            <w:shd w:val="clear" w:color="auto" w:fill="auto"/>
          </w:tcPr>
          <w:p w14:paraId="0E108330" w14:textId="77777777" w:rsidR="004B711C" w:rsidRPr="00473F8F" w:rsidRDefault="004B711C" w:rsidP="00AA50F2">
            <w:pPr>
              <w:jc w:val="both"/>
            </w:pPr>
            <w:r w:rsidRPr="00473F8F">
              <w:t>29,0</w:t>
            </w:r>
            <w:r w:rsidRPr="00473F8F">
              <w:sym w:font="Symbol" w:char="F0B1"/>
            </w:r>
            <w:r w:rsidRPr="00473F8F">
              <w:t>2,2*</w:t>
            </w:r>
          </w:p>
        </w:tc>
      </w:tr>
      <w:tr w:rsidR="004B711C" w:rsidRPr="00473F8F" w14:paraId="397121D6" w14:textId="77777777" w:rsidTr="004B711C">
        <w:tc>
          <w:tcPr>
            <w:tcW w:w="3397" w:type="dxa"/>
            <w:shd w:val="clear" w:color="auto" w:fill="auto"/>
          </w:tcPr>
          <w:p w14:paraId="5CEFBD30" w14:textId="77777777" w:rsidR="004B711C" w:rsidRPr="00473F8F" w:rsidRDefault="004B711C" w:rsidP="00AA50F2">
            <w:pPr>
              <w:jc w:val="both"/>
            </w:pPr>
            <w:r w:rsidRPr="00473F8F">
              <w:t>Дифузна мастопатія</w:t>
            </w:r>
          </w:p>
        </w:tc>
        <w:tc>
          <w:tcPr>
            <w:tcW w:w="1985" w:type="dxa"/>
            <w:shd w:val="clear" w:color="auto" w:fill="auto"/>
          </w:tcPr>
          <w:p w14:paraId="7439C954" w14:textId="77777777" w:rsidR="004B711C" w:rsidRPr="00473F8F" w:rsidRDefault="004B711C" w:rsidP="00AA50F2">
            <w:pPr>
              <w:jc w:val="both"/>
            </w:pPr>
            <w:r w:rsidRPr="00473F8F">
              <w:t>-</w:t>
            </w:r>
          </w:p>
        </w:tc>
        <w:tc>
          <w:tcPr>
            <w:tcW w:w="2126" w:type="dxa"/>
            <w:shd w:val="clear" w:color="auto" w:fill="auto"/>
          </w:tcPr>
          <w:p w14:paraId="67ED951F" w14:textId="77777777" w:rsidR="004B711C" w:rsidRPr="00473F8F" w:rsidRDefault="004B711C" w:rsidP="00AA50F2">
            <w:pPr>
              <w:jc w:val="both"/>
            </w:pPr>
            <w:r w:rsidRPr="00473F8F">
              <w:t>12,5</w:t>
            </w:r>
            <w:r w:rsidRPr="00473F8F">
              <w:sym w:font="Symbol" w:char="F0B1"/>
            </w:r>
            <w:r w:rsidRPr="00473F8F">
              <w:t>1,2</w:t>
            </w:r>
          </w:p>
        </w:tc>
        <w:tc>
          <w:tcPr>
            <w:tcW w:w="2121" w:type="dxa"/>
            <w:shd w:val="clear" w:color="auto" w:fill="auto"/>
          </w:tcPr>
          <w:p w14:paraId="207EBEF9" w14:textId="77777777" w:rsidR="004B711C" w:rsidRPr="00473F8F" w:rsidRDefault="004B711C" w:rsidP="00AA50F2">
            <w:pPr>
              <w:jc w:val="both"/>
            </w:pPr>
            <w:r w:rsidRPr="00473F8F">
              <w:t>9,7</w:t>
            </w:r>
            <w:r w:rsidRPr="00473F8F">
              <w:sym w:font="Symbol" w:char="F0B1"/>
            </w:r>
            <w:r w:rsidRPr="00473F8F">
              <w:t>0,6</w:t>
            </w:r>
          </w:p>
        </w:tc>
      </w:tr>
    </w:tbl>
    <w:p w14:paraId="442BDE3E" w14:textId="77777777" w:rsidR="004B711C" w:rsidRPr="00473F8F" w:rsidRDefault="004B711C" w:rsidP="00473F8F">
      <w:pPr>
        <w:spacing w:line="360" w:lineRule="auto"/>
        <w:jc w:val="both"/>
      </w:pPr>
    </w:p>
    <w:p w14:paraId="453A15F3" w14:textId="71DF96FC"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r w:rsidRPr="00473F8F">
        <w:t>;</w:t>
      </w:r>
      <w:r w:rsidR="00F77C6D">
        <w:rPr>
          <w:lang w:val="uk-UA"/>
        </w:rPr>
        <w:t xml:space="preserve"> </w:t>
      </w:r>
      <w:r w:rsidRPr="00473F8F">
        <w:t>**</w:t>
      </w:r>
      <w:r w:rsidR="00C51DAF" w:rsidRPr="00473F8F">
        <w:t>&lt;0,01</w:t>
      </w:r>
    </w:p>
    <w:p w14:paraId="6068F287" w14:textId="77777777" w:rsidR="004B711C" w:rsidRPr="00473F8F" w:rsidRDefault="004B711C" w:rsidP="00473F8F">
      <w:pPr>
        <w:spacing w:line="360" w:lineRule="auto"/>
        <w:jc w:val="both"/>
      </w:pPr>
    </w:p>
    <w:p w14:paraId="352D0A6C" w14:textId="1688B2C9" w:rsidR="004B711C" w:rsidRPr="00473F8F" w:rsidRDefault="004B711C" w:rsidP="00473F8F">
      <w:pPr>
        <w:spacing w:line="360" w:lineRule="auto"/>
        <w:jc w:val="both"/>
      </w:pPr>
      <w:r w:rsidRPr="00473F8F">
        <w:t>19,4</w:t>
      </w:r>
      <w:r w:rsidRPr="00473F8F">
        <w:sym w:font="Symbol" w:char="F0B1"/>
      </w:r>
      <w:r w:rsidRPr="00473F8F">
        <w:t>1,2%) та порушення менструальної функції (9,4</w:t>
      </w:r>
      <w:r w:rsidRPr="00473F8F">
        <w:sym w:font="Symbol" w:char="F0B1"/>
      </w:r>
      <w:r w:rsidRPr="00473F8F">
        <w:t>0,6% та 12,9</w:t>
      </w:r>
      <w:r w:rsidRPr="00473F8F">
        <w:sym w:font="Symbol" w:char="F0B1"/>
      </w:r>
      <w:r w:rsidRPr="00473F8F">
        <w:t>1,1%)</w:t>
      </w:r>
      <w:r w:rsidR="00CD64FD" w:rsidRPr="00473F8F">
        <w:rPr>
          <w:lang w:val="uk-UA"/>
        </w:rPr>
        <w:t>, у</w:t>
      </w:r>
      <w:r w:rsidRPr="00473F8F">
        <w:t xml:space="preserve"> кожному десятому випадку мала місце дифузна мастопатія (12,5</w:t>
      </w:r>
      <w:r w:rsidRPr="00473F8F">
        <w:sym w:font="Symbol" w:char="F0B1"/>
      </w:r>
      <w:r w:rsidRPr="00473F8F">
        <w:t>1,2% та 9,7</w:t>
      </w:r>
      <w:r w:rsidRPr="00473F8F">
        <w:sym w:font="Symbol" w:char="F0B1"/>
      </w:r>
      <w:r w:rsidRPr="00473F8F">
        <w:t>0,6%), а у поодиноких випадках – гіперпластичні процеси ендометрія - 6,3</w:t>
      </w:r>
      <w:r w:rsidRPr="00473F8F">
        <w:sym w:font="Symbol" w:char="F0B1"/>
      </w:r>
      <w:r w:rsidRPr="00473F8F">
        <w:t>0,3% та 3,3</w:t>
      </w:r>
      <w:r w:rsidRPr="00473F8F">
        <w:sym w:font="Symbol" w:char="F0B1"/>
      </w:r>
      <w:r w:rsidRPr="00473F8F">
        <w:t xml:space="preserve">0,3%. </w:t>
      </w:r>
    </w:p>
    <w:p w14:paraId="1BF5A1DC" w14:textId="56807B5D" w:rsidR="004B711C" w:rsidRPr="00473F8F" w:rsidRDefault="004B711C" w:rsidP="00473F8F">
      <w:pPr>
        <w:spacing w:line="360" w:lineRule="auto"/>
        <w:jc w:val="both"/>
      </w:pPr>
      <w:r w:rsidRPr="00473F8F">
        <w:t xml:space="preserve">        Тобто, отримані дані свідчать про наявність обтяженого репродуктивного та гінекологічного анамнезу у жінок із ППЕ в анамнезі, щ</w:t>
      </w:r>
      <w:r w:rsidR="00053356" w:rsidRPr="00473F8F">
        <w:rPr>
          <w:lang w:val="uk-UA"/>
        </w:rPr>
        <w:t>о</w:t>
      </w:r>
      <w:r w:rsidRPr="00473F8F">
        <w:t xml:space="preserve"> врах</w:t>
      </w:r>
      <w:r w:rsidR="00053356" w:rsidRPr="00473F8F">
        <w:rPr>
          <w:lang w:val="uk-UA"/>
        </w:rPr>
        <w:t>овано</w:t>
      </w:r>
      <w:r w:rsidRPr="00473F8F">
        <w:t xml:space="preserve"> при розробці алгоритму лікувально-профілактичних заходів. </w:t>
      </w:r>
    </w:p>
    <w:p w14:paraId="394F397B" w14:textId="315E48D1" w:rsidR="004B711C" w:rsidRPr="00473F8F" w:rsidRDefault="004B711C" w:rsidP="00473F8F">
      <w:pPr>
        <w:spacing w:line="360" w:lineRule="auto"/>
        <w:jc w:val="both"/>
      </w:pPr>
      <w:r w:rsidRPr="00473F8F">
        <w:t xml:space="preserve">         Результати оцінки соматичної захворюваності (табл.4.3) свідчать, що серед жінок контрольної групи зустрічалось по одному випадку серцево-судинних захворювань (3,3</w:t>
      </w:r>
      <w:r w:rsidRPr="00473F8F">
        <w:sym w:font="Symbol" w:char="F0B1"/>
      </w:r>
      <w:r w:rsidRPr="00473F8F">
        <w:t xml:space="preserve">0,3%); гепато-біліарної патології </w:t>
      </w:r>
      <w:r w:rsidRPr="00473F8F">
        <w:lastRenderedPageBreak/>
        <w:t>(3,3</w:t>
      </w:r>
      <w:r w:rsidRPr="00473F8F">
        <w:sym w:font="Symbol" w:char="F0B1"/>
      </w:r>
      <w:r w:rsidRPr="00473F8F">
        <w:t>0,3%) та супутнього ожиріння (3,3</w:t>
      </w:r>
      <w:r w:rsidRPr="00473F8F">
        <w:sym w:font="Symbol" w:char="F0B1"/>
      </w:r>
      <w:r w:rsidRPr="00473F8F">
        <w:t>0,3%). У жінок основних груп достовірно частіше (р</w:t>
      </w:r>
      <w:r w:rsidR="00C51DAF" w:rsidRPr="00473F8F">
        <w:t>&gt;</w:t>
      </w:r>
      <w:r w:rsidRPr="00473F8F">
        <w:t>0,05) мала місце гепато-біліарна патологія (12,5</w:t>
      </w:r>
      <w:r w:rsidRPr="00473F8F">
        <w:sym w:font="Symbol" w:char="F0B1"/>
      </w:r>
      <w:r w:rsidRPr="00473F8F">
        <w:t>1,1% та 9,7</w:t>
      </w:r>
      <w:r w:rsidRPr="00473F8F">
        <w:sym w:font="Symbol" w:char="F0B1"/>
      </w:r>
      <w:r w:rsidRPr="00473F8F">
        <w:t>0,6%); серцево-судинні захворювання (9,4</w:t>
      </w:r>
      <w:r w:rsidRPr="00473F8F">
        <w:sym w:font="Symbol" w:char="F0B1"/>
      </w:r>
      <w:r w:rsidRPr="00473F8F">
        <w:t>0,6% та 12,9</w:t>
      </w:r>
      <w:r w:rsidRPr="00473F8F">
        <w:sym w:font="Symbol" w:char="F0B1"/>
      </w:r>
      <w:r w:rsidRPr="00473F8F">
        <w:t>1,2%) та супутнє ожиріння (9,4</w:t>
      </w:r>
      <w:r w:rsidRPr="00473F8F">
        <w:sym w:font="Symbol" w:char="F0B1"/>
      </w:r>
      <w:r w:rsidRPr="00473F8F">
        <w:t>0,6% та 9,7</w:t>
      </w:r>
      <w:r w:rsidRPr="00473F8F">
        <w:sym w:font="Symbol" w:char="F0B1"/>
      </w:r>
      <w:r w:rsidRPr="00473F8F">
        <w:t>0,6%). Тільки у жінок основних груп були супутні захворювання сечовивідної системи (6,3</w:t>
      </w:r>
      <w:r w:rsidRPr="00473F8F">
        <w:sym w:font="Symbol" w:char="F0B1"/>
      </w:r>
      <w:r w:rsidRPr="00473F8F">
        <w:t>0,3% та 9,7</w:t>
      </w:r>
      <w:r w:rsidRPr="00473F8F">
        <w:sym w:font="Symbol" w:char="F0B1"/>
      </w:r>
      <w:r w:rsidRPr="00473F8F">
        <w:t xml:space="preserve">0,6%) та патологія дихальної системи </w:t>
      </w:r>
    </w:p>
    <w:p w14:paraId="2F5D053E" w14:textId="77777777" w:rsidR="004B711C" w:rsidRPr="00473F8F" w:rsidRDefault="004B711C" w:rsidP="00473F8F">
      <w:pPr>
        <w:spacing w:line="360" w:lineRule="auto"/>
        <w:jc w:val="both"/>
        <w:rPr>
          <w:i/>
        </w:rPr>
      </w:pPr>
      <w:r w:rsidRPr="00473F8F">
        <w:rPr>
          <w:i/>
        </w:rPr>
        <w:t>Таблиця 4.3</w:t>
      </w:r>
    </w:p>
    <w:p w14:paraId="1E9EE209" w14:textId="77777777" w:rsidR="004B711C" w:rsidRPr="00473F8F" w:rsidRDefault="004B711C" w:rsidP="00473F8F">
      <w:pPr>
        <w:spacing w:line="360" w:lineRule="auto"/>
        <w:jc w:val="both"/>
        <w:rPr>
          <w:b/>
        </w:rPr>
      </w:pPr>
      <w:r w:rsidRPr="00473F8F">
        <w:rPr>
          <w:b/>
        </w:rPr>
        <w:t>Соматична захворюваність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957"/>
        <w:gridCol w:w="2061"/>
        <w:gridCol w:w="2057"/>
      </w:tblGrid>
      <w:tr w:rsidR="004B711C" w:rsidRPr="00473F8F" w14:paraId="78D9FD92" w14:textId="77777777" w:rsidTr="004B711C">
        <w:tc>
          <w:tcPr>
            <w:tcW w:w="3397" w:type="dxa"/>
            <w:vMerge w:val="restart"/>
            <w:shd w:val="clear" w:color="auto" w:fill="auto"/>
          </w:tcPr>
          <w:p w14:paraId="505223D3" w14:textId="77777777" w:rsidR="004B711C" w:rsidRPr="00473F8F" w:rsidRDefault="004B711C" w:rsidP="00F77C6D">
            <w:pPr>
              <w:jc w:val="both"/>
            </w:pPr>
            <w:r w:rsidRPr="00473F8F">
              <w:t xml:space="preserve">         </w:t>
            </w:r>
          </w:p>
          <w:p w14:paraId="7A352419" w14:textId="77777777" w:rsidR="004B711C" w:rsidRPr="00473F8F" w:rsidRDefault="004B711C" w:rsidP="00F77C6D">
            <w:pPr>
              <w:jc w:val="both"/>
            </w:pPr>
            <w:r w:rsidRPr="00473F8F">
              <w:t>Показник</w:t>
            </w:r>
          </w:p>
        </w:tc>
        <w:tc>
          <w:tcPr>
            <w:tcW w:w="6232" w:type="dxa"/>
            <w:gridSpan w:val="3"/>
            <w:shd w:val="clear" w:color="auto" w:fill="auto"/>
          </w:tcPr>
          <w:p w14:paraId="63B6DA1A" w14:textId="77777777" w:rsidR="004B711C" w:rsidRPr="00473F8F" w:rsidRDefault="004B711C" w:rsidP="00F77C6D">
            <w:pPr>
              <w:jc w:val="both"/>
            </w:pPr>
            <w:r w:rsidRPr="00473F8F">
              <w:t>Групи пацієнток</w:t>
            </w:r>
          </w:p>
        </w:tc>
      </w:tr>
      <w:tr w:rsidR="004B711C" w:rsidRPr="00473F8F" w14:paraId="3D0B6EA6" w14:textId="77777777" w:rsidTr="004B711C">
        <w:tc>
          <w:tcPr>
            <w:tcW w:w="3397" w:type="dxa"/>
            <w:vMerge/>
            <w:shd w:val="clear" w:color="auto" w:fill="auto"/>
          </w:tcPr>
          <w:p w14:paraId="5DE1B9FB" w14:textId="77777777" w:rsidR="004B711C" w:rsidRPr="00473F8F" w:rsidRDefault="004B711C" w:rsidP="00F77C6D">
            <w:pPr>
              <w:jc w:val="both"/>
            </w:pPr>
          </w:p>
        </w:tc>
        <w:tc>
          <w:tcPr>
            <w:tcW w:w="1985" w:type="dxa"/>
            <w:shd w:val="clear" w:color="auto" w:fill="auto"/>
          </w:tcPr>
          <w:p w14:paraId="37A8BA69" w14:textId="77777777" w:rsidR="004B711C" w:rsidRPr="00473F8F" w:rsidRDefault="004B711C" w:rsidP="00F77C6D">
            <w:pPr>
              <w:jc w:val="both"/>
            </w:pPr>
            <w:r w:rsidRPr="00473F8F">
              <w:t>контрольна n=30</w:t>
            </w:r>
          </w:p>
        </w:tc>
        <w:tc>
          <w:tcPr>
            <w:tcW w:w="2126" w:type="dxa"/>
            <w:shd w:val="clear" w:color="auto" w:fill="auto"/>
          </w:tcPr>
          <w:p w14:paraId="5F041B05" w14:textId="77777777" w:rsidR="004B711C" w:rsidRPr="00473F8F" w:rsidRDefault="004B711C" w:rsidP="00F77C6D">
            <w:pPr>
              <w:jc w:val="both"/>
            </w:pPr>
            <w:r w:rsidRPr="00473F8F">
              <w:t>1.А   n=32</w:t>
            </w:r>
          </w:p>
        </w:tc>
        <w:tc>
          <w:tcPr>
            <w:tcW w:w="2121" w:type="dxa"/>
            <w:shd w:val="clear" w:color="auto" w:fill="auto"/>
          </w:tcPr>
          <w:p w14:paraId="3B8D7698" w14:textId="77777777" w:rsidR="004B711C" w:rsidRPr="00473F8F" w:rsidRDefault="004B711C" w:rsidP="00F77C6D">
            <w:pPr>
              <w:jc w:val="both"/>
            </w:pPr>
            <w:r w:rsidRPr="00473F8F">
              <w:t>2.А   n=31</w:t>
            </w:r>
          </w:p>
        </w:tc>
      </w:tr>
      <w:tr w:rsidR="004B711C" w:rsidRPr="00473F8F" w14:paraId="6A933CA9" w14:textId="77777777" w:rsidTr="004B711C">
        <w:tc>
          <w:tcPr>
            <w:tcW w:w="3397" w:type="dxa"/>
            <w:shd w:val="clear" w:color="auto" w:fill="auto"/>
          </w:tcPr>
          <w:p w14:paraId="7AA0B071" w14:textId="77777777" w:rsidR="004B711C" w:rsidRPr="00473F8F" w:rsidRDefault="004B711C" w:rsidP="00F77C6D">
            <w:pPr>
              <w:jc w:val="both"/>
            </w:pPr>
            <w:r w:rsidRPr="00473F8F">
              <w:t>Серцево-судинні захворювання</w:t>
            </w:r>
          </w:p>
        </w:tc>
        <w:tc>
          <w:tcPr>
            <w:tcW w:w="1985" w:type="dxa"/>
            <w:shd w:val="clear" w:color="auto" w:fill="auto"/>
          </w:tcPr>
          <w:p w14:paraId="019DCC9A" w14:textId="77777777" w:rsidR="004B711C" w:rsidRPr="00473F8F" w:rsidRDefault="004B711C" w:rsidP="00F77C6D">
            <w:pPr>
              <w:jc w:val="both"/>
            </w:pPr>
            <w:r w:rsidRPr="00473F8F">
              <w:t>3,3</w:t>
            </w:r>
            <w:r w:rsidRPr="00473F8F">
              <w:sym w:font="Symbol" w:char="F0B1"/>
            </w:r>
            <w:r w:rsidRPr="00473F8F">
              <w:t>0,3</w:t>
            </w:r>
          </w:p>
        </w:tc>
        <w:tc>
          <w:tcPr>
            <w:tcW w:w="2126" w:type="dxa"/>
            <w:shd w:val="clear" w:color="auto" w:fill="auto"/>
          </w:tcPr>
          <w:p w14:paraId="1DBED2A4" w14:textId="77777777" w:rsidR="004B711C" w:rsidRPr="00473F8F" w:rsidRDefault="004B711C" w:rsidP="00F77C6D">
            <w:pPr>
              <w:jc w:val="both"/>
            </w:pPr>
            <w:r w:rsidRPr="00473F8F">
              <w:t>9,4</w:t>
            </w:r>
            <w:r w:rsidRPr="00473F8F">
              <w:sym w:font="Symbol" w:char="F0B1"/>
            </w:r>
            <w:r w:rsidRPr="00473F8F">
              <w:t>0,6*</w:t>
            </w:r>
          </w:p>
        </w:tc>
        <w:tc>
          <w:tcPr>
            <w:tcW w:w="2121" w:type="dxa"/>
            <w:shd w:val="clear" w:color="auto" w:fill="auto"/>
          </w:tcPr>
          <w:p w14:paraId="3CA394E0" w14:textId="77777777" w:rsidR="004B711C" w:rsidRPr="00473F8F" w:rsidRDefault="004B711C" w:rsidP="00F77C6D">
            <w:pPr>
              <w:jc w:val="both"/>
            </w:pPr>
            <w:r w:rsidRPr="00473F8F">
              <w:t>12,9</w:t>
            </w:r>
            <w:r w:rsidRPr="00473F8F">
              <w:sym w:font="Symbol" w:char="F0B1"/>
            </w:r>
            <w:r w:rsidRPr="00473F8F">
              <w:t>1,2*</w:t>
            </w:r>
          </w:p>
        </w:tc>
      </w:tr>
      <w:tr w:rsidR="004B711C" w:rsidRPr="00473F8F" w14:paraId="73B1644F" w14:textId="77777777" w:rsidTr="004B711C">
        <w:tc>
          <w:tcPr>
            <w:tcW w:w="3397" w:type="dxa"/>
            <w:shd w:val="clear" w:color="auto" w:fill="auto"/>
          </w:tcPr>
          <w:p w14:paraId="2D8B1B7A" w14:textId="77777777" w:rsidR="004B711C" w:rsidRPr="00473F8F" w:rsidRDefault="004B711C" w:rsidP="00F77C6D">
            <w:pPr>
              <w:jc w:val="both"/>
            </w:pPr>
            <w:r w:rsidRPr="00473F8F">
              <w:t>Гепато-біліарна патологія</w:t>
            </w:r>
          </w:p>
        </w:tc>
        <w:tc>
          <w:tcPr>
            <w:tcW w:w="1985" w:type="dxa"/>
            <w:shd w:val="clear" w:color="auto" w:fill="auto"/>
          </w:tcPr>
          <w:p w14:paraId="4CA9E95E" w14:textId="77777777" w:rsidR="004B711C" w:rsidRPr="00473F8F" w:rsidRDefault="004B711C" w:rsidP="00F77C6D">
            <w:pPr>
              <w:jc w:val="both"/>
            </w:pPr>
            <w:r w:rsidRPr="00473F8F">
              <w:t>3,3</w:t>
            </w:r>
            <w:r w:rsidRPr="00473F8F">
              <w:sym w:font="Symbol" w:char="F0B1"/>
            </w:r>
            <w:r w:rsidRPr="00473F8F">
              <w:t>0,3</w:t>
            </w:r>
          </w:p>
        </w:tc>
        <w:tc>
          <w:tcPr>
            <w:tcW w:w="2126" w:type="dxa"/>
            <w:shd w:val="clear" w:color="auto" w:fill="auto"/>
          </w:tcPr>
          <w:p w14:paraId="2D6A9105" w14:textId="77777777" w:rsidR="004B711C" w:rsidRPr="00473F8F" w:rsidRDefault="004B711C" w:rsidP="00F77C6D">
            <w:pPr>
              <w:jc w:val="both"/>
            </w:pPr>
            <w:r w:rsidRPr="00473F8F">
              <w:t>12,5</w:t>
            </w:r>
            <w:r w:rsidRPr="00473F8F">
              <w:sym w:font="Symbol" w:char="F0B1"/>
            </w:r>
            <w:r w:rsidRPr="00473F8F">
              <w:t>1,1*</w:t>
            </w:r>
          </w:p>
        </w:tc>
        <w:tc>
          <w:tcPr>
            <w:tcW w:w="2121" w:type="dxa"/>
            <w:shd w:val="clear" w:color="auto" w:fill="auto"/>
          </w:tcPr>
          <w:p w14:paraId="6C4A266F" w14:textId="77777777" w:rsidR="004B711C" w:rsidRPr="00473F8F" w:rsidRDefault="004B711C" w:rsidP="00F77C6D">
            <w:pPr>
              <w:jc w:val="both"/>
            </w:pPr>
            <w:r w:rsidRPr="00473F8F">
              <w:t>9,7</w:t>
            </w:r>
            <w:r w:rsidRPr="00473F8F">
              <w:sym w:font="Symbol" w:char="F0B1"/>
            </w:r>
            <w:r w:rsidRPr="00473F8F">
              <w:t>0,6*</w:t>
            </w:r>
          </w:p>
        </w:tc>
      </w:tr>
      <w:tr w:rsidR="004B711C" w:rsidRPr="00473F8F" w14:paraId="627C6654" w14:textId="77777777" w:rsidTr="004B711C">
        <w:tc>
          <w:tcPr>
            <w:tcW w:w="3397" w:type="dxa"/>
            <w:shd w:val="clear" w:color="auto" w:fill="auto"/>
          </w:tcPr>
          <w:p w14:paraId="776231CB" w14:textId="77777777" w:rsidR="004B711C" w:rsidRPr="00473F8F" w:rsidRDefault="004B711C" w:rsidP="00F77C6D">
            <w:pPr>
              <w:jc w:val="both"/>
            </w:pPr>
            <w:r w:rsidRPr="00473F8F">
              <w:t>Супутне ожиріння</w:t>
            </w:r>
          </w:p>
        </w:tc>
        <w:tc>
          <w:tcPr>
            <w:tcW w:w="1985" w:type="dxa"/>
            <w:shd w:val="clear" w:color="auto" w:fill="auto"/>
          </w:tcPr>
          <w:p w14:paraId="0D1D25C5" w14:textId="77777777" w:rsidR="004B711C" w:rsidRPr="00473F8F" w:rsidRDefault="004B711C" w:rsidP="00F77C6D">
            <w:pPr>
              <w:jc w:val="both"/>
            </w:pPr>
            <w:r w:rsidRPr="00473F8F">
              <w:t>3,3</w:t>
            </w:r>
            <w:r w:rsidRPr="00473F8F">
              <w:sym w:font="Symbol" w:char="F0B1"/>
            </w:r>
            <w:r w:rsidRPr="00473F8F">
              <w:t>0,3</w:t>
            </w:r>
          </w:p>
        </w:tc>
        <w:tc>
          <w:tcPr>
            <w:tcW w:w="2126" w:type="dxa"/>
            <w:shd w:val="clear" w:color="auto" w:fill="auto"/>
          </w:tcPr>
          <w:p w14:paraId="323EB522" w14:textId="77777777" w:rsidR="004B711C" w:rsidRPr="00473F8F" w:rsidRDefault="004B711C" w:rsidP="00F77C6D">
            <w:pPr>
              <w:jc w:val="both"/>
            </w:pPr>
            <w:r w:rsidRPr="00473F8F">
              <w:t>9,4</w:t>
            </w:r>
            <w:r w:rsidRPr="00473F8F">
              <w:sym w:font="Symbol" w:char="F0B1"/>
            </w:r>
            <w:r w:rsidRPr="00473F8F">
              <w:t>0,6*</w:t>
            </w:r>
          </w:p>
        </w:tc>
        <w:tc>
          <w:tcPr>
            <w:tcW w:w="2121" w:type="dxa"/>
            <w:shd w:val="clear" w:color="auto" w:fill="auto"/>
          </w:tcPr>
          <w:p w14:paraId="2AB7A688" w14:textId="77777777" w:rsidR="004B711C" w:rsidRPr="00473F8F" w:rsidRDefault="004B711C" w:rsidP="00F77C6D">
            <w:pPr>
              <w:jc w:val="both"/>
            </w:pPr>
            <w:r w:rsidRPr="00473F8F">
              <w:t>9,7</w:t>
            </w:r>
            <w:r w:rsidRPr="00473F8F">
              <w:sym w:font="Symbol" w:char="F0B1"/>
            </w:r>
            <w:r w:rsidRPr="00473F8F">
              <w:t>0,6*</w:t>
            </w:r>
          </w:p>
        </w:tc>
      </w:tr>
      <w:tr w:rsidR="004B711C" w:rsidRPr="00473F8F" w14:paraId="7D233DAA" w14:textId="77777777" w:rsidTr="004B711C">
        <w:tc>
          <w:tcPr>
            <w:tcW w:w="3397" w:type="dxa"/>
            <w:shd w:val="clear" w:color="auto" w:fill="auto"/>
          </w:tcPr>
          <w:p w14:paraId="596E83D3" w14:textId="77777777" w:rsidR="004B711C" w:rsidRPr="00473F8F" w:rsidRDefault="004B711C" w:rsidP="00F77C6D">
            <w:pPr>
              <w:jc w:val="both"/>
            </w:pPr>
            <w:r w:rsidRPr="00473F8F">
              <w:t>Захворювання сечовивідної системи</w:t>
            </w:r>
          </w:p>
        </w:tc>
        <w:tc>
          <w:tcPr>
            <w:tcW w:w="1985" w:type="dxa"/>
            <w:shd w:val="clear" w:color="auto" w:fill="auto"/>
          </w:tcPr>
          <w:p w14:paraId="7FC41149" w14:textId="77777777" w:rsidR="004B711C" w:rsidRPr="00473F8F" w:rsidRDefault="004B711C" w:rsidP="00F77C6D">
            <w:pPr>
              <w:jc w:val="both"/>
            </w:pPr>
            <w:r w:rsidRPr="00473F8F">
              <w:t>-</w:t>
            </w:r>
          </w:p>
        </w:tc>
        <w:tc>
          <w:tcPr>
            <w:tcW w:w="2126" w:type="dxa"/>
            <w:shd w:val="clear" w:color="auto" w:fill="auto"/>
          </w:tcPr>
          <w:p w14:paraId="1FD82358" w14:textId="77777777" w:rsidR="004B711C" w:rsidRPr="00473F8F" w:rsidRDefault="004B711C" w:rsidP="00F77C6D">
            <w:pPr>
              <w:jc w:val="both"/>
            </w:pPr>
            <w:r w:rsidRPr="00473F8F">
              <w:t>6,3</w:t>
            </w:r>
            <w:r w:rsidRPr="00473F8F">
              <w:sym w:font="Symbol" w:char="F0B1"/>
            </w:r>
            <w:r w:rsidRPr="00473F8F">
              <w:t>0,3</w:t>
            </w:r>
          </w:p>
        </w:tc>
        <w:tc>
          <w:tcPr>
            <w:tcW w:w="2121" w:type="dxa"/>
            <w:shd w:val="clear" w:color="auto" w:fill="auto"/>
          </w:tcPr>
          <w:p w14:paraId="41D0AA54" w14:textId="77777777" w:rsidR="004B711C" w:rsidRPr="00473F8F" w:rsidRDefault="004B711C" w:rsidP="00F77C6D">
            <w:pPr>
              <w:jc w:val="both"/>
            </w:pPr>
            <w:r w:rsidRPr="00473F8F">
              <w:t>9,7</w:t>
            </w:r>
            <w:r w:rsidRPr="00473F8F">
              <w:sym w:font="Symbol" w:char="F0B1"/>
            </w:r>
            <w:r w:rsidRPr="00473F8F">
              <w:t>0,6</w:t>
            </w:r>
          </w:p>
        </w:tc>
      </w:tr>
      <w:tr w:rsidR="004B711C" w:rsidRPr="00473F8F" w14:paraId="1C642E67" w14:textId="77777777" w:rsidTr="004B711C">
        <w:tc>
          <w:tcPr>
            <w:tcW w:w="3397" w:type="dxa"/>
            <w:shd w:val="clear" w:color="auto" w:fill="auto"/>
          </w:tcPr>
          <w:p w14:paraId="4C01AB34" w14:textId="77777777" w:rsidR="004B711C" w:rsidRPr="00473F8F" w:rsidRDefault="004B711C" w:rsidP="00F77C6D">
            <w:pPr>
              <w:jc w:val="both"/>
            </w:pPr>
            <w:r w:rsidRPr="00473F8F">
              <w:t>Патологія дихальної системи</w:t>
            </w:r>
          </w:p>
        </w:tc>
        <w:tc>
          <w:tcPr>
            <w:tcW w:w="1985" w:type="dxa"/>
            <w:shd w:val="clear" w:color="auto" w:fill="auto"/>
          </w:tcPr>
          <w:p w14:paraId="7711BAE3" w14:textId="77777777" w:rsidR="004B711C" w:rsidRPr="00473F8F" w:rsidRDefault="004B711C" w:rsidP="00F77C6D">
            <w:pPr>
              <w:jc w:val="both"/>
            </w:pPr>
            <w:r w:rsidRPr="00473F8F">
              <w:t>-</w:t>
            </w:r>
          </w:p>
        </w:tc>
        <w:tc>
          <w:tcPr>
            <w:tcW w:w="2126" w:type="dxa"/>
            <w:shd w:val="clear" w:color="auto" w:fill="auto"/>
          </w:tcPr>
          <w:p w14:paraId="7E3B7DDD" w14:textId="77777777" w:rsidR="004B711C" w:rsidRPr="00473F8F" w:rsidRDefault="004B711C" w:rsidP="00F77C6D">
            <w:pPr>
              <w:jc w:val="both"/>
            </w:pPr>
            <w:r w:rsidRPr="00473F8F">
              <w:t>6,3</w:t>
            </w:r>
            <w:r w:rsidRPr="00473F8F">
              <w:sym w:font="Symbol" w:char="F0B1"/>
            </w:r>
            <w:r w:rsidRPr="00473F8F">
              <w:t>0,3</w:t>
            </w:r>
          </w:p>
        </w:tc>
        <w:tc>
          <w:tcPr>
            <w:tcW w:w="2121" w:type="dxa"/>
            <w:shd w:val="clear" w:color="auto" w:fill="auto"/>
          </w:tcPr>
          <w:p w14:paraId="4B587A99" w14:textId="77777777" w:rsidR="004B711C" w:rsidRPr="00473F8F" w:rsidRDefault="004B711C" w:rsidP="00F77C6D">
            <w:pPr>
              <w:jc w:val="both"/>
            </w:pPr>
            <w:r w:rsidRPr="00473F8F">
              <w:t>3,2</w:t>
            </w:r>
            <w:r w:rsidRPr="00473F8F">
              <w:sym w:font="Symbol" w:char="F0B1"/>
            </w:r>
            <w:r w:rsidRPr="00473F8F">
              <w:t>0,3</w:t>
            </w:r>
          </w:p>
        </w:tc>
      </w:tr>
    </w:tbl>
    <w:p w14:paraId="4A54F1B2" w14:textId="77777777" w:rsidR="004B711C" w:rsidRPr="00473F8F" w:rsidRDefault="004B711C" w:rsidP="00473F8F">
      <w:pPr>
        <w:spacing w:line="360" w:lineRule="auto"/>
        <w:jc w:val="both"/>
      </w:pPr>
    </w:p>
    <w:p w14:paraId="3779D37C" w14:textId="5FE13F9F"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p>
    <w:p w14:paraId="57B31330" w14:textId="77777777" w:rsidR="004B711C" w:rsidRPr="00473F8F" w:rsidRDefault="004B711C" w:rsidP="00473F8F">
      <w:pPr>
        <w:spacing w:line="360" w:lineRule="auto"/>
        <w:jc w:val="both"/>
      </w:pPr>
    </w:p>
    <w:p w14:paraId="0BF3FBCC" w14:textId="1E153400" w:rsidR="004B711C" w:rsidRPr="00473F8F" w:rsidRDefault="004B711C" w:rsidP="00473F8F">
      <w:pPr>
        <w:spacing w:line="360" w:lineRule="auto"/>
        <w:jc w:val="both"/>
      </w:pPr>
      <w:r w:rsidRPr="00473F8F">
        <w:t>(6,3</w:t>
      </w:r>
      <w:r w:rsidRPr="00473F8F">
        <w:sym w:font="Symbol" w:char="F0B1"/>
      </w:r>
      <w:r w:rsidRPr="00473F8F">
        <w:t>0,3% та 3,2</w:t>
      </w:r>
      <w:r w:rsidRPr="00473F8F">
        <w:sym w:font="Symbol" w:char="F0B1"/>
      </w:r>
      <w:r w:rsidRPr="00473F8F">
        <w:t>0,3%). Отримані дані свідчать, що розвиток ППЕ відбувається у жінок із незначним рівнем супутньої екстрагенітальної патології, що дозволяє, практично,  виключити її</w:t>
      </w:r>
      <w:r w:rsidRPr="00473F8F">
        <w:rPr>
          <w:color w:val="FF0000"/>
        </w:rPr>
        <w:t xml:space="preserve"> </w:t>
      </w:r>
      <w:r w:rsidRPr="00473F8F">
        <w:t xml:space="preserve">із факторів ризику ППЕ. </w:t>
      </w:r>
    </w:p>
    <w:p w14:paraId="2A0F6F0B" w14:textId="77777777" w:rsidR="000B1793" w:rsidRPr="00473F8F" w:rsidRDefault="004B711C" w:rsidP="00473F8F">
      <w:pPr>
        <w:spacing w:line="360" w:lineRule="auto"/>
        <w:ind w:firstLine="708"/>
        <w:jc w:val="both"/>
        <w:rPr>
          <w:lang w:val="uk-UA"/>
        </w:rPr>
      </w:pPr>
      <w:r w:rsidRPr="00473F8F">
        <w:t xml:space="preserve">При розгляді перебігу передньої гестації (табл. 4.4 та рис. 4.1) </w:t>
      </w:r>
    </w:p>
    <w:p w14:paraId="2D23B9BC" w14:textId="66ADAE95" w:rsidR="000B1793" w:rsidRPr="00473F8F" w:rsidRDefault="000B1793" w:rsidP="00473F8F">
      <w:pPr>
        <w:spacing w:line="360" w:lineRule="auto"/>
        <w:jc w:val="both"/>
        <w:rPr>
          <w:i/>
        </w:rPr>
      </w:pPr>
      <w:r w:rsidRPr="00473F8F">
        <w:t xml:space="preserve"> встановлено, що ПЕ легкого ступеня мала місце, приблизно, у половині випадків (46,9</w:t>
      </w:r>
      <w:r w:rsidRPr="00473F8F">
        <w:sym w:font="Symbol" w:char="F0B1"/>
      </w:r>
      <w:r w:rsidRPr="00473F8F">
        <w:t>2,2% та 51,6</w:t>
      </w:r>
      <w:r w:rsidRPr="00473F8F">
        <w:sym w:font="Symbol" w:char="F0B1"/>
      </w:r>
      <w:r w:rsidRPr="00473F8F">
        <w:t>2,3%); середнього ступеня – у кожному третьому випадку - 34,4</w:t>
      </w:r>
      <w:r w:rsidRPr="00473F8F">
        <w:sym w:font="Symbol" w:char="F0B1"/>
      </w:r>
      <w:r w:rsidRPr="00473F8F">
        <w:t>3,1% та 32,3</w:t>
      </w:r>
      <w:r w:rsidRPr="00473F8F">
        <w:sym w:font="Symbol" w:char="F0B1"/>
      </w:r>
      <w:r w:rsidRPr="00473F8F">
        <w:t>2,1%; важкого ступеня – у 18,7</w:t>
      </w:r>
      <w:r w:rsidRPr="00473F8F">
        <w:sym w:font="Symbol" w:char="F0B1"/>
      </w:r>
      <w:r w:rsidRPr="00473F8F">
        <w:t>1,6% та 16,1</w:t>
      </w:r>
      <w:r w:rsidRPr="00473F8F">
        <w:sym w:font="Symbol" w:char="F0B1"/>
      </w:r>
      <w:r w:rsidRPr="00473F8F">
        <w:t xml:space="preserve">1,6%.  Серед супутніх варіантів ускладнень вагітності </w:t>
      </w:r>
      <w:r w:rsidRPr="00473F8F">
        <w:lastRenderedPageBreak/>
        <w:t>слід вказати на суттєвий рівень загрози переривання вагітності - 34,4</w:t>
      </w:r>
      <w:r w:rsidRPr="00473F8F">
        <w:sym w:font="Symbol" w:char="F0B1"/>
      </w:r>
      <w:r w:rsidRPr="00473F8F">
        <w:t>3,1% та 32,3</w:t>
      </w:r>
      <w:r w:rsidRPr="00473F8F">
        <w:sym w:font="Symbol" w:char="F0B1"/>
      </w:r>
      <w:r w:rsidRPr="00473F8F">
        <w:t>3,1%; ГА - 21,8</w:t>
      </w:r>
      <w:r w:rsidRPr="00473F8F">
        <w:sym w:font="Symbol" w:char="F0B1"/>
      </w:r>
      <w:r w:rsidRPr="00473F8F">
        <w:t>2,1% та  25,8</w:t>
      </w:r>
      <w:r w:rsidRPr="00473F8F">
        <w:sym w:font="Symbol" w:char="F0B1"/>
      </w:r>
      <w:r w:rsidRPr="00473F8F">
        <w:t>2,1%; передчасних пологів - 18,7</w:t>
      </w:r>
      <w:r w:rsidRPr="00473F8F">
        <w:sym w:font="Symbol" w:char="F0B1"/>
      </w:r>
      <w:r w:rsidRPr="00473F8F">
        <w:t>1,2% та 22,6</w:t>
      </w:r>
      <w:r w:rsidRPr="00473F8F">
        <w:sym w:font="Symbol" w:char="F0B1"/>
      </w:r>
      <w:r w:rsidRPr="00473F8F">
        <w:t>2,2%; ПД - 15,6</w:t>
      </w:r>
      <w:r w:rsidRPr="00473F8F">
        <w:sym w:font="Symbol" w:char="F0B1"/>
      </w:r>
      <w:r w:rsidRPr="00473F8F">
        <w:t>1,2% та  12,9</w:t>
      </w:r>
      <w:r w:rsidRPr="00473F8F">
        <w:sym w:font="Symbol" w:char="F0B1"/>
      </w:r>
      <w:r w:rsidRPr="00473F8F">
        <w:t>1,1% та ЗРП - 9,4</w:t>
      </w:r>
      <w:r w:rsidRPr="00473F8F">
        <w:sym w:font="Symbol" w:char="F0B1"/>
      </w:r>
      <w:r w:rsidRPr="00473F8F">
        <w:t>0,6% та 6,5</w:t>
      </w:r>
      <w:r w:rsidRPr="00473F8F">
        <w:sym w:font="Symbol" w:char="F0B1"/>
      </w:r>
      <w:r w:rsidRPr="00473F8F">
        <w:t>0,3%. Як наслідок, такої високої частоти акушерської патології був і сумарний рівень перинатальної патології - 28,1</w:t>
      </w:r>
      <w:r w:rsidRPr="00473F8F">
        <w:sym w:font="Symbol" w:char="F0B1"/>
      </w:r>
      <w:r w:rsidRPr="00473F8F">
        <w:t>2,6% та 32,3</w:t>
      </w:r>
      <w:r w:rsidRPr="00473F8F">
        <w:sym w:font="Symbol" w:char="F0B1"/>
      </w:r>
      <w:r w:rsidRPr="00473F8F">
        <w:t>3,1%.</w:t>
      </w:r>
    </w:p>
    <w:p w14:paraId="4E9938BD" w14:textId="77777777" w:rsidR="000B1793" w:rsidRPr="00473F8F" w:rsidRDefault="000B1793" w:rsidP="00473F8F">
      <w:pPr>
        <w:spacing w:line="360" w:lineRule="auto"/>
        <w:ind w:firstLine="708"/>
        <w:jc w:val="both"/>
      </w:pPr>
      <w:r w:rsidRPr="00473F8F">
        <w:t xml:space="preserve">Отже, як свідчать результати проведеної клінічної характеристики, групи жінок були підібрані відповідно до принципів рандомізації із врахуванням критеріїв включення та виключення [126, 148]. </w:t>
      </w:r>
    </w:p>
    <w:p w14:paraId="67228386" w14:textId="77777777" w:rsidR="004B711C" w:rsidRPr="00473F8F" w:rsidRDefault="004B711C" w:rsidP="00473F8F">
      <w:pPr>
        <w:spacing w:line="360" w:lineRule="auto"/>
        <w:ind w:firstLine="708"/>
        <w:jc w:val="both"/>
      </w:pPr>
      <w:r w:rsidRPr="00473F8F">
        <w:t xml:space="preserve"> </w:t>
      </w:r>
    </w:p>
    <w:p w14:paraId="321C95DB" w14:textId="77777777" w:rsidR="004B711C" w:rsidRPr="00473F8F" w:rsidRDefault="004B711C" w:rsidP="00473F8F">
      <w:pPr>
        <w:spacing w:line="360" w:lineRule="auto"/>
        <w:jc w:val="both"/>
        <w:rPr>
          <w:i/>
        </w:rPr>
      </w:pPr>
      <w:r w:rsidRPr="00473F8F">
        <w:rPr>
          <w:i/>
        </w:rPr>
        <w:t>Таблиця 4.4</w:t>
      </w:r>
    </w:p>
    <w:p w14:paraId="0DADB4CC" w14:textId="77777777" w:rsidR="004B711C" w:rsidRPr="00473F8F" w:rsidRDefault="004B711C" w:rsidP="00473F8F">
      <w:pPr>
        <w:spacing w:line="360" w:lineRule="auto"/>
        <w:jc w:val="both"/>
      </w:pPr>
      <w:r w:rsidRPr="00473F8F">
        <w:t>Перебіг попередньої вагітності (% - M</w:t>
      </w:r>
      <w:r w:rsidRPr="00473F8F">
        <w:sym w:font="Symbol" w:char="F0B1"/>
      </w:r>
      <w:r w:rsidRPr="00473F8F">
        <w:t>m)</w:t>
      </w:r>
    </w:p>
    <w:p w14:paraId="5BFDBF76" w14:textId="77777777" w:rsidR="004B711C" w:rsidRPr="00473F8F" w:rsidRDefault="004B711C"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960"/>
        <w:gridCol w:w="2055"/>
        <w:gridCol w:w="2051"/>
      </w:tblGrid>
      <w:tr w:rsidR="004B711C" w:rsidRPr="00473F8F" w14:paraId="66DCC3E7" w14:textId="77777777" w:rsidTr="004B711C">
        <w:tc>
          <w:tcPr>
            <w:tcW w:w="3397" w:type="dxa"/>
            <w:vMerge w:val="restart"/>
            <w:shd w:val="clear" w:color="auto" w:fill="auto"/>
          </w:tcPr>
          <w:p w14:paraId="30A70B67" w14:textId="77777777" w:rsidR="004B711C" w:rsidRPr="00473F8F" w:rsidRDefault="004B711C" w:rsidP="00F77C6D">
            <w:pPr>
              <w:jc w:val="both"/>
            </w:pPr>
            <w:r w:rsidRPr="00473F8F">
              <w:t xml:space="preserve">         </w:t>
            </w:r>
          </w:p>
          <w:p w14:paraId="136D39B9" w14:textId="77777777" w:rsidR="004B711C" w:rsidRPr="00473F8F" w:rsidRDefault="004B711C" w:rsidP="00F77C6D">
            <w:pPr>
              <w:jc w:val="both"/>
            </w:pPr>
            <w:r w:rsidRPr="00473F8F">
              <w:t xml:space="preserve">             Показник</w:t>
            </w:r>
          </w:p>
        </w:tc>
        <w:tc>
          <w:tcPr>
            <w:tcW w:w="6232" w:type="dxa"/>
            <w:gridSpan w:val="3"/>
            <w:shd w:val="clear" w:color="auto" w:fill="auto"/>
          </w:tcPr>
          <w:p w14:paraId="604C36BC" w14:textId="77777777" w:rsidR="004B711C" w:rsidRPr="00473F8F" w:rsidRDefault="004B711C" w:rsidP="00F77C6D">
            <w:pPr>
              <w:jc w:val="both"/>
            </w:pPr>
            <w:r w:rsidRPr="00473F8F">
              <w:t>Групи пацієнток</w:t>
            </w:r>
          </w:p>
        </w:tc>
      </w:tr>
      <w:tr w:rsidR="004B711C" w:rsidRPr="00473F8F" w14:paraId="7C526DBC" w14:textId="77777777" w:rsidTr="004B711C">
        <w:tc>
          <w:tcPr>
            <w:tcW w:w="3397" w:type="dxa"/>
            <w:vMerge/>
            <w:shd w:val="clear" w:color="auto" w:fill="auto"/>
          </w:tcPr>
          <w:p w14:paraId="3E546D8E" w14:textId="77777777" w:rsidR="004B711C" w:rsidRPr="00473F8F" w:rsidRDefault="004B711C" w:rsidP="00F77C6D">
            <w:pPr>
              <w:jc w:val="both"/>
            </w:pPr>
          </w:p>
        </w:tc>
        <w:tc>
          <w:tcPr>
            <w:tcW w:w="1985" w:type="dxa"/>
            <w:shd w:val="clear" w:color="auto" w:fill="auto"/>
          </w:tcPr>
          <w:p w14:paraId="47FBA4FF" w14:textId="77777777" w:rsidR="004B711C" w:rsidRPr="00473F8F" w:rsidRDefault="004B711C" w:rsidP="00F77C6D">
            <w:pPr>
              <w:jc w:val="both"/>
            </w:pPr>
            <w:r w:rsidRPr="00473F8F">
              <w:t>контрольна n=30</w:t>
            </w:r>
          </w:p>
        </w:tc>
        <w:tc>
          <w:tcPr>
            <w:tcW w:w="2126" w:type="dxa"/>
            <w:shd w:val="clear" w:color="auto" w:fill="auto"/>
          </w:tcPr>
          <w:p w14:paraId="1BF59E42" w14:textId="77777777" w:rsidR="004B711C" w:rsidRPr="00473F8F" w:rsidRDefault="004B711C" w:rsidP="00F77C6D">
            <w:pPr>
              <w:jc w:val="both"/>
            </w:pPr>
            <w:r w:rsidRPr="00473F8F">
              <w:t>1.А   n=32</w:t>
            </w:r>
          </w:p>
        </w:tc>
        <w:tc>
          <w:tcPr>
            <w:tcW w:w="2121" w:type="dxa"/>
            <w:shd w:val="clear" w:color="auto" w:fill="auto"/>
          </w:tcPr>
          <w:p w14:paraId="38C518BA" w14:textId="77777777" w:rsidR="004B711C" w:rsidRPr="00473F8F" w:rsidRDefault="004B711C" w:rsidP="00F77C6D">
            <w:pPr>
              <w:jc w:val="both"/>
            </w:pPr>
            <w:r w:rsidRPr="00473F8F">
              <w:t>2.А   n=31</w:t>
            </w:r>
          </w:p>
        </w:tc>
      </w:tr>
      <w:tr w:rsidR="004B711C" w:rsidRPr="00473F8F" w14:paraId="68C75D36" w14:textId="77777777" w:rsidTr="004B711C">
        <w:tc>
          <w:tcPr>
            <w:tcW w:w="3397" w:type="dxa"/>
            <w:shd w:val="clear" w:color="auto" w:fill="auto"/>
          </w:tcPr>
          <w:p w14:paraId="0148C128" w14:textId="77777777" w:rsidR="004B711C" w:rsidRPr="00473F8F" w:rsidRDefault="004B711C" w:rsidP="00F77C6D">
            <w:pPr>
              <w:jc w:val="both"/>
            </w:pPr>
            <w:r w:rsidRPr="00473F8F">
              <w:t>ПЕ легкого ступеня</w:t>
            </w:r>
          </w:p>
        </w:tc>
        <w:tc>
          <w:tcPr>
            <w:tcW w:w="1985" w:type="dxa"/>
            <w:shd w:val="clear" w:color="auto" w:fill="auto"/>
          </w:tcPr>
          <w:p w14:paraId="5F26D8BF" w14:textId="77777777" w:rsidR="004B711C" w:rsidRPr="00473F8F" w:rsidRDefault="004B711C" w:rsidP="00F77C6D">
            <w:pPr>
              <w:jc w:val="both"/>
            </w:pPr>
            <w:r w:rsidRPr="00473F8F">
              <w:t>-</w:t>
            </w:r>
          </w:p>
        </w:tc>
        <w:tc>
          <w:tcPr>
            <w:tcW w:w="2126" w:type="dxa"/>
            <w:shd w:val="clear" w:color="auto" w:fill="auto"/>
          </w:tcPr>
          <w:p w14:paraId="70560096" w14:textId="77777777" w:rsidR="004B711C" w:rsidRPr="00473F8F" w:rsidRDefault="004B711C" w:rsidP="00F77C6D">
            <w:pPr>
              <w:jc w:val="both"/>
            </w:pPr>
            <w:r w:rsidRPr="00473F8F">
              <w:t>46,9</w:t>
            </w:r>
            <w:r w:rsidRPr="00473F8F">
              <w:sym w:font="Symbol" w:char="F0B1"/>
            </w:r>
            <w:r w:rsidRPr="00473F8F">
              <w:t>2,2</w:t>
            </w:r>
          </w:p>
        </w:tc>
        <w:tc>
          <w:tcPr>
            <w:tcW w:w="2121" w:type="dxa"/>
            <w:shd w:val="clear" w:color="auto" w:fill="auto"/>
          </w:tcPr>
          <w:p w14:paraId="2E6160B2" w14:textId="77777777" w:rsidR="004B711C" w:rsidRPr="00473F8F" w:rsidRDefault="004B711C" w:rsidP="00F77C6D">
            <w:pPr>
              <w:jc w:val="both"/>
            </w:pPr>
            <w:r w:rsidRPr="00473F8F">
              <w:t>51,6</w:t>
            </w:r>
            <w:r w:rsidRPr="00473F8F">
              <w:sym w:font="Symbol" w:char="F0B1"/>
            </w:r>
            <w:r w:rsidRPr="00473F8F">
              <w:t>2,3</w:t>
            </w:r>
          </w:p>
        </w:tc>
      </w:tr>
      <w:tr w:rsidR="004B711C" w:rsidRPr="00473F8F" w14:paraId="28622E09" w14:textId="77777777" w:rsidTr="004B711C">
        <w:tc>
          <w:tcPr>
            <w:tcW w:w="3397" w:type="dxa"/>
            <w:shd w:val="clear" w:color="auto" w:fill="auto"/>
          </w:tcPr>
          <w:p w14:paraId="434FC492" w14:textId="77777777" w:rsidR="004B711C" w:rsidRPr="00473F8F" w:rsidRDefault="004B711C" w:rsidP="00F77C6D">
            <w:pPr>
              <w:jc w:val="both"/>
            </w:pPr>
            <w:r w:rsidRPr="00473F8F">
              <w:t>ПЕ середнього ступеня</w:t>
            </w:r>
          </w:p>
        </w:tc>
        <w:tc>
          <w:tcPr>
            <w:tcW w:w="1985" w:type="dxa"/>
            <w:shd w:val="clear" w:color="auto" w:fill="auto"/>
          </w:tcPr>
          <w:p w14:paraId="6634FAB7" w14:textId="77777777" w:rsidR="004B711C" w:rsidRPr="00473F8F" w:rsidRDefault="004B711C" w:rsidP="00F77C6D">
            <w:pPr>
              <w:jc w:val="both"/>
            </w:pPr>
            <w:r w:rsidRPr="00473F8F">
              <w:t>-</w:t>
            </w:r>
          </w:p>
        </w:tc>
        <w:tc>
          <w:tcPr>
            <w:tcW w:w="2126" w:type="dxa"/>
            <w:shd w:val="clear" w:color="auto" w:fill="auto"/>
          </w:tcPr>
          <w:p w14:paraId="19832AFB" w14:textId="77777777" w:rsidR="004B711C" w:rsidRPr="00473F8F" w:rsidRDefault="004B711C" w:rsidP="00F77C6D">
            <w:pPr>
              <w:jc w:val="both"/>
            </w:pPr>
            <w:r w:rsidRPr="00473F8F">
              <w:t>34,4</w:t>
            </w:r>
            <w:r w:rsidRPr="00473F8F">
              <w:sym w:font="Symbol" w:char="F0B1"/>
            </w:r>
            <w:r w:rsidRPr="00473F8F">
              <w:t>3,1</w:t>
            </w:r>
          </w:p>
        </w:tc>
        <w:tc>
          <w:tcPr>
            <w:tcW w:w="2121" w:type="dxa"/>
            <w:shd w:val="clear" w:color="auto" w:fill="auto"/>
          </w:tcPr>
          <w:p w14:paraId="58149342" w14:textId="77777777" w:rsidR="004B711C" w:rsidRPr="00473F8F" w:rsidRDefault="004B711C" w:rsidP="00F77C6D">
            <w:pPr>
              <w:jc w:val="both"/>
            </w:pPr>
            <w:r w:rsidRPr="00473F8F">
              <w:t>32,3</w:t>
            </w:r>
            <w:r w:rsidRPr="00473F8F">
              <w:sym w:font="Symbol" w:char="F0B1"/>
            </w:r>
            <w:r w:rsidRPr="00473F8F">
              <w:t>2,1</w:t>
            </w:r>
          </w:p>
        </w:tc>
      </w:tr>
      <w:tr w:rsidR="004B711C" w:rsidRPr="00473F8F" w14:paraId="3371ABFC" w14:textId="77777777" w:rsidTr="004B711C">
        <w:tc>
          <w:tcPr>
            <w:tcW w:w="3397" w:type="dxa"/>
            <w:shd w:val="clear" w:color="auto" w:fill="auto"/>
          </w:tcPr>
          <w:p w14:paraId="598CC7B0" w14:textId="77777777" w:rsidR="004B711C" w:rsidRPr="00473F8F" w:rsidRDefault="004B711C" w:rsidP="00F77C6D">
            <w:pPr>
              <w:jc w:val="both"/>
            </w:pPr>
            <w:r w:rsidRPr="00473F8F">
              <w:t>ПЕ важкого ступеня</w:t>
            </w:r>
          </w:p>
        </w:tc>
        <w:tc>
          <w:tcPr>
            <w:tcW w:w="1985" w:type="dxa"/>
            <w:shd w:val="clear" w:color="auto" w:fill="auto"/>
          </w:tcPr>
          <w:p w14:paraId="08D5A287" w14:textId="77777777" w:rsidR="004B711C" w:rsidRPr="00473F8F" w:rsidRDefault="004B711C" w:rsidP="00F77C6D">
            <w:pPr>
              <w:jc w:val="both"/>
            </w:pPr>
            <w:r w:rsidRPr="00473F8F">
              <w:t>-</w:t>
            </w:r>
          </w:p>
        </w:tc>
        <w:tc>
          <w:tcPr>
            <w:tcW w:w="2126" w:type="dxa"/>
            <w:shd w:val="clear" w:color="auto" w:fill="auto"/>
          </w:tcPr>
          <w:p w14:paraId="06C8C4A0" w14:textId="77777777" w:rsidR="004B711C" w:rsidRPr="00473F8F" w:rsidRDefault="004B711C" w:rsidP="00F77C6D">
            <w:pPr>
              <w:jc w:val="both"/>
            </w:pPr>
            <w:r w:rsidRPr="00473F8F">
              <w:t>18,7</w:t>
            </w:r>
            <w:r w:rsidRPr="00473F8F">
              <w:sym w:font="Symbol" w:char="F0B1"/>
            </w:r>
            <w:r w:rsidRPr="00473F8F">
              <w:t>1,6</w:t>
            </w:r>
          </w:p>
        </w:tc>
        <w:tc>
          <w:tcPr>
            <w:tcW w:w="2121" w:type="dxa"/>
            <w:shd w:val="clear" w:color="auto" w:fill="auto"/>
          </w:tcPr>
          <w:p w14:paraId="5F2BEEB6" w14:textId="77777777" w:rsidR="004B711C" w:rsidRPr="00473F8F" w:rsidRDefault="004B711C" w:rsidP="00F77C6D">
            <w:pPr>
              <w:jc w:val="both"/>
            </w:pPr>
            <w:r w:rsidRPr="00473F8F">
              <w:t>16,1</w:t>
            </w:r>
            <w:r w:rsidRPr="00473F8F">
              <w:sym w:font="Symbol" w:char="F0B1"/>
            </w:r>
            <w:r w:rsidRPr="00473F8F">
              <w:t>1,6</w:t>
            </w:r>
          </w:p>
        </w:tc>
      </w:tr>
      <w:tr w:rsidR="004B711C" w:rsidRPr="00473F8F" w14:paraId="2E9A8B64" w14:textId="77777777" w:rsidTr="004B711C">
        <w:tc>
          <w:tcPr>
            <w:tcW w:w="3397" w:type="dxa"/>
            <w:shd w:val="clear" w:color="auto" w:fill="auto"/>
          </w:tcPr>
          <w:p w14:paraId="2ADFC3A8" w14:textId="77777777" w:rsidR="004B711C" w:rsidRPr="00473F8F" w:rsidRDefault="004B711C" w:rsidP="00F77C6D">
            <w:pPr>
              <w:jc w:val="both"/>
            </w:pPr>
            <w:r w:rsidRPr="00473F8F">
              <w:t>ПД</w:t>
            </w:r>
          </w:p>
        </w:tc>
        <w:tc>
          <w:tcPr>
            <w:tcW w:w="1985" w:type="dxa"/>
            <w:shd w:val="clear" w:color="auto" w:fill="auto"/>
          </w:tcPr>
          <w:p w14:paraId="6561C717" w14:textId="77777777" w:rsidR="004B711C" w:rsidRPr="00473F8F" w:rsidRDefault="004B711C" w:rsidP="00F77C6D">
            <w:pPr>
              <w:jc w:val="both"/>
            </w:pPr>
            <w:r w:rsidRPr="00473F8F">
              <w:t>-</w:t>
            </w:r>
          </w:p>
        </w:tc>
        <w:tc>
          <w:tcPr>
            <w:tcW w:w="2126" w:type="dxa"/>
            <w:shd w:val="clear" w:color="auto" w:fill="auto"/>
          </w:tcPr>
          <w:p w14:paraId="731FACFF" w14:textId="77777777" w:rsidR="004B711C" w:rsidRPr="00473F8F" w:rsidRDefault="004B711C" w:rsidP="00F77C6D">
            <w:pPr>
              <w:jc w:val="both"/>
            </w:pPr>
            <w:r w:rsidRPr="00473F8F">
              <w:t>15,6</w:t>
            </w:r>
            <w:r w:rsidRPr="00473F8F">
              <w:sym w:font="Symbol" w:char="F0B1"/>
            </w:r>
            <w:r w:rsidRPr="00473F8F">
              <w:t>1,2</w:t>
            </w:r>
          </w:p>
        </w:tc>
        <w:tc>
          <w:tcPr>
            <w:tcW w:w="2121" w:type="dxa"/>
            <w:shd w:val="clear" w:color="auto" w:fill="auto"/>
          </w:tcPr>
          <w:p w14:paraId="213CA534" w14:textId="77777777" w:rsidR="004B711C" w:rsidRPr="00473F8F" w:rsidRDefault="004B711C" w:rsidP="00F77C6D">
            <w:pPr>
              <w:jc w:val="both"/>
            </w:pPr>
            <w:r w:rsidRPr="00473F8F">
              <w:t>12,9</w:t>
            </w:r>
            <w:r w:rsidRPr="00473F8F">
              <w:sym w:font="Symbol" w:char="F0B1"/>
            </w:r>
            <w:r w:rsidRPr="00473F8F">
              <w:t>1,1</w:t>
            </w:r>
          </w:p>
        </w:tc>
      </w:tr>
      <w:tr w:rsidR="004B711C" w:rsidRPr="00473F8F" w14:paraId="2FB11FCD" w14:textId="77777777" w:rsidTr="004B711C">
        <w:tc>
          <w:tcPr>
            <w:tcW w:w="3397" w:type="dxa"/>
            <w:shd w:val="clear" w:color="auto" w:fill="auto"/>
          </w:tcPr>
          <w:p w14:paraId="79E24A73" w14:textId="77777777" w:rsidR="004B711C" w:rsidRPr="00473F8F" w:rsidRDefault="004B711C" w:rsidP="00F77C6D">
            <w:pPr>
              <w:jc w:val="both"/>
            </w:pPr>
            <w:r w:rsidRPr="00473F8F">
              <w:t xml:space="preserve">ЗРП </w:t>
            </w:r>
          </w:p>
        </w:tc>
        <w:tc>
          <w:tcPr>
            <w:tcW w:w="1985" w:type="dxa"/>
            <w:shd w:val="clear" w:color="auto" w:fill="auto"/>
          </w:tcPr>
          <w:p w14:paraId="794F16C9" w14:textId="77777777" w:rsidR="004B711C" w:rsidRPr="00473F8F" w:rsidRDefault="004B711C" w:rsidP="00F77C6D">
            <w:pPr>
              <w:jc w:val="both"/>
            </w:pPr>
            <w:r w:rsidRPr="00473F8F">
              <w:t>-</w:t>
            </w:r>
          </w:p>
        </w:tc>
        <w:tc>
          <w:tcPr>
            <w:tcW w:w="2126" w:type="dxa"/>
            <w:shd w:val="clear" w:color="auto" w:fill="auto"/>
          </w:tcPr>
          <w:p w14:paraId="6A2A0458" w14:textId="77777777" w:rsidR="004B711C" w:rsidRPr="00473F8F" w:rsidRDefault="004B711C" w:rsidP="00F77C6D">
            <w:pPr>
              <w:jc w:val="both"/>
            </w:pPr>
            <w:r w:rsidRPr="00473F8F">
              <w:t>9,4</w:t>
            </w:r>
            <w:r w:rsidRPr="00473F8F">
              <w:sym w:font="Symbol" w:char="F0B1"/>
            </w:r>
            <w:r w:rsidRPr="00473F8F">
              <w:t>0,6</w:t>
            </w:r>
          </w:p>
        </w:tc>
        <w:tc>
          <w:tcPr>
            <w:tcW w:w="2121" w:type="dxa"/>
            <w:shd w:val="clear" w:color="auto" w:fill="auto"/>
          </w:tcPr>
          <w:p w14:paraId="68F59063" w14:textId="77777777" w:rsidR="004B711C" w:rsidRPr="00473F8F" w:rsidRDefault="004B711C" w:rsidP="00F77C6D">
            <w:pPr>
              <w:jc w:val="both"/>
            </w:pPr>
            <w:r w:rsidRPr="00473F8F">
              <w:t>6,5</w:t>
            </w:r>
            <w:r w:rsidRPr="00473F8F">
              <w:sym w:font="Symbol" w:char="F0B1"/>
            </w:r>
            <w:r w:rsidRPr="00473F8F">
              <w:t>0,3</w:t>
            </w:r>
          </w:p>
        </w:tc>
      </w:tr>
      <w:tr w:rsidR="004B711C" w:rsidRPr="00473F8F" w14:paraId="6EA9A7C3" w14:textId="77777777" w:rsidTr="004B711C">
        <w:tc>
          <w:tcPr>
            <w:tcW w:w="3397" w:type="dxa"/>
            <w:shd w:val="clear" w:color="auto" w:fill="auto"/>
          </w:tcPr>
          <w:p w14:paraId="391DBC49" w14:textId="77777777" w:rsidR="004B711C" w:rsidRPr="00473F8F" w:rsidRDefault="004B711C" w:rsidP="00F77C6D">
            <w:pPr>
              <w:jc w:val="both"/>
            </w:pPr>
            <w:r w:rsidRPr="00473F8F">
              <w:t xml:space="preserve">ГА </w:t>
            </w:r>
          </w:p>
        </w:tc>
        <w:tc>
          <w:tcPr>
            <w:tcW w:w="1985" w:type="dxa"/>
            <w:shd w:val="clear" w:color="auto" w:fill="auto"/>
          </w:tcPr>
          <w:p w14:paraId="44CD1AEE" w14:textId="77777777" w:rsidR="004B711C" w:rsidRPr="00473F8F" w:rsidRDefault="004B711C" w:rsidP="00F77C6D">
            <w:pPr>
              <w:jc w:val="both"/>
            </w:pPr>
            <w:r w:rsidRPr="00473F8F">
              <w:t>-</w:t>
            </w:r>
          </w:p>
        </w:tc>
        <w:tc>
          <w:tcPr>
            <w:tcW w:w="2126" w:type="dxa"/>
            <w:shd w:val="clear" w:color="auto" w:fill="auto"/>
          </w:tcPr>
          <w:p w14:paraId="0B8EF135" w14:textId="77777777" w:rsidR="004B711C" w:rsidRPr="00473F8F" w:rsidRDefault="004B711C" w:rsidP="00F77C6D">
            <w:pPr>
              <w:jc w:val="both"/>
            </w:pPr>
            <w:r w:rsidRPr="00473F8F">
              <w:t>21,8</w:t>
            </w:r>
            <w:r w:rsidRPr="00473F8F">
              <w:sym w:font="Symbol" w:char="F0B1"/>
            </w:r>
            <w:r w:rsidRPr="00473F8F">
              <w:t>2,1</w:t>
            </w:r>
          </w:p>
        </w:tc>
        <w:tc>
          <w:tcPr>
            <w:tcW w:w="2121" w:type="dxa"/>
            <w:shd w:val="clear" w:color="auto" w:fill="auto"/>
          </w:tcPr>
          <w:p w14:paraId="05C84271" w14:textId="77777777" w:rsidR="004B711C" w:rsidRPr="00473F8F" w:rsidRDefault="004B711C" w:rsidP="00F77C6D">
            <w:pPr>
              <w:jc w:val="both"/>
            </w:pPr>
            <w:r w:rsidRPr="00473F8F">
              <w:t>25,8</w:t>
            </w:r>
            <w:r w:rsidRPr="00473F8F">
              <w:sym w:font="Symbol" w:char="F0B1"/>
            </w:r>
            <w:r w:rsidRPr="00473F8F">
              <w:t>2,1</w:t>
            </w:r>
          </w:p>
        </w:tc>
      </w:tr>
      <w:tr w:rsidR="004B711C" w:rsidRPr="00473F8F" w14:paraId="644B7FB6" w14:textId="77777777" w:rsidTr="004B711C">
        <w:tc>
          <w:tcPr>
            <w:tcW w:w="3397" w:type="dxa"/>
            <w:shd w:val="clear" w:color="auto" w:fill="auto"/>
          </w:tcPr>
          <w:p w14:paraId="7D95E550" w14:textId="77777777" w:rsidR="004B711C" w:rsidRPr="00473F8F" w:rsidRDefault="004B711C" w:rsidP="00F77C6D">
            <w:pPr>
              <w:jc w:val="both"/>
            </w:pPr>
            <w:r w:rsidRPr="00473F8F">
              <w:t xml:space="preserve">Загроза переривання </w:t>
            </w:r>
          </w:p>
        </w:tc>
        <w:tc>
          <w:tcPr>
            <w:tcW w:w="1985" w:type="dxa"/>
            <w:shd w:val="clear" w:color="auto" w:fill="auto"/>
          </w:tcPr>
          <w:p w14:paraId="7A8B2977" w14:textId="77777777" w:rsidR="004B711C" w:rsidRPr="00473F8F" w:rsidRDefault="004B711C" w:rsidP="00F77C6D">
            <w:pPr>
              <w:jc w:val="both"/>
            </w:pPr>
            <w:r w:rsidRPr="00473F8F">
              <w:t>-</w:t>
            </w:r>
          </w:p>
        </w:tc>
        <w:tc>
          <w:tcPr>
            <w:tcW w:w="2126" w:type="dxa"/>
            <w:shd w:val="clear" w:color="auto" w:fill="auto"/>
          </w:tcPr>
          <w:p w14:paraId="47C2C0BA" w14:textId="77777777" w:rsidR="004B711C" w:rsidRPr="00473F8F" w:rsidRDefault="004B711C" w:rsidP="00F77C6D">
            <w:pPr>
              <w:jc w:val="both"/>
            </w:pPr>
            <w:r w:rsidRPr="00473F8F">
              <w:t>34,4</w:t>
            </w:r>
            <w:r w:rsidRPr="00473F8F">
              <w:sym w:font="Symbol" w:char="F0B1"/>
            </w:r>
            <w:r w:rsidRPr="00473F8F">
              <w:t>3,1</w:t>
            </w:r>
          </w:p>
        </w:tc>
        <w:tc>
          <w:tcPr>
            <w:tcW w:w="2121" w:type="dxa"/>
            <w:shd w:val="clear" w:color="auto" w:fill="auto"/>
          </w:tcPr>
          <w:p w14:paraId="15687B36" w14:textId="77777777" w:rsidR="004B711C" w:rsidRPr="00473F8F" w:rsidRDefault="004B711C" w:rsidP="00F77C6D">
            <w:pPr>
              <w:jc w:val="both"/>
            </w:pPr>
            <w:r w:rsidRPr="00473F8F">
              <w:t>32,3</w:t>
            </w:r>
            <w:r w:rsidRPr="00473F8F">
              <w:sym w:font="Symbol" w:char="F0B1"/>
            </w:r>
            <w:r w:rsidRPr="00473F8F">
              <w:t>3,1</w:t>
            </w:r>
          </w:p>
        </w:tc>
      </w:tr>
      <w:tr w:rsidR="004B711C" w:rsidRPr="00473F8F" w14:paraId="6F2B375B" w14:textId="77777777" w:rsidTr="004B711C">
        <w:tc>
          <w:tcPr>
            <w:tcW w:w="3397" w:type="dxa"/>
            <w:shd w:val="clear" w:color="auto" w:fill="auto"/>
          </w:tcPr>
          <w:p w14:paraId="3F6F52B1" w14:textId="77777777" w:rsidR="004B711C" w:rsidRPr="00473F8F" w:rsidRDefault="004B711C" w:rsidP="00F77C6D">
            <w:pPr>
              <w:jc w:val="both"/>
            </w:pPr>
            <w:r w:rsidRPr="00473F8F">
              <w:t>Передчасні пологи</w:t>
            </w:r>
          </w:p>
        </w:tc>
        <w:tc>
          <w:tcPr>
            <w:tcW w:w="1985" w:type="dxa"/>
            <w:shd w:val="clear" w:color="auto" w:fill="auto"/>
          </w:tcPr>
          <w:p w14:paraId="2CC42785" w14:textId="77777777" w:rsidR="004B711C" w:rsidRPr="00473F8F" w:rsidRDefault="004B711C" w:rsidP="00F77C6D">
            <w:pPr>
              <w:jc w:val="both"/>
            </w:pPr>
            <w:r w:rsidRPr="00473F8F">
              <w:t>-</w:t>
            </w:r>
          </w:p>
        </w:tc>
        <w:tc>
          <w:tcPr>
            <w:tcW w:w="2126" w:type="dxa"/>
            <w:shd w:val="clear" w:color="auto" w:fill="auto"/>
          </w:tcPr>
          <w:p w14:paraId="7C2CDD46" w14:textId="77777777" w:rsidR="004B711C" w:rsidRPr="00473F8F" w:rsidRDefault="004B711C" w:rsidP="00F77C6D">
            <w:pPr>
              <w:jc w:val="both"/>
            </w:pPr>
            <w:r w:rsidRPr="00473F8F">
              <w:t>18,7</w:t>
            </w:r>
            <w:r w:rsidRPr="00473F8F">
              <w:sym w:font="Symbol" w:char="F0B1"/>
            </w:r>
            <w:r w:rsidRPr="00473F8F">
              <w:t>1,2</w:t>
            </w:r>
          </w:p>
        </w:tc>
        <w:tc>
          <w:tcPr>
            <w:tcW w:w="2121" w:type="dxa"/>
            <w:shd w:val="clear" w:color="auto" w:fill="auto"/>
          </w:tcPr>
          <w:p w14:paraId="6031BCF7" w14:textId="77777777" w:rsidR="004B711C" w:rsidRPr="00473F8F" w:rsidRDefault="004B711C" w:rsidP="00F77C6D">
            <w:pPr>
              <w:jc w:val="both"/>
            </w:pPr>
            <w:r w:rsidRPr="00473F8F">
              <w:t>22,6</w:t>
            </w:r>
            <w:r w:rsidRPr="00473F8F">
              <w:sym w:font="Symbol" w:char="F0B1"/>
            </w:r>
            <w:r w:rsidRPr="00473F8F">
              <w:t>2,2</w:t>
            </w:r>
          </w:p>
        </w:tc>
      </w:tr>
      <w:tr w:rsidR="004B711C" w:rsidRPr="00473F8F" w14:paraId="5E2D605C" w14:textId="77777777" w:rsidTr="004B711C">
        <w:tc>
          <w:tcPr>
            <w:tcW w:w="3397" w:type="dxa"/>
            <w:shd w:val="clear" w:color="auto" w:fill="auto"/>
          </w:tcPr>
          <w:p w14:paraId="67F77FEA" w14:textId="77777777" w:rsidR="004B711C" w:rsidRPr="00473F8F" w:rsidRDefault="004B711C" w:rsidP="00F77C6D">
            <w:pPr>
              <w:jc w:val="both"/>
            </w:pPr>
            <w:r w:rsidRPr="00473F8F">
              <w:t>Перинатальна патологія</w:t>
            </w:r>
          </w:p>
        </w:tc>
        <w:tc>
          <w:tcPr>
            <w:tcW w:w="1985" w:type="dxa"/>
            <w:shd w:val="clear" w:color="auto" w:fill="auto"/>
          </w:tcPr>
          <w:p w14:paraId="1CF3168A" w14:textId="77777777" w:rsidR="004B711C" w:rsidRPr="00473F8F" w:rsidRDefault="004B711C" w:rsidP="00F77C6D">
            <w:pPr>
              <w:jc w:val="both"/>
            </w:pPr>
            <w:r w:rsidRPr="00473F8F">
              <w:t>-</w:t>
            </w:r>
          </w:p>
        </w:tc>
        <w:tc>
          <w:tcPr>
            <w:tcW w:w="2126" w:type="dxa"/>
            <w:shd w:val="clear" w:color="auto" w:fill="auto"/>
          </w:tcPr>
          <w:p w14:paraId="34B48081" w14:textId="77777777" w:rsidR="004B711C" w:rsidRPr="00473F8F" w:rsidRDefault="004B711C" w:rsidP="00F77C6D">
            <w:pPr>
              <w:jc w:val="both"/>
            </w:pPr>
            <w:r w:rsidRPr="00473F8F">
              <w:t>28,1</w:t>
            </w:r>
            <w:r w:rsidRPr="00473F8F">
              <w:sym w:font="Symbol" w:char="F0B1"/>
            </w:r>
            <w:r w:rsidRPr="00473F8F">
              <w:t>2,6</w:t>
            </w:r>
          </w:p>
        </w:tc>
        <w:tc>
          <w:tcPr>
            <w:tcW w:w="2121" w:type="dxa"/>
            <w:shd w:val="clear" w:color="auto" w:fill="auto"/>
          </w:tcPr>
          <w:p w14:paraId="0BB29C93" w14:textId="77777777" w:rsidR="004B711C" w:rsidRPr="00473F8F" w:rsidRDefault="004B711C" w:rsidP="00F77C6D">
            <w:pPr>
              <w:jc w:val="both"/>
            </w:pPr>
            <w:r w:rsidRPr="00473F8F">
              <w:t>32,3</w:t>
            </w:r>
            <w:r w:rsidRPr="00473F8F">
              <w:sym w:font="Symbol" w:char="F0B1"/>
            </w:r>
            <w:r w:rsidRPr="00473F8F">
              <w:t>3,1</w:t>
            </w:r>
          </w:p>
        </w:tc>
      </w:tr>
    </w:tbl>
    <w:p w14:paraId="0DD682AA" w14:textId="77777777" w:rsidR="004B711C" w:rsidRPr="00473F8F" w:rsidRDefault="004B711C" w:rsidP="00473F8F">
      <w:pPr>
        <w:spacing w:line="360" w:lineRule="auto"/>
        <w:jc w:val="both"/>
      </w:pPr>
    </w:p>
    <w:p w14:paraId="795F740B" w14:textId="2159AD1B" w:rsidR="004B711C" w:rsidRPr="00473F8F" w:rsidRDefault="004B711C" w:rsidP="00473F8F">
      <w:pPr>
        <w:spacing w:line="360" w:lineRule="auto"/>
        <w:jc w:val="both"/>
      </w:pPr>
      <w:r w:rsidRPr="00473F8F">
        <w:t>Примітка: достовірність р відносно  підгрупи 1.А  р&gt;0,05</w:t>
      </w:r>
    </w:p>
    <w:p w14:paraId="5DF3C45A" w14:textId="77777777" w:rsidR="004B711C" w:rsidRPr="00473F8F" w:rsidRDefault="0014548B" w:rsidP="00473F8F">
      <w:pPr>
        <w:spacing w:line="360" w:lineRule="auto"/>
        <w:jc w:val="both"/>
      </w:pPr>
      <w:r w:rsidRPr="00473F8F">
        <w:rPr>
          <w:noProof/>
        </w:rPr>
        <w:lastRenderedPageBreak/>
        <w:drawing>
          <wp:inline distT="0" distB="0" distL="0" distR="0" wp14:anchorId="04D0E523" wp14:editId="5CF3146E">
            <wp:extent cx="5374640" cy="312737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4640" cy="3127375"/>
                    </a:xfrm>
                    <a:prstGeom prst="rect">
                      <a:avLst/>
                    </a:prstGeom>
                    <a:noFill/>
                    <a:ln>
                      <a:noFill/>
                    </a:ln>
                  </pic:spPr>
                </pic:pic>
              </a:graphicData>
            </a:graphic>
          </wp:inline>
        </w:drawing>
      </w:r>
    </w:p>
    <w:p w14:paraId="6BC0A25C" w14:textId="77777777" w:rsidR="004B711C" w:rsidRPr="00473F8F" w:rsidRDefault="0014548B" w:rsidP="00473F8F">
      <w:pPr>
        <w:spacing w:line="360" w:lineRule="auto"/>
        <w:jc w:val="both"/>
      </w:pPr>
      <w:r w:rsidRPr="00473F8F">
        <w:rPr>
          <w:noProof/>
        </w:rPr>
        <w:drawing>
          <wp:inline distT="0" distB="0" distL="0" distR="0" wp14:anchorId="746399F2" wp14:editId="2C15DEE3">
            <wp:extent cx="5416550" cy="268732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6550" cy="2687320"/>
                    </a:xfrm>
                    <a:prstGeom prst="rect">
                      <a:avLst/>
                    </a:prstGeom>
                    <a:noFill/>
                    <a:ln>
                      <a:noFill/>
                    </a:ln>
                  </pic:spPr>
                </pic:pic>
              </a:graphicData>
            </a:graphic>
          </wp:inline>
        </w:drawing>
      </w:r>
    </w:p>
    <w:p w14:paraId="58219251" w14:textId="77777777" w:rsidR="004B711C" w:rsidRPr="00473F8F" w:rsidRDefault="004B711C" w:rsidP="00473F8F">
      <w:pPr>
        <w:spacing w:line="360" w:lineRule="auto"/>
        <w:jc w:val="both"/>
        <w:rPr>
          <w:highlight w:val="green"/>
        </w:rPr>
      </w:pPr>
    </w:p>
    <w:p w14:paraId="1AF700AC" w14:textId="286B5BE4" w:rsidR="004B711C" w:rsidRPr="00473F8F" w:rsidRDefault="004B711C" w:rsidP="00473F8F">
      <w:pPr>
        <w:spacing w:line="360" w:lineRule="auto"/>
        <w:jc w:val="both"/>
      </w:pPr>
      <w:r w:rsidRPr="00473F8F">
        <w:t>Рис. 4.1.</w:t>
      </w:r>
      <w:r w:rsidR="00F77C6D">
        <w:rPr>
          <w:lang w:val="uk-UA"/>
        </w:rPr>
        <w:t>(А1, А2)</w:t>
      </w:r>
      <w:r w:rsidRPr="00473F8F">
        <w:t xml:space="preserve"> Структура прееклампсії при попередніх пологах (%).</w:t>
      </w:r>
    </w:p>
    <w:p w14:paraId="39AE0EE3" w14:textId="77777777" w:rsidR="004B711C" w:rsidRPr="00473F8F" w:rsidRDefault="004B711C" w:rsidP="00F77C6D">
      <w:pPr>
        <w:spacing w:line="360" w:lineRule="auto"/>
        <w:jc w:val="both"/>
      </w:pPr>
    </w:p>
    <w:p w14:paraId="2B2390BE" w14:textId="00F1D00B" w:rsidR="004B711C" w:rsidRPr="0091550B" w:rsidRDefault="004B711C" w:rsidP="0091550B">
      <w:pPr>
        <w:pStyle w:val="2"/>
        <w:spacing w:line="360" w:lineRule="auto"/>
        <w:rPr>
          <w:rFonts w:ascii="Times New Roman" w:hAnsi="Times New Roman" w:cs="Times New Roman"/>
          <w:bCs w:val="0"/>
          <w:i w:val="0"/>
          <w:iCs w:val="0"/>
        </w:rPr>
      </w:pPr>
      <w:bookmarkStart w:id="22" w:name="_Toc57708610"/>
      <w:r w:rsidRPr="0091550B">
        <w:rPr>
          <w:rFonts w:ascii="Times New Roman" w:hAnsi="Times New Roman" w:cs="Times New Roman"/>
          <w:bCs w:val="0"/>
          <w:i w:val="0"/>
          <w:iCs w:val="0"/>
        </w:rPr>
        <w:t>4.2. Клінічний перебіг вагітності, пологів та перинатальні наслідки.</w:t>
      </w:r>
      <w:bookmarkEnd w:id="22"/>
    </w:p>
    <w:p w14:paraId="0E749F32" w14:textId="039C5D4A" w:rsidR="004B711C" w:rsidRPr="00473F8F" w:rsidRDefault="004B711C" w:rsidP="00473F8F">
      <w:pPr>
        <w:spacing w:line="360" w:lineRule="auto"/>
        <w:ind w:firstLine="708"/>
        <w:jc w:val="both"/>
      </w:pPr>
      <w:r w:rsidRPr="00473F8F">
        <w:t>При оцінці клінічного перебігу І триместру вагітності (табл. 4.5) встановлено, що при використанні удосконаленого  алгоритму мало місце достовірно зниження частота загрози переривання вагітності (з 34,4</w:t>
      </w:r>
      <w:r w:rsidRPr="00473F8F">
        <w:sym w:font="Symbol" w:char="F0B1"/>
      </w:r>
      <w:r w:rsidRPr="00473F8F">
        <w:t>3,2% до 19,4</w:t>
      </w:r>
      <w:r w:rsidRPr="00473F8F">
        <w:sym w:font="Symbol" w:char="F0B1"/>
      </w:r>
      <w:r w:rsidRPr="00473F8F">
        <w:t>1,6%; р&lt;0,05); порушень мікробіоценозу статевих шляхів (з 31,3</w:t>
      </w:r>
      <w:r w:rsidRPr="00473F8F">
        <w:sym w:font="Symbol" w:char="F0B1"/>
      </w:r>
      <w:r w:rsidRPr="00473F8F">
        <w:t>3,1% до 16,1</w:t>
      </w:r>
      <w:r w:rsidRPr="00473F8F">
        <w:sym w:font="Symbol" w:char="F0B1"/>
      </w:r>
      <w:r w:rsidRPr="00473F8F">
        <w:t xml:space="preserve">1,2%; р&lt;0,05) та погіршення соматичної </w:t>
      </w:r>
      <w:r w:rsidRPr="00473F8F">
        <w:lastRenderedPageBreak/>
        <w:t>патології (з 12,5</w:t>
      </w:r>
      <w:r w:rsidRPr="00473F8F">
        <w:sym w:font="Symbol" w:char="F0B1"/>
      </w:r>
      <w:r w:rsidRPr="00473F8F">
        <w:t>1,2% до 6,5</w:t>
      </w:r>
      <w:r w:rsidRPr="00473F8F">
        <w:sym w:font="Symbol" w:char="F0B1"/>
      </w:r>
      <w:r w:rsidRPr="00473F8F">
        <w:t xml:space="preserve">0,3%; р&lt;0,05). У порівнянні з цім, рівень ранньої прееклампсії та респіраторної вірусної інфекції був без достовірних відмінностей між групами (р&gt;0,05). </w:t>
      </w:r>
      <w:r w:rsidR="00D52662" w:rsidRPr="00473F8F">
        <w:rPr>
          <w:lang w:val="uk-UA"/>
        </w:rPr>
        <w:t>Було відмічено</w:t>
      </w:r>
      <w:r w:rsidRPr="00473F8F">
        <w:t xml:space="preserve"> один випадок (3,1</w:t>
      </w:r>
      <w:r w:rsidRPr="00473F8F">
        <w:sym w:font="Symbol" w:char="F0B1"/>
      </w:r>
      <w:r w:rsidRPr="00473F8F">
        <w:t xml:space="preserve">0,3%) мимовільного переривання вагітності тільки при використанні загальноприйнятих лікувально-профілактичних заходів: завмерла вагітність у 8 тижнів у жінки із гіпертонічною хворобою та важким ступенем прееклампсії при попередній вагітності.   У подальшому, група А.1 складала вже 30 жінок.     </w:t>
      </w:r>
    </w:p>
    <w:p w14:paraId="2B0BF04C" w14:textId="1A6E3C06" w:rsidR="004B711C" w:rsidRDefault="004B711C" w:rsidP="00473F8F">
      <w:pPr>
        <w:spacing w:line="360" w:lineRule="auto"/>
        <w:jc w:val="both"/>
      </w:pPr>
      <w:r w:rsidRPr="00473F8F">
        <w:t xml:space="preserve">        </w:t>
      </w:r>
    </w:p>
    <w:p w14:paraId="12015F37" w14:textId="77777777" w:rsidR="00F77C6D" w:rsidRPr="00473F8F" w:rsidRDefault="00F77C6D" w:rsidP="00473F8F">
      <w:pPr>
        <w:spacing w:line="360" w:lineRule="auto"/>
        <w:jc w:val="both"/>
      </w:pPr>
    </w:p>
    <w:p w14:paraId="040E50C1" w14:textId="77777777" w:rsidR="004B711C" w:rsidRPr="00473F8F" w:rsidRDefault="004B711C" w:rsidP="00473F8F">
      <w:pPr>
        <w:spacing w:line="360" w:lineRule="auto"/>
        <w:jc w:val="both"/>
        <w:rPr>
          <w:i/>
        </w:rPr>
      </w:pPr>
      <w:r w:rsidRPr="00473F8F">
        <w:rPr>
          <w:i/>
        </w:rPr>
        <w:t>Таблиця 4.5</w:t>
      </w:r>
    </w:p>
    <w:p w14:paraId="343CB7FB" w14:textId="77777777" w:rsidR="004B711C" w:rsidRPr="00473F8F" w:rsidRDefault="004B711C" w:rsidP="00F77C6D">
      <w:pPr>
        <w:jc w:val="both"/>
        <w:rPr>
          <w:b/>
        </w:rPr>
      </w:pPr>
      <w:r w:rsidRPr="00473F8F">
        <w:rPr>
          <w:b/>
        </w:rPr>
        <w:t>Клінічний перебіг І триместру вагітності (% - M</w:t>
      </w:r>
      <w:r w:rsidRPr="00473F8F">
        <w:rPr>
          <w:b/>
        </w:rPr>
        <w:sym w:font="Symbol" w:char="F0B1"/>
      </w:r>
      <w:r w:rsidRPr="00473F8F">
        <w:rPr>
          <w:b/>
        </w:rPr>
        <w:t>m)</w:t>
      </w:r>
    </w:p>
    <w:p w14:paraId="186AF70C" w14:textId="77777777" w:rsidR="004B711C" w:rsidRPr="00473F8F" w:rsidRDefault="004B711C" w:rsidP="00F77C6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954"/>
        <w:gridCol w:w="2070"/>
        <w:gridCol w:w="2050"/>
      </w:tblGrid>
      <w:tr w:rsidR="004B711C" w:rsidRPr="00473F8F" w14:paraId="26DCAD52" w14:textId="77777777" w:rsidTr="004B711C">
        <w:tc>
          <w:tcPr>
            <w:tcW w:w="3397" w:type="dxa"/>
            <w:vMerge w:val="restart"/>
            <w:shd w:val="clear" w:color="auto" w:fill="auto"/>
          </w:tcPr>
          <w:p w14:paraId="5A94392F" w14:textId="77777777" w:rsidR="004B711C" w:rsidRPr="00473F8F" w:rsidRDefault="004B711C" w:rsidP="00F77C6D">
            <w:pPr>
              <w:jc w:val="both"/>
            </w:pPr>
            <w:r w:rsidRPr="00473F8F">
              <w:t xml:space="preserve">         </w:t>
            </w:r>
          </w:p>
          <w:p w14:paraId="0362B843" w14:textId="77777777" w:rsidR="004B711C" w:rsidRPr="00473F8F" w:rsidRDefault="004B711C" w:rsidP="00F77C6D">
            <w:pPr>
              <w:jc w:val="both"/>
            </w:pPr>
            <w:r w:rsidRPr="00473F8F">
              <w:t xml:space="preserve">             Показник</w:t>
            </w:r>
          </w:p>
        </w:tc>
        <w:tc>
          <w:tcPr>
            <w:tcW w:w="6232" w:type="dxa"/>
            <w:gridSpan w:val="3"/>
            <w:shd w:val="clear" w:color="auto" w:fill="auto"/>
          </w:tcPr>
          <w:p w14:paraId="7D43A34D" w14:textId="77777777" w:rsidR="004B711C" w:rsidRPr="00473F8F" w:rsidRDefault="004B711C" w:rsidP="00F77C6D">
            <w:pPr>
              <w:jc w:val="both"/>
            </w:pPr>
            <w:r w:rsidRPr="00473F8F">
              <w:t>Групи пацієнток</w:t>
            </w:r>
          </w:p>
        </w:tc>
      </w:tr>
      <w:tr w:rsidR="004B711C" w:rsidRPr="00473F8F" w14:paraId="272117FB" w14:textId="77777777" w:rsidTr="004B711C">
        <w:tc>
          <w:tcPr>
            <w:tcW w:w="3397" w:type="dxa"/>
            <w:vMerge/>
            <w:shd w:val="clear" w:color="auto" w:fill="auto"/>
          </w:tcPr>
          <w:p w14:paraId="7AF1EF70" w14:textId="77777777" w:rsidR="004B711C" w:rsidRPr="00473F8F" w:rsidRDefault="004B711C" w:rsidP="00F77C6D">
            <w:pPr>
              <w:jc w:val="both"/>
            </w:pPr>
          </w:p>
        </w:tc>
        <w:tc>
          <w:tcPr>
            <w:tcW w:w="1985" w:type="dxa"/>
            <w:shd w:val="clear" w:color="auto" w:fill="auto"/>
          </w:tcPr>
          <w:p w14:paraId="2E7B94EC" w14:textId="72568B1E" w:rsidR="004B711C" w:rsidRPr="00473F8F" w:rsidRDefault="004B711C" w:rsidP="00F77C6D">
            <w:pPr>
              <w:jc w:val="both"/>
            </w:pPr>
            <w:r w:rsidRPr="00473F8F">
              <w:t xml:space="preserve">контрольна </w:t>
            </w:r>
            <w:r w:rsidR="00F77C6D">
              <w:rPr>
                <w:lang w:val="en-US"/>
              </w:rPr>
              <w:t>n</w:t>
            </w:r>
            <w:r w:rsidRPr="00473F8F">
              <w:t>=30</w:t>
            </w:r>
          </w:p>
        </w:tc>
        <w:tc>
          <w:tcPr>
            <w:tcW w:w="2126" w:type="dxa"/>
            <w:shd w:val="clear" w:color="auto" w:fill="auto"/>
          </w:tcPr>
          <w:p w14:paraId="560CF7AD" w14:textId="7D63A5E6" w:rsidR="004B711C" w:rsidRPr="00473F8F" w:rsidRDefault="004B711C" w:rsidP="00F77C6D">
            <w:pPr>
              <w:jc w:val="both"/>
            </w:pPr>
            <w:r w:rsidRPr="00473F8F">
              <w:t xml:space="preserve">1.А   </w:t>
            </w:r>
            <w:r w:rsidR="00F77C6D">
              <w:rPr>
                <w:lang w:val="en-US"/>
              </w:rPr>
              <w:t>n</w:t>
            </w:r>
            <w:r w:rsidRPr="00473F8F">
              <w:t>=32</w:t>
            </w:r>
          </w:p>
        </w:tc>
        <w:tc>
          <w:tcPr>
            <w:tcW w:w="2121" w:type="dxa"/>
            <w:shd w:val="clear" w:color="auto" w:fill="auto"/>
          </w:tcPr>
          <w:p w14:paraId="4A868ECC" w14:textId="230EEF9B" w:rsidR="004B711C" w:rsidRPr="00473F8F" w:rsidRDefault="004B711C" w:rsidP="00F77C6D">
            <w:pPr>
              <w:jc w:val="both"/>
            </w:pPr>
            <w:r w:rsidRPr="00473F8F">
              <w:t xml:space="preserve">2.А   </w:t>
            </w:r>
            <w:r w:rsidR="00F77C6D">
              <w:rPr>
                <w:lang w:val="en-US"/>
              </w:rPr>
              <w:t>n</w:t>
            </w:r>
            <w:r w:rsidRPr="00473F8F">
              <w:t>=31</w:t>
            </w:r>
          </w:p>
        </w:tc>
      </w:tr>
      <w:tr w:rsidR="004B711C" w:rsidRPr="00473F8F" w14:paraId="7FF40D76" w14:textId="77777777" w:rsidTr="004B711C">
        <w:tc>
          <w:tcPr>
            <w:tcW w:w="3397" w:type="dxa"/>
            <w:shd w:val="clear" w:color="auto" w:fill="auto"/>
          </w:tcPr>
          <w:p w14:paraId="3BA1B2EE" w14:textId="77777777" w:rsidR="004B711C" w:rsidRPr="00473F8F" w:rsidRDefault="004B711C" w:rsidP="00F77C6D">
            <w:pPr>
              <w:jc w:val="both"/>
            </w:pPr>
            <w:r w:rsidRPr="00473F8F">
              <w:t xml:space="preserve">Загроза переривання </w:t>
            </w:r>
          </w:p>
        </w:tc>
        <w:tc>
          <w:tcPr>
            <w:tcW w:w="1985" w:type="dxa"/>
            <w:shd w:val="clear" w:color="auto" w:fill="auto"/>
          </w:tcPr>
          <w:p w14:paraId="455A1786" w14:textId="77777777" w:rsidR="004B711C" w:rsidRPr="00473F8F" w:rsidRDefault="004B711C" w:rsidP="00F77C6D">
            <w:pPr>
              <w:jc w:val="both"/>
            </w:pPr>
            <w:r w:rsidRPr="00473F8F">
              <w:t>10,0</w:t>
            </w:r>
            <w:r w:rsidRPr="00473F8F">
              <w:sym w:font="Symbol" w:char="F0B1"/>
            </w:r>
            <w:r w:rsidRPr="00473F8F">
              <w:t>1,0</w:t>
            </w:r>
          </w:p>
        </w:tc>
        <w:tc>
          <w:tcPr>
            <w:tcW w:w="2126" w:type="dxa"/>
            <w:shd w:val="clear" w:color="auto" w:fill="auto"/>
          </w:tcPr>
          <w:p w14:paraId="2C4538F6" w14:textId="77777777" w:rsidR="004B711C" w:rsidRPr="00473F8F" w:rsidRDefault="004B711C" w:rsidP="00F77C6D">
            <w:pPr>
              <w:jc w:val="both"/>
            </w:pPr>
            <w:r w:rsidRPr="00473F8F">
              <w:t>34,4</w:t>
            </w:r>
            <w:r w:rsidRPr="00473F8F">
              <w:sym w:font="Symbol" w:char="F0B1"/>
            </w:r>
            <w:r w:rsidRPr="00473F8F">
              <w:t>3,2**</w:t>
            </w:r>
          </w:p>
        </w:tc>
        <w:tc>
          <w:tcPr>
            <w:tcW w:w="2121" w:type="dxa"/>
            <w:shd w:val="clear" w:color="auto" w:fill="auto"/>
          </w:tcPr>
          <w:p w14:paraId="76A70191" w14:textId="77777777" w:rsidR="004B711C" w:rsidRPr="00473F8F" w:rsidRDefault="004B711C" w:rsidP="00F77C6D">
            <w:pPr>
              <w:jc w:val="both"/>
            </w:pPr>
            <w:r w:rsidRPr="00473F8F">
              <w:t>19,4</w:t>
            </w:r>
            <w:r w:rsidRPr="00473F8F">
              <w:sym w:font="Symbol" w:char="F0B1"/>
            </w:r>
            <w:r w:rsidRPr="00473F8F">
              <w:t>1,6*</w:t>
            </w:r>
          </w:p>
        </w:tc>
      </w:tr>
      <w:tr w:rsidR="004B711C" w:rsidRPr="00473F8F" w14:paraId="23934897" w14:textId="77777777" w:rsidTr="004B711C">
        <w:tc>
          <w:tcPr>
            <w:tcW w:w="3397" w:type="dxa"/>
            <w:shd w:val="clear" w:color="auto" w:fill="auto"/>
          </w:tcPr>
          <w:p w14:paraId="50B55663" w14:textId="77777777" w:rsidR="004B711C" w:rsidRPr="00473F8F" w:rsidRDefault="004B711C" w:rsidP="00F77C6D">
            <w:pPr>
              <w:jc w:val="both"/>
            </w:pPr>
            <w:r w:rsidRPr="00473F8F">
              <w:t>Порушення мікробіоценозу статевих шляхів</w:t>
            </w:r>
          </w:p>
        </w:tc>
        <w:tc>
          <w:tcPr>
            <w:tcW w:w="1985" w:type="dxa"/>
            <w:shd w:val="clear" w:color="auto" w:fill="auto"/>
          </w:tcPr>
          <w:p w14:paraId="57BFEACE" w14:textId="77777777" w:rsidR="004B711C" w:rsidRPr="00473F8F" w:rsidRDefault="004B711C" w:rsidP="00F77C6D">
            <w:pPr>
              <w:jc w:val="both"/>
            </w:pPr>
            <w:r w:rsidRPr="00473F8F">
              <w:t>10,0</w:t>
            </w:r>
            <w:r w:rsidRPr="00473F8F">
              <w:sym w:font="Symbol" w:char="F0B1"/>
            </w:r>
            <w:r w:rsidRPr="00473F8F">
              <w:t>1,0</w:t>
            </w:r>
          </w:p>
        </w:tc>
        <w:tc>
          <w:tcPr>
            <w:tcW w:w="2126" w:type="dxa"/>
            <w:shd w:val="clear" w:color="auto" w:fill="auto"/>
          </w:tcPr>
          <w:p w14:paraId="789FCEAD" w14:textId="77777777" w:rsidR="004B711C" w:rsidRPr="00473F8F" w:rsidRDefault="004B711C" w:rsidP="00F77C6D">
            <w:pPr>
              <w:jc w:val="both"/>
            </w:pPr>
            <w:r w:rsidRPr="00473F8F">
              <w:t>31,3</w:t>
            </w:r>
            <w:r w:rsidRPr="00473F8F">
              <w:sym w:font="Symbol" w:char="F0B1"/>
            </w:r>
            <w:r w:rsidRPr="00473F8F">
              <w:t>3,1**</w:t>
            </w:r>
          </w:p>
        </w:tc>
        <w:tc>
          <w:tcPr>
            <w:tcW w:w="2121" w:type="dxa"/>
            <w:shd w:val="clear" w:color="auto" w:fill="auto"/>
          </w:tcPr>
          <w:p w14:paraId="25C8CDFE" w14:textId="77777777" w:rsidR="004B711C" w:rsidRPr="00473F8F" w:rsidRDefault="004B711C" w:rsidP="00F77C6D">
            <w:pPr>
              <w:jc w:val="both"/>
            </w:pPr>
            <w:r w:rsidRPr="00473F8F">
              <w:t>16,1</w:t>
            </w:r>
            <w:r w:rsidRPr="00473F8F">
              <w:sym w:font="Symbol" w:char="F0B1"/>
            </w:r>
            <w:r w:rsidRPr="00473F8F">
              <w:t>1,2*</w:t>
            </w:r>
          </w:p>
        </w:tc>
      </w:tr>
      <w:tr w:rsidR="004B711C" w:rsidRPr="00473F8F" w14:paraId="26E57DF9" w14:textId="77777777" w:rsidTr="004B711C">
        <w:tc>
          <w:tcPr>
            <w:tcW w:w="3397" w:type="dxa"/>
            <w:shd w:val="clear" w:color="auto" w:fill="auto"/>
          </w:tcPr>
          <w:p w14:paraId="64548EFD" w14:textId="77777777" w:rsidR="004B711C" w:rsidRPr="00473F8F" w:rsidRDefault="004B711C" w:rsidP="00F77C6D">
            <w:pPr>
              <w:jc w:val="both"/>
            </w:pPr>
            <w:r w:rsidRPr="00473F8F">
              <w:t>Ранні ознаки прееклампсії</w:t>
            </w:r>
          </w:p>
        </w:tc>
        <w:tc>
          <w:tcPr>
            <w:tcW w:w="1985" w:type="dxa"/>
            <w:shd w:val="clear" w:color="auto" w:fill="auto"/>
          </w:tcPr>
          <w:p w14:paraId="1AFE5A5A" w14:textId="77777777" w:rsidR="004B711C" w:rsidRPr="00473F8F" w:rsidRDefault="004B711C" w:rsidP="00F77C6D">
            <w:pPr>
              <w:jc w:val="both"/>
            </w:pPr>
            <w:r w:rsidRPr="00473F8F">
              <w:t>13,3</w:t>
            </w:r>
            <w:r w:rsidRPr="00473F8F">
              <w:sym w:font="Symbol" w:char="F0B1"/>
            </w:r>
            <w:r w:rsidRPr="00473F8F">
              <w:t>1,3</w:t>
            </w:r>
          </w:p>
        </w:tc>
        <w:tc>
          <w:tcPr>
            <w:tcW w:w="2126" w:type="dxa"/>
            <w:shd w:val="clear" w:color="auto" w:fill="auto"/>
          </w:tcPr>
          <w:p w14:paraId="2ADCEB64" w14:textId="77777777" w:rsidR="004B711C" w:rsidRPr="00473F8F" w:rsidRDefault="004B711C" w:rsidP="00F77C6D">
            <w:pPr>
              <w:jc w:val="both"/>
            </w:pPr>
            <w:r w:rsidRPr="00473F8F">
              <w:t>25,0</w:t>
            </w:r>
            <w:r w:rsidRPr="00473F8F">
              <w:sym w:font="Symbol" w:char="F0B1"/>
            </w:r>
            <w:r w:rsidRPr="00473F8F">
              <w:t>2,5*</w:t>
            </w:r>
          </w:p>
        </w:tc>
        <w:tc>
          <w:tcPr>
            <w:tcW w:w="2121" w:type="dxa"/>
            <w:shd w:val="clear" w:color="auto" w:fill="auto"/>
          </w:tcPr>
          <w:p w14:paraId="783F13BF" w14:textId="77777777" w:rsidR="004B711C" w:rsidRPr="00473F8F" w:rsidRDefault="004B711C" w:rsidP="00F77C6D">
            <w:pPr>
              <w:jc w:val="both"/>
            </w:pPr>
            <w:r w:rsidRPr="00473F8F">
              <w:t>22,6</w:t>
            </w:r>
            <w:r w:rsidRPr="00473F8F">
              <w:sym w:font="Symbol" w:char="F0B1"/>
            </w:r>
            <w:r w:rsidRPr="00473F8F">
              <w:t>2,2*</w:t>
            </w:r>
          </w:p>
        </w:tc>
      </w:tr>
      <w:tr w:rsidR="004B711C" w:rsidRPr="00473F8F" w14:paraId="3A62648F" w14:textId="77777777" w:rsidTr="004B711C">
        <w:tc>
          <w:tcPr>
            <w:tcW w:w="3397" w:type="dxa"/>
            <w:shd w:val="clear" w:color="auto" w:fill="auto"/>
          </w:tcPr>
          <w:p w14:paraId="4D1E8F66" w14:textId="77777777" w:rsidR="004B711C" w:rsidRPr="00473F8F" w:rsidRDefault="004B711C" w:rsidP="00F77C6D">
            <w:pPr>
              <w:jc w:val="both"/>
            </w:pPr>
            <w:r w:rsidRPr="00473F8F">
              <w:t>Погіршення соматичної патології</w:t>
            </w:r>
          </w:p>
        </w:tc>
        <w:tc>
          <w:tcPr>
            <w:tcW w:w="1985" w:type="dxa"/>
            <w:shd w:val="clear" w:color="auto" w:fill="auto"/>
          </w:tcPr>
          <w:p w14:paraId="28702302" w14:textId="77777777" w:rsidR="004B711C" w:rsidRPr="00473F8F" w:rsidRDefault="004B711C" w:rsidP="00F77C6D">
            <w:pPr>
              <w:jc w:val="both"/>
            </w:pPr>
            <w:r w:rsidRPr="00473F8F">
              <w:t>-</w:t>
            </w:r>
          </w:p>
        </w:tc>
        <w:tc>
          <w:tcPr>
            <w:tcW w:w="2126" w:type="dxa"/>
            <w:shd w:val="clear" w:color="auto" w:fill="auto"/>
          </w:tcPr>
          <w:p w14:paraId="70FBCD3B" w14:textId="77777777" w:rsidR="004B711C" w:rsidRPr="00473F8F" w:rsidRDefault="004B711C" w:rsidP="00F77C6D">
            <w:pPr>
              <w:jc w:val="both"/>
            </w:pPr>
            <w:r w:rsidRPr="00473F8F">
              <w:t>12,5</w:t>
            </w:r>
            <w:r w:rsidRPr="00473F8F">
              <w:sym w:font="Symbol" w:char="F0B1"/>
            </w:r>
            <w:r w:rsidRPr="00473F8F">
              <w:t>1,2</w:t>
            </w:r>
          </w:p>
        </w:tc>
        <w:tc>
          <w:tcPr>
            <w:tcW w:w="2121" w:type="dxa"/>
            <w:shd w:val="clear" w:color="auto" w:fill="auto"/>
          </w:tcPr>
          <w:p w14:paraId="06FD318B" w14:textId="77777777" w:rsidR="004B711C" w:rsidRPr="00473F8F" w:rsidRDefault="004B711C" w:rsidP="00F77C6D">
            <w:pPr>
              <w:jc w:val="both"/>
            </w:pPr>
            <w:r w:rsidRPr="00473F8F">
              <w:t>6,5</w:t>
            </w:r>
            <w:r w:rsidRPr="00473F8F">
              <w:sym w:font="Symbol" w:char="F0B1"/>
            </w:r>
            <w:r w:rsidRPr="00473F8F">
              <w:t>0,3</w:t>
            </w:r>
          </w:p>
        </w:tc>
      </w:tr>
      <w:tr w:rsidR="004B711C" w:rsidRPr="00473F8F" w14:paraId="5C6641F4" w14:textId="77777777" w:rsidTr="004B711C">
        <w:tc>
          <w:tcPr>
            <w:tcW w:w="3397" w:type="dxa"/>
            <w:shd w:val="clear" w:color="auto" w:fill="auto"/>
          </w:tcPr>
          <w:p w14:paraId="6BB88B3A" w14:textId="77777777" w:rsidR="004B711C" w:rsidRPr="00473F8F" w:rsidRDefault="004B711C" w:rsidP="00F77C6D">
            <w:pPr>
              <w:jc w:val="both"/>
            </w:pPr>
            <w:r w:rsidRPr="00473F8F">
              <w:t>Респіраторна вірусна інфекція</w:t>
            </w:r>
          </w:p>
        </w:tc>
        <w:tc>
          <w:tcPr>
            <w:tcW w:w="1985" w:type="dxa"/>
            <w:shd w:val="clear" w:color="auto" w:fill="auto"/>
          </w:tcPr>
          <w:p w14:paraId="21C222A3" w14:textId="77777777" w:rsidR="004B711C" w:rsidRPr="00473F8F" w:rsidRDefault="004B711C" w:rsidP="00F77C6D">
            <w:pPr>
              <w:jc w:val="both"/>
            </w:pPr>
            <w:r w:rsidRPr="00473F8F">
              <w:t>6,7</w:t>
            </w:r>
            <w:r w:rsidRPr="00473F8F">
              <w:sym w:font="Symbol" w:char="F0B1"/>
            </w:r>
            <w:r w:rsidRPr="00473F8F">
              <w:t>0,5</w:t>
            </w:r>
          </w:p>
        </w:tc>
        <w:tc>
          <w:tcPr>
            <w:tcW w:w="2126" w:type="dxa"/>
            <w:shd w:val="clear" w:color="auto" w:fill="auto"/>
          </w:tcPr>
          <w:p w14:paraId="2FB796B7" w14:textId="77777777" w:rsidR="004B711C" w:rsidRPr="00473F8F" w:rsidRDefault="004B711C" w:rsidP="00F77C6D">
            <w:pPr>
              <w:jc w:val="both"/>
            </w:pPr>
            <w:r w:rsidRPr="00473F8F">
              <w:t>15,6</w:t>
            </w:r>
            <w:r w:rsidRPr="00473F8F">
              <w:sym w:font="Symbol" w:char="F0B1"/>
            </w:r>
            <w:r w:rsidRPr="00473F8F">
              <w:t>1,5*</w:t>
            </w:r>
          </w:p>
        </w:tc>
        <w:tc>
          <w:tcPr>
            <w:tcW w:w="2121" w:type="dxa"/>
            <w:shd w:val="clear" w:color="auto" w:fill="auto"/>
          </w:tcPr>
          <w:p w14:paraId="311DB99B" w14:textId="77777777" w:rsidR="004B711C" w:rsidRPr="00473F8F" w:rsidRDefault="004B711C" w:rsidP="00F77C6D">
            <w:pPr>
              <w:jc w:val="both"/>
            </w:pPr>
            <w:r w:rsidRPr="00473F8F">
              <w:t>12,9</w:t>
            </w:r>
            <w:r w:rsidRPr="00473F8F">
              <w:sym w:font="Symbol" w:char="F0B1"/>
            </w:r>
            <w:r w:rsidRPr="00473F8F">
              <w:t>1,1*</w:t>
            </w:r>
          </w:p>
        </w:tc>
      </w:tr>
      <w:tr w:rsidR="004B711C" w:rsidRPr="00473F8F" w14:paraId="3D407E2B" w14:textId="77777777" w:rsidTr="004B711C">
        <w:tc>
          <w:tcPr>
            <w:tcW w:w="3397" w:type="dxa"/>
            <w:shd w:val="clear" w:color="auto" w:fill="auto"/>
          </w:tcPr>
          <w:p w14:paraId="59FD14E4" w14:textId="77777777" w:rsidR="004B711C" w:rsidRPr="00473F8F" w:rsidRDefault="004B711C" w:rsidP="00F77C6D">
            <w:pPr>
              <w:jc w:val="both"/>
            </w:pPr>
            <w:r w:rsidRPr="00473F8F">
              <w:t>Мимовільне переривання</w:t>
            </w:r>
          </w:p>
        </w:tc>
        <w:tc>
          <w:tcPr>
            <w:tcW w:w="1985" w:type="dxa"/>
            <w:shd w:val="clear" w:color="auto" w:fill="auto"/>
          </w:tcPr>
          <w:p w14:paraId="5D175434" w14:textId="77777777" w:rsidR="004B711C" w:rsidRPr="00473F8F" w:rsidRDefault="004B711C" w:rsidP="00F77C6D">
            <w:pPr>
              <w:jc w:val="both"/>
            </w:pPr>
            <w:r w:rsidRPr="00473F8F">
              <w:t>-</w:t>
            </w:r>
          </w:p>
        </w:tc>
        <w:tc>
          <w:tcPr>
            <w:tcW w:w="2126" w:type="dxa"/>
            <w:shd w:val="clear" w:color="auto" w:fill="auto"/>
          </w:tcPr>
          <w:p w14:paraId="630645E0" w14:textId="77777777" w:rsidR="004B711C" w:rsidRPr="00473F8F" w:rsidRDefault="004B711C" w:rsidP="00F77C6D">
            <w:pPr>
              <w:jc w:val="both"/>
            </w:pPr>
            <w:r w:rsidRPr="00473F8F">
              <w:t>3,1</w:t>
            </w:r>
            <w:r w:rsidRPr="00473F8F">
              <w:sym w:font="Symbol" w:char="F0B1"/>
            </w:r>
            <w:r w:rsidRPr="00473F8F">
              <w:t>0,3</w:t>
            </w:r>
          </w:p>
        </w:tc>
        <w:tc>
          <w:tcPr>
            <w:tcW w:w="2121" w:type="dxa"/>
            <w:shd w:val="clear" w:color="auto" w:fill="auto"/>
          </w:tcPr>
          <w:p w14:paraId="02B38D4D" w14:textId="77777777" w:rsidR="004B711C" w:rsidRPr="00473F8F" w:rsidRDefault="004B711C" w:rsidP="00F77C6D">
            <w:pPr>
              <w:jc w:val="both"/>
            </w:pPr>
            <w:r w:rsidRPr="00473F8F">
              <w:t>-</w:t>
            </w:r>
          </w:p>
        </w:tc>
      </w:tr>
    </w:tbl>
    <w:p w14:paraId="6E34FE21" w14:textId="77777777" w:rsidR="004B711C" w:rsidRPr="00473F8F" w:rsidRDefault="004B711C" w:rsidP="00473F8F">
      <w:pPr>
        <w:spacing w:line="360" w:lineRule="auto"/>
        <w:jc w:val="both"/>
      </w:pPr>
    </w:p>
    <w:p w14:paraId="40E9211A" w14:textId="10E46297" w:rsidR="004B711C" w:rsidRPr="00473F8F" w:rsidRDefault="004B711C" w:rsidP="00473F8F">
      <w:pPr>
        <w:spacing w:line="360" w:lineRule="auto"/>
        <w:jc w:val="both"/>
      </w:pPr>
      <w:r w:rsidRPr="00473F8F">
        <w:t>Примітка: достовірність р відносно контрольної групи *&lt;0,05;</w:t>
      </w:r>
      <w:r w:rsidR="00F77C6D" w:rsidRPr="00F77C6D">
        <w:t xml:space="preserve"> </w:t>
      </w:r>
      <w:r w:rsidRPr="00473F8F">
        <w:t>**&lt;0,01</w:t>
      </w:r>
    </w:p>
    <w:p w14:paraId="4AA7CAE6" w14:textId="77777777" w:rsidR="004B711C" w:rsidRPr="00473F8F" w:rsidRDefault="004B711C" w:rsidP="00473F8F">
      <w:pPr>
        <w:spacing w:line="360" w:lineRule="auto"/>
        <w:ind w:firstLine="708"/>
        <w:jc w:val="both"/>
      </w:pPr>
    </w:p>
    <w:p w14:paraId="1FD300FE" w14:textId="77777777" w:rsidR="00F77C6D" w:rsidRDefault="00F77C6D" w:rsidP="00473F8F">
      <w:pPr>
        <w:spacing w:line="360" w:lineRule="auto"/>
        <w:ind w:firstLine="708"/>
        <w:jc w:val="both"/>
      </w:pPr>
    </w:p>
    <w:p w14:paraId="221FABFA" w14:textId="17D9F685" w:rsidR="004B711C" w:rsidRPr="00473F8F" w:rsidRDefault="004B711C" w:rsidP="00473F8F">
      <w:pPr>
        <w:spacing w:line="360" w:lineRule="auto"/>
        <w:ind w:firstLine="708"/>
        <w:jc w:val="both"/>
      </w:pPr>
      <w:r w:rsidRPr="00473F8F">
        <w:t xml:space="preserve">У ІІ триместрі вагітності (табл. 4.6), у першу чергу треба відмітити достовірне зниження усіх клініко-лабораторних ознак прееклампсії: </w:t>
      </w:r>
      <w:r w:rsidRPr="00473F8F">
        <w:lastRenderedPageBreak/>
        <w:t>набряки (з 51,6</w:t>
      </w:r>
      <w:r w:rsidRPr="00473F8F">
        <w:sym w:font="Symbol" w:char="F0B1"/>
      </w:r>
      <w:r w:rsidRPr="00473F8F">
        <w:t>3,2% до 25,8</w:t>
      </w:r>
      <w:r w:rsidRPr="00473F8F">
        <w:sym w:font="Symbol" w:char="F0B1"/>
      </w:r>
      <w:r w:rsidRPr="00473F8F">
        <w:t>2,2%; р&lt;0,05); гіпертензія  (з 35,5</w:t>
      </w:r>
      <w:r w:rsidRPr="00473F8F">
        <w:sym w:font="Symbol" w:char="F0B1"/>
      </w:r>
      <w:r w:rsidRPr="00473F8F">
        <w:t>2,4% до 19,4</w:t>
      </w:r>
      <w:r w:rsidRPr="00473F8F">
        <w:sym w:font="Symbol" w:char="F0B1"/>
      </w:r>
      <w:r w:rsidRPr="00473F8F">
        <w:t>1,6%; р&lt;0,05) та протеїнурія (з 22,6</w:t>
      </w:r>
      <w:r w:rsidRPr="00473F8F">
        <w:sym w:font="Symbol" w:char="F0B1"/>
      </w:r>
      <w:r w:rsidRPr="00473F8F">
        <w:t>2,1% до 9,7</w:t>
      </w:r>
      <w:r w:rsidRPr="00473F8F">
        <w:sym w:font="Symbol" w:char="F0B1"/>
      </w:r>
      <w:r w:rsidRPr="00473F8F">
        <w:t>0,8%; р&lt;0,05). Крім того, у групі 2.А мало місце достовірне зниження рівня загрози переривання вагітності (з 32,3</w:t>
      </w:r>
      <w:r w:rsidRPr="00473F8F">
        <w:sym w:font="Symbol" w:char="F0B1"/>
      </w:r>
      <w:r w:rsidRPr="00473F8F">
        <w:t>3,1% до 16,1</w:t>
      </w:r>
      <w:r w:rsidRPr="00473F8F">
        <w:sym w:font="Symbol" w:char="F0B1"/>
      </w:r>
      <w:r w:rsidRPr="00473F8F">
        <w:t>1,2%; р&lt;0,05); порушень мікробіоценозу статевих шляхів (з 22,6</w:t>
      </w:r>
      <w:r w:rsidRPr="00473F8F">
        <w:sym w:font="Symbol" w:char="F0B1"/>
      </w:r>
      <w:r w:rsidRPr="00473F8F">
        <w:t>2,1% до 9,7</w:t>
      </w:r>
      <w:r w:rsidRPr="00473F8F">
        <w:sym w:font="Symbol" w:char="F0B1"/>
      </w:r>
      <w:r w:rsidRPr="00473F8F">
        <w:t>0,8%; р&lt;0,05); погіршення соматичної патології (з 9,7</w:t>
      </w:r>
      <w:r w:rsidRPr="00473F8F">
        <w:sym w:font="Symbol" w:char="F0B1"/>
      </w:r>
      <w:r w:rsidRPr="00473F8F">
        <w:t>0,8% до 3,2</w:t>
      </w:r>
      <w:r w:rsidRPr="00473F8F">
        <w:sym w:font="Symbol" w:char="F0B1"/>
      </w:r>
      <w:r w:rsidRPr="00473F8F">
        <w:t xml:space="preserve">0,3%; р&lt;0,05) та респіраторної вірусної </w:t>
      </w:r>
    </w:p>
    <w:p w14:paraId="33EC7AB9" w14:textId="77777777" w:rsidR="00F77C6D" w:rsidRDefault="00F77C6D" w:rsidP="00473F8F">
      <w:pPr>
        <w:spacing w:line="360" w:lineRule="auto"/>
        <w:jc w:val="both"/>
        <w:rPr>
          <w:i/>
        </w:rPr>
      </w:pPr>
    </w:p>
    <w:p w14:paraId="5E591AAB" w14:textId="77777777" w:rsidR="00F77C6D" w:rsidRDefault="00F77C6D" w:rsidP="00473F8F">
      <w:pPr>
        <w:spacing w:line="360" w:lineRule="auto"/>
        <w:jc w:val="both"/>
        <w:rPr>
          <w:i/>
        </w:rPr>
      </w:pPr>
    </w:p>
    <w:p w14:paraId="740EE295" w14:textId="77777777" w:rsidR="00F77C6D" w:rsidRDefault="00F77C6D" w:rsidP="00473F8F">
      <w:pPr>
        <w:spacing w:line="360" w:lineRule="auto"/>
        <w:jc w:val="both"/>
        <w:rPr>
          <w:i/>
        </w:rPr>
      </w:pPr>
    </w:p>
    <w:p w14:paraId="6F554B9B" w14:textId="77777777" w:rsidR="00F77C6D" w:rsidRDefault="00F77C6D" w:rsidP="00473F8F">
      <w:pPr>
        <w:spacing w:line="360" w:lineRule="auto"/>
        <w:jc w:val="both"/>
        <w:rPr>
          <w:i/>
        </w:rPr>
      </w:pPr>
    </w:p>
    <w:p w14:paraId="3415682B" w14:textId="7A176A48" w:rsidR="004B711C" w:rsidRPr="00473F8F" w:rsidRDefault="004B711C" w:rsidP="00473F8F">
      <w:pPr>
        <w:spacing w:line="360" w:lineRule="auto"/>
        <w:jc w:val="both"/>
        <w:rPr>
          <w:i/>
        </w:rPr>
      </w:pPr>
      <w:r w:rsidRPr="00473F8F">
        <w:rPr>
          <w:i/>
        </w:rPr>
        <w:t>Таблиця 4.6</w:t>
      </w:r>
    </w:p>
    <w:p w14:paraId="344A0500" w14:textId="77777777" w:rsidR="004B711C" w:rsidRPr="00473F8F" w:rsidRDefault="004B711C" w:rsidP="00473F8F">
      <w:pPr>
        <w:spacing w:line="360" w:lineRule="auto"/>
        <w:jc w:val="both"/>
        <w:rPr>
          <w:b/>
        </w:rPr>
      </w:pPr>
      <w:r w:rsidRPr="00473F8F">
        <w:rPr>
          <w:b/>
        </w:rPr>
        <w:t>Клінічний перебіг ІІ триместру вагітності (% - M</w:t>
      </w:r>
      <w:r w:rsidRPr="00473F8F">
        <w:rPr>
          <w:b/>
        </w:rPr>
        <w:sym w:font="Symbol" w:char="F0B1"/>
      </w:r>
      <w:r w:rsidRPr="00473F8F">
        <w:rPr>
          <w:b/>
        </w:rPr>
        <w:t>m)</w:t>
      </w:r>
    </w:p>
    <w:p w14:paraId="16AEA080" w14:textId="77777777" w:rsidR="004B711C" w:rsidRPr="00473F8F" w:rsidRDefault="004B711C" w:rsidP="00473F8F">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954"/>
        <w:gridCol w:w="2070"/>
        <w:gridCol w:w="2050"/>
      </w:tblGrid>
      <w:tr w:rsidR="004B711C" w:rsidRPr="00473F8F" w14:paraId="4756304E" w14:textId="77777777" w:rsidTr="004B711C">
        <w:tc>
          <w:tcPr>
            <w:tcW w:w="3397" w:type="dxa"/>
            <w:vMerge w:val="restart"/>
            <w:shd w:val="clear" w:color="auto" w:fill="auto"/>
          </w:tcPr>
          <w:p w14:paraId="44501DA0" w14:textId="77777777" w:rsidR="004B711C" w:rsidRPr="00473F8F" w:rsidRDefault="004B711C" w:rsidP="00F77C6D">
            <w:pPr>
              <w:jc w:val="both"/>
            </w:pPr>
            <w:r w:rsidRPr="00473F8F">
              <w:t xml:space="preserve">         </w:t>
            </w:r>
          </w:p>
          <w:p w14:paraId="508D55C5" w14:textId="77777777" w:rsidR="004B711C" w:rsidRPr="00473F8F" w:rsidRDefault="004B711C" w:rsidP="00F77C6D">
            <w:pPr>
              <w:jc w:val="both"/>
            </w:pPr>
            <w:r w:rsidRPr="00473F8F">
              <w:t xml:space="preserve">             Показник</w:t>
            </w:r>
          </w:p>
        </w:tc>
        <w:tc>
          <w:tcPr>
            <w:tcW w:w="6232" w:type="dxa"/>
            <w:gridSpan w:val="3"/>
            <w:shd w:val="clear" w:color="auto" w:fill="auto"/>
          </w:tcPr>
          <w:p w14:paraId="59204DD1" w14:textId="77777777" w:rsidR="004B711C" w:rsidRPr="00473F8F" w:rsidRDefault="004B711C" w:rsidP="00F77C6D">
            <w:pPr>
              <w:jc w:val="both"/>
            </w:pPr>
            <w:r w:rsidRPr="00473F8F">
              <w:t>Групи пацієнток</w:t>
            </w:r>
          </w:p>
        </w:tc>
      </w:tr>
      <w:tr w:rsidR="004B711C" w:rsidRPr="00473F8F" w14:paraId="79D82E0C" w14:textId="77777777" w:rsidTr="004B711C">
        <w:tc>
          <w:tcPr>
            <w:tcW w:w="3397" w:type="dxa"/>
            <w:vMerge/>
            <w:shd w:val="clear" w:color="auto" w:fill="auto"/>
          </w:tcPr>
          <w:p w14:paraId="5087F0F5" w14:textId="77777777" w:rsidR="004B711C" w:rsidRPr="00473F8F" w:rsidRDefault="004B711C" w:rsidP="00F77C6D">
            <w:pPr>
              <w:jc w:val="both"/>
            </w:pPr>
          </w:p>
        </w:tc>
        <w:tc>
          <w:tcPr>
            <w:tcW w:w="1985" w:type="dxa"/>
            <w:shd w:val="clear" w:color="auto" w:fill="auto"/>
          </w:tcPr>
          <w:p w14:paraId="0A33D1EE" w14:textId="51722634" w:rsidR="004B711C" w:rsidRPr="00473F8F" w:rsidRDefault="004B711C" w:rsidP="00F77C6D">
            <w:pPr>
              <w:jc w:val="both"/>
            </w:pPr>
            <w:r w:rsidRPr="00473F8F">
              <w:t xml:space="preserve">контрольна </w:t>
            </w:r>
            <w:r w:rsidR="00F77C6D">
              <w:rPr>
                <w:lang w:val="en-US"/>
              </w:rPr>
              <w:t>n</w:t>
            </w:r>
            <w:r w:rsidRPr="00473F8F">
              <w:t>=30</w:t>
            </w:r>
          </w:p>
        </w:tc>
        <w:tc>
          <w:tcPr>
            <w:tcW w:w="2126" w:type="dxa"/>
            <w:shd w:val="clear" w:color="auto" w:fill="auto"/>
          </w:tcPr>
          <w:p w14:paraId="010952A9" w14:textId="4D33E083" w:rsidR="004B711C" w:rsidRPr="00473F8F" w:rsidRDefault="004B711C" w:rsidP="00F77C6D">
            <w:pPr>
              <w:jc w:val="both"/>
            </w:pPr>
            <w:r w:rsidRPr="00473F8F">
              <w:t xml:space="preserve">1.А   </w:t>
            </w:r>
            <w:r w:rsidR="00F77C6D">
              <w:rPr>
                <w:lang w:val="en-US"/>
              </w:rPr>
              <w:t>n</w:t>
            </w:r>
            <w:r w:rsidRPr="00473F8F">
              <w:t>=31</w:t>
            </w:r>
          </w:p>
        </w:tc>
        <w:tc>
          <w:tcPr>
            <w:tcW w:w="2121" w:type="dxa"/>
            <w:shd w:val="clear" w:color="auto" w:fill="auto"/>
          </w:tcPr>
          <w:p w14:paraId="5DB4BD8A" w14:textId="145245BF" w:rsidR="004B711C" w:rsidRPr="00473F8F" w:rsidRDefault="004B711C" w:rsidP="00F77C6D">
            <w:pPr>
              <w:jc w:val="both"/>
            </w:pPr>
            <w:r w:rsidRPr="00473F8F">
              <w:t xml:space="preserve">2.А   </w:t>
            </w:r>
            <w:r w:rsidR="00F77C6D">
              <w:rPr>
                <w:lang w:val="en-US"/>
              </w:rPr>
              <w:t>n</w:t>
            </w:r>
            <w:r w:rsidRPr="00473F8F">
              <w:t>=31</w:t>
            </w:r>
          </w:p>
        </w:tc>
      </w:tr>
      <w:tr w:rsidR="004B711C" w:rsidRPr="00473F8F" w14:paraId="4D891785" w14:textId="77777777" w:rsidTr="004B711C">
        <w:tc>
          <w:tcPr>
            <w:tcW w:w="3397" w:type="dxa"/>
            <w:shd w:val="clear" w:color="auto" w:fill="auto"/>
          </w:tcPr>
          <w:p w14:paraId="756B82A2" w14:textId="77777777" w:rsidR="004B711C" w:rsidRPr="00473F8F" w:rsidRDefault="004B711C" w:rsidP="00F77C6D">
            <w:pPr>
              <w:jc w:val="both"/>
            </w:pPr>
            <w:r w:rsidRPr="00473F8F">
              <w:t xml:space="preserve">Загроза переривання </w:t>
            </w:r>
          </w:p>
        </w:tc>
        <w:tc>
          <w:tcPr>
            <w:tcW w:w="1985" w:type="dxa"/>
            <w:shd w:val="clear" w:color="auto" w:fill="auto"/>
          </w:tcPr>
          <w:p w14:paraId="387F7FDB" w14:textId="77777777" w:rsidR="004B711C" w:rsidRPr="00473F8F" w:rsidRDefault="004B711C" w:rsidP="00F77C6D">
            <w:pPr>
              <w:jc w:val="both"/>
            </w:pPr>
            <w:r w:rsidRPr="00473F8F">
              <w:t xml:space="preserve"> 10,0</w:t>
            </w:r>
            <w:r w:rsidRPr="00473F8F">
              <w:sym w:font="Symbol" w:char="F0B1"/>
            </w:r>
            <w:r w:rsidRPr="00473F8F">
              <w:t xml:space="preserve">1,0 </w:t>
            </w:r>
          </w:p>
        </w:tc>
        <w:tc>
          <w:tcPr>
            <w:tcW w:w="2126" w:type="dxa"/>
            <w:shd w:val="clear" w:color="auto" w:fill="auto"/>
          </w:tcPr>
          <w:p w14:paraId="0E58C9E8" w14:textId="77777777" w:rsidR="004B711C" w:rsidRPr="00473F8F" w:rsidRDefault="004B711C" w:rsidP="00F77C6D">
            <w:pPr>
              <w:jc w:val="both"/>
            </w:pPr>
            <w:r w:rsidRPr="00473F8F">
              <w:t xml:space="preserve"> 32,3</w:t>
            </w:r>
            <w:r w:rsidRPr="00473F8F">
              <w:sym w:font="Symbol" w:char="F0B1"/>
            </w:r>
            <w:r w:rsidRPr="00473F8F">
              <w:t>3,1**</w:t>
            </w:r>
          </w:p>
        </w:tc>
        <w:tc>
          <w:tcPr>
            <w:tcW w:w="2121" w:type="dxa"/>
            <w:shd w:val="clear" w:color="auto" w:fill="auto"/>
          </w:tcPr>
          <w:p w14:paraId="7F46787C" w14:textId="77777777" w:rsidR="004B711C" w:rsidRPr="00473F8F" w:rsidRDefault="004B711C" w:rsidP="00F77C6D">
            <w:pPr>
              <w:jc w:val="both"/>
            </w:pPr>
            <w:r w:rsidRPr="00473F8F">
              <w:t>16,1</w:t>
            </w:r>
            <w:r w:rsidRPr="00473F8F">
              <w:sym w:font="Symbol" w:char="F0B1"/>
            </w:r>
            <w:r w:rsidRPr="00473F8F">
              <w:t>1,2*</w:t>
            </w:r>
          </w:p>
        </w:tc>
      </w:tr>
      <w:tr w:rsidR="004B711C" w:rsidRPr="00473F8F" w14:paraId="66DEE5C2" w14:textId="77777777" w:rsidTr="004B711C">
        <w:tc>
          <w:tcPr>
            <w:tcW w:w="3397" w:type="dxa"/>
            <w:shd w:val="clear" w:color="auto" w:fill="auto"/>
          </w:tcPr>
          <w:p w14:paraId="1F582781" w14:textId="77777777" w:rsidR="004B711C" w:rsidRPr="00473F8F" w:rsidRDefault="004B711C" w:rsidP="00F77C6D">
            <w:pPr>
              <w:jc w:val="both"/>
            </w:pPr>
            <w:r w:rsidRPr="00473F8F">
              <w:t>Набряки</w:t>
            </w:r>
          </w:p>
        </w:tc>
        <w:tc>
          <w:tcPr>
            <w:tcW w:w="1985" w:type="dxa"/>
            <w:shd w:val="clear" w:color="auto" w:fill="auto"/>
          </w:tcPr>
          <w:p w14:paraId="13F03FB5" w14:textId="77777777" w:rsidR="004B711C" w:rsidRPr="00473F8F" w:rsidRDefault="004B711C" w:rsidP="00F77C6D">
            <w:pPr>
              <w:jc w:val="both"/>
            </w:pPr>
            <w:r w:rsidRPr="00473F8F">
              <w:t xml:space="preserve"> 3,3</w:t>
            </w:r>
            <w:r w:rsidRPr="00473F8F">
              <w:sym w:font="Symbol" w:char="F0B1"/>
            </w:r>
            <w:r w:rsidRPr="00473F8F">
              <w:t>0,3</w:t>
            </w:r>
          </w:p>
        </w:tc>
        <w:tc>
          <w:tcPr>
            <w:tcW w:w="2126" w:type="dxa"/>
            <w:shd w:val="clear" w:color="auto" w:fill="auto"/>
          </w:tcPr>
          <w:p w14:paraId="02C8ACF1" w14:textId="77777777" w:rsidR="004B711C" w:rsidRPr="00473F8F" w:rsidRDefault="004B711C" w:rsidP="00F77C6D">
            <w:pPr>
              <w:jc w:val="both"/>
            </w:pPr>
            <w:r w:rsidRPr="00473F8F">
              <w:t>51,6</w:t>
            </w:r>
            <w:r w:rsidRPr="00473F8F">
              <w:sym w:font="Symbol" w:char="F0B1"/>
            </w:r>
            <w:r w:rsidRPr="00473F8F">
              <w:t>3,2**</w:t>
            </w:r>
          </w:p>
        </w:tc>
        <w:tc>
          <w:tcPr>
            <w:tcW w:w="2121" w:type="dxa"/>
            <w:shd w:val="clear" w:color="auto" w:fill="auto"/>
          </w:tcPr>
          <w:p w14:paraId="679F5724" w14:textId="77777777" w:rsidR="004B711C" w:rsidRPr="00473F8F" w:rsidRDefault="004B711C" w:rsidP="00F77C6D">
            <w:pPr>
              <w:jc w:val="both"/>
            </w:pPr>
            <w:r w:rsidRPr="00473F8F">
              <w:t>25,8</w:t>
            </w:r>
            <w:r w:rsidRPr="00473F8F">
              <w:sym w:font="Symbol" w:char="F0B1"/>
            </w:r>
            <w:r w:rsidRPr="00473F8F">
              <w:t>2,2*</w:t>
            </w:r>
          </w:p>
        </w:tc>
      </w:tr>
      <w:tr w:rsidR="004B711C" w:rsidRPr="00473F8F" w14:paraId="2C6DD910" w14:textId="77777777" w:rsidTr="004B711C">
        <w:tc>
          <w:tcPr>
            <w:tcW w:w="3397" w:type="dxa"/>
            <w:shd w:val="clear" w:color="auto" w:fill="auto"/>
          </w:tcPr>
          <w:p w14:paraId="1021209E" w14:textId="77777777" w:rsidR="004B711C" w:rsidRPr="00473F8F" w:rsidRDefault="004B711C" w:rsidP="00F77C6D">
            <w:pPr>
              <w:jc w:val="both"/>
            </w:pPr>
            <w:r w:rsidRPr="00473F8F">
              <w:t xml:space="preserve">Гіпертензія </w:t>
            </w:r>
          </w:p>
        </w:tc>
        <w:tc>
          <w:tcPr>
            <w:tcW w:w="1985" w:type="dxa"/>
            <w:shd w:val="clear" w:color="auto" w:fill="auto"/>
          </w:tcPr>
          <w:p w14:paraId="61ECF868" w14:textId="77777777" w:rsidR="004B711C" w:rsidRPr="00473F8F" w:rsidRDefault="004B711C" w:rsidP="00F77C6D">
            <w:pPr>
              <w:jc w:val="both"/>
            </w:pPr>
            <w:r w:rsidRPr="00473F8F">
              <w:t>-</w:t>
            </w:r>
          </w:p>
        </w:tc>
        <w:tc>
          <w:tcPr>
            <w:tcW w:w="2126" w:type="dxa"/>
            <w:shd w:val="clear" w:color="auto" w:fill="auto"/>
          </w:tcPr>
          <w:p w14:paraId="5B0291A9" w14:textId="77777777" w:rsidR="004B711C" w:rsidRPr="00473F8F" w:rsidRDefault="004B711C" w:rsidP="00F77C6D">
            <w:pPr>
              <w:jc w:val="both"/>
            </w:pPr>
            <w:r w:rsidRPr="00473F8F">
              <w:t>35,5</w:t>
            </w:r>
            <w:r w:rsidRPr="00473F8F">
              <w:sym w:font="Symbol" w:char="F0B1"/>
            </w:r>
            <w:r w:rsidRPr="00473F8F">
              <w:t>2,4</w:t>
            </w:r>
          </w:p>
        </w:tc>
        <w:tc>
          <w:tcPr>
            <w:tcW w:w="2121" w:type="dxa"/>
            <w:shd w:val="clear" w:color="auto" w:fill="auto"/>
          </w:tcPr>
          <w:p w14:paraId="0C9ADF1B" w14:textId="77777777" w:rsidR="004B711C" w:rsidRPr="00473F8F" w:rsidRDefault="004B711C" w:rsidP="00F77C6D">
            <w:pPr>
              <w:jc w:val="both"/>
            </w:pPr>
            <w:r w:rsidRPr="00473F8F">
              <w:t>19,4</w:t>
            </w:r>
            <w:r w:rsidRPr="00473F8F">
              <w:sym w:font="Symbol" w:char="F0B1"/>
            </w:r>
            <w:r w:rsidRPr="00473F8F">
              <w:t>1,6</w:t>
            </w:r>
          </w:p>
        </w:tc>
      </w:tr>
      <w:tr w:rsidR="004B711C" w:rsidRPr="00473F8F" w14:paraId="29B3E239" w14:textId="77777777" w:rsidTr="004B711C">
        <w:tc>
          <w:tcPr>
            <w:tcW w:w="3397" w:type="dxa"/>
            <w:shd w:val="clear" w:color="auto" w:fill="auto"/>
          </w:tcPr>
          <w:p w14:paraId="0D2D14E1" w14:textId="77777777" w:rsidR="004B711C" w:rsidRPr="00473F8F" w:rsidRDefault="004B711C" w:rsidP="00F77C6D">
            <w:pPr>
              <w:jc w:val="both"/>
            </w:pPr>
            <w:r w:rsidRPr="00473F8F">
              <w:t xml:space="preserve">Протеїнурія </w:t>
            </w:r>
          </w:p>
        </w:tc>
        <w:tc>
          <w:tcPr>
            <w:tcW w:w="1985" w:type="dxa"/>
            <w:shd w:val="clear" w:color="auto" w:fill="auto"/>
          </w:tcPr>
          <w:p w14:paraId="1586BBF4" w14:textId="77777777" w:rsidR="004B711C" w:rsidRPr="00473F8F" w:rsidRDefault="004B711C" w:rsidP="00F77C6D">
            <w:pPr>
              <w:jc w:val="both"/>
            </w:pPr>
            <w:r w:rsidRPr="00473F8F">
              <w:t>-</w:t>
            </w:r>
          </w:p>
        </w:tc>
        <w:tc>
          <w:tcPr>
            <w:tcW w:w="2126" w:type="dxa"/>
            <w:shd w:val="clear" w:color="auto" w:fill="auto"/>
          </w:tcPr>
          <w:p w14:paraId="6CE54CAA" w14:textId="77777777" w:rsidR="004B711C" w:rsidRPr="00473F8F" w:rsidRDefault="004B711C" w:rsidP="00F77C6D">
            <w:pPr>
              <w:jc w:val="both"/>
            </w:pPr>
            <w:r w:rsidRPr="00473F8F">
              <w:t>22,6</w:t>
            </w:r>
            <w:r w:rsidRPr="00473F8F">
              <w:sym w:font="Symbol" w:char="F0B1"/>
            </w:r>
            <w:r w:rsidRPr="00473F8F">
              <w:t>2,1</w:t>
            </w:r>
          </w:p>
        </w:tc>
        <w:tc>
          <w:tcPr>
            <w:tcW w:w="2121" w:type="dxa"/>
            <w:shd w:val="clear" w:color="auto" w:fill="auto"/>
          </w:tcPr>
          <w:p w14:paraId="33BB0B79" w14:textId="77777777" w:rsidR="004B711C" w:rsidRPr="00473F8F" w:rsidRDefault="004B711C" w:rsidP="00F77C6D">
            <w:pPr>
              <w:jc w:val="both"/>
            </w:pPr>
            <w:r w:rsidRPr="00473F8F">
              <w:t>9,7</w:t>
            </w:r>
            <w:r w:rsidRPr="00473F8F">
              <w:sym w:font="Symbol" w:char="F0B1"/>
            </w:r>
            <w:r w:rsidRPr="00473F8F">
              <w:t>0,8</w:t>
            </w:r>
          </w:p>
        </w:tc>
      </w:tr>
      <w:tr w:rsidR="004B711C" w:rsidRPr="00473F8F" w14:paraId="1311A472" w14:textId="77777777" w:rsidTr="004B711C">
        <w:tc>
          <w:tcPr>
            <w:tcW w:w="3397" w:type="dxa"/>
            <w:shd w:val="clear" w:color="auto" w:fill="auto"/>
          </w:tcPr>
          <w:p w14:paraId="74FA6032" w14:textId="77777777" w:rsidR="004B711C" w:rsidRPr="00473F8F" w:rsidRDefault="004B711C" w:rsidP="00F77C6D">
            <w:pPr>
              <w:jc w:val="both"/>
            </w:pPr>
            <w:r w:rsidRPr="00473F8F">
              <w:t>Порушення мікробіоценозу статевих шляхів</w:t>
            </w:r>
          </w:p>
        </w:tc>
        <w:tc>
          <w:tcPr>
            <w:tcW w:w="1985" w:type="dxa"/>
            <w:shd w:val="clear" w:color="auto" w:fill="auto"/>
          </w:tcPr>
          <w:p w14:paraId="444966E9" w14:textId="77777777" w:rsidR="004B711C" w:rsidRPr="00473F8F" w:rsidRDefault="004B711C" w:rsidP="00F77C6D">
            <w:pPr>
              <w:jc w:val="both"/>
            </w:pPr>
            <w:r w:rsidRPr="00473F8F">
              <w:t xml:space="preserve"> 6,7</w:t>
            </w:r>
            <w:r w:rsidRPr="00473F8F">
              <w:sym w:font="Symbol" w:char="F0B1"/>
            </w:r>
            <w:r w:rsidRPr="00473F8F">
              <w:t>0,3</w:t>
            </w:r>
          </w:p>
        </w:tc>
        <w:tc>
          <w:tcPr>
            <w:tcW w:w="2126" w:type="dxa"/>
            <w:shd w:val="clear" w:color="auto" w:fill="auto"/>
          </w:tcPr>
          <w:p w14:paraId="4EFDBF27" w14:textId="77777777" w:rsidR="004B711C" w:rsidRPr="00473F8F" w:rsidRDefault="004B711C" w:rsidP="00F77C6D">
            <w:pPr>
              <w:jc w:val="both"/>
            </w:pPr>
            <w:r w:rsidRPr="00473F8F">
              <w:t>22,6</w:t>
            </w:r>
            <w:r w:rsidRPr="00473F8F">
              <w:sym w:font="Symbol" w:char="F0B1"/>
            </w:r>
            <w:r w:rsidRPr="00473F8F">
              <w:t>2,1**</w:t>
            </w:r>
          </w:p>
        </w:tc>
        <w:tc>
          <w:tcPr>
            <w:tcW w:w="2121" w:type="dxa"/>
            <w:shd w:val="clear" w:color="auto" w:fill="auto"/>
          </w:tcPr>
          <w:p w14:paraId="779B1215" w14:textId="77777777" w:rsidR="004B711C" w:rsidRPr="00473F8F" w:rsidRDefault="004B711C" w:rsidP="00F77C6D">
            <w:pPr>
              <w:jc w:val="both"/>
            </w:pPr>
            <w:r w:rsidRPr="00473F8F">
              <w:t>9,7</w:t>
            </w:r>
            <w:r w:rsidRPr="00473F8F">
              <w:sym w:font="Symbol" w:char="F0B1"/>
            </w:r>
            <w:r w:rsidRPr="00473F8F">
              <w:t>0,8*</w:t>
            </w:r>
          </w:p>
        </w:tc>
      </w:tr>
      <w:tr w:rsidR="004B711C" w:rsidRPr="00473F8F" w14:paraId="238B46CA" w14:textId="77777777" w:rsidTr="004B711C">
        <w:tc>
          <w:tcPr>
            <w:tcW w:w="3397" w:type="dxa"/>
            <w:shd w:val="clear" w:color="auto" w:fill="auto"/>
          </w:tcPr>
          <w:p w14:paraId="26DE63C9" w14:textId="77777777" w:rsidR="004B711C" w:rsidRPr="00473F8F" w:rsidRDefault="004B711C" w:rsidP="00F77C6D">
            <w:pPr>
              <w:jc w:val="both"/>
            </w:pPr>
            <w:r w:rsidRPr="00473F8F">
              <w:t>Погіршення соматичної патології</w:t>
            </w:r>
          </w:p>
        </w:tc>
        <w:tc>
          <w:tcPr>
            <w:tcW w:w="1985" w:type="dxa"/>
            <w:shd w:val="clear" w:color="auto" w:fill="auto"/>
          </w:tcPr>
          <w:p w14:paraId="3CA6DC9A" w14:textId="77777777" w:rsidR="004B711C" w:rsidRPr="00473F8F" w:rsidRDefault="004B711C" w:rsidP="00F77C6D">
            <w:pPr>
              <w:jc w:val="both"/>
            </w:pPr>
            <w:r w:rsidRPr="00473F8F">
              <w:t>-</w:t>
            </w:r>
          </w:p>
        </w:tc>
        <w:tc>
          <w:tcPr>
            <w:tcW w:w="2126" w:type="dxa"/>
            <w:shd w:val="clear" w:color="auto" w:fill="auto"/>
          </w:tcPr>
          <w:p w14:paraId="6869DDD4" w14:textId="77777777" w:rsidR="004B711C" w:rsidRPr="00473F8F" w:rsidRDefault="004B711C" w:rsidP="00F77C6D">
            <w:pPr>
              <w:jc w:val="both"/>
            </w:pPr>
            <w:r w:rsidRPr="00473F8F">
              <w:t>9,7</w:t>
            </w:r>
            <w:r w:rsidRPr="00473F8F">
              <w:sym w:font="Symbol" w:char="F0B1"/>
            </w:r>
            <w:r w:rsidRPr="00473F8F">
              <w:t>0,8</w:t>
            </w:r>
          </w:p>
        </w:tc>
        <w:tc>
          <w:tcPr>
            <w:tcW w:w="2121" w:type="dxa"/>
            <w:shd w:val="clear" w:color="auto" w:fill="auto"/>
          </w:tcPr>
          <w:p w14:paraId="406FFEB5" w14:textId="77777777" w:rsidR="004B711C" w:rsidRPr="00473F8F" w:rsidRDefault="004B711C" w:rsidP="00F77C6D">
            <w:pPr>
              <w:jc w:val="both"/>
            </w:pPr>
            <w:r w:rsidRPr="00473F8F">
              <w:t>3,2</w:t>
            </w:r>
            <w:r w:rsidRPr="00473F8F">
              <w:sym w:font="Symbol" w:char="F0B1"/>
            </w:r>
            <w:r w:rsidRPr="00473F8F">
              <w:t>0,3</w:t>
            </w:r>
          </w:p>
        </w:tc>
      </w:tr>
      <w:tr w:rsidR="004B711C" w:rsidRPr="00473F8F" w14:paraId="7FA28BBD" w14:textId="77777777" w:rsidTr="004B711C">
        <w:tc>
          <w:tcPr>
            <w:tcW w:w="3397" w:type="dxa"/>
            <w:shd w:val="clear" w:color="auto" w:fill="auto"/>
          </w:tcPr>
          <w:p w14:paraId="31276F7A" w14:textId="77777777" w:rsidR="004B711C" w:rsidRPr="00473F8F" w:rsidRDefault="004B711C" w:rsidP="00F77C6D">
            <w:pPr>
              <w:jc w:val="both"/>
            </w:pPr>
            <w:r w:rsidRPr="00473F8F">
              <w:t>Респіраторна вірусна інфекція</w:t>
            </w:r>
          </w:p>
        </w:tc>
        <w:tc>
          <w:tcPr>
            <w:tcW w:w="1985" w:type="dxa"/>
            <w:shd w:val="clear" w:color="auto" w:fill="auto"/>
          </w:tcPr>
          <w:p w14:paraId="50EC68B8" w14:textId="77777777" w:rsidR="004B711C" w:rsidRPr="00473F8F" w:rsidRDefault="004B711C" w:rsidP="00F77C6D">
            <w:pPr>
              <w:jc w:val="both"/>
            </w:pPr>
            <w:r w:rsidRPr="00473F8F">
              <w:t>3,3</w:t>
            </w:r>
            <w:r w:rsidRPr="00473F8F">
              <w:sym w:font="Symbol" w:char="F0B1"/>
            </w:r>
            <w:r w:rsidRPr="00473F8F">
              <w:t>0,3</w:t>
            </w:r>
          </w:p>
        </w:tc>
        <w:tc>
          <w:tcPr>
            <w:tcW w:w="2126" w:type="dxa"/>
            <w:shd w:val="clear" w:color="auto" w:fill="auto"/>
          </w:tcPr>
          <w:p w14:paraId="187A4D0A" w14:textId="77777777" w:rsidR="004B711C" w:rsidRPr="00473F8F" w:rsidRDefault="004B711C" w:rsidP="00F77C6D">
            <w:pPr>
              <w:jc w:val="both"/>
            </w:pPr>
            <w:r w:rsidRPr="00473F8F">
              <w:t>12,9</w:t>
            </w:r>
            <w:r w:rsidRPr="00473F8F">
              <w:sym w:font="Symbol" w:char="F0B1"/>
            </w:r>
            <w:r w:rsidRPr="00473F8F">
              <w:t>1,1**</w:t>
            </w:r>
          </w:p>
        </w:tc>
        <w:tc>
          <w:tcPr>
            <w:tcW w:w="2121" w:type="dxa"/>
            <w:shd w:val="clear" w:color="auto" w:fill="auto"/>
          </w:tcPr>
          <w:p w14:paraId="26EA2538" w14:textId="77777777" w:rsidR="004B711C" w:rsidRPr="00473F8F" w:rsidRDefault="004B711C" w:rsidP="00F77C6D">
            <w:pPr>
              <w:jc w:val="both"/>
            </w:pPr>
            <w:r w:rsidRPr="00473F8F">
              <w:t>6,5</w:t>
            </w:r>
            <w:r w:rsidRPr="00473F8F">
              <w:sym w:font="Symbol" w:char="F0B1"/>
            </w:r>
            <w:r w:rsidRPr="00473F8F">
              <w:t>0,3*</w:t>
            </w:r>
          </w:p>
        </w:tc>
      </w:tr>
      <w:tr w:rsidR="004B711C" w:rsidRPr="00473F8F" w14:paraId="3EEB590C" w14:textId="77777777" w:rsidTr="004B711C">
        <w:tc>
          <w:tcPr>
            <w:tcW w:w="3397" w:type="dxa"/>
            <w:shd w:val="clear" w:color="auto" w:fill="auto"/>
          </w:tcPr>
          <w:p w14:paraId="19D7CCEB" w14:textId="77777777" w:rsidR="004B711C" w:rsidRPr="00473F8F" w:rsidRDefault="004B711C" w:rsidP="00F77C6D">
            <w:pPr>
              <w:jc w:val="both"/>
            </w:pPr>
            <w:r w:rsidRPr="00473F8F">
              <w:t>Мимовільне переривання до 22 тижнів</w:t>
            </w:r>
          </w:p>
        </w:tc>
        <w:tc>
          <w:tcPr>
            <w:tcW w:w="1985" w:type="dxa"/>
            <w:shd w:val="clear" w:color="auto" w:fill="auto"/>
          </w:tcPr>
          <w:p w14:paraId="06DD2592" w14:textId="77777777" w:rsidR="004B711C" w:rsidRPr="00473F8F" w:rsidRDefault="004B711C" w:rsidP="00F77C6D">
            <w:pPr>
              <w:jc w:val="both"/>
            </w:pPr>
            <w:r w:rsidRPr="00473F8F">
              <w:t>-</w:t>
            </w:r>
          </w:p>
        </w:tc>
        <w:tc>
          <w:tcPr>
            <w:tcW w:w="2126" w:type="dxa"/>
            <w:shd w:val="clear" w:color="auto" w:fill="auto"/>
          </w:tcPr>
          <w:p w14:paraId="6CF70F7A" w14:textId="77777777" w:rsidR="004B711C" w:rsidRPr="00473F8F" w:rsidRDefault="004B711C" w:rsidP="00F77C6D">
            <w:pPr>
              <w:jc w:val="both"/>
            </w:pPr>
            <w:r w:rsidRPr="00473F8F">
              <w:t>-</w:t>
            </w:r>
          </w:p>
        </w:tc>
        <w:tc>
          <w:tcPr>
            <w:tcW w:w="2121" w:type="dxa"/>
            <w:shd w:val="clear" w:color="auto" w:fill="auto"/>
          </w:tcPr>
          <w:p w14:paraId="5D19B96C" w14:textId="77777777" w:rsidR="004B711C" w:rsidRPr="00473F8F" w:rsidRDefault="004B711C" w:rsidP="00F77C6D">
            <w:pPr>
              <w:jc w:val="both"/>
            </w:pPr>
            <w:r w:rsidRPr="00473F8F">
              <w:t>-</w:t>
            </w:r>
          </w:p>
        </w:tc>
      </w:tr>
      <w:tr w:rsidR="004B711C" w:rsidRPr="00473F8F" w14:paraId="327276EA" w14:textId="77777777" w:rsidTr="004B711C">
        <w:tc>
          <w:tcPr>
            <w:tcW w:w="3397" w:type="dxa"/>
            <w:shd w:val="clear" w:color="auto" w:fill="auto"/>
          </w:tcPr>
          <w:p w14:paraId="65C40204" w14:textId="77777777" w:rsidR="004B711C" w:rsidRPr="00473F8F" w:rsidRDefault="004B711C" w:rsidP="00F77C6D">
            <w:pPr>
              <w:jc w:val="both"/>
            </w:pPr>
            <w:r w:rsidRPr="00473F8F">
              <w:t>Ранні передчасні пологи</w:t>
            </w:r>
          </w:p>
        </w:tc>
        <w:tc>
          <w:tcPr>
            <w:tcW w:w="1985" w:type="dxa"/>
            <w:shd w:val="clear" w:color="auto" w:fill="auto"/>
          </w:tcPr>
          <w:p w14:paraId="2B8E396F" w14:textId="77777777" w:rsidR="004B711C" w:rsidRPr="00473F8F" w:rsidRDefault="004B711C" w:rsidP="00F77C6D">
            <w:pPr>
              <w:jc w:val="both"/>
            </w:pPr>
            <w:r w:rsidRPr="00473F8F">
              <w:t>-</w:t>
            </w:r>
          </w:p>
        </w:tc>
        <w:tc>
          <w:tcPr>
            <w:tcW w:w="2126" w:type="dxa"/>
            <w:shd w:val="clear" w:color="auto" w:fill="auto"/>
          </w:tcPr>
          <w:p w14:paraId="0A3E12F9" w14:textId="77777777" w:rsidR="004B711C" w:rsidRPr="00473F8F" w:rsidRDefault="004B711C" w:rsidP="00F77C6D">
            <w:pPr>
              <w:jc w:val="both"/>
            </w:pPr>
            <w:r w:rsidRPr="00473F8F">
              <w:t>3,2</w:t>
            </w:r>
            <w:r w:rsidRPr="00473F8F">
              <w:sym w:font="Symbol" w:char="F0B1"/>
            </w:r>
            <w:r w:rsidRPr="00473F8F">
              <w:t>0,3</w:t>
            </w:r>
          </w:p>
        </w:tc>
        <w:tc>
          <w:tcPr>
            <w:tcW w:w="2121" w:type="dxa"/>
            <w:shd w:val="clear" w:color="auto" w:fill="auto"/>
          </w:tcPr>
          <w:p w14:paraId="0A6A7E0D" w14:textId="77777777" w:rsidR="004B711C" w:rsidRPr="00473F8F" w:rsidRDefault="004B711C" w:rsidP="00F77C6D">
            <w:pPr>
              <w:jc w:val="both"/>
            </w:pPr>
            <w:r w:rsidRPr="00473F8F">
              <w:t>-</w:t>
            </w:r>
          </w:p>
        </w:tc>
      </w:tr>
    </w:tbl>
    <w:p w14:paraId="6C48BFB4" w14:textId="77777777" w:rsidR="004B711C" w:rsidRPr="00473F8F" w:rsidRDefault="004B711C" w:rsidP="00473F8F">
      <w:pPr>
        <w:spacing w:line="360" w:lineRule="auto"/>
        <w:jc w:val="both"/>
      </w:pPr>
    </w:p>
    <w:p w14:paraId="209AFD98" w14:textId="0D5E16C9"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74FF7719" w14:textId="77777777" w:rsidR="004B711C" w:rsidRPr="00473F8F" w:rsidRDefault="004B711C" w:rsidP="00473F8F">
      <w:pPr>
        <w:spacing w:line="360" w:lineRule="auto"/>
        <w:ind w:firstLine="708"/>
        <w:jc w:val="both"/>
      </w:pPr>
    </w:p>
    <w:p w14:paraId="0788F3D8" w14:textId="275FF19F" w:rsidR="004B711C" w:rsidRPr="00473F8F" w:rsidRDefault="004B711C" w:rsidP="00F77C6D">
      <w:pPr>
        <w:spacing w:line="360" w:lineRule="auto"/>
        <w:jc w:val="both"/>
      </w:pPr>
      <w:r w:rsidRPr="00473F8F">
        <w:t>інфекції (з 12,9</w:t>
      </w:r>
      <w:r w:rsidRPr="00473F8F">
        <w:sym w:font="Symbol" w:char="F0B1"/>
      </w:r>
      <w:r w:rsidRPr="00473F8F">
        <w:t>1,1% до 6,5</w:t>
      </w:r>
      <w:r w:rsidRPr="00473F8F">
        <w:sym w:font="Symbol" w:char="F0B1"/>
      </w:r>
      <w:r w:rsidRPr="00473F8F">
        <w:t>0,3%; р&lt;0,05). У жінок контрольної групи у поодиноких випадках спостерігались загроза переривання вагітності (10,1</w:t>
      </w:r>
      <w:r w:rsidRPr="00473F8F">
        <w:sym w:font="Symbol" w:char="F0B1"/>
      </w:r>
      <w:r w:rsidRPr="00473F8F">
        <w:t>1,0%); порушення мікробіоценозу статевих шляхів (6,7</w:t>
      </w:r>
      <w:r w:rsidRPr="00473F8F">
        <w:sym w:font="Symbol" w:char="F0B1"/>
      </w:r>
      <w:r w:rsidRPr="00473F8F">
        <w:t>0,3%); набряки (3,3</w:t>
      </w:r>
      <w:r w:rsidRPr="00473F8F">
        <w:sym w:font="Symbol" w:char="F0B1"/>
      </w:r>
      <w:r w:rsidRPr="00473F8F">
        <w:t>0,3%) та респіраторна вірусна інфекція (3,3</w:t>
      </w:r>
      <w:r w:rsidRPr="00473F8F">
        <w:sym w:font="Symbol" w:char="F0B1"/>
      </w:r>
      <w:r w:rsidRPr="00473F8F">
        <w:t>0,3%). Випадк</w:t>
      </w:r>
      <w:r w:rsidR="00053356" w:rsidRPr="00473F8F">
        <w:rPr>
          <w:lang w:val="uk-UA"/>
        </w:rPr>
        <w:t>и</w:t>
      </w:r>
      <w:r w:rsidRPr="00473F8F">
        <w:t xml:space="preserve"> самовільного переривання вагітності з 14 до 22 тижнів не спостерігал</w:t>
      </w:r>
      <w:r w:rsidR="00053356" w:rsidRPr="00473F8F">
        <w:rPr>
          <w:lang w:val="uk-UA"/>
        </w:rPr>
        <w:t>ось</w:t>
      </w:r>
      <w:r w:rsidRPr="00473F8F">
        <w:t xml:space="preserve">. Однак, у групі 1.А у терміні 26 тижнів вагітності відбулися передчасні пологи на фоні прееклампсії середнього ступеня важкості (при попередній вагітності були також передчасні пологи у 28 тижнів на фоні прееклампсії важкого ступеня) хлопчиком вагою 1650 г. </w:t>
      </w:r>
    </w:p>
    <w:p w14:paraId="35E5D391" w14:textId="77777777" w:rsidR="00F77C6D" w:rsidRDefault="00F77C6D" w:rsidP="00473F8F">
      <w:pPr>
        <w:spacing w:line="360" w:lineRule="auto"/>
        <w:jc w:val="both"/>
        <w:rPr>
          <w:i/>
        </w:rPr>
      </w:pPr>
    </w:p>
    <w:p w14:paraId="7EFB4276" w14:textId="6D9CDD61" w:rsidR="004B711C" w:rsidRPr="00473F8F" w:rsidRDefault="004B711C" w:rsidP="00473F8F">
      <w:pPr>
        <w:spacing w:line="360" w:lineRule="auto"/>
        <w:jc w:val="both"/>
        <w:rPr>
          <w:i/>
        </w:rPr>
      </w:pPr>
      <w:r w:rsidRPr="00473F8F">
        <w:rPr>
          <w:i/>
        </w:rPr>
        <w:t>Таблиця 4.7</w:t>
      </w:r>
    </w:p>
    <w:p w14:paraId="08319F7B" w14:textId="77777777" w:rsidR="004B711C" w:rsidRPr="00473F8F" w:rsidRDefault="004B711C" w:rsidP="00473F8F">
      <w:pPr>
        <w:spacing w:line="360" w:lineRule="auto"/>
        <w:jc w:val="both"/>
        <w:rPr>
          <w:b/>
        </w:rPr>
      </w:pPr>
      <w:r w:rsidRPr="00473F8F">
        <w:rPr>
          <w:b/>
        </w:rPr>
        <w:t>Клінічний перебіг ІІІ триместру вагітності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957"/>
        <w:gridCol w:w="2047"/>
        <w:gridCol w:w="2057"/>
      </w:tblGrid>
      <w:tr w:rsidR="004B711C" w:rsidRPr="00473F8F" w14:paraId="5A0BF51B" w14:textId="77777777" w:rsidTr="004B711C">
        <w:tc>
          <w:tcPr>
            <w:tcW w:w="3397" w:type="dxa"/>
            <w:vMerge w:val="restart"/>
            <w:shd w:val="clear" w:color="auto" w:fill="auto"/>
          </w:tcPr>
          <w:p w14:paraId="72BFF9D6" w14:textId="77777777" w:rsidR="004B711C" w:rsidRPr="00473F8F" w:rsidRDefault="004B711C" w:rsidP="00F77C6D">
            <w:pPr>
              <w:jc w:val="both"/>
            </w:pPr>
            <w:r w:rsidRPr="00473F8F">
              <w:t xml:space="preserve">         </w:t>
            </w:r>
          </w:p>
          <w:p w14:paraId="49E083DF" w14:textId="77777777" w:rsidR="004B711C" w:rsidRPr="00473F8F" w:rsidRDefault="004B711C" w:rsidP="00F77C6D">
            <w:pPr>
              <w:jc w:val="both"/>
            </w:pPr>
            <w:r w:rsidRPr="00473F8F">
              <w:t xml:space="preserve">             Показник</w:t>
            </w:r>
          </w:p>
        </w:tc>
        <w:tc>
          <w:tcPr>
            <w:tcW w:w="6232" w:type="dxa"/>
            <w:gridSpan w:val="3"/>
            <w:shd w:val="clear" w:color="auto" w:fill="auto"/>
          </w:tcPr>
          <w:p w14:paraId="452FE90A" w14:textId="77777777" w:rsidR="004B711C" w:rsidRPr="00473F8F" w:rsidRDefault="004B711C" w:rsidP="00F77C6D">
            <w:pPr>
              <w:jc w:val="both"/>
            </w:pPr>
            <w:r w:rsidRPr="00473F8F">
              <w:t>Групи пацієнток</w:t>
            </w:r>
          </w:p>
        </w:tc>
      </w:tr>
      <w:tr w:rsidR="004B711C" w:rsidRPr="00473F8F" w14:paraId="5EA6BBB8" w14:textId="77777777" w:rsidTr="004B711C">
        <w:tc>
          <w:tcPr>
            <w:tcW w:w="3397" w:type="dxa"/>
            <w:vMerge/>
            <w:shd w:val="clear" w:color="auto" w:fill="auto"/>
          </w:tcPr>
          <w:p w14:paraId="17C6E9CC" w14:textId="77777777" w:rsidR="004B711C" w:rsidRPr="00473F8F" w:rsidRDefault="004B711C" w:rsidP="00F77C6D">
            <w:pPr>
              <w:jc w:val="both"/>
            </w:pPr>
          </w:p>
        </w:tc>
        <w:tc>
          <w:tcPr>
            <w:tcW w:w="1985" w:type="dxa"/>
            <w:shd w:val="clear" w:color="auto" w:fill="auto"/>
          </w:tcPr>
          <w:p w14:paraId="4503FA8B" w14:textId="1EDBAE49" w:rsidR="004B711C" w:rsidRPr="00473F8F" w:rsidRDefault="004B711C" w:rsidP="00F77C6D">
            <w:pPr>
              <w:jc w:val="both"/>
            </w:pPr>
            <w:r w:rsidRPr="00473F8F">
              <w:t xml:space="preserve">контрольна </w:t>
            </w:r>
            <w:r w:rsidR="00F77C6D">
              <w:rPr>
                <w:lang w:val="en-US"/>
              </w:rPr>
              <w:t>n</w:t>
            </w:r>
            <w:r w:rsidRPr="00473F8F">
              <w:t>=30</w:t>
            </w:r>
          </w:p>
        </w:tc>
        <w:tc>
          <w:tcPr>
            <w:tcW w:w="2126" w:type="dxa"/>
            <w:shd w:val="clear" w:color="auto" w:fill="auto"/>
          </w:tcPr>
          <w:p w14:paraId="44AF929E" w14:textId="4A588AC3" w:rsidR="004B711C" w:rsidRPr="00473F8F" w:rsidRDefault="004B711C" w:rsidP="00F77C6D">
            <w:pPr>
              <w:jc w:val="both"/>
            </w:pPr>
            <w:r w:rsidRPr="00473F8F">
              <w:t xml:space="preserve">1.А   </w:t>
            </w:r>
            <w:r w:rsidR="00F77C6D">
              <w:rPr>
                <w:lang w:val="en-US"/>
              </w:rPr>
              <w:t>n</w:t>
            </w:r>
            <w:r w:rsidRPr="00473F8F">
              <w:t>=30</w:t>
            </w:r>
          </w:p>
        </w:tc>
        <w:tc>
          <w:tcPr>
            <w:tcW w:w="2121" w:type="dxa"/>
            <w:shd w:val="clear" w:color="auto" w:fill="auto"/>
          </w:tcPr>
          <w:p w14:paraId="1E98955C" w14:textId="6EC9231E" w:rsidR="004B711C" w:rsidRPr="00473F8F" w:rsidRDefault="004B711C" w:rsidP="00F77C6D">
            <w:pPr>
              <w:jc w:val="both"/>
            </w:pPr>
            <w:r w:rsidRPr="00473F8F">
              <w:t xml:space="preserve">2.А   </w:t>
            </w:r>
            <w:r w:rsidR="00F77C6D">
              <w:rPr>
                <w:lang w:val="en-US"/>
              </w:rPr>
              <w:t>n</w:t>
            </w:r>
            <w:r w:rsidRPr="00473F8F">
              <w:t>=31</w:t>
            </w:r>
          </w:p>
        </w:tc>
      </w:tr>
      <w:tr w:rsidR="004B711C" w:rsidRPr="00473F8F" w14:paraId="20E10FB3" w14:textId="77777777" w:rsidTr="004B711C">
        <w:tc>
          <w:tcPr>
            <w:tcW w:w="3397" w:type="dxa"/>
            <w:shd w:val="clear" w:color="auto" w:fill="auto"/>
          </w:tcPr>
          <w:p w14:paraId="3D7C5EC1" w14:textId="77777777" w:rsidR="004B711C" w:rsidRPr="00473F8F" w:rsidRDefault="004B711C" w:rsidP="00F77C6D">
            <w:pPr>
              <w:jc w:val="both"/>
            </w:pPr>
            <w:r w:rsidRPr="00473F8F">
              <w:t>Загроза переривання</w:t>
            </w:r>
          </w:p>
        </w:tc>
        <w:tc>
          <w:tcPr>
            <w:tcW w:w="1985" w:type="dxa"/>
            <w:shd w:val="clear" w:color="auto" w:fill="auto"/>
          </w:tcPr>
          <w:p w14:paraId="674BF4F1" w14:textId="77777777" w:rsidR="004B711C" w:rsidRPr="00473F8F" w:rsidRDefault="004B711C" w:rsidP="00F77C6D">
            <w:pPr>
              <w:jc w:val="both"/>
            </w:pPr>
            <w:r w:rsidRPr="00473F8F">
              <w:t>10,0</w:t>
            </w:r>
            <w:r w:rsidRPr="00473F8F">
              <w:sym w:font="Symbol" w:char="F0B1"/>
            </w:r>
            <w:r w:rsidRPr="00473F8F">
              <w:t>1,0</w:t>
            </w:r>
          </w:p>
        </w:tc>
        <w:tc>
          <w:tcPr>
            <w:tcW w:w="2126" w:type="dxa"/>
            <w:shd w:val="clear" w:color="auto" w:fill="auto"/>
          </w:tcPr>
          <w:p w14:paraId="6800B1CB" w14:textId="77777777" w:rsidR="004B711C" w:rsidRPr="00473F8F" w:rsidRDefault="004B711C" w:rsidP="00F77C6D">
            <w:pPr>
              <w:jc w:val="both"/>
            </w:pPr>
            <w:r w:rsidRPr="00473F8F">
              <w:t>33,3</w:t>
            </w:r>
            <w:r w:rsidRPr="00473F8F">
              <w:sym w:font="Symbol" w:char="F0B1"/>
            </w:r>
            <w:r w:rsidRPr="00473F8F">
              <w:t>3,3</w:t>
            </w:r>
          </w:p>
        </w:tc>
        <w:tc>
          <w:tcPr>
            <w:tcW w:w="2121" w:type="dxa"/>
            <w:shd w:val="clear" w:color="auto" w:fill="auto"/>
          </w:tcPr>
          <w:p w14:paraId="7DB19654" w14:textId="77777777" w:rsidR="004B711C" w:rsidRPr="00473F8F" w:rsidRDefault="004B711C" w:rsidP="00F77C6D">
            <w:pPr>
              <w:jc w:val="both"/>
            </w:pPr>
            <w:r w:rsidRPr="00473F8F">
              <w:t>16,1</w:t>
            </w:r>
            <w:r w:rsidRPr="00473F8F">
              <w:sym w:font="Symbol" w:char="F0B1"/>
            </w:r>
            <w:r w:rsidRPr="00473F8F">
              <w:t>1,2*</w:t>
            </w:r>
          </w:p>
        </w:tc>
      </w:tr>
      <w:tr w:rsidR="004B711C" w:rsidRPr="00473F8F" w14:paraId="4FCC9466" w14:textId="77777777" w:rsidTr="004B711C">
        <w:tc>
          <w:tcPr>
            <w:tcW w:w="3397" w:type="dxa"/>
            <w:shd w:val="clear" w:color="auto" w:fill="auto"/>
          </w:tcPr>
          <w:p w14:paraId="7524112D" w14:textId="77777777" w:rsidR="004B711C" w:rsidRPr="00473F8F" w:rsidRDefault="004B711C" w:rsidP="00F77C6D">
            <w:pPr>
              <w:jc w:val="both"/>
            </w:pPr>
            <w:r w:rsidRPr="00473F8F">
              <w:t>Набряки</w:t>
            </w:r>
          </w:p>
        </w:tc>
        <w:tc>
          <w:tcPr>
            <w:tcW w:w="1985" w:type="dxa"/>
            <w:shd w:val="clear" w:color="auto" w:fill="auto"/>
          </w:tcPr>
          <w:p w14:paraId="03B3F2AC" w14:textId="77777777" w:rsidR="004B711C" w:rsidRPr="00473F8F" w:rsidRDefault="004B711C" w:rsidP="00F77C6D">
            <w:pPr>
              <w:jc w:val="both"/>
            </w:pPr>
            <w:r w:rsidRPr="00473F8F">
              <w:t>-</w:t>
            </w:r>
          </w:p>
        </w:tc>
        <w:tc>
          <w:tcPr>
            <w:tcW w:w="2126" w:type="dxa"/>
            <w:shd w:val="clear" w:color="auto" w:fill="auto"/>
          </w:tcPr>
          <w:p w14:paraId="297165C3" w14:textId="77777777" w:rsidR="004B711C" w:rsidRPr="00473F8F" w:rsidRDefault="004B711C" w:rsidP="00F77C6D">
            <w:pPr>
              <w:jc w:val="both"/>
            </w:pPr>
            <w:r w:rsidRPr="00473F8F">
              <w:t>93,3</w:t>
            </w:r>
            <w:r w:rsidRPr="00473F8F">
              <w:sym w:font="Symbol" w:char="F0B1"/>
            </w:r>
            <w:r w:rsidRPr="00473F8F">
              <w:t>6,1</w:t>
            </w:r>
          </w:p>
        </w:tc>
        <w:tc>
          <w:tcPr>
            <w:tcW w:w="2121" w:type="dxa"/>
            <w:shd w:val="clear" w:color="auto" w:fill="auto"/>
          </w:tcPr>
          <w:p w14:paraId="7E59A2EF" w14:textId="77777777" w:rsidR="004B711C" w:rsidRPr="00473F8F" w:rsidRDefault="004B711C" w:rsidP="00F77C6D">
            <w:pPr>
              <w:jc w:val="both"/>
            </w:pPr>
            <w:r w:rsidRPr="00473F8F">
              <w:t>51,6</w:t>
            </w:r>
            <w:r w:rsidRPr="00473F8F">
              <w:sym w:font="Symbol" w:char="F0B1"/>
            </w:r>
            <w:r w:rsidRPr="00473F8F">
              <w:t>3,2*</w:t>
            </w:r>
          </w:p>
        </w:tc>
      </w:tr>
      <w:tr w:rsidR="004B711C" w:rsidRPr="00473F8F" w14:paraId="2F2F581C" w14:textId="77777777" w:rsidTr="004B711C">
        <w:tc>
          <w:tcPr>
            <w:tcW w:w="3397" w:type="dxa"/>
            <w:shd w:val="clear" w:color="auto" w:fill="auto"/>
          </w:tcPr>
          <w:p w14:paraId="7665E458" w14:textId="77777777" w:rsidR="004B711C" w:rsidRPr="00473F8F" w:rsidRDefault="004B711C" w:rsidP="00F77C6D">
            <w:pPr>
              <w:jc w:val="both"/>
            </w:pPr>
            <w:r w:rsidRPr="00473F8F">
              <w:t>Гіпертензія</w:t>
            </w:r>
          </w:p>
        </w:tc>
        <w:tc>
          <w:tcPr>
            <w:tcW w:w="1985" w:type="dxa"/>
            <w:shd w:val="clear" w:color="auto" w:fill="auto"/>
          </w:tcPr>
          <w:p w14:paraId="3DF5F543" w14:textId="77777777" w:rsidR="004B711C" w:rsidRPr="00473F8F" w:rsidRDefault="004B711C" w:rsidP="00F77C6D">
            <w:pPr>
              <w:jc w:val="both"/>
            </w:pPr>
            <w:r w:rsidRPr="00473F8F">
              <w:t>-</w:t>
            </w:r>
          </w:p>
        </w:tc>
        <w:tc>
          <w:tcPr>
            <w:tcW w:w="2126" w:type="dxa"/>
            <w:shd w:val="clear" w:color="auto" w:fill="auto"/>
          </w:tcPr>
          <w:p w14:paraId="1FCED765" w14:textId="77777777" w:rsidR="004B711C" w:rsidRPr="00473F8F" w:rsidRDefault="004B711C" w:rsidP="00F77C6D">
            <w:pPr>
              <w:jc w:val="both"/>
            </w:pPr>
            <w:r w:rsidRPr="00473F8F">
              <w:t>73,3</w:t>
            </w:r>
            <w:r w:rsidRPr="00473F8F">
              <w:sym w:font="Symbol" w:char="F0B1"/>
            </w:r>
            <w:r w:rsidRPr="00473F8F">
              <w:t>3,1</w:t>
            </w:r>
          </w:p>
        </w:tc>
        <w:tc>
          <w:tcPr>
            <w:tcW w:w="2121" w:type="dxa"/>
            <w:shd w:val="clear" w:color="auto" w:fill="auto"/>
          </w:tcPr>
          <w:p w14:paraId="5D29FF2D" w14:textId="77777777" w:rsidR="004B711C" w:rsidRPr="00473F8F" w:rsidRDefault="004B711C" w:rsidP="00F77C6D">
            <w:pPr>
              <w:jc w:val="both"/>
            </w:pPr>
            <w:r w:rsidRPr="00473F8F">
              <w:t>32,3</w:t>
            </w:r>
            <w:r w:rsidRPr="00473F8F">
              <w:sym w:font="Symbol" w:char="F0B1"/>
            </w:r>
            <w:r w:rsidRPr="00473F8F">
              <w:t>2,3*</w:t>
            </w:r>
          </w:p>
        </w:tc>
      </w:tr>
      <w:tr w:rsidR="004B711C" w:rsidRPr="00473F8F" w14:paraId="505DE254" w14:textId="77777777" w:rsidTr="004B711C">
        <w:tc>
          <w:tcPr>
            <w:tcW w:w="3397" w:type="dxa"/>
            <w:shd w:val="clear" w:color="auto" w:fill="auto"/>
          </w:tcPr>
          <w:p w14:paraId="46540031" w14:textId="77777777" w:rsidR="004B711C" w:rsidRPr="00473F8F" w:rsidRDefault="004B711C" w:rsidP="00F77C6D">
            <w:pPr>
              <w:jc w:val="both"/>
            </w:pPr>
            <w:r w:rsidRPr="00473F8F">
              <w:t>Протеїнурія</w:t>
            </w:r>
          </w:p>
        </w:tc>
        <w:tc>
          <w:tcPr>
            <w:tcW w:w="1985" w:type="dxa"/>
            <w:shd w:val="clear" w:color="auto" w:fill="auto"/>
          </w:tcPr>
          <w:p w14:paraId="1F981F5C" w14:textId="77777777" w:rsidR="004B711C" w:rsidRPr="00473F8F" w:rsidRDefault="004B711C" w:rsidP="00F77C6D">
            <w:pPr>
              <w:jc w:val="both"/>
            </w:pPr>
            <w:r w:rsidRPr="00473F8F">
              <w:t>-</w:t>
            </w:r>
          </w:p>
        </w:tc>
        <w:tc>
          <w:tcPr>
            <w:tcW w:w="2126" w:type="dxa"/>
            <w:shd w:val="clear" w:color="auto" w:fill="auto"/>
          </w:tcPr>
          <w:p w14:paraId="29F7D1CF" w14:textId="77777777" w:rsidR="004B711C" w:rsidRPr="00473F8F" w:rsidRDefault="004B711C" w:rsidP="00F77C6D">
            <w:pPr>
              <w:jc w:val="both"/>
            </w:pPr>
            <w:r w:rsidRPr="00473F8F">
              <w:t>60,0</w:t>
            </w:r>
            <w:r w:rsidRPr="00473F8F">
              <w:sym w:font="Symbol" w:char="F0B1"/>
            </w:r>
            <w:r w:rsidRPr="00473F8F">
              <w:t>3,0</w:t>
            </w:r>
          </w:p>
        </w:tc>
        <w:tc>
          <w:tcPr>
            <w:tcW w:w="2121" w:type="dxa"/>
            <w:shd w:val="clear" w:color="auto" w:fill="auto"/>
          </w:tcPr>
          <w:p w14:paraId="2338AD52" w14:textId="77777777" w:rsidR="004B711C" w:rsidRPr="00473F8F" w:rsidRDefault="004B711C" w:rsidP="00F77C6D">
            <w:pPr>
              <w:jc w:val="both"/>
            </w:pPr>
            <w:r w:rsidRPr="00473F8F">
              <w:t>25,8</w:t>
            </w:r>
            <w:r w:rsidRPr="00473F8F">
              <w:sym w:font="Symbol" w:char="F0B1"/>
            </w:r>
            <w:r w:rsidRPr="00473F8F">
              <w:t>2,2*</w:t>
            </w:r>
          </w:p>
        </w:tc>
      </w:tr>
      <w:tr w:rsidR="004B711C" w:rsidRPr="00473F8F" w14:paraId="1C1D55E6" w14:textId="77777777" w:rsidTr="004B711C">
        <w:tc>
          <w:tcPr>
            <w:tcW w:w="3397" w:type="dxa"/>
            <w:shd w:val="clear" w:color="auto" w:fill="auto"/>
          </w:tcPr>
          <w:p w14:paraId="3CC08B8E" w14:textId="77777777" w:rsidR="004B711C" w:rsidRPr="00473F8F" w:rsidRDefault="004B711C" w:rsidP="00F77C6D">
            <w:pPr>
              <w:jc w:val="both"/>
            </w:pPr>
            <w:r w:rsidRPr="00473F8F">
              <w:t>Порушення мікробіоценозу статевих шляхів</w:t>
            </w:r>
          </w:p>
        </w:tc>
        <w:tc>
          <w:tcPr>
            <w:tcW w:w="1985" w:type="dxa"/>
            <w:shd w:val="clear" w:color="auto" w:fill="auto"/>
          </w:tcPr>
          <w:p w14:paraId="41B694A9" w14:textId="77777777" w:rsidR="004B711C" w:rsidRPr="00473F8F" w:rsidRDefault="004B711C" w:rsidP="00F77C6D">
            <w:pPr>
              <w:jc w:val="both"/>
            </w:pPr>
            <w:r w:rsidRPr="00473F8F">
              <w:t>6,7</w:t>
            </w:r>
            <w:r w:rsidRPr="00473F8F">
              <w:sym w:font="Symbol" w:char="F0B1"/>
            </w:r>
            <w:r w:rsidRPr="00473F8F">
              <w:t>0,3</w:t>
            </w:r>
          </w:p>
        </w:tc>
        <w:tc>
          <w:tcPr>
            <w:tcW w:w="2126" w:type="dxa"/>
            <w:shd w:val="clear" w:color="auto" w:fill="auto"/>
          </w:tcPr>
          <w:p w14:paraId="1471FB94" w14:textId="77777777" w:rsidR="004B711C" w:rsidRPr="00473F8F" w:rsidRDefault="004B711C" w:rsidP="00F77C6D">
            <w:pPr>
              <w:jc w:val="both"/>
            </w:pPr>
            <w:r w:rsidRPr="00473F8F">
              <w:t>23,3</w:t>
            </w:r>
            <w:r w:rsidRPr="00473F8F">
              <w:sym w:font="Symbol" w:char="F0B1"/>
            </w:r>
            <w:r w:rsidRPr="00473F8F">
              <w:t>2,3</w:t>
            </w:r>
          </w:p>
        </w:tc>
        <w:tc>
          <w:tcPr>
            <w:tcW w:w="2121" w:type="dxa"/>
            <w:shd w:val="clear" w:color="auto" w:fill="auto"/>
          </w:tcPr>
          <w:p w14:paraId="73CD0A9E" w14:textId="77777777" w:rsidR="004B711C" w:rsidRPr="00473F8F" w:rsidRDefault="004B711C" w:rsidP="00F77C6D">
            <w:pPr>
              <w:jc w:val="both"/>
            </w:pPr>
            <w:r w:rsidRPr="00473F8F">
              <w:t>9,7</w:t>
            </w:r>
            <w:r w:rsidRPr="00473F8F">
              <w:sym w:font="Symbol" w:char="F0B1"/>
            </w:r>
            <w:r w:rsidRPr="00473F8F">
              <w:t>0,6*</w:t>
            </w:r>
          </w:p>
        </w:tc>
      </w:tr>
      <w:tr w:rsidR="004B711C" w:rsidRPr="00473F8F" w14:paraId="67CE8A15" w14:textId="77777777" w:rsidTr="004B711C">
        <w:tc>
          <w:tcPr>
            <w:tcW w:w="3397" w:type="dxa"/>
            <w:shd w:val="clear" w:color="auto" w:fill="auto"/>
          </w:tcPr>
          <w:p w14:paraId="2C750DD5" w14:textId="77777777" w:rsidR="004B711C" w:rsidRPr="00473F8F" w:rsidRDefault="004B711C" w:rsidP="00F77C6D">
            <w:pPr>
              <w:jc w:val="both"/>
            </w:pPr>
            <w:r w:rsidRPr="00473F8F">
              <w:t>Погіршення соматичної патології</w:t>
            </w:r>
          </w:p>
        </w:tc>
        <w:tc>
          <w:tcPr>
            <w:tcW w:w="1985" w:type="dxa"/>
            <w:shd w:val="clear" w:color="auto" w:fill="auto"/>
          </w:tcPr>
          <w:p w14:paraId="21A05D7A" w14:textId="77777777" w:rsidR="004B711C" w:rsidRPr="00473F8F" w:rsidRDefault="004B711C" w:rsidP="00F77C6D">
            <w:pPr>
              <w:jc w:val="both"/>
            </w:pPr>
            <w:r w:rsidRPr="00473F8F">
              <w:t>-</w:t>
            </w:r>
          </w:p>
        </w:tc>
        <w:tc>
          <w:tcPr>
            <w:tcW w:w="2126" w:type="dxa"/>
            <w:shd w:val="clear" w:color="auto" w:fill="auto"/>
          </w:tcPr>
          <w:p w14:paraId="202ED489" w14:textId="77777777" w:rsidR="004B711C" w:rsidRPr="00473F8F" w:rsidRDefault="004B711C" w:rsidP="00F77C6D">
            <w:pPr>
              <w:jc w:val="both"/>
            </w:pPr>
            <w:r w:rsidRPr="00473F8F">
              <w:t>13,3</w:t>
            </w:r>
            <w:r w:rsidRPr="00473F8F">
              <w:sym w:font="Symbol" w:char="F0B1"/>
            </w:r>
            <w:r w:rsidRPr="00473F8F">
              <w:t>1,3</w:t>
            </w:r>
          </w:p>
        </w:tc>
        <w:tc>
          <w:tcPr>
            <w:tcW w:w="2121" w:type="dxa"/>
            <w:shd w:val="clear" w:color="auto" w:fill="auto"/>
          </w:tcPr>
          <w:p w14:paraId="3F9C3CA0" w14:textId="77777777" w:rsidR="004B711C" w:rsidRPr="00473F8F" w:rsidRDefault="004B711C" w:rsidP="00F77C6D">
            <w:pPr>
              <w:jc w:val="both"/>
            </w:pPr>
            <w:r w:rsidRPr="00473F8F">
              <w:t>6,5</w:t>
            </w:r>
            <w:r w:rsidRPr="00473F8F">
              <w:sym w:font="Symbol" w:char="F0B1"/>
            </w:r>
            <w:r w:rsidRPr="00473F8F">
              <w:t>0,3*</w:t>
            </w:r>
          </w:p>
        </w:tc>
      </w:tr>
      <w:tr w:rsidR="004B711C" w:rsidRPr="00473F8F" w14:paraId="7FA389E1" w14:textId="77777777" w:rsidTr="004B711C">
        <w:tc>
          <w:tcPr>
            <w:tcW w:w="3397" w:type="dxa"/>
            <w:shd w:val="clear" w:color="auto" w:fill="auto"/>
          </w:tcPr>
          <w:p w14:paraId="79943E2A" w14:textId="77777777" w:rsidR="004B711C" w:rsidRPr="00473F8F" w:rsidRDefault="004B711C" w:rsidP="00F77C6D">
            <w:pPr>
              <w:jc w:val="both"/>
            </w:pPr>
            <w:r w:rsidRPr="00473F8F">
              <w:t>Респіраторна вірусна інфекція</w:t>
            </w:r>
          </w:p>
        </w:tc>
        <w:tc>
          <w:tcPr>
            <w:tcW w:w="1985" w:type="dxa"/>
            <w:shd w:val="clear" w:color="auto" w:fill="auto"/>
          </w:tcPr>
          <w:p w14:paraId="4721B8BC" w14:textId="77777777" w:rsidR="004B711C" w:rsidRPr="00473F8F" w:rsidRDefault="004B711C" w:rsidP="00F77C6D">
            <w:pPr>
              <w:jc w:val="both"/>
            </w:pPr>
            <w:r w:rsidRPr="00473F8F">
              <w:t>-</w:t>
            </w:r>
          </w:p>
        </w:tc>
        <w:tc>
          <w:tcPr>
            <w:tcW w:w="2126" w:type="dxa"/>
            <w:shd w:val="clear" w:color="auto" w:fill="auto"/>
          </w:tcPr>
          <w:p w14:paraId="73B8D84A" w14:textId="77777777" w:rsidR="004B711C" w:rsidRPr="00473F8F" w:rsidRDefault="004B711C" w:rsidP="00F77C6D">
            <w:pPr>
              <w:jc w:val="both"/>
            </w:pPr>
            <w:r w:rsidRPr="00473F8F">
              <w:t>6,7</w:t>
            </w:r>
            <w:r w:rsidRPr="00473F8F">
              <w:sym w:font="Symbol" w:char="F0B1"/>
            </w:r>
            <w:r w:rsidRPr="00473F8F">
              <w:t>0,3</w:t>
            </w:r>
          </w:p>
        </w:tc>
        <w:tc>
          <w:tcPr>
            <w:tcW w:w="2121" w:type="dxa"/>
            <w:shd w:val="clear" w:color="auto" w:fill="auto"/>
          </w:tcPr>
          <w:p w14:paraId="154E807A" w14:textId="77777777" w:rsidR="004B711C" w:rsidRPr="00473F8F" w:rsidRDefault="004B711C" w:rsidP="00F77C6D">
            <w:pPr>
              <w:jc w:val="both"/>
            </w:pPr>
            <w:r w:rsidRPr="00473F8F">
              <w:t>6,5</w:t>
            </w:r>
            <w:r w:rsidRPr="00473F8F">
              <w:sym w:font="Symbol" w:char="F0B1"/>
            </w:r>
            <w:r w:rsidRPr="00473F8F">
              <w:t>0,3</w:t>
            </w:r>
          </w:p>
        </w:tc>
      </w:tr>
      <w:tr w:rsidR="004B711C" w:rsidRPr="00473F8F" w14:paraId="38F923AE" w14:textId="77777777" w:rsidTr="004B711C">
        <w:tc>
          <w:tcPr>
            <w:tcW w:w="3397" w:type="dxa"/>
            <w:shd w:val="clear" w:color="auto" w:fill="auto"/>
          </w:tcPr>
          <w:p w14:paraId="3FED7A78" w14:textId="77777777" w:rsidR="004B711C" w:rsidRPr="00473F8F" w:rsidRDefault="004B711C" w:rsidP="00F77C6D">
            <w:pPr>
              <w:jc w:val="both"/>
            </w:pPr>
            <w:r w:rsidRPr="00473F8F">
              <w:t>Передчасні пологи</w:t>
            </w:r>
          </w:p>
        </w:tc>
        <w:tc>
          <w:tcPr>
            <w:tcW w:w="1985" w:type="dxa"/>
            <w:shd w:val="clear" w:color="auto" w:fill="auto"/>
          </w:tcPr>
          <w:p w14:paraId="14801FA5" w14:textId="77777777" w:rsidR="004B711C" w:rsidRPr="00473F8F" w:rsidRDefault="004B711C" w:rsidP="00F77C6D">
            <w:pPr>
              <w:jc w:val="both"/>
            </w:pPr>
          </w:p>
        </w:tc>
        <w:tc>
          <w:tcPr>
            <w:tcW w:w="2126" w:type="dxa"/>
            <w:shd w:val="clear" w:color="auto" w:fill="auto"/>
          </w:tcPr>
          <w:p w14:paraId="124AAC73" w14:textId="77777777" w:rsidR="004B711C" w:rsidRPr="00473F8F" w:rsidRDefault="004B711C" w:rsidP="00F77C6D">
            <w:pPr>
              <w:jc w:val="both"/>
            </w:pPr>
            <w:r w:rsidRPr="00473F8F">
              <w:t>26,7</w:t>
            </w:r>
            <w:r w:rsidRPr="00473F8F">
              <w:sym w:font="Symbol" w:char="F0B1"/>
            </w:r>
            <w:r w:rsidRPr="00473F8F">
              <w:t>2,3</w:t>
            </w:r>
          </w:p>
        </w:tc>
        <w:tc>
          <w:tcPr>
            <w:tcW w:w="2121" w:type="dxa"/>
            <w:shd w:val="clear" w:color="auto" w:fill="auto"/>
          </w:tcPr>
          <w:p w14:paraId="55C67165" w14:textId="77777777" w:rsidR="004B711C" w:rsidRPr="00473F8F" w:rsidRDefault="004B711C" w:rsidP="00F77C6D">
            <w:pPr>
              <w:jc w:val="both"/>
            </w:pPr>
            <w:r w:rsidRPr="00473F8F">
              <w:t>9,7</w:t>
            </w:r>
            <w:r w:rsidRPr="00473F8F">
              <w:sym w:font="Symbol" w:char="F0B1"/>
            </w:r>
            <w:r w:rsidRPr="00473F8F">
              <w:t>0,8*</w:t>
            </w:r>
          </w:p>
        </w:tc>
      </w:tr>
    </w:tbl>
    <w:p w14:paraId="48DAAAF1" w14:textId="77777777" w:rsidR="004B711C" w:rsidRPr="00473F8F" w:rsidRDefault="004B711C" w:rsidP="00473F8F">
      <w:pPr>
        <w:spacing w:line="360" w:lineRule="auto"/>
        <w:jc w:val="both"/>
      </w:pPr>
    </w:p>
    <w:p w14:paraId="07DCCC80" w14:textId="16668A8A" w:rsidR="004B711C" w:rsidRPr="00473F8F" w:rsidRDefault="004B711C" w:rsidP="00473F8F">
      <w:pPr>
        <w:spacing w:line="360" w:lineRule="auto"/>
        <w:jc w:val="both"/>
      </w:pPr>
      <w:r w:rsidRPr="00473F8F">
        <w:t>Примітка: достовірність р відносно підгрупи 1.А *</w:t>
      </w:r>
      <w:r w:rsidR="00C51DAF" w:rsidRPr="00473F8F">
        <w:t>&lt;0,05</w:t>
      </w:r>
    </w:p>
    <w:p w14:paraId="3C9E0206" w14:textId="40682205" w:rsidR="004B711C" w:rsidRPr="00473F8F" w:rsidRDefault="00F77C6D" w:rsidP="00F77C6D">
      <w:pPr>
        <w:spacing w:line="360" w:lineRule="auto"/>
        <w:ind w:firstLine="708"/>
        <w:jc w:val="both"/>
      </w:pPr>
      <w:r>
        <w:rPr>
          <w:lang w:val="uk-UA"/>
        </w:rPr>
        <w:t>В</w:t>
      </w:r>
      <w:r w:rsidRPr="00473F8F">
        <w:t>ідмінності між групи жінок, які отримували різні варіанти лікувально-профілактичних заходів мали місце у ІІІ триместрі вагітності (табл. 4.7). Так, у групі 2.А</w:t>
      </w:r>
      <w:r w:rsidRPr="00F77C6D">
        <w:t xml:space="preserve"> </w:t>
      </w:r>
      <w:r w:rsidRPr="00473F8F">
        <w:t xml:space="preserve">спостерігали </w:t>
      </w:r>
      <w:r w:rsidR="004B711C" w:rsidRPr="00473F8F">
        <w:t xml:space="preserve">достовірне зниження частоти основних клініко-лабораторних проявів прееклампсії: набряки (з </w:t>
      </w:r>
      <w:r w:rsidR="004B711C" w:rsidRPr="00473F8F">
        <w:lastRenderedPageBreak/>
        <w:t>93,3</w:t>
      </w:r>
      <w:r w:rsidR="004B711C" w:rsidRPr="00473F8F">
        <w:sym w:font="Symbol" w:char="F0B1"/>
      </w:r>
      <w:r w:rsidR="004B711C" w:rsidRPr="00473F8F">
        <w:t>6,1% до 51,6</w:t>
      </w:r>
      <w:r w:rsidR="004B711C" w:rsidRPr="00473F8F">
        <w:sym w:font="Symbol" w:char="F0B1"/>
      </w:r>
      <w:r w:rsidR="004B711C" w:rsidRPr="00473F8F">
        <w:t>3,2%; р&lt;0,05); гіпертензія (з 73,3</w:t>
      </w:r>
      <w:r w:rsidR="004B711C" w:rsidRPr="00473F8F">
        <w:sym w:font="Symbol" w:char="F0B1"/>
      </w:r>
      <w:r w:rsidR="004B711C" w:rsidRPr="00473F8F">
        <w:t>3,1% до 32,3</w:t>
      </w:r>
      <w:r w:rsidR="004B711C" w:rsidRPr="00473F8F">
        <w:sym w:font="Symbol" w:char="F0B1"/>
      </w:r>
      <w:r w:rsidR="004B711C" w:rsidRPr="00473F8F">
        <w:t>2,3%; р&lt;0,05) та протеїнурія (з 60,0</w:t>
      </w:r>
      <w:r w:rsidR="004B711C" w:rsidRPr="00473F8F">
        <w:sym w:font="Symbol" w:char="F0B1"/>
      </w:r>
      <w:r w:rsidR="004B711C" w:rsidRPr="00473F8F">
        <w:t>3,0% до 25,8</w:t>
      </w:r>
      <w:r w:rsidR="004B711C" w:rsidRPr="00473F8F">
        <w:sym w:font="Symbol" w:char="F0B1"/>
      </w:r>
      <w:r w:rsidR="004B711C" w:rsidRPr="00473F8F">
        <w:t>2,2%; р&lt;0,05). Крім того, мало місце достовірне зменшення загрози переривання вагітності (з 33,3</w:t>
      </w:r>
      <w:r w:rsidR="004B711C" w:rsidRPr="00473F8F">
        <w:sym w:font="Symbol" w:char="F0B1"/>
      </w:r>
      <w:r w:rsidR="004B711C" w:rsidRPr="00473F8F">
        <w:t>3,3% до 16,1</w:t>
      </w:r>
      <w:r w:rsidR="004B711C" w:rsidRPr="00473F8F">
        <w:sym w:font="Symbol" w:char="F0B1"/>
      </w:r>
      <w:r w:rsidR="004B711C" w:rsidRPr="00473F8F">
        <w:t>1,2%; р&lt;0,05); порушень мікробіоценозу статевих шляхів (з 23,3</w:t>
      </w:r>
      <w:r w:rsidR="004B711C" w:rsidRPr="00473F8F">
        <w:sym w:font="Symbol" w:char="F0B1"/>
      </w:r>
      <w:r w:rsidR="004B711C" w:rsidRPr="00473F8F">
        <w:t>2,3% до 9,7</w:t>
      </w:r>
      <w:r w:rsidR="004B711C" w:rsidRPr="00473F8F">
        <w:sym w:font="Symbol" w:char="F0B1"/>
      </w:r>
      <w:r w:rsidR="004B711C" w:rsidRPr="00473F8F">
        <w:t xml:space="preserve">0,6%; р&lt;0,05) та </w:t>
      </w:r>
      <w:r w:rsidR="006216F9" w:rsidRPr="00473F8F">
        <w:rPr>
          <w:lang w:val="uk-UA"/>
        </w:rPr>
        <w:t>загострення</w:t>
      </w:r>
      <w:r w:rsidR="004B711C" w:rsidRPr="00473F8F">
        <w:t xml:space="preserve"> соматичної патології (з 13,3</w:t>
      </w:r>
      <w:r w:rsidR="004B711C" w:rsidRPr="00473F8F">
        <w:sym w:font="Symbol" w:char="F0B1"/>
      </w:r>
      <w:r w:rsidR="004B711C" w:rsidRPr="00473F8F">
        <w:t>1,3% до 6,5</w:t>
      </w:r>
      <w:r w:rsidR="004B711C" w:rsidRPr="00473F8F">
        <w:sym w:font="Symbol" w:char="F0B1"/>
      </w:r>
      <w:r w:rsidR="004B711C" w:rsidRPr="00473F8F">
        <w:t>0,3%; р&lt;0,05). При використанні загально-прийнятих лікувально-профілактичних заходів відбулося 8 випадків (26,7</w:t>
      </w:r>
      <w:r w:rsidR="004B711C" w:rsidRPr="00473F8F">
        <w:sym w:font="Symbol" w:char="F0B1"/>
      </w:r>
      <w:r w:rsidR="004B711C" w:rsidRPr="00473F8F">
        <w:t>2,3%) передчасних пологів на фоні ППЕ середнього та важкого ступеня, а при використанні удосконаленого алгоритму – тільки 3 випадки (9,7</w:t>
      </w:r>
      <w:r w:rsidR="004B711C" w:rsidRPr="00473F8F">
        <w:sym w:font="Symbol" w:char="F0B1"/>
      </w:r>
      <w:r w:rsidR="004B711C" w:rsidRPr="00473F8F">
        <w:t xml:space="preserve">0,8%; р&lt;0,05).   </w:t>
      </w:r>
    </w:p>
    <w:p w14:paraId="34C2DE42" w14:textId="77777777" w:rsidR="004B711C" w:rsidRPr="00473F8F" w:rsidRDefault="0014548B" w:rsidP="00473F8F">
      <w:pPr>
        <w:spacing w:line="360" w:lineRule="auto"/>
        <w:jc w:val="both"/>
      </w:pPr>
      <w:r w:rsidRPr="00473F8F">
        <w:rPr>
          <w:noProof/>
        </w:rPr>
        <w:drawing>
          <wp:inline distT="0" distB="0" distL="0" distR="0" wp14:anchorId="5E147B9C" wp14:editId="52D70502">
            <wp:extent cx="5367655" cy="297370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7655" cy="2973705"/>
                    </a:xfrm>
                    <a:prstGeom prst="rect">
                      <a:avLst/>
                    </a:prstGeom>
                    <a:noFill/>
                    <a:ln>
                      <a:noFill/>
                    </a:ln>
                  </pic:spPr>
                </pic:pic>
              </a:graphicData>
            </a:graphic>
          </wp:inline>
        </w:drawing>
      </w:r>
      <w:r w:rsidRPr="00473F8F">
        <w:rPr>
          <w:noProof/>
        </w:rPr>
        <w:drawing>
          <wp:inline distT="0" distB="0" distL="0" distR="0" wp14:anchorId="1DE808CD" wp14:editId="69A6699A">
            <wp:extent cx="5416550" cy="2282825"/>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6550" cy="2282825"/>
                    </a:xfrm>
                    <a:prstGeom prst="rect">
                      <a:avLst/>
                    </a:prstGeom>
                    <a:noFill/>
                    <a:ln>
                      <a:noFill/>
                    </a:ln>
                  </pic:spPr>
                </pic:pic>
              </a:graphicData>
            </a:graphic>
          </wp:inline>
        </w:drawing>
      </w:r>
    </w:p>
    <w:p w14:paraId="32D56C6F" w14:textId="77777777" w:rsidR="004B711C" w:rsidRPr="00473F8F" w:rsidRDefault="004B711C" w:rsidP="00473F8F">
      <w:pPr>
        <w:spacing w:line="360" w:lineRule="auto"/>
        <w:jc w:val="both"/>
      </w:pPr>
    </w:p>
    <w:p w14:paraId="40ADABBA" w14:textId="77777777" w:rsidR="004B711C" w:rsidRPr="00473F8F" w:rsidRDefault="004B711C" w:rsidP="00473F8F">
      <w:pPr>
        <w:spacing w:line="360" w:lineRule="auto"/>
        <w:jc w:val="both"/>
      </w:pPr>
      <w:r w:rsidRPr="00473F8F">
        <w:lastRenderedPageBreak/>
        <w:t xml:space="preserve">Рис. 4.2. Структура тяжкості повторної прееклампсії  (%).                                                                        </w:t>
      </w:r>
      <w:r w:rsidRPr="00473F8F">
        <w:tab/>
      </w:r>
    </w:p>
    <w:p w14:paraId="61A1CA65" w14:textId="007B6AEA" w:rsidR="000123DB" w:rsidRPr="00473F8F" w:rsidRDefault="004B711C" w:rsidP="00F77C6D">
      <w:pPr>
        <w:spacing w:line="360" w:lineRule="auto"/>
        <w:ind w:firstLine="709"/>
        <w:jc w:val="both"/>
      </w:pPr>
      <w:r w:rsidRPr="00473F8F">
        <w:t xml:space="preserve"> </w:t>
      </w:r>
      <w:r w:rsidR="00F77C6D" w:rsidRPr="00473F8F">
        <w:t xml:space="preserve">При порівняльній оцінці структури ступеня тяжкості ППЕ (рис. 4.2) встановлено, що у групі 2.А частіше мала місце легка </w:t>
      </w:r>
      <w:r w:rsidR="000123DB" w:rsidRPr="00473F8F">
        <w:t xml:space="preserve">ступінь (67,7% у порівнянні із 41,9%), а у групі 1.А – середня (45,2% проти 29,0%) та важка (12,9% у порівнянні із 3,3%). Отримані дані наочно підтверджують ефективність удосконаленого  алгоритму лікувально-профілактичних заходів у жінок із ППЕ. </w:t>
      </w:r>
    </w:p>
    <w:p w14:paraId="16DE7E01" w14:textId="77777777" w:rsidR="004B711C" w:rsidRPr="00473F8F" w:rsidRDefault="004B711C" w:rsidP="00473F8F">
      <w:pPr>
        <w:spacing w:line="360" w:lineRule="auto"/>
        <w:jc w:val="both"/>
      </w:pPr>
      <w:r w:rsidRPr="00473F8F">
        <w:tab/>
        <w:t>У табл. 4.8 представлені результати клінічної оцінки перебігу пологів.  Так, у групі 2.А мало місце достовірне зниження рівня передчасного розриву плодових оболонок (з 23,3</w:t>
      </w:r>
      <w:r w:rsidRPr="00473F8F">
        <w:sym w:font="Symbol" w:char="F0B1"/>
      </w:r>
      <w:r w:rsidRPr="00473F8F">
        <w:t>2,3% до 9,7</w:t>
      </w:r>
      <w:r w:rsidRPr="00473F8F">
        <w:sym w:font="Symbol" w:char="F0B1"/>
      </w:r>
      <w:r w:rsidRPr="00473F8F">
        <w:t>0,6%; р&lt;0,05); аномалій пологової діяльності (з 16,7</w:t>
      </w:r>
      <w:r w:rsidRPr="00473F8F">
        <w:sym w:font="Symbol" w:char="F0B1"/>
      </w:r>
      <w:r w:rsidRPr="00473F8F">
        <w:t>1,2% до 9,7</w:t>
      </w:r>
      <w:r w:rsidRPr="00473F8F">
        <w:sym w:font="Symbol" w:char="F0B1"/>
      </w:r>
      <w:r w:rsidRPr="00473F8F">
        <w:t>0,6%; р&lt;0,05); травм пологових шляхів (з 26,7</w:t>
      </w:r>
      <w:r w:rsidRPr="00473F8F">
        <w:sym w:font="Symbol" w:char="F0B1"/>
      </w:r>
      <w:r w:rsidRPr="00473F8F">
        <w:t>2,2% до 12,9</w:t>
      </w:r>
      <w:r w:rsidRPr="00473F8F">
        <w:sym w:font="Symbol" w:char="F0B1"/>
      </w:r>
      <w:r w:rsidRPr="00473F8F">
        <w:t>1,2%; р&lt;0,05) та дистоції шийки матки (з 10,0</w:t>
      </w:r>
      <w:r w:rsidRPr="00473F8F">
        <w:sym w:font="Symbol" w:char="F0B1"/>
      </w:r>
      <w:r w:rsidRPr="00473F8F">
        <w:t>1,0% до 3,2</w:t>
      </w:r>
      <w:r w:rsidRPr="00473F8F">
        <w:sym w:font="Symbol" w:char="F0B1"/>
      </w:r>
      <w:r w:rsidRPr="00473F8F">
        <w:t xml:space="preserve">0,3%; р&lt;0,05).  </w:t>
      </w:r>
    </w:p>
    <w:p w14:paraId="2145D2E5" w14:textId="77777777" w:rsidR="00F77C6D" w:rsidRDefault="00F77C6D" w:rsidP="00473F8F">
      <w:pPr>
        <w:spacing w:line="360" w:lineRule="auto"/>
        <w:jc w:val="both"/>
        <w:rPr>
          <w:i/>
        </w:rPr>
      </w:pPr>
    </w:p>
    <w:p w14:paraId="7094A2C2" w14:textId="3D3B26A1" w:rsidR="004B711C" w:rsidRPr="00473F8F" w:rsidRDefault="004B711C" w:rsidP="00473F8F">
      <w:pPr>
        <w:spacing w:line="360" w:lineRule="auto"/>
        <w:jc w:val="both"/>
        <w:rPr>
          <w:i/>
        </w:rPr>
      </w:pPr>
      <w:r w:rsidRPr="00473F8F">
        <w:rPr>
          <w:i/>
        </w:rPr>
        <w:t>Таблиця 4.8</w:t>
      </w:r>
    </w:p>
    <w:p w14:paraId="35AAE97F" w14:textId="62F5D7BF" w:rsidR="000123DB" w:rsidRPr="00473F8F" w:rsidRDefault="004B711C" w:rsidP="00473F8F">
      <w:pPr>
        <w:spacing w:line="360" w:lineRule="auto"/>
        <w:jc w:val="both"/>
        <w:rPr>
          <w:b/>
          <w:lang w:val="uk-UA"/>
        </w:rPr>
      </w:pPr>
      <w:r w:rsidRPr="00473F8F">
        <w:rPr>
          <w:b/>
        </w:rPr>
        <w:t>Клінічний перебіг пологів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958"/>
        <w:gridCol w:w="2078"/>
        <w:gridCol w:w="2046"/>
      </w:tblGrid>
      <w:tr w:rsidR="004B711C" w:rsidRPr="00473F8F" w14:paraId="11B55182" w14:textId="77777777" w:rsidTr="004B711C">
        <w:tc>
          <w:tcPr>
            <w:tcW w:w="3397" w:type="dxa"/>
            <w:vMerge w:val="restart"/>
            <w:shd w:val="clear" w:color="auto" w:fill="auto"/>
          </w:tcPr>
          <w:p w14:paraId="78CC6A93" w14:textId="77777777" w:rsidR="004B711C" w:rsidRPr="00473F8F" w:rsidRDefault="004B711C" w:rsidP="00F77C6D">
            <w:pPr>
              <w:jc w:val="both"/>
            </w:pPr>
            <w:r w:rsidRPr="00473F8F">
              <w:t xml:space="preserve">         </w:t>
            </w:r>
          </w:p>
          <w:p w14:paraId="55218781" w14:textId="77777777" w:rsidR="004B711C" w:rsidRPr="00473F8F" w:rsidRDefault="004B711C" w:rsidP="00F77C6D">
            <w:pPr>
              <w:jc w:val="both"/>
            </w:pPr>
            <w:r w:rsidRPr="00473F8F">
              <w:t xml:space="preserve">             Показник</w:t>
            </w:r>
          </w:p>
        </w:tc>
        <w:tc>
          <w:tcPr>
            <w:tcW w:w="6232" w:type="dxa"/>
            <w:gridSpan w:val="3"/>
            <w:shd w:val="clear" w:color="auto" w:fill="auto"/>
          </w:tcPr>
          <w:p w14:paraId="025854AE" w14:textId="77777777" w:rsidR="004B711C" w:rsidRPr="00473F8F" w:rsidRDefault="004B711C" w:rsidP="00F77C6D">
            <w:pPr>
              <w:jc w:val="both"/>
            </w:pPr>
            <w:r w:rsidRPr="00473F8F">
              <w:t>Групи пацієнток</w:t>
            </w:r>
          </w:p>
        </w:tc>
      </w:tr>
      <w:tr w:rsidR="004B711C" w:rsidRPr="00473F8F" w14:paraId="77D29A70" w14:textId="77777777" w:rsidTr="004B711C">
        <w:tc>
          <w:tcPr>
            <w:tcW w:w="3397" w:type="dxa"/>
            <w:vMerge/>
            <w:shd w:val="clear" w:color="auto" w:fill="auto"/>
          </w:tcPr>
          <w:p w14:paraId="7404A7D7" w14:textId="77777777" w:rsidR="004B711C" w:rsidRPr="00473F8F" w:rsidRDefault="004B711C" w:rsidP="00F77C6D">
            <w:pPr>
              <w:jc w:val="both"/>
            </w:pPr>
          </w:p>
        </w:tc>
        <w:tc>
          <w:tcPr>
            <w:tcW w:w="1985" w:type="dxa"/>
            <w:shd w:val="clear" w:color="auto" w:fill="auto"/>
          </w:tcPr>
          <w:p w14:paraId="71A7DC1D" w14:textId="43FA0ED6" w:rsidR="004B711C" w:rsidRPr="00473F8F" w:rsidRDefault="004B711C" w:rsidP="00F77C6D">
            <w:pPr>
              <w:jc w:val="both"/>
            </w:pPr>
            <w:r w:rsidRPr="00473F8F">
              <w:t xml:space="preserve">контрольна </w:t>
            </w:r>
            <w:r w:rsidR="00F77C6D">
              <w:rPr>
                <w:lang w:val="en-US"/>
              </w:rPr>
              <w:t>n</w:t>
            </w:r>
            <w:r w:rsidRPr="00473F8F">
              <w:t>=30</w:t>
            </w:r>
          </w:p>
        </w:tc>
        <w:tc>
          <w:tcPr>
            <w:tcW w:w="2126" w:type="dxa"/>
            <w:shd w:val="clear" w:color="auto" w:fill="auto"/>
          </w:tcPr>
          <w:p w14:paraId="4FB42BDC" w14:textId="3F5E49E7" w:rsidR="004B711C" w:rsidRPr="00473F8F" w:rsidRDefault="004B711C" w:rsidP="00F77C6D">
            <w:pPr>
              <w:jc w:val="both"/>
            </w:pPr>
            <w:r w:rsidRPr="00473F8F">
              <w:t xml:space="preserve">1.А   </w:t>
            </w:r>
            <w:r w:rsidR="00F77C6D">
              <w:rPr>
                <w:lang w:val="en-US"/>
              </w:rPr>
              <w:t>n</w:t>
            </w:r>
            <w:r w:rsidRPr="00473F8F">
              <w:t>=30</w:t>
            </w:r>
          </w:p>
        </w:tc>
        <w:tc>
          <w:tcPr>
            <w:tcW w:w="2121" w:type="dxa"/>
            <w:shd w:val="clear" w:color="auto" w:fill="auto"/>
          </w:tcPr>
          <w:p w14:paraId="4E038358" w14:textId="5B2F4DF3" w:rsidR="004B711C" w:rsidRPr="00473F8F" w:rsidRDefault="004B711C" w:rsidP="00F77C6D">
            <w:pPr>
              <w:jc w:val="both"/>
            </w:pPr>
            <w:r w:rsidRPr="00473F8F">
              <w:t xml:space="preserve">2.А   </w:t>
            </w:r>
            <w:r w:rsidR="00F77C6D">
              <w:rPr>
                <w:lang w:val="en-US"/>
              </w:rPr>
              <w:t>n</w:t>
            </w:r>
            <w:r w:rsidRPr="00473F8F">
              <w:t>=31</w:t>
            </w:r>
          </w:p>
        </w:tc>
      </w:tr>
      <w:tr w:rsidR="004B711C" w:rsidRPr="00473F8F" w14:paraId="4E7CF1CC" w14:textId="77777777" w:rsidTr="004B711C">
        <w:tc>
          <w:tcPr>
            <w:tcW w:w="3397" w:type="dxa"/>
            <w:shd w:val="clear" w:color="auto" w:fill="auto"/>
          </w:tcPr>
          <w:p w14:paraId="657BA1DD" w14:textId="77777777" w:rsidR="004B711C" w:rsidRPr="00473F8F" w:rsidRDefault="004B711C" w:rsidP="00F77C6D">
            <w:pPr>
              <w:jc w:val="both"/>
            </w:pPr>
            <w:r w:rsidRPr="00473F8F">
              <w:t>Передчасний розрив плодових оболонок</w:t>
            </w:r>
          </w:p>
        </w:tc>
        <w:tc>
          <w:tcPr>
            <w:tcW w:w="1985" w:type="dxa"/>
            <w:shd w:val="clear" w:color="auto" w:fill="auto"/>
          </w:tcPr>
          <w:p w14:paraId="52FD79C5" w14:textId="77777777" w:rsidR="004B711C" w:rsidRPr="00473F8F" w:rsidRDefault="004B711C" w:rsidP="00F77C6D">
            <w:pPr>
              <w:jc w:val="both"/>
            </w:pPr>
            <w:r w:rsidRPr="00473F8F">
              <w:t>6,7</w:t>
            </w:r>
            <w:r w:rsidRPr="00473F8F">
              <w:sym w:font="Symbol" w:char="F0B1"/>
            </w:r>
            <w:r w:rsidRPr="00473F8F">
              <w:t>0,3</w:t>
            </w:r>
          </w:p>
        </w:tc>
        <w:tc>
          <w:tcPr>
            <w:tcW w:w="2126" w:type="dxa"/>
            <w:shd w:val="clear" w:color="auto" w:fill="auto"/>
          </w:tcPr>
          <w:p w14:paraId="61355647" w14:textId="77777777" w:rsidR="004B711C" w:rsidRPr="00473F8F" w:rsidRDefault="004B711C" w:rsidP="00F77C6D">
            <w:pPr>
              <w:jc w:val="both"/>
            </w:pPr>
            <w:r w:rsidRPr="00473F8F">
              <w:t>23,3</w:t>
            </w:r>
            <w:r w:rsidRPr="00473F8F">
              <w:sym w:font="Symbol" w:char="F0B1"/>
            </w:r>
            <w:r w:rsidRPr="00473F8F">
              <w:t>2,3**</w:t>
            </w:r>
          </w:p>
        </w:tc>
        <w:tc>
          <w:tcPr>
            <w:tcW w:w="2121" w:type="dxa"/>
            <w:shd w:val="clear" w:color="auto" w:fill="auto"/>
          </w:tcPr>
          <w:p w14:paraId="563BC838" w14:textId="77777777" w:rsidR="004B711C" w:rsidRPr="00473F8F" w:rsidRDefault="004B711C" w:rsidP="00F77C6D">
            <w:pPr>
              <w:jc w:val="both"/>
            </w:pPr>
            <w:r w:rsidRPr="00473F8F">
              <w:t>9,7</w:t>
            </w:r>
            <w:r w:rsidRPr="00473F8F">
              <w:sym w:font="Symbol" w:char="F0B1"/>
            </w:r>
            <w:r w:rsidRPr="00473F8F">
              <w:t>0,6*</w:t>
            </w:r>
          </w:p>
        </w:tc>
      </w:tr>
      <w:tr w:rsidR="004B711C" w:rsidRPr="00473F8F" w14:paraId="78E41503" w14:textId="77777777" w:rsidTr="004B711C">
        <w:tc>
          <w:tcPr>
            <w:tcW w:w="3397" w:type="dxa"/>
            <w:shd w:val="clear" w:color="auto" w:fill="auto"/>
          </w:tcPr>
          <w:p w14:paraId="2A54F6B4" w14:textId="77777777" w:rsidR="004B711C" w:rsidRPr="00473F8F" w:rsidRDefault="004B711C" w:rsidP="00F77C6D">
            <w:pPr>
              <w:jc w:val="both"/>
            </w:pPr>
            <w:r w:rsidRPr="00473F8F">
              <w:t>Аномалії пологової діяльності</w:t>
            </w:r>
          </w:p>
        </w:tc>
        <w:tc>
          <w:tcPr>
            <w:tcW w:w="1985" w:type="dxa"/>
            <w:shd w:val="clear" w:color="auto" w:fill="auto"/>
          </w:tcPr>
          <w:p w14:paraId="188917D5" w14:textId="77777777" w:rsidR="004B711C" w:rsidRPr="00473F8F" w:rsidRDefault="004B711C" w:rsidP="00F77C6D">
            <w:pPr>
              <w:jc w:val="both"/>
            </w:pPr>
            <w:r w:rsidRPr="00473F8F">
              <w:t>3,3</w:t>
            </w:r>
            <w:r w:rsidRPr="00473F8F">
              <w:sym w:font="Symbol" w:char="F0B1"/>
            </w:r>
            <w:r w:rsidRPr="00473F8F">
              <w:t>0,3</w:t>
            </w:r>
          </w:p>
        </w:tc>
        <w:tc>
          <w:tcPr>
            <w:tcW w:w="2126" w:type="dxa"/>
            <w:shd w:val="clear" w:color="auto" w:fill="auto"/>
          </w:tcPr>
          <w:p w14:paraId="5E6401F2" w14:textId="77777777" w:rsidR="004B711C" w:rsidRPr="00473F8F" w:rsidRDefault="004B711C" w:rsidP="00F77C6D">
            <w:pPr>
              <w:jc w:val="both"/>
            </w:pPr>
            <w:r w:rsidRPr="00473F8F">
              <w:t>16,7</w:t>
            </w:r>
            <w:r w:rsidRPr="00473F8F">
              <w:sym w:font="Symbol" w:char="F0B1"/>
            </w:r>
            <w:r w:rsidRPr="00473F8F">
              <w:t>1,2**</w:t>
            </w:r>
          </w:p>
        </w:tc>
        <w:tc>
          <w:tcPr>
            <w:tcW w:w="2121" w:type="dxa"/>
            <w:shd w:val="clear" w:color="auto" w:fill="auto"/>
          </w:tcPr>
          <w:p w14:paraId="3DAB8A44" w14:textId="77777777" w:rsidR="004B711C" w:rsidRPr="00473F8F" w:rsidRDefault="004B711C" w:rsidP="00F77C6D">
            <w:pPr>
              <w:jc w:val="both"/>
            </w:pPr>
            <w:r w:rsidRPr="00473F8F">
              <w:t>9,7</w:t>
            </w:r>
            <w:r w:rsidRPr="00473F8F">
              <w:sym w:font="Symbol" w:char="F0B1"/>
            </w:r>
            <w:r w:rsidRPr="00473F8F">
              <w:t>0,6*</w:t>
            </w:r>
          </w:p>
        </w:tc>
      </w:tr>
      <w:tr w:rsidR="004B711C" w:rsidRPr="00473F8F" w14:paraId="1D5B3511" w14:textId="77777777" w:rsidTr="004B711C">
        <w:tc>
          <w:tcPr>
            <w:tcW w:w="3397" w:type="dxa"/>
            <w:shd w:val="clear" w:color="auto" w:fill="auto"/>
          </w:tcPr>
          <w:p w14:paraId="61070AC6" w14:textId="77777777" w:rsidR="004B711C" w:rsidRPr="00473F8F" w:rsidRDefault="004B711C" w:rsidP="00F77C6D">
            <w:pPr>
              <w:jc w:val="both"/>
            </w:pPr>
            <w:r w:rsidRPr="00473F8F">
              <w:t>Дистоція ш/матки</w:t>
            </w:r>
          </w:p>
        </w:tc>
        <w:tc>
          <w:tcPr>
            <w:tcW w:w="1985" w:type="dxa"/>
            <w:shd w:val="clear" w:color="auto" w:fill="auto"/>
          </w:tcPr>
          <w:p w14:paraId="66354357" w14:textId="77777777" w:rsidR="004B711C" w:rsidRPr="00473F8F" w:rsidRDefault="004B711C" w:rsidP="00F77C6D">
            <w:pPr>
              <w:jc w:val="both"/>
            </w:pPr>
            <w:r w:rsidRPr="00473F8F">
              <w:t>-</w:t>
            </w:r>
          </w:p>
        </w:tc>
        <w:tc>
          <w:tcPr>
            <w:tcW w:w="2126" w:type="dxa"/>
            <w:shd w:val="clear" w:color="auto" w:fill="auto"/>
          </w:tcPr>
          <w:p w14:paraId="246552A6" w14:textId="77777777" w:rsidR="004B711C" w:rsidRPr="00473F8F" w:rsidRDefault="004B711C" w:rsidP="00F77C6D">
            <w:pPr>
              <w:jc w:val="both"/>
            </w:pPr>
            <w:r w:rsidRPr="00473F8F">
              <w:t>10,0</w:t>
            </w:r>
            <w:r w:rsidRPr="00473F8F">
              <w:sym w:font="Symbol" w:char="F0B1"/>
            </w:r>
            <w:r w:rsidRPr="00473F8F">
              <w:t>1,0</w:t>
            </w:r>
          </w:p>
        </w:tc>
        <w:tc>
          <w:tcPr>
            <w:tcW w:w="2121" w:type="dxa"/>
            <w:shd w:val="clear" w:color="auto" w:fill="auto"/>
          </w:tcPr>
          <w:p w14:paraId="5E206F50" w14:textId="77777777" w:rsidR="004B711C" w:rsidRPr="00473F8F" w:rsidRDefault="004B711C" w:rsidP="00F77C6D">
            <w:pPr>
              <w:jc w:val="both"/>
            </w:pPr>
            <w:r w:rsidRPr="00473F8F">
              <w:t>3,2</w:t>
            </w:r>
            <w:r w:rsidRPr="00473F8F">
              <w:sym w:font="Symbol" w:char="F0B1"/>
            </w:r>
            <w:r w:rsidRPr="00473F8F">
              <w:t>0,3</w:t>
            </w:r>
          </w:p>
        </w:tc>
      </w:tr>
      <w:tr w:rsidR="004B711C" w:rsidRPr="00473F8F" w14:paraId="430E54EB" w14:textId="77777777" w:rsidTr="004B711C">
        <w:tc>
          <w:tcPr>
            <w:tcW w:w="3397" w:type="dxa"/>
            <w:shd w:val="clear" w:color="auto" w:fill="auto"/>
          </w:tcPr>
          <w:p w14:paraId="4F0FA152" w14:textId="77777777" w:rsidR="004B711C" w:rsidRPr="00473F8F" w:rsidRDefault="004B711C" w:rsidP="00F77C6D">
            <w:pPr>
              <w:jc w:val="both"/>
            </w:pPr>
            <w:r w:rsidRPr="00473F8F">
              <w:t>Травми пологових шляхів</w:t>
            </w:r>
          </w:p>
        </w:tc>
        <w:tc>
          <w:tcPr>
            <w:tcW w:w="1985" w:type="dxa"/>
            <w:shd w:val="clear" w:color="auto" w:fill="auto"/>
          </w:tcPr>
          <w:p w14:paraId="25AC9FF5" w14:textId="77777777" w:rsidR="004B711C" w:rsidRPr="00473F8F" w:rsidRDefault="004B711C" w:rsidP="00F77C6D">
            <w:pPr>
              <w:jc w:val="both"/>
            </w:pPr>
            <w:r w:rsidRPr="00473F8F">
              <w:t>10,0</w:t>
            </w:r>
            <w:r w:rsidRPr="00473F8F">
              <w:sym w:font="Symbol" w:char="F0B1"/>
            </w:r>
            <w:r w:rsidRPr="00473F8F">
              <w:t>1,0</w:t>
            </w:r>
          </w:p>
        </w:tc>
        <w:tc>
          <w:tcPr>
            <w:tcW w:w="2126" w:type="dxa"/>
            <w:shd w:val="clear" w:color="auto" w:fill="auto"/>
          </w:tcPr>
          <w:p w14:paraId="6A813352" w14:textId="77777777" w:rsidR="004B711C" w:rsidRPr="00473F8F" w:rsidRDefault="004B711C" w:rsidP="00F77C6D">
            <w:pPr>
              <w:jc w:val="both"/>
            </w:pPr>
            <w:r w:rsidRPr="00473F8F">
              <w:t>26,7</w:t>
            </w:r>
            <w:r w:rsidRPr="00473F8F">
              <w:sym w:font="Symbol" w:char="F0B1"/>
            </w:r>
            <w:r w:rsidRPr="00473F8F">
              <w:t>2,2*</w:t>
            </w:r>
          </w:p>
        </w:tc>
        <w:tc>
          <w:tcPr>
            <w:tcW w:w="2121" w:type="dxa"/>
            <w:shd w:val="clear" w:color="auto" w:fill="auto"/>
          </w:tcPr>
          <w:p w14:paraId="799ACF44" w14:textId="77777777" w:rsidR="004B711C" w:rsidRPr="00473F8F" w:rsidRDefault="004B711C" w:rsidP="00F77C6D">
            <w:pPr>
              <w:jc w:val="both"/>
            </w:pPr>
            <w:r w:rsidRPr="00473F8F">
              <w:t>12,9</w:t>
            </w:r>
            <w:r w:rsidRPr="00473F8F">
              <w:sym w:font="Symbol" w:char="F0B1"/>
            </w:r>
            <w:r w:rsidRPr="00473F8F">
              <w:t>1,2</w:t>
            </w:r>
          </w:p>
        </w:tc>
      </w:tr>
    </w:tbl>
    <w:p w14:paraId="17DCA6E5" w14:textId="77777777" w:rsidR="004B711C" w:rsidRPr="00473F8F" w:rsidRDefault="004B711C" w:rsidP="00473F8F">
      <w:pPr>
        <w:spacing w:line="360" w:lineRule="auto"/>
        <w:jc w:val="both"/>
      </w:pPr>
    </w:p>
    <w:p w14:paraId="76623077" w14:textId="58FD5B15"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2FEA4582" w14:textId="77777777" w:rsidR="004B711C" w:rsidRPr="00473F8F" w:rsidRDefault="004B711C" w:rsidP="00473F8F">
      <w:pPr>
        <w:spacing w:line="360" w:lineRule="auto"/>
        <w:ind w:firstLine="708"/>
        <w:jc w:val="both"/>
      </w:pPr>
    </w:p>
    <w:p w14:paraId="0C4A630D" w14:textId="123B604E" w:rsidR="004B711C" w:rsidRPr="00473F8F" w:rsidRDefault="004B711C" w:rsidP="00F77C6D">
      <w:pPr>
        <w:tabs>
          <w:tab w:val="left" w:pos="8080"/>
        </w:tabs>
        <w:spacing w:line="360" w:lineRule="auto"/>
        <w:ind w:firstLine="708"/>
        <w:jc w:val="both"/>
      </w:pPr>
      <w:r w:rsidRPr="00473F8F">
        <w:t xml:space="preserve">Аналогічна закономірність спостерігалась і при оцінці частоти оперативних втручань та маніпуляцій (табл. 4.9). </w:t>
      </w:r>
      <w:r w:rsidR="00834438">
        <w:rPr>
          <w:lang w:val="uk-UA"/>
        </w:rPr>
        <w:t>В</w:t>
      </w:r>
      <w:r w:rsidRPr="00473F8F">
        <w:t xml:space="preserve">агомою перевагою </w:t>
      </w:r>
      <w:r w:rsidRPr="00473F8F">
        <w:lastRenderedPageBreak/>
        <w:t>удосконаленого  алгоритму є суттєве</w:t>
      </w:r>
      <w:r w:rsidRPr="00473F8F">
        <w:rPr>
          <w:color w:val="FF0000"/>
        </w:rPr>
        <w:t xml:space="preserve"> </w:t>
      </w:r>
      <w:r w:rsidR="00E17CBE" w:rsidRPr="00473F8F">
        <w:t>зниження рівня кесаревого</w:t>
      </w:r>
      <w:r w:rsidRPr="00473F8F">
        <w:t xml:space="preserve"> розтину (з 56,7</w:t>
      </w:r>
      <w:r w:rsidRPr="00473F8F">
        <w:sym w:font="Symbol" w:char="F0B1"/>
      </w:r>
      <w:r w:rsidRPr="00473F8F">
        <w:t>2,3% до 25,8</w:t>
      </w:r>
      <w:r w:rsidRPr="00473F8F">
        <w:sym w:font="Symbol" w:char="F0B1"/>
      </w:r>
      <w:r w:rsidRPr="00473F8F">
        <w:t>2,1%; р&lt;0,05), що підтверджує ефективність удосконаленого  алгоритму. Крім того, слід відмітити, достовірне зниження частоти пологовикликань (з 16,7</w:t>
      </w:r>
      <w:r w:rsidRPr="00473F8F">
        <w:sym w:font="Symbol" w:char="F0B1"/>
      </w:r>
      <w:r w:rsidRPr="00473F8F">
        <w:t>1,2% до 6,5</w:t>
      </w:r>
      <w:r w:rsidRPr="00473F8F">
        <w:sym w:font="Symbol" w:char="F0B1"/>
      </w:r>
      <w:r w:rsidRPr="00473F8F">
        <w:t>0,3%; р&lt;0,05); пологостимуляцій (з 20,0</w:t>
      </w:r>
      <w:r w:rsidRPr="00473F8F">
        <w:sym w:font="Symbol" w:char="F0B1"/>
      </w:r>
      <w:r w:rsidRPr="00473F8F">
        <w:t>2,0% до 9,7</w:t>
      </w:r>
      <w:r w:rsidRPr="00473F8F">
        <w:sym w:font="Symbol" w:char="F0B1"/>
      </w:r>
      <w:r w:rsidRPr="00473F8F">
        <w:t>0,6%; р&lt;0,05) та вакуум-екстракцій (з 10,0</w:t>
      </w:r>
      <w:r w:rsidRPr="00473F8F">
        <w:sym w:font="Symbol" w:char="F0B1"/>
      </w:r>
      <w:r w:rsidRPr="00473F8F">
        <w:t>1,0% до 3,2</w:t>
      </w:r>
      <w:r w:rsidRPr="00473F8F">
        <w:sym w:font="Symbol" w:char="F0B1"/>
      </w:r>
      <w:r w:rsidRPr="00473F8F">
        <w:t xml:space="preserve">0,3%; р&lt;0,05). </w:t>
      </w:r>
      <w:r w:rsidR="00024F35" w:rsidRPr="00473F8F">
        <w:br w:type="page"/>
      </w:r>
    </w:p>
    <w:p w14:paraId="511F6DEB" w14:textId="6F5DB213" w:rsidR="004B711C" w:rsidRPr="00473F8F" w:rsidRDefault="004B711C" w:rsidP="00473F8F">
      <w:pPr>
        <w:spacing w:line="360" w:lineRule="auto"/>
        <w:jc w:val="both"/>
        <w:rPr>
          <w:i/>
        </w:rPr>
      </w:pPr>
      <w:r w:rsidRPr="00473F8F">
        <w:rPr>
          <w:i/>
        </w:rPr>
        <w:lastRenderedPageBreak/>
        <w:t>Таблиця 4.9</w:t>
      </w:r>
    </w:p>
    <w:p w14:paraId="54877EB0" w14:textId="2514C203" w:rsidR="000123DB" w:rsidRPr="00473F8F" w:rsidRDefault="004B711C" w:rsidP="00473F8F">
      <w:pPr>
        <w:spacing w:line="360" w:lineRule="auto"/>
        <w:jc w:val="both"/>
        <w:rPr>
          <w:b/>
          <w:lang w:val="uk-UA"/>
        </w:rPr>
      </w:pPr>
      <w:r w:rsidRPr="00473F8F">
        <w:rPr>
          <w:b/>
        </w:rPr>
        <w:t>Оперативні втручання та маніпуляції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945"/>
        <w:gridCol w:w="2054"/>
        <w:gridCol w:w="2050"/>
      </w:tblGrid>
      <w:tr w:rsidR="004B711C" w:rsidRPr="00473F8F" w14:paraId="67EFBCC5" w14:textId="77777777" w:rsidTr="004B711C">
        <w:tc>
          <w:tcPr>
            <w:tcW w:w="3397" w:type="dxa"/>
            <w:vMerge w:val="restart"/>
            <w:shd w:val="clear" w:color="auto" w:fill="auto"/>
          </w:tcPr>
          <w:p w14:paraId="6D1403AC" w14:textId="77777777" w:rsidR="004B711C" w:rsidRPr="00473F8F" w:rsidRDefault="004B711C" w:rsidP="00F77C6D">
            <w:pPr>
              <w:jc w:val="both"/>
            </w:pPr>
            <w:r w:rsidRPr="00473F8F">
              <w:t xml:space="preserve">         </w:t>
            </w:r>
          </w:p>
          <w:p w14:paraId="33DDC03E" w14:textId="77777777" w:rsidR="004B711C" w:rsidRPr="00473F8F" w:rsidRDefault="004B711C" w:rsidP="00F77C6D">
            <w:pPr>
              <w:jc w:val="both"/>
            </w:pPr>
            <w:r w:rsidRPr="00473F8F">
              <w:t xml:space="preserve">             Показник</w:t>
            </w:r>
          </w:p>
        </w:tc>
        <w:tc>
          <w:tcPr>
            <w:tcW w:w="6232" w:type="dxa"/>
            <w:gridSpan w:val="3"/>
            <w:shd w:val="clear" w:color="auto" w:fill="auto"/>
          </w:tcPr>
          <w:p w14:paraId="5D24CD95" w14:textId="77777777" w:rsidR="004B711C" w:rsidRPr="00473F8F" w:rsidRDefault="004B711C" w:rsidP="00F77C6D">
            <w:pPr>
              <w:jc w:val="both"/>
            </w:pPr>
            <w:r w:rsidRPr="00473F8F">
              <w:t xml:space="preserve">                                         Групи пацієнток</w:t>
            </w:r>
          </w:p>
        </w:tc>
      </w:tr>
      <w:tr w:rsidR="004B711C" w:rsidRPr="00473F8F" w14:paraId="55A5B65F" w14:textId="77777777" w:rsidTr="004B711C">
        <w:tc>
          <w:tcPr>
            <w:tcW w:w="3397" w:type="dxa"/>
            <w:vMerge/>
            <w:shd w:val="clear" w:color="auto" w:fill="auto"/>
          </w:tcPr>
          <w:p w14:paraId="7329C421" w14:textId="77777777" w:rsidR="004B711C" w:rsidRPr="00473F8F" w:rsidRDefault="004B711C" w:rsidP="00F77C6D">
            <w:pPr>
              <w:jc w:val="both"/>
            </w:pPr>
          </w:p>
        </w:tc>
        <w:tc>
          <w:tcPr>
            <w:tcW w:w="1985" w:type="dxa"/>
            <w:shd w:val="clear" w:color="auto" w:fill="auto"/>
          </w:tcPr>
          <w:p w14:paraId="24561BC7" w14:textId="136BDE05" w:rsidR="004B711C" w:rsidRPr="00473F8F" w:rsidRDefault="004B711C" w:rsidP="00F77C6D">
            <w:pPr>
              <w:jc w:val="both"/>
            </w:pPr>
            <w:r w:rsidRPr="00473F8F">
              <w:t xml:space="preserve">контрольна </w:t>
            </w:r>
            <w:r w:rsidR="00F77C6D">
              <w:rPr>
                <w:lang w:val="en-US"/>
              </w:rPr>
              <w:t>n</w:t>
            </w:r>
            <w:r w:rsidRPr="00473F8F">
              <w:t>=30</w:t>
            </w:r>
          </w:p>
        </w:tc>
        <w:tc>
          <w:tcPr>
            <w:tcW w:w="2126" w:type="dxa"/>
            <w:shd w:val="clear" w:color="auto" w:fill="auto"/>
          </w:tcPr>
          <w:p w14:paraId="16746974" w14:textId="72BB22E1" w:rsidR="004B711C" w:rsidRPr="00473F8F" w:rsidRDefault="004B711C" w:rsidP="00F77C6D">
            <w:pPr>
              <w:jc w:val="both"/>
            </w:pPr>
            <w:r w:rsidRPr="00473F8F">
              <w:t xml:space="preserve">1.А   </w:t>
            </w:r>
            <w:r w:rsidR="00F77C6D">
              <w:rPr>
                <w:lang w:val="en-US"/>
              </w:rPr>
              <w:t>n</w:t>
            </w:r>
            <w:r w:rsidRPr="00473F8F">
              <w:t>=30</w:t>
            </w:r>
          </w:p>
        </w:tc>
        <w:tc>
          <w:tcPr>
            <w:tcW w:w="2121" w:type="dxa"/>
            <w:shd w:val="clear" w:color="auto" w:fill="auto"/>
          </w:tcPr>
          <w:p w14:paraId="0AFE378C" w14:textId="0618D3C4" w:rsidR="004B711C" w:rsidRPr="00473F8F" w:rsidRDefault="004B711C" w:rsidP="00F77C6D">
            <w:pPr>
              <w:jc w:val="both"/>
            </w:pPr>
            <w:r w:rsidRPr="00473F8F">
              <w:t xml:space="preserve">2.А   </w:t>
            </w:r>
            <w:r w:rsidR="00F77C6D">
              <w:rPr>
                <w:lang w:val="en-US"/>
              </w:rPr>
              <w:t>n</w:t>
            </w:r>
            <w:r w:rsidRPr="00473F8F">
              <w:t>=31</w:t>
            </w:r>
          </w:p>
        </w:tc>
      </w:tr>
      <w:tr w:rsidR="004B711C" w:rsidRPr="00473F8F" w14:paraId="740A5B57" w14:textId="77777777" w:rsidTr="004B711C">
        <w:tc>
          <w:tcPr>
            <w:tcW w:w="3397" w:type="dxa"/>
            <w:shd w:val="clear" w:color="auto" w:fill="auto"/>
          </w:tcPr>
          <w:p w14:paraId="51524369" w14:textId="77777777" w:rsidR="004B711C" w:rsidRPr="00473F8F" w:rsidRDefault="004B711C" w:rsidP="00F77C6D">
            <w:pPr>
              <w:jc w:val="both"/>
            </w:pPr>
            <w:r w:rsidRPr="00473F8F">
              <w:t>Пологовикликання</w:t>
            </w:r>
          </w:p>
        </w:tc>
        <w:tc>
          <w:tcPr>
            <w:tcW w:w="1985" w:type="dxa"/>
            <w:shd w:val="clear" w:color="auto" w:fill="auto"/>
          </w:tcPr>
          <w:p w14:paraId="5BF0F85F" w14:textId="77777777" w:rsidR="004B711C" w:rsidRPr="00473F8F" w:rsidRDefault="004B711C" w:rsidP="00F77C6D">
            <w:pPr>
              <w:jc w:val="both"/>
            </w:pPr>
            <w:r w:rsidRPr="00473F8F">
              <w:t>3,3</w:t>
            </w:r>
            <w:r w:rsidRPr="00473F8F">
              <w:sym w:font="Symbol" w:char="F0B1"/>
            </w:r>
            <w:r w:rsidRPr="00473F8F">
              <w:t>0,3</w:t>
            </w:r>
          </w:p>
        </w:tc>
        <w:tc>
          <w:tcPr>
            <w:tcW w:w="2126" w:type="dxa"/>
            <w:shd w:val="clear" w:color="auto" w:fill="auto"/>
          </w:tcPr>
          <w:p w14:paraId="46753D90" w14:textId="77777777" w:rsidR="004B711C" w:rsidRPr="00473F8F" w:rsidRDefault="004B711C" w:rsidP="00F77C6D">
            <w:pPr>
              <w:jc w:val="both"/>
            </w:pPr>
            <w:r w:rsidRPr="00473F8F">
              <w:t>16,7</w:t>
            </w:r>
            <w:r w:rsidRPr="00473F8F">
              <w:sym w:font="Symbol" w:char="F0B1"/>
            </w:r>
            <w:r w:rsidRPr="00473F8F">
              <w:t>1,2**</w:t>
            </w:r>
          </w:p>
        </w:tc>
        <w:tc>
          <w:tcPr>
            <w:tcW w:w="2121" w:type="dxa"/>
            <w:shd w:val="clear" w:color="auto" w:fill="auto"/>
          </w:tcPr>
          <w:p w14:paraId="1AC78A1E" w14:textId="77777777" w:rsidR="004B711C" w:rsidRPr="00473F8F" w:rsidRDefault="004B711C" w:rsidP="00F77C6D">
            <w:pPr>
              <w:jc w:val="both"/>
            </w:pPr>
            <w:r w:rsidRPr="00473F8F">
              <w:t>6,5</w:t>
            </w:r>
            <w:r w:rsidRPr="00473F8F">
              <w:sym w:font="Symbol" w:char="F0B1"/>
            </w:r>
            <w:r w:rsidRPr="00473F8F">
              <w:t>0,3*</w:t>
            </w:r>
          </w:p>
        </w:tc>
      </w:tr>
      <w:tr w:rsidR="004B711C" w:rsidRPr="00473F8F" w14:paraId="6A9AF01F" w14:textId="77777777" w:rsidTr="004B711C">
        <w:tc>
          <w:tcPr>
            <w:tcW w:w="3397" w:type="dxa"/>
            <w:shd w:val="clear" w:color="auto" w:fill="auto"/>
          </w:tcPr>
          <w:p w14:paraId="4C5F0C85" w14:textId="77777777" w:rsidR="004B711C" w:rsidRPr="00473F8F" w:rsidRDefault="004B711C" w:rsidP="00F77C6D">
            <w:pPr>
              <w:jc w:val="both"/>
            </w:pPr>
            <w:r w:rsidRPr="00473F8F">
              <w:t xml:space="preserve">Пологостимуляція </w:t>
            </w:r>
          </w:p>
        </w:tc>
        <w:tc>
          <w:tcPr>
            <w:tcW w:w="1985" w:type="dxa"/>
            <w:shd w:val="clear" w:color="auto" w:fill="auto"/>
          </w:tcPr>
          <w:p w14:paraId="75702427" w14:textId="77777777" w:rsidR="004B711C" w:rsidRPr="00473F8F" w:rsidRDefault="004B711C" w:rsidP="00F77C6D">
            <w:pPr>
              <w:jc w:val="both"/>
            </w:pPr>
            <w:r w:rsidRPr="00473F8F">
              <w:t>6,7</w:t>
            </w:r>
            <w:r w:rsidRPr="00473F8F">
              <w:sym w:font="Symbol" w:char="F0B1"/>
            </w:r>
            <w:r w:rsidRPr="00473F8F">
              <w:t>0,3</w:t>
            </w:r>
          </w:p>
        </w:tc>
        <w:tc>
          <w:tcPr>
            <w:tcW w:w="2126" w:type="dxa"/>
            <w:shd w:val="clear" w:color="auto" w:fill="auto"/>
          </w:tcPr>
          <w:p w14:paraId="6A27E433" w14:textId="77777777" w:rsidR="004B711C" w:rsidRPr="00473F8F" w:rsidRDefault="004B711C" w:rsidP="00F77C6D">
            <w:pPr>
              <w:jc w:val="both"/>
            </w:pPr>
            <w:r w:rsidRPr="00473F8F">
              <w:t>20,0</w:t>
            </w:r>
            <w:r w:rsidRPr="00473F8F">
              <w:sym w:font="Symbol" w:char="F0B1"/>
            </w:r>
            <w:r w:rsidRPr="00473F8F">
              <w:t>2,0**</w:t>
            </w:r>
          </w:p>
        </w:tc>
        <w:tc>
          <w:tcPr>
            <w:tcW w:w="2121" w:type="dxa"/>
            <w:shd w:val="clear" w:color="auto" w:fill="auto"/>
          </w:tcPr>
          <w:p w14:paraId="176A786F" w14:textId="77777777" w:rsidR="004B711C" w:rsidRPr="00473F8F" w:rsidRDefault="004B711C" w:rsidP="00F77C6D">
            <w:pPr>
              <w:jc w:val="both"/>
            </w:pPr>
            <w:r w:rsidRPr="00473F8F">
              <w:t>9,7</w:t>
            </w:r>
            <w:r w:rsidRPr="00473F8F">
              <w:sym w:font="Symbol" w:char="F0B1"/>
            </w:r>
            <w:r w:rsidRPr="00473F8F">
              <w:t>0,6*</w:t>
            </w:r>
          </w:p>
        </w:tc>
      </w:tr>
      <w:tr w:rsidR="004B711C" w:rsidRPr="00473F8F" w14:paraId="4824C20A" w14:textId="77777777" w:rsidTr="004B711C">
        <w:tc>
          <w:tcPr>
            <w:tcW w:w="3397" w:type="dxa"/>
            <w:shd w:val="clear" w:color="auto" w:fill="auto"/>
          </w:tcPr>
          <w:p w14:paraId="54FABF22" w14:textId="77777777" w:rsidR="004B711C" w:rsidRPr="00473F8F" w:rsidRDefault="004B711C" w:rsidP="00F77C6D">
            <w:pPr>
              <w:jc w:val="both"/>
            </w:pPr>
            <w:r w:rsidRPr="00473F8F">
              <w:t>Вакуум-екстракція</w:t>
            </w:r>
          </w:p>
        </w:tc>
        <w:tc>
          <w:tcPr>
            <w:tcW w:w="1985" w:type="dxa"/>
            <w:shd w:val="clear" w:color="auto" w:fill="auto"/>
          </w:tcPr>
          <w:p w14:paraId="32836E71" w14:textId="77777777" w:rsidR="004B711C" w:rsidRPr="00473F8F" w:rsidRDefault="004B711C" w:rsidP="00F77C6D">
            <w:pPr>
              <w:jc w:val="both"/>
            </w:pPr>
            <w:r w:rsidRPr="00473F8F">
              <w:t>-</w:t>
            </w:r>
          </w:p>
        </w:tc>
        <w:tc>
          <w:tcPr>
            <w:tcW w:w="2126" w:type="dxa"/>
            <w:shd w:val="clear" w:color="auto" w:fill="auto"/>
          </w:tcPr>
          <w:p w14:paraId="7730BEE3" w14:textId="77777777" w:rsidR="004B711C" w:rsidRPr="00473F8F" w:rsidRDefault="004B711C" w:rsidP="00F77C6D">
            <w:pPr>
              <w:jc w:val="both"/>
            </w:pPr>
            <w:r w:rsidRPr="00473F8F">
              <w:t>10,0</w:t>
            </w:r>
            <w:r w:rsidRPr="00473F8F">
              <w:sym w:font="Symbol" w:char="F0B1"/>
            </w:r>
            <w:r w:rsidRPr="00473F8F">
              <w:t>1,0</w:t>
            </w:r>
          </w:p>
        </w:tc>
        <w:tc>
          <w:tcPr>
            <w:tcW w:w="2121" w:type="dxa"/>
            <w:shd w:val="clear" w:color="auto" w:fill="auto"/>
          </w:tcPr>
          <w:p w14:paraId="24180281" w14:textId="77777777" w:rsidR="004B711C" w:rsidRPr="00473F8F" w:rsidRDefault="004B711C" w:rsidP="00F77C6D">
            <w:pPr>
              <w:jc w:val="both"/>
            </w:pPr>
            <w:r w:rsidRPr="00473F8F">
              <w:t>3,2</w:t>
            </w:r>
            <w:r w:rsidRPr="00473F8F">
              <w:sym w:font="Symbol" w:char="F0B1"/>
            </w:r>
            <w:r w:rsidRPr="00473F8F">
              <w:t>0,3</w:t>
            </w:r>
          </w:p>
        </w:tc>
      </w:tr>
      <w:tr w:rsidR="004B711C" w:rsidRPr="00473F8F" w14:paraId="32A4B7EC" w14:textId="77777777" w:rsidTr="004B711C">
        <w:tc>
          <w:tcPr>
            <w:tcW w:w="3397" w:type="dxa"/>
            <w:shd w:val="clear" w:color="auto" w:fill="auto"/>
          </w:tcPr>
          <w:p w14:paraId="4534D5CB" w14:textId="77777777" w:rsidR="004B711C" w:rsidRPr="00473F8F" w:rsidRDefault="004B711C" w:rsidP="00F77C6D">
            <w:pPr>
              <w:jc w:val="both"/>
            </w:pPr>
            <w:r w:rsidRPr="00473F8F">
              <w:t xml:space="preserve">Кесарів розтин </w:t>
            </w:r>
          </w:p>
        </w:tc>
        <w:tc>
          <w:tcPr>
            <w:tcW w:w="1985" w:type="dxa"/>
            <w:shd w:val="clear" w:color="auto" w:fill="auto"/>
          </w:tcPr>
          <w:p w14:paraId="16FAB69F" w14:textId="77777777" w:rsidR="004B711C" w:rsidRPr="00473F8F" w:rsidRDefault="004B711C" w:rsidP="00F77C6D">
            <w:pPr>
              <w:jc w:val="both"/>
            </w:pPr>
            <w:r w:rsidRPr="00473F8F">
              <w:t>-</w:t>
            </w:r>
          </w:p>
        </w:tc>
        <w:tc>
          <w:tcPr>
            <w:tcW w:w="2126" w:type="dxa"/>
            <w:shd w:val="clear" w:color="auto" w:fill="auto"/>
          </w:tcPr>
          <w:p w14:paraId="2B3CBE7D" w14:textId="77777777" w:rsidR="004B711C" w:rsidRPr="00473F8F" w:rsidRDefault="004B711C" w:rsidP="00F77C6D">
            <w:pPr>
              <w:jc w:val="both"/>
            </w:pPr>
            <w:r w:rsidRPr="00473F8F">
              <w:t>56,7</w:t>
            </w:r>
            <w:r w:rsidRPr="00473F8F">
              <w:sym w:font="Symbol" w:char="F0B1"/>
            </w:r>
            <w:r w:rsidRPr="00473F8F">
              <w:t>2,3</w:t>
            </w:r>
          </w:p>
        </w:tc>
        <w:tc>
          <w:tcPr>
            <w:tcW w:w="2121" w:type="dxa"/>
            <w:shd w:val="clear" w:color="auto" w:fill="auto"/>
          </w:tcPr>
          <w:p w14:paraId="54649B40" w14:textId="77777777" w:rsidR="004B711C" w:rsidRPr="00473F8F" w:rsidRDefault="004B711C" w:rsidP="00F77C6D">
            <w:pPr>
              <w:jc w:val="both"/>
            </w:pPr>
            <w:r w:rsidRPr="00473F8F">
              <w:t>25,8</w:t>
            </w:r>
            <w:r w:rsidRPr="00473F8F">
              <w:sym w:font="Symbol" w:char="F0B1"/>
            </w:r>
            <w:r w:rsidRPr="00473F8F">
              <w:t>2,1</w:t>
            </w:r>
          </w:p>
        </w:tc>
      </w:tr>
      <w:tr w:rsidR="004B711C" w:rsidRPr="00473F8F" w14:paraId="500A317F" w14:textId="77777777" w:rsidTr="004B711C">
        <w:tc>
          <w:tcPr>
            <w:tcW w:w="3397" w:type="dxa"/>
            <w:shd w:val="clear" w:color="auto" w:fill="auto"/>
          </w:tcPr>
          <w:p w14:paraId="7430B21F" w14:textId="77777777" w:rsidR="004B711C" w:rsidRPr="00473F8F" w:rsidRDefault="004B711C" w:rsidP="00F77C6D">
            <w:pPr>
              <w:jc w:val="both"/>
            </w:pPr>
            <w:r w:rsidRPr="00473F8F">
              <w:t>Ушивання травм статевих шляхів</w:t>
            </w:r>
          </w:p>
        </w:tc>
        <w:tc>
          <w:tcPr>
            <w:tcW w:w="1985" w:type="dxa"/>
            <w:shd w:val="clear" w:color="auto" w:fill="auto"/>
          </w:tcPr>
          <w:p w14:paraId="0B2E43DB" w14:textId="77777777" w:rsidR="004B711C" w:rsidRPr="00473F8F" w:rsidRDefault="004B711C" w:rsidP="00F77C6D">
            <w:pPr>
              <w:jc w:val="both"/>
            </w:pPr>
            <w:r w:rsidRPr="00473F8F">
              <w:t>10,0</w:t>
            </w:r>
            <w:r w:rsidRPr="00473F8F">
              <w:sym w:font="Symbol" w:char="F0B1"/>
            </w:r>
            <w:r w:rsidRPr="00473F8F">
              <w:t>1,0</w:t>
            </w:r>
          </w:p>
        </w:tc>
        <w:tc>
          <w:tcPr>
            <w:tcW w:w="2126" w:type="dxa"/>
            <w:shd w:val="clear" w:color="auto" w:fill="auto"/>
          </w:tcPr>
          <w:p w14:paraId="08EDCDF4" w14:textId="77777777" w:rsidR="004B711C" w:rsidRPr="00473F8F" w:rsidRDefault="004B711C" w:rsidP="00F77C6D">
            <w:pPr>
              <w:jc w:val="both"/>
            </w:pPr>
            <w:r w:rsidRPr="00473F8F">
              <w:t>36,7</w:t>
            </w:r>
            <w:r w:rsidRPr="00473F8F">
              <w:sym w:font="Symbol" w:char="F0B1"/>
            </w:r>
            <w:r w:rsidRPr="00473F8F">
              <w:t>2,3**</w:t>
            </w:r>
          </w:p>
        </w:tc>
        <w:tc>
          <w:tcPr>
            <w:tcW w:w="2121" w:type="dxa"/>
            <w:shd w:val="clear" w:color="auto" w:fill="auto"/>
          </w:tcPr>
          <w:p w14:paraId="2602AF42" w14:textId="77777777" w:rsidR="004B711C" w:rsidRPr="00473F8F" w:rsidRDefault="004B711C" w:rsidP="00F77C6D">
            <w:pPr>
              <w:jc w:val="both"/>
            </w:pPr>
            <w:r w:rsidRPr="00473F8F">
              <w:t>32,3</w:t>
            </w:r>
            <w:r w:rsidRPr="00473F8F">
              <w:sym w:font="Symbol" w:char="F0B1"/>
            </w:r>
            <w:r w:rsidRPr="00473F8F">
              <w:t>3,1**</w:t>
            </w:r>
          </w:p>
        </w:tc>
      </w:tr>
      <w:tr w:rsidR="004B711C" w:rsidRPr="00473F8F" w14:paraId="525703AD" w14:textId="77777777" w:rsidTr="004B711C">
        <w:tc>
          <w:tcPr>
            <w:tcW w:w="3397" w:type="dxa"/>
            <w:shd w:val="clear" w:color="auto" w:fill="auto"/>
          </w:tcPr>
          <w:p w14:paraId="3219A9A8" w14:textId="77777777" w:rsidR="004B711C" w:rsidRPr="00473F8F" w:rsidRDefault="004B711C" w:rsidP="00F77C6D">
            <w:pPr>
              <w:jc w:val="both"/>
            </w:pPr>
            <w:r w:rsidRPr="00473F8F">
              <w:t>Кюретаж порожнини матки</w:t>
            </w:r>
          </w:p>
        </w:tc>
        <w:tc>
          <w:tcPr>
            <w:tcW w:w="1985" w:type="dxa"/>
            <w:shd w:val="clear" w:color="auto" w:fill="auto"/>
          </w:tcPr>
          <w:p w14:paraId="1D8E67AD" w14:textId="77777777" w:rsidR="004B711C" w:rsidRPr="00473F8F" w:rsidRDefault="004B711C" w:rsidP="00F77C6D">
            <w:pPr>
              <w:jc w:val="both"/>
            </w:pPr>
            <w:r w:rsidRPr="00473F8F">
              <w:t>-</w:t>
            </w:r>
          </w:p>
        </w:tc>
        <w:tc>
          <w:tcPr>
            <w:tcW w:w="2126" w:type="dxa"/>
            <w:shd w:val="clear" w:color="auto" w:fill="auto"/>
          </w:tcPr>
          <w:p w14:paraId="7B2C22EC" w14:textId="77777777" w:rsidR="004B711C" w:rsidRPr="00473F8F" w:rsidRDefault="004B711C" w:rsidP="00F77C6D">
            <w:pPr>
              <w:jc w:val="both"/>
            </w:pPr>
            <w:r w:rsidRPr="00473F8F">
              <w:t>100,0</w:t>
            </w:r>
          </w:p>
        </w:tc>
        <w:tc>
          <w:tcPr>
            <w:tcW w:w="2121" w:type="dxa"/>
            <w:shd w:val="clear" w:color="auto" w:fill="auto"/>
          </w:tcPr>
          <w:p w14:paraId="6744B816" w14:textId="77777777" w:rsidR="004B711C" w:rsidRPr="00473F8F" w:rsidRDefault="004B711C" w:rsidP="00F77C6D">
            <w:pPr>
              <w:jc w:val="both"/>
            </w:pPr>
            <w:r w:rsidRPr="00473F8F">
              <w:t>100,0</w:t>
            </w:r>
          </w:p>
        </w:tc>
      </w:tr>
    </w:tbl>
    <w:p w14:paraId="6F34DBF6" w14:textId="77777777" w:rsidR="004B711C" w:rsidRPr="00473F8F" w:rsidRDefault="004B711C" w:rsidP="00473F8F">
      <w:pPr>
        <w:spacing w:line="360" w:lineRule="auto"/>
        <w:jc w:val="both"/>
      </w:pPr>
    </w:p>
    <w:p w14:paraId="1BFE08A7" w14:textId="6931A197"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r w:rsidRPr="00473F8F">
        <w:t>;</w:t>
      </w:r>
      <w:r w:rsidR="00F77C6D" w:rsidRPr="00F77C6D">
        <w:t xml:space="preserve"> </w:t>
      </w:r>
      <w:r w:rsidRPr="00473F8F">
        <w:t>**</w:t>
      </w:r>
      <w:r w:rsidR="00C51DAF" w:rsidRPr="00473F8F">
        <w:t>&lt;0,01</w:t>
      </w:r>
    </w:p>
    <w:p w14:paraId="7B9EBB3E" w14:textId="77777777" w:rsidR="004B711C" w:rsidRPr="00473F8F" w:rsidRDefault="004B711C" w:rsidP="00473F8F">
      <w:pPr>
        <w:spacing w:line="360" w:lineRule="auto"/>
        <w:jc w:val="both"/>
      </w:pPr>
      <w:r w:rsidRPr="00473F8F">
        <w:t xml:space="preserve">           </w:t>
      </w:r>
    </w:p>
    <w:p w14:paraId="13822BCB" w14:textId="635B4373" w:rsidR="004B711C" w:rsidRPr="00473F8F" w:rsidRDefault="00DE3B00" w:rsidP="00473F8F">
      <w:pPr>
        <w:spacing w:line="360" w:lineRule="auto"/>
        <w:ind w:firstLine="708"/>
        <w:jc w:val="both"/>
      </w:pPr>
      <w:r w:rsidRPr="00473F8F">
        <w:rPr>
          <w:lang w:val="uk-UA"/>
        </w:rPr>
        <w:t>П</w:t>
      </w:r>
      <w:r w:rsidR="004B711C" w:rsidRPr="00473F8F">
        <w:t>роведена оцінка стану новонароджених (табл. 4.10). Отримані результати свідчать, що при використанні загальноприйнятих лікувально-профілактичних заходів був достовірно нижче показник стану новонароджених по Апгар на 1 (6,7</w:t>
      </w:r>
      <w:r w:rsidR="004B711C" w:rsidRPr="00473F8F">
        <w:sym w:font="Symbol" w:char="F0B1"/>
      </w:r>
      <w:r w:rsidR="004B711C" w:rsidRPr="00473F8F">
        <w:t>0,2% проти 7,2</w:t>
      </w:r>
      <w:r w:rsidR="004B711C" w:rsidRPr="00473F8F">
        <w:sym w:font="Symbol" w:char="F0B1"/>
      </w:r>
      <w:r w:rsidR="004B711C" w:rsidRPr="00473F8F">
        <w:t>0,2%; р&lt;0,05) та на 5 хвилині (з 7,1</w:t>
      </w:r>
      <w:r w:rsidR="004B711C" w:rsidRPr="00473F8F">
        <w:sym w:font="Symbol" w:char="F0B1"/>
      </w:r>
      <w:r w:rsidR="004B711C" w:rsidRPr="00473F8F">
        <w:t>0,2% у порівнянні із  7,6</w:t>
      </w:r>
      <w:r w:rsidR="004B711C" w:rsidRPr="00473F8F">
        <w:sym w:font="Symbol" w:char="F0B1"/>
      </w:r>
      <w:r w:rsidR="004B711C" w:rsidRPr="00473F8F">
        <w:t>0,2%; р&lt;0,05).  Серед новонароджених 1.А групи частіше були діагностовані ознаки внутрішньоутробного інфікування (12,9</w:t>
      </w:r>
      <w:r w:rsidR="004B711C" w:rsidRPr="00473F8F">
        <w:sym w:font="Symbol" w:char="F0B1"/>
      </w:r>
      <w:r w:rsidR="004B711C" w:rsidRPr="00473F8F">
        <w:t>1,1% проти 6,5</w:t>
      </w:r>
      <w:r w:rsidR="004B711C" w:rsidRPr="00473F8F">
        <w:sym w:font="Symbol" w:char="F0B1"/>
      </w:r>
      <w:r w:rsidR="004B711C" w:rsidRPr="00473F8F">
        <w:t>0,4%; р&lt;0,05) та затримки росту плода (16,1</w:t>
      </w:r>
      <w:r w:rsidR="004B711C" w:rsidRPr="00473F8F">
        <w:sym w:font="Symbol" w:char="F0B1"/>
      </w:r>
      <w:r w:rsidR="004B711C" w:rsidRPr="00473F8F">
        <w:t>1,1% у порівнянні із  6,5</w:t>
      </w:r>
      <w:r w:rsidR="004B711C" w:rsidRPr="00473F8F">
        <w:sym w:font="Symbol" w:char="F0B1"/>
      </w:r>
      <w:r w:rsidR="004B711C" w:rsidRPr="00473F8F">
        <w:t xml:space="preserve">0,4%; р&lt;0,05). </w:t>
      </w:r>
    </w:p>
    <w:p w14:paraId="03D6BE60" w14:textId="77777777" w:rsidR="000123DB" w:rsidRPr="00473F8F" w:rsidRDefault="004B711C" w:rsidP="00473F8F">
      <w:pPr>
        <w:spacing w:line="360" w:lineRule="auto"/>
        <w:jc w:val="both"/>
        <w:rPr>
          <w:i/>
          <w:lang w:val="uk-UA"/>
        </w:rPr>
      </w:pPr>
      <w:r w:rsidRPr="00473F8F">
        <w:rPr>
          <w:i/>
        </w:rPr>
        <w:t xml:space="preserve">                                                    </w:t>
      </w:r>
    </w:p>
    <w:p w14:paraId="6052221E" w14:textId="77777777" w:rsidR="000123DB" w:rsidRPr="00473F8F" w:rsidRDefault="000123DB" w:rsidP="00473F8F">
      <w:pPr>
        <w:spacing w:line="360" w:lineRule="auto"/>
        <w:jc w:val="both"/>
        <w:rPr>
          <w:i/>
          <w:lang w:val="uk-UA"/>
        </w:rPr>
      </w:pPr>
    </w:p>
    <w:p w14:paraId="49F3D069" w14:textId="77777777" w:rsidR="004B711C" w:rsidRPr="00473F8F" w:rsidRDefault="004B711C" w:rsidP="00473F8F">
      <w:pPr>
        <w:spacing w:line="360" w:lineRule="auto"/>
        <w:jc w:val="both"/>
        <w:rPr>
          <w:i/>
        </w:rPr>
      </w:pPr>
      <w:r w:rsidRPr="00473F8F">
        <w:rPr>
          <w:i/>
        </w:rPr>
        <w:t xml:space="preserve">                                                              </w:t>
      </w:r>
    </w:p>
    <w:p w14:paraId="4BC9F1C3" w14:textId="77777777" w:rsidR="00024F35" w:rsidRPr="00473F8F" w:rsidRDefault="00024F35" w:rsidP="00473F8F">
      <w:pPr>
        <w:spacing w:line="360" w:lineRule="auto"/>
        <w:jc w:val="both"/>
        <w:rPr>
          <w:i/>
        </w:rPr>
      </w:pPr>
      <w:r w:rsidRPr="00473F8F">
        <w:rPr>
          <w:i/>
        </w:rPr>
        <w:br w:type="page"/>
      </w:r>
    </w:p>
    <w:p w14:paraId="298F1B1F" w14:textId="3062725C" w:rsidR="004B711C" w:rsidRPr="00473F8F" w:rsidRDefault="004B711C" w:rsidP="00473F8F">
      <w:pPr>
        <w:spacing w:line="360" w:lineRule="auto"/>
        <w:jc w:val="both"/>
        <w:rPr>
          <w:i/>
        </w:rPr>
      </w:pPr>
      <w:r w:rsidRPr="00473F8F">
        <w:rPr>
          <w:i/>
        </w:rPr>
        <w:lastRenderedPageBreak/>
        <w:t>Таблиця 4.10</w:t>
      </w:r>
    </w:p>
    <w:p w14:paraId="73667196" w14:textId="581E8F72" w:rsidR="000123DB" w:rsidRPr="00473F8F" w:rsidRDefault="004B711C" w:rsidP="00473F8F">
      <w:pPr>
        <w:spacing w:line="360" w:lineRule="auto"/>
        <w:jc w:val="both"/>
        <w:rPr>
          <w:b/>
          <w:lang w:val="uk-UA"/>
        </w:rPr>
      </w:pPr>
      <w:r w:rsidRPr="00473F8F">
        <w:rPr>
          <w:b/>
        </w:rPr>
        <w:t>Стан новонароджених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949"/>
        <w:gridCol w:w="2042"/>
        <w:gridCol w:w="2002"/>
      </w:tblGrid>
      <w:tr w:rsidR="004B711C" w:rsidRPr="00473F8F" w14:paraId="4D1C1159" w14:textId="77777777" w:rsidTr="004B711C">
        <w:tc>
          <w:tcPr>
            <w:tcW w:w="3397" w:type="dxa"/>
            <w:vMerge w:val="restart"/>
            <w:shd w:val="clear" w:color="auto" w:fill="auto"/>
          </w:tcPr>
          <w:p w14:paraId="3C206C1F" w14:textId="77777777" w:rsidR="004B711C" w:rsidRPr="00473F8F" w:rsidRDefault="004B711C" w:rsidP="00F77C6D">
            <w:pPr>
              <w:jc w:val="both"/>
            </w:pPr>
            <w:r w:rsidRPr="00473F8F">
              <w:t xml:space="preserve">         </w:t>
            </w:r>
          </w:p>
          <w:p w14:paraId="42E0B901" w14:textId="77777777" w:rsidR="004B711C" w:rsidRPr="00473F8F" w:rsidRDefault="004B711C" w:rsidP="00F77C6D">
            <w:pPr>
              <w:jc w:val="both"/>
            </w:pPr>
            <w:r w:rsidRPr="00473F8F">
              <w:t xml:space="preserve">             Показник</w:t>
            </w:r>
          </w:p>
        </w:tc>
        <w:tc>
          <w:tcPr>
            <w:tcW w:w="6232" w:type="dxa"/>
            <w:gridSpan w:val="3"/>
            <w:shd w:val="clear" w:color="auto" w:fill="auto"/>
          </w:tcPr>
          <w:p w14:paraId="422629BD" w14:textId="77777777" w:rsidR="004B711C" w:rsidRPr="00473F8F" w:rsidRDefault="004B711C" w:rsidP="00F77C6D">
            <w:pPr>
              <w:jc w:val="both"/>
            </w:pPr>
            <w:r w:rsidRPr="00473F8F">
              <w:t xml:space="preserve">                                         Групи пацієнток</w:t>
            </w:r>
          </w:p>
        </w:tc>
      </w:tr>
      <w:tr w:rsidR="004B711C" w:rsidRPr="00473F8F" w14:paraId="3165A2B1" w14:textId="77777777" w:rsidTr="004B711C">
        <w:tc>
          <w:tcPr>
            <w:tcW w:w="3397" w:type="dxa"/>
            <w:vMerge/>
            <w:shd w:val="clear" w:color="auto" w:fill="auto"/>
          </w:tcPr>
          <w:p w14:paraId="48D26D6E" w14:textId="77777777" w:rsidR="004B711C" w:rsidRPr="00473F8F" w:rsidRDefault="004B711C" w:rsidP="00F77C6D">
            <w:pPr>
              <w:jc w:val="both"/>
            </w:pPr>
          </w:p>
        </w:tc>
        <w:tc>
          <w:tcPr>
            <w:tcW w:w="1985" w:type="dxa"/>
            <w:shd w:val="clear" w:color="auto" w:fill="auto"/>
          </w:tcPr>
          <w:p w14:paraId="4BBCF698" w14:textId="48272540" w:rsidR="004B711C" w:rsidRPr="00473F8F" w:rsidRDefault="004B711C" w:rsidP="00F77C6D">
            <w:pPr>
              <w:jc w:val="both"/>
            </w:pPr>
            <w:r w:rsidRPr="00473F8F">
              <w:t xml:space="preserve">контрольна </w:t>
            </w:r>
            <w:r w:rsidR="00F77C6D">
              <w:rPr>
                <w:lang w:val="en-US"/>
              </w:rPr>
              <w:t>n</w:t>
            </w:r>
            <w:r w:rsidRPr="00473F8F">
              <w:t>=30</w:t>
            </w:r>
          </w:p>
        </w:tc>
        <w:tc>
          <w:tcPr>
            <w:tcW w:w="2126" w:type="dxa"/>
            <w:shd w:val="clear" w:color="auto" w:fill="auto"/>
          </w:tcPr>
          <w:p w14:paraId="2B4CF2B2" w14:textId="36973F98" w:rsidR="004B711C" w:rsidRPr="00473F8F" w:rsidRDefault="004B711C" w:rsidP="00F77C6D">
            <w:pPr>
              <w:jc w:val="both"/>
            </w:pPr>
            <w:r w:rsidRPr="00473F8F">
              <w:t xml:space="preserve">1.А   </w:t>
            </w:r>
            <w:r w:rsidR="00F77C6D">
              <w:rPr>
                <w:lang w:val="en-US"/>
              </w:rPr>
              <w:t>n</w:t>
            </w:r>
            <w:r w:rsidRPr="00473F8F">
              <w:t>=31</w:t>
            </w:r>
          </w:p>
        </w:tc>
        <w:tc>
          <w:tcPr>
            <w:tcW w:w="2121" w:type="dxa"/>
            <w:shd w:val="clear" w:color="auto" w:fill="auto"/>
          </w:tcPr>
          <w:p w14:paraId="42076976" w14:textId="6F9737B0" w:rsidR="004B711C" w:rsidRPr="00473F8F" w:rsidRDefault="004B711C" w:rsidP="00F77C6D">
            <w:pPr>
              <w:jc w:val="both"/>
            </w:pPr>
            <w:r w:rsidRPr="00473F8F">
              <w:t xml:space="preserve">2.А   </w:t>
            </w:r>
            <w:r w:rsidR="00F77C6D">
              <w:rPr>
                <w:lang w:val="en-US"/>
              </w:rPr>
              <w:t>n</w:t>
            </w:r>
            <w:r w:rsidRPr="00473F8F">
              <w:t>=31</w:t>
            </w:r>
          </w:p>
        </w:tc>
      </w:tr>
      <w:tr w:rsidR="004B711C" w:rsidRPr="00473F8F" w14:paraId="375C51D3" w14:textId="77777777" w:rsidTr="004B711C">
        <w:tc>
          <w:tcPr>
            <w:tcW w:w="3397" w:type="dxa"/>
            <w:shd w:val="clear" w:color="auto" w:fill="auto"/>
          </w:tcPr>
          <w:p w14:paraId="231F3D70" w14:textId="77777777" w:rsidR="004B711C" w:rsidRPr="00473F8F" w:rsidRDefault="004B711C" w:rsidP="00F77C6D">
            <w:pPr>
              <w:jc w:val="both"/>
            </w:pPr>
            <w:r w:rsidRPr="00473F8F">
              <w:t>Апгар на 1 хв. (бал)</w:t>
            </w:r>
          </w:p>
        </w:tc>
        <w:tc>
          <w:tcPr>
            <w:tcW w:w="1985" w:type="dxa"/>
            <w:shd w:val="clear" w:color="auto" w:fill="auto"/>
          </w:tcPr>
          <w:p w14:paraId="0084C310" w14:textId="77777777" w:rsidR="004B711C" w:rsidRPr="00473F8F" w:rsidRDefault="004B711C" w:rsidP="00F77C6D">
            <w:pPr>
              <w:jc w:val="both"/>
            </w:pPr>
            <w:r w:rsidRPr="00473F8F">
              <w:t>7,8</w:t>
            </w:r>
            <w:r w:rsidRPr="00473F8F">
              <w:sym w:font="Symbol" w:char="F0B1"/>
            </w:r>
            <w:r w:rsidRPr="00473F8F">
              <w:t>0,2</w:t>
            </w:r>
          </w:p>
        </w:tc>
        <w:tc>
          <w:tcPr>
            <w:tcW w:w="2126" w:type="dxa"/>
            <w:shd w:val="clear" w:color="auto" w:fill="auto"/>
          </w:tcPr>
          <w:p w14:paraId="003BFA55" w14:textId="77777777" w:rsidR="004B711C" w:rsidRPr="00473F8F" w:rsidRDefault="004B711C" w:rsidP="00F77C6D">
            <w:pPr>
              <w:jc w:val="both"/>
            </w:pPr>
            <w:r w:rsidRPr="00473F8F">
              <w:t>6,7</w:t>
            </w:r>
            <w:r w:rsidRPr="00473F8F">
              <w:sym w:font="Symbol" w:char="F0B1"/>
            </w:r>
            <w:r w:rsidRPr="00473F8F">
              <w:t>0,3*</w:t>
            </w:r>
          </w:p>
        </w:tc>
        <w:tc>
          <w:tcPr>
            <w:tcW w:w="2121" w:type="dxa"/>
            <w:shd w:val="clear" w:color="auto" w:fill="auto"/>
          </w:tcPr>
          <w:p w14:paraId="17FF473B" w14:textId="77777777" w:rsidR="004B711C" w:rsidRPr="00473F8F" w:rsidRDefault="004B711C" w:rsidP="00F77C6D">
            <w:pPr>
              <w:jc w:val="both"/>
            </w:pPr>
            <w:r w:rsidRPr="00473F8F">
              <w:t>7,2</w:t>
            </w:r>
            <w:r w:rsidRPr="00473F8F">
              <w:sym w:font="Symbol" w:char="F0B1"/>
            </w:r>
            <w:r w:rsidRPr="00473F8F">
              <w:t>0,2</w:t>
            </w:r>
          </w:p>
        </w:tc>
      </w:tr>
      <w:tr w:rsidR="004B711C" w:rsidRPr="00473F8F" w14:paraId="1CD578BD" w14:textId="77777777" w:rsidTr="004B711C">
        <w:tc>
          <w:tcPr>
            <w:tcW w:w="3397" w:type="dxa"/>
            <w:shd w:val="clear" w:color="auto" w:fill="auto"/>
          </w:tcPr>
          <w:p w14:paraId="6BBBE03E" w14:textId="77777777" w:rsidR="004B711C" w:rsidRPr="00473F8F" w:rsidRDefault="004B711C" w:rsidP="00F77C6D">
            <w:pPr>
              <w:jc w:val="both"/>
            </w:pPr>
            <w:r w:rsidRPr="00473F8F">
              <w:t>Апгар 5 хв.  (бал)</w:t>
            </w:r>
          </w:p>
        </w:tc>
        <w:tc>
          <w:tcPr>
            <w:tcW w:w="1985" w:type="dxa"/>
            <w:shd w:val="clear" w:color="auto" w:fill="auto"/>
          </w:tcPr>
          <w:p w14:paraId="2196AD80" w14:textId="77777777" w:rsidR="004B711C" w:rsidRPr="00473F8F" w:rsidRDefault="004B711C" w:rsidP="00F77C6D">
            <w:pPr>
              <w:jc w:val="both"/>
            </w:pPr>
            <w:r w:rsidRPr="00473F8F">
              <w:t>8,0</w:t>
            </w:r>
            <w:r w:rsidRPr="00473F8F">
              <w:sym w:font="Symbol" w:char="F0B1"/>
            </w:r>
            <w:r w:rsidRPr="00473F8F">
              <w:t>0,3</w:t>
            </w:r>
          </w:p>
        </w:tc>
        <w:tc>
          <w:tcPr>
            <w:tcW w:w="2126" w:type="dxa"/>
            <w:shd w:val="clear" w:color="auto" w:fill="auto"/>
          </w:tcPr>
          <w:p w14:paraId="2C8ACE75" w14:textId="77777777" w:rsidR="004B711C" w:rsidRPr="00473F8F" w:rsidRDefault="004B711C" w:rsidP="00F77C6D">
            <w:pPr>
              <w:jc w:val="both"/>
            </w:pPr>
            <w:r w:rsidRPr="00473F8F">
              <w:t>7,1</w:t>
            </w:r>
            <w:r w:rsidRPr="00473F8F">
              <w:sym w:font="Symbol" w:char="F0B1"/>
            </w:r>
            <w:r w:rsidRPr="00473F8F">
              <w:t>0,2*</w:t>
            </w:r>
          </w:p>
        </w:tc>
        <w:tc>
          <w:tcPr>
            <w:tcW w:w="2121" w:type="dxa"/>
            <w:shd w:val="clear" w:color="auto" w:fill="auto"/>
          </w:tcPr>
          <w:p w14:paraId="641F38DE" w14:textId="77777777" w:rsidR="004B711C" w:rsidRPr="00473F8F" w:rsidRDefault="004B711C" w:rsidP="00F77C6D">
            <w:pPr>
              <w:jc w:val="both"/>
            </w:pPr>
            <w:r w:rsidRPr="00473F8F">
              <w:t>7,6</w:t>
            </w:r>
            <w:r w:rsidRPr="00473F8F">
              <w:sym w:font="Symbol" w:char="F0B1"/>
            </w:r>
            <w:r w:rsidRPr="00473F8F">
              <w:t>0,2</w:t>
            </w:r>
          </w:p>
        </w:tc>
      </w:tr>
      <w:tr w:rsidR="004B711C" w:rsidRPr="00473F8F" w14:paraId="13F049EC" w14:textId="77777777" w:rsidTr="004B711C">
        <w:tc>
          <w:tcPr>
            <w:tcW w:w="3397" w:type="dxa"/>
            <w:shd w:val="clear" w:color="auto" w:fill="auto"/>
          </w:tcPr>
          <w:p w14:paraId="4485A734" w14:textId="77777777" w:rsidR="004B711C" w:rsidRPr="00473F8F" w:rsidRDefault="004B711C" w:rsidP="00F77C6D">
            <w:pPr>
              <w:jc w:val="both"/>
            </w:pPr>
            <w:r w:rsidRPr="00473F8F">
              <w:t>Ознаки внутрішньоутробного інфікування</w:t>
            </w:r>
          </w:p>
        </w:tc>
        <w:tc>
          <w:tcPr>
            <w:tcW w:w="1985" w:type="dxa"/>
            <w:shd w:val="clear" w:color="auto" w:fill="auto"/>
          </w:tcPr>
          <w:p w14:paraId="566C46BD" w14:textId="77777777" w:rsidR="004B711C" w:rsidRPr="00473F8F" w:rsidRDefault="004B711C" w:rsidP="00F77C6D">
            <w:pPr>
              <w:jc w:val="both"/>
            </w:pPr>
            <w:r w:rsidRPr="00473F8F">
              <w:t>-</w:t>
            </w:r>
          </w:p>
        </w:tc>
        <w:tc>
          <w:tcPr>
            <w:tcW w:w="2126" w:type="dxa"/>
            <w:shd w:val="clear" w:color="auto" w:fill="auto"/>
          </w:tcPr>
          <w:p w14:paraId="12E29A21" w14:textId="77777777" w:rsidR="004B711C" w:rsidRPr="00473F8F" w:rsidRDefault="004B711C" w:rsidP="00F77C6D">
            <w:pPr>
              <w:jc w:val="both"/>
            </w:pPr>
            <w:r w:rsidRPr="00473F8F">
              <w:t>12,9</w:t>
            </w:r>
            <w:r w:rsidRPr="00473F8F">
              <w:sym w:font="Symbol" w:char="F0B1"/>
            </w:r>
            <w:r w:rsidRPr="00473F8F">
              <w:t>1,1*</w:t>
            </w:r>
          </w:p>
        </w:tc>
        <w:tc>
          <w:tcPr>
            <w:tcW w:w="2121" w:type="dxa"/>
            <w:shd w:val="clear" w:color="auto" w:fill="auto"/>
          </w:tcPr>
          <w:p w14:paraId="1A3F92D2" w14:textId="77777777" w:rsidR="004B711C" w:rsidRPr="00473F8F" w:rsidRDefault="004B711C" w:rsidP="00F77C6D">
            <w:pPr>
              <w:jc w:val="both"/>
            </w:pPr>
            <w:r w:rsidRPr="00473F8F">
              <w:t>6,5</w:t>
            </w:r>
            <w:r w:rsidRPr="00473F8F">
              <w:sym w:font="Symbol" w:char="F0B1"/>
            </w:r>
            <w:r w:rsidRPr="00473F8F">
              <w:t>0,4</w:t>
            </w:r>
          </w:p>
        </w:tc>
      </w:tr>
      <w:tr w:rsidR="004B711C" w:rsidRPr="00473F8F" w14:paraId="1CE5F94B" w14:textId="77777777" w:rsidTr="004B711C">
        <w:tc>
          <w:tcPr>
            <w:tcW w:w="3397" w:type="dxa"/>
            <w:shd w:val="clear" w:color="auto" w:fill="auto"/>
          </w:tcPr>
          <w:p w14:paraId="0450AF17" w14:textId="27BEE6CB" w:rsidR="004B711C" w:rsidRPr="00473F8F" w:rsidRDefault="004B711C" w:rsidP="00F77C6D">
            <w:pPr>
              <w:jc w:val="both"/>
            </w:pPr>
            <w:r w:rsidRPr="00473F8F">
              <w:t>Ознаки затримки</w:t>
            </w:r>
            <w:r w:rsidR="00BE4E64" w:rsidRPr="00473F8F">
              <w:rPr>
                <w:lang w:val="uk-UA"/>
              </w:rPr>
              <w:t xml:space="preserve"> росту</w:t>
            </w:r>
            <w:r w:rsidRPr="00473F8F">
              <w:t xml:space="preserve"> плода</w:t>
            </w:r>
          </w:p>
        </w:tc>
        <w:tc>
          <w:tcPr>
            <w:tcW w:w="1985" w:type="dxa"/>
            <w:shd w:val="clear" w:color="auto" w:fill="auto"/>
          </w:tcPr>
          <w:p w14:paraId="2659BC5B" w14:textId="77777777" w:rsidR="004B711C" w:rsidRPr="00473F8F" w:rsidRDefault="004B711C" w:rsidP="00F77C6D">
            <w:pPr>
              <w:jc w:val="both"/>
            </w:pPr>
          </w:p>
        </w:tc>
        <w:tc>
          <w:tcPr>
            <w:tcW w:w="2126" w:type="dxa"/>
            <w:shd w:val="clear" w:color="auto" w:fill="auto"/>
          </w:tcPr>
          <w:p w14:paraId="5B9BAEF9" w14:textId="77777777" w:rsidR="004B711C" w:rsidRPr="00473F8F" w:rsidRDefault="004B711C" w:rsidP="00F77C6D">
            <w:pPr>
              <w:jc w:val="both"/>
            </w:pPr>
            <w:r w:rsidRPr="00473F8F">
              <w:t>16,1</w:t>
            </w:r>
            <w:r w:rsidRPr="00473F8F">
              <w:sym w:font="Symbol" w:char="F0B1"/>
            </w:r>
            <w:r w:rsidRPr="00473F8F">
              <w:t>1,1*</w:t>
            </w:r>
          </w:p>
        </w:tc>
        <w:tc>
          <w:tcPr>
            <w:tcW w:w="2121" w:type="dxa"/>
            <w:shd w:val="clear" w:color="auto" w:fill="auto"/>
          </w:tcPr>
          <w:p w14:paraId="7E945DF8" w14:textId="77777777" w:rsidR="004B711C" w:rsidRPr="00473F8F" w:rsidRDefault="004B711C" w:rsidP="00F77C6D">
            <w:pPr>
              <w:jc w:val="both"/>
            </w:pPr>
            <w:r w:rsidRPr="00473F8F">
              <w:t>6,5</w:t>
            </w:r>
            <w:r w:rsidRPr="00473F8F">
              <w:sym w:font="Symbol" w:char="F0B1"/>
            </w:r>
            <w:r w:rsidRPr="00473F8F">
              <w:t>0,4</w:t>
            </w:r>
          </w:p>
        </w:tc>
      </w:tr>
    </w:tbl>
    <w:p w14:paraId="3D997203" w14:textId="77777777" w:rsidR="004B711C" w:rsidRPr="00473F8F" w:rsidRDefault="004B711C" w:rsidP="00473F8F">
      <w:pPr>
        <w:spacing w:line="360" w:lineRule="auto"/>
        <w:jc w:val="both"/>
      </w:pPr>
    </w:p>
    <w:p w14:paraId="02032179" w14:textId="32F54F0E" w:rsidR="004B711C" w:rsidRPr="00473F8F" w:rsidRDefault="004B711C" w:rsidP="00F77C6D">
      <w:pPr>
        <w:spacing w:line="360" w:lineRule="auto"/>
        <w:jc w:val="both"/>
      </w:pPr>
      <w:r w:rsidRPr="00473F8F">
        <w:t>Примітка: достовірність р відносно контрольної групи та 2.А підгрупи *</w:t>
      </w:r>
      <w:r w:rsidR="00C51DAF" w:rsidRPr="00473F8F">
        <w:t>&lt;0,05</w:t>
      </w:r>
      <w:r w:rsidRPr="00473F8F">
        <w:t xml:space="preserve">   </w:t>
      </w:r>
    </w:p>
    <w:p w14:paraId="0D1B09FB" w14:textId="77777777" w:rsidR="00F77C6D" w:rsidRDefault="00F77C6D" w:rsidP="00473F8F">
      <w:pPr>
        <w:spacing w:line="360" w:lineRule="auto"/>
        <w:jc w:val="both"/>
        <w:rPr>
          <w:i/>
        </w:rPr>
      </w:pPr>
    </w:p>
    <w:p w14:paraId="4D27C23F" w14:textId="16EFEB1A" w:rsidR="004B711C" w:rsidRPr="00473F8F" w:rsidRDefault="004B711C" w:rsidP="00473F8F">
      <w:pPr>
        <w:spacing w:line="360" w:lineRule="auto"/>
        <w:jc w:val="both"/>
        <w:rPr>
          <w:i/>
        </w:rPr>
      </w:pPr>
      <w:r w:rsidRPr="00473F8F">
        <w:rPr>
          <w:i/>
        </w:rPr>
        <w:t>Таблиця 4.11</w:t>
      </w:r>
    </w:p>
    <w:p w14:paraId="70DC77A5" w14:textId="2BBFF414" w:rsidR="000123DB" w:rsidRPr="00473F8F" w:rsidRDefault="004B711C" w:rsidP="00473F8F">
      <w:pPr>
        <w:spacing w:line="360" w:lineRule="auto"/>
        <w:jc w:val="both"/>
        <w:rPr>
          <w:b/>
          <w:lang w:val="uk-UA"/>
        </w:rPr>
      </w:pPr>
      <w:r w:rsidRPr="00473F8F">
        <w:rPr>
          <w:b/>
        </w:rPr>
        <w:t>Перебіг пуерперального періоду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957"/>
        <w:gridCol w:w="2077"/>
        <w:gridCol w:w="2058"/>
      </w:tblGrid>
      <w:tr w:rsidR="004B711C" w:rsidRPr="00473F8F" w14:paraId="5F0253E5" w14:textId="77777777" w:rsidTr="004B711C">
        <w:tc>
          <w:tcPr>
            <w:tcW w:w="3397" w:type="dxa"/>
            <w:vMerge w:val="restart"/>
            <w:shd w:val="clear" w:color="auto" w:fill="auto"/>
          </w:tcPr>
          <w:p w14:paraId="54E6DC44" w14:textId="77777777" w:rsidR="004B711C" w:rsidRPr="00473F8F" w:rsidRDefault="004B711C" w:rsidP="00F77C6D">
            <w:pPr>
              <w:jc w:val="both"/>
            </w:pPr>
            <w:r w:rsidRPr="00473F8F">
              <w:t xml:space="preserve">         </w:t>
            </w:r>
          </w:p>
          <w:p w14:paraId="379D0920" w14:textId="77777777" w:rsidR="004B711C" w:rsidRPr="00473F8F" w:rsidRDefault="004B711C" w:rsidP="00F77C6D">
            <w:pPr>
              <w:jc w:val="both"/>
            </w:pPr>
            <w:r w:rsidRPr="00473F8F">
              <w:t xml:space="preserve">             Показник</w:t>
            </w:r>
          </w:p>
        </w:tc>
        <w:tc>
          <w:tcPr>
            <w:tcW w:w="6232" w:type="dxa"/>
            <w:gridSpan w:val="3"/>
            <w:shd w:val="clear" w:color="auto" w:fill="auto"/>
          </w:tcPr>
          <w:p w14:paraId="1E73E419" w14:textId="77777777" w:rsidR="004B711C" w:rsidRPr="00473F8F" w:rsidRDefault="004B711C" w:rsidP="00F77C6D">
            <w:pPr>
              <w:jc w:val="both"/>
            </w:pPr>
            <w:r w:rsidRPr="00473F8F">
              <w:t>групи пацієнток</w:t>
            </w:r>
          </w:p>
        </w:tc>
      </w:tr>
      <w:tr w:rsidR="004B711C" w:rsidRPr="00473F8F" w14:paraId="07DB3AA2" w14:textId="77777777" w:rsidTr="004B711C">
        <w:tc>
          <w:tcPr>
            <w:tcW w:w="3397" w:type="dxa"/>
            <w:vMerge/>
            <w:shd w:val="clear" w:color="auto" w:fill="auto"/>
          </w:tcPr>
          <w:p w14:paraId="77595699" w14:textId="77777777" w:rsidR="004B711C" w:rsidRPr="00473F8F" w:rsidRDefault="004B711C" w:rsidP="00F77C6D">
            <w:pPr>
              <w:jc w:val="both"/>
            </w:pPr>
          </w:p>
        </w:tc>
        <w:tc>
          <w:tcPr>
            <w:tcW w:w="1985" w:type="dxa"/>
            <w:shd w:val="clear" w:color="auto" w:fill="auto"/>
          </w:tcPr>
          <w:p w14:paraId="395C26B1" w14:textId="065B6BB1" w:rsidR="004B711C" w:rsidRPr="00473F8F" w:rsidRDefault="004B711C" w:rsidP="00F77C6D">
            <w:pPr>
              <w:jc w:val="both"/>
            </w:pPr>
            <w:r w:rsidRPr="00473F8F">
              <w:t xml:space="preserve">контрольна </w:t>
            </w:r>
            <w:r w:rsidR="00F77C6D">
              <w:rPr>
                <w:lang w:val="en-US"/>
              </w:rPr>
              <w:t>n</w:t>
            </w:r>
            <w:r w:rsidRPr="00473F8F">
              <w:t>=30</w:t>
            </w:r>
          </w:p>
        </w:tc>
        <w:tc>
          <w:tcPr>
            <w:tcW w:w="2126" w:type="dxa"/>
            <w:shd w:val="clear" w:color="auto" w:fill="auto"/>
          </w:tcPr>
          <w:p w14:paraId="1F451890" w14:textId="10E33E6C" w:rsidR="004B711C" w:rsidRPr="00473F8F" w:rsidRDefault="004B711C" w:rsidP="00F77C6D">
            <w:pPr>
              <w:jc w:val="both"/>
            </w:pPr>
            <w:r w:rsidRPr="00473F8F">
              <w:t xml:space="preserve">1.А   </w:t>
            </w:r>
            <w:r w:rsidR="00F77C6D">
              <w:rPr>
                <w:lang w:val="en-US"/>
              </w:rPr>
              <w:t>n</w:t>
            </w:r>
            <w:r w:rsidRPr="00473F8F">
              <w:t>=31</w:t>
            </w:r>
          </w:p>
        </w:tc>
        <w:tc>
          <w:tcPr>
            <w:tcW w:w="2121" w:type="dxa"/>
            <w:shd w:val="clear" w:color="auto" w:fill="auto"/>
          </w:tcPr>
          <w:p w14:paraId="38CC11FF" w14:textId="195FF823" w:rsidR="004B711C" w:rsidRPr="00473F8F" w:rsidRDefault="004B711C" w:rsidP="00F77C6D">
            <w:pPr>
              <w:jc w:val="both"/>
            </w:pPr>
            <w:r w:rsidRPr="00473F8F">
              <w:t xml:space="preserve">2.А   </w:t>
            </w:r>
            <w:r w:rsidR="00F77C6D">
              <w:rPr>
                <w:lang w:val="en-US"/>
              </w:rPr>
              <w:t>n</w:t>
            </w:r>
            <w:r w:rsidRPr="00473F8F">
              <w:t>=31</w:t>
            </w:r>
          </w:p>
        </w:tc>
      </w:tr>
      <w:tr w:rsidR="004B711C" w:rsidRPr="00473F8F" w14:paraId="2A5F6FAD" w14:textId="77777777" w:rsidTr="004B711C">
        <w:tc>
          <w:tcPr>
            <w:tcW w:w="3397" w:type="dxa"/>
            <w:shd w:val="clear" w:color="auto" w:fill="auto"/>
          </w:tcPr>
          <w:p w14:paraId="006507E9" w14:textId="77777777" w:rsidR="004B711C" w:rsidRPr="00473F8F" w:rsidRDefault="004B711C" w:rsidP="00F77C6D">
            <w:pPr>
              <w:jc w:val="both"/>
            </w:pPr>
            <w:r w:rsidRPr="00473F8F">
              <w:t xml:space="preserve">Порушення інволюції матки </w:t>
            </w:r>
          </w:p>
        </w:tc>
        <w:tc>
          <w:tcPr>
            <w:tcW w:w="1985" w:type="dxa"/>
            <w:shd w:val="clear" w:color="auto" w:fill="auto"/>
          </w:tcPr>
          <w:p w14:paraId="3EED2BD1" w14:textId="77777777" w:rsidR="004B711C" w:rsidRPr="00473F8F" w:rsidRDefault="004B711C" w:rsidP="00F77C6D">
            <w:pPr>
              <w:jc w:val="both"/>
            </w:pPr>
            <w:r w:rsidRPr="00473F8F">
              <w:t>3,3</w:t>
            </w:r>
            <w:r w:rsidRPr="00473F8F">
              <w:sym w:font="Symbol" w:char="F0B1"/>
            </w:r>
            <w:r w:rsidRPr="00473F8F">
              <w:t>0,3</w:t>
            </w:r>
          </w:p>
        </w:tc>
        <w:tc>
          <w:tcPr>
            <w:tcW w:w="2126" w:type="dxa"/>
            <w:shd w:val="clear" w:color="auto" w:fill="auto"/>
          </w:tcPr>
          <w:p w14:paraId="2BB6D748" w14:textId="77777777" w:rsidR="004B711C" w:rsidRPr="00473F8F" w:rsidRDefault="004B711C" w:rsidP="00F77C6D">
            <w:pPr>
              <w:jc w:val="both"/>
            </w:pPr>
            <w:r w:rsidRPr="00473F8F">
              <w:t>12,9</w:t>
            </w:r>
            <w:r w:rsidRPr="00473F8F">
              <w:sym w:font="Symbol" w:char="F0B1"/>
            </w:r>
            <w:r w:rsidRPr="00473F8F">
              <w:t>1,1**</w:t>
            </w:r>
          </w:p>
        </w:tc>
        <w:tc>
          <w:tcPr>
            <w:tcW w:w="2121" w:type="dxa"/>
            <w:shd w:val="clear" w:color="auto" w:fill="auto"/>
          </w:tcPr>
          <w:p w14:paraId="206DABAB" w14:textId="77777777" w:rsidR="004B711C" w:rsidRPr="00473F8F" w:rsidRDefault="004B711C" w:rsidP="00F77C6D">
            <w:pPr>
              <w:jc w:val="both"/>
            </w:pPr>
            <w:r w:rsidRPr="00473F8F">
              <w:t>6,5</w:t>
            </w:r>
            <w:r w:rsidRPr="00473F8F">
              <w:sym w:font="Symbol" w:char="F0B1"/>
            </w:r>
            <w:r w:rsidRPr="00473F8F">
              <w:t>0,4*</w:t>
            </w:r>
          </w:p>
        </w:tc>
      </w:tr>
      <w:tr w:rsidR="004B711C" w:rsidRPr="00473F8F" w14:paraId="654B374C" w14:textId="77777777" w:rsidTr="004B711C">
        <w:tc>
          <w:tcPr>
            <w:tcW w:w="3397" w:type="dxa"/>
            <w:shd w:val="clear" w:color="auto" w:fill="auto"/>
          </w:tcPr>
          <w:p w14:paraId="2A4C0E4D" w14:textId="77777777" w:rsidR="004B711C" w:rsidRPr="00473F8F" w:rsidRDefault="004B711C" w:rsidP="00F77C6D">
            <w:pPr>
              <w:jc w:val="both"/>
            </w:pPr>
            <w:r w:rsidRPr="00473F8F">
              <w:t>Ендометрит</w:t>
            </w:r>
          </w:p>
        </w:tc>
        <w:tc>
          <w:tcPr>
            <w:tcW w:w="1985" w:type="dxa"/>
            <w:shd w:val="clear" w:color="auto" w:fill="auto"/>
          </w:tcPr>
          <w:p w14:paraId="42CD5A44" w14:textId="77777777" w:rsidR="004B711C" w:rsidRPr="00473F8F" w:rsidRDefault="004B711C" w:rsidP="00F77C6D">
            <w:pPr>
              <w:numPr>
                <w:ilvl w:val="0"/>
                <w:numId w:val="2"/>
              </w:numPr>
              <w:spacing w:after="160"/>
              <w:jc w:val="both"/>
            </w:pPr>
          </w:p>
        </w:tc>
        <w:tc>
          <w:tcPr>
            <w:tcW w:w="2126" w:type="dxa"/>
            <w:shd w:val="clear" w:color="auto" w:fill="auto"/>
          </w:tcPr>
          <w:p w14:paraId="5B0CC8AE" w14:textId="77777777" w:rsidR="004B711C" w:rsidRPr="00473F8F" w:rsidRDefault="004B711C" w:rsidP="00F77C6D">
            <w:pPr>
              <w:jc w:val="both"/>
            </w:pPr>
            <w:r w:rsidRPr="00473F8F">
              <w:t>3,2</w:t>
            </w:r>
            <w:r w:rsidRPr="00473F8F">
              <w:sym w:font="Symbol" w:char="F0B1"/>
            </w:r>
            <w:r w:rsidRPr="00473F8F">
              <w:t>0,3</w:t>
            </w:r>
          </w:p>
        </w:tc>
        <w:tc>
          <w:tcPr>
            <w:tcW w:w="2121" w:type="dxa"/>
            <w:shd w:val="clear" w:color="auto" w:fill="auto"/>
          </w:tcPr>
          <w:p w14:paraId="147B9D38" w14:textId="77777777" w:rsidR="004B711C" w:rsidRPr="00473F8F" w:rsidRDefault="004B711C" w:rsidP="00F77C6D">
            <w:pPr>
              <w:jc w:val="both"/>
            </w:pPr>
            <w:r w:rsidRPr="00473F8F">
              <w:t>-</w:t>
            </w:r>
          </w:p>
        </w:tc>
      </w:tr>
      <w:tr w:rsidR="004B711C" w:rsidRPr="00473F8F" w14:paraId="4895F75A" w14:textId="77777777" w:rsidTr="004B711C">
        <w:tc>
          <w:tcPr>
            <w:tcW w:w="3397" w:type="dxa"/>
            <w:shd w:val="clear" w:color="auto" w:fill="auto"/>
          </w:tcPr>
          <w:p w14:paraId="1195432B" w14:textId="63B5F4F6" w:rsidR="004B711C" w:rsidRPr="00473F8F" w:rsidRDefault="004B711C" w:rsidP="00F77C6D">
            <w:pPr>
              <w:jc w:val="both"/>
            </w:pPr>
            <w:r w:rsidRPr="00473F8F">
              <w:t>Ран</w:t>
            </w:r>
            <w:r w:rsidR="001C02B7" w:rsidRPr="00473F8F">
              <w:t>ь</w:t>
            </w:r>
            <w:r w:rsidRPr="00473F8F">
              <w:t>ова інфекція</w:t>
            </w:r>
          </w:p>
        </w:tc>
        <w:tc>
          <w:tcPr>
            <w:tcW w:w="1985" w:type="dxa"/>
            <w:shd w:val="clear" w:color="auto" w:fill="auto"/>
          </w:tcPr>
          <w:p w14:paraId="263E72F5" w14:textId="77777777" w:rsidR="004B711C" w:rsidRPr="00473F8F" w:rsidRDefault="004B711C" w:rsidP="00F77C6D">
            <w:pPr>
              <w:jc w:val="both"/>
            </w:pPr>
            <w:r w:rsidRPr="00473F8F">
              <w:t>-</w:t>
            </w:r>
          </w:p>
        </w:tc>
        <w:tc>
          <w:tcPr>
            <w:tcW w:w="2126" w:type="dxa"/>
            <w:shd w:val="clear" w:color="auto" w:fill="auto"/>
          </w:tcPr>
          <w:p w14:paraId="44CCEC88" w14:textId="77777777" w:rsidR="004B711C" w:rsidRPr="00473F8F" w:rsidRDefault="004B711C" w:rsidP="00F77C6D">
            <w:pPr>
              <w:jc w:val="both"/>
            </w:pPr>
            <w:r w:rsidRPr="00473F8F">
              <w:t>6,5</w:t>
            </w:r>
            <w:r w:rsidRPr="00473F8F">
              <w:sym w:font="Symbol" w:char="F0B1"/>
            </w:r>
            <w:r w:rsidRPr="00473F8F">
              <w:t>0,4</w:t>
            </w:r>
          </w:p>
        </w:tc>
        <w:tc>
          <w:tcPr>
            <w:tcW w:w="2121" w:type="dxa"/>
            <w:shd w:val="clear" w:color="auto" w:fill="auto"/>
          </w:tcPr>
          <w:p w14:paraId="049AFAD9" w14:textId="77777777" w:rsidR="004B711C" w:rsidRPr="00473F8F" w:rsidRDefault="004B711C" w:rsidP="00F77C6D">
            <w:pPr>
              <w:jc w:val="both"/>
            </w:pPr>
            <w:r w:rsidRPr="00473F8F">
              <w:t>-</w:t>
            </w:r>
          </w:p>
        </w:tc>
      </w:tr>
      <w:tr w:rsidR="004B711C" w:rsidRPr="00473F8F" w14:paraId="437764D0" w14:textId="77777777" w:rsidTr="004B711C">
        <w:tc>
          <w:tcPr>
            <w:tcW w:w="3397" w:type="dxa"/>
            <w:shd w:val="clear" w:color="auto" w:fill="auto"/>
          </w:tcPr>
          <w:p w14:paraId="3C3F0B17" w14:textId="77777777" w:rsidR="004B711C" w:rsidRPr="00473F8F" w:rsidRDefault="004B711C" w:rsidP="00F77C6D">
            <w:pPr>
              <w:jc w:val="both"/>
            </w:pPr>
            <w:r w:rsidRPr="00473F8F">
              <w:t>Гіпогалактія</w:t>
            </w:r>
          </w:p>
        </w:tc>
        <w:tc>
          <w:tcPr>
            <w:tcW w:w="1985" w:type="dxa"/>
            <w:shd w:val="clear" w:color="auto" w:fill="auto"/>
          </w:tcPr>
          <w:p w14:paraId="59995190" w14:textId="77777777" w:rsidR="004B711C" w:rsidRPr="00473F8F" w:rsidRDefault="004B711C" w:rsidP="00F77C6D">
            <w:pPr>
              <w:jc w:val="both"/>
            </w:pPr>
            <w:r w:rsidRPr="00473F8F">
              <w:t>10,0</w:t>
            </w:r>
            <w:r w:rsidRPr="00473F8F">
              <w:sym w:font="Symbol" w:char="F0B1"/>
            </w:r>
            <w:r w:rsidRPr="00473F8F">
              <w:t>1,0</w:t>
            </w:r>
          </w:p>
        </w:tc>
        <w:tc>
          <w:tcPr>
            <w:tcW w:w="2126" w:type="dxa"/>
            <w:shd w:val="clear" w:color="auto" w:fill="auto"/>
          </w:tcPr>
          <w:p w14:paraId="69DAE3D7" w14:textId="77777777" w:rsidR="004B711C" w:rsidRPr="00473F8F" w:rsidRDefault="004B711C" w:rsidP="00F77C6D">
            <w:pPr>
              <w:jc w:val="both"/>
            </w:pPr>
            <w:r w:rsidRPr="00473F8F">
              <w:t>38,7</w:t>
            </w:r>
            <w:r w:rsidRPr="00473F8F">
              <w:sym w:font="Symbol" w:char="F0B1"/>
            </w:r>
            <w:r w:rsidRPr="00473F8F">
              <w:t>3,6**</w:t>
            </w:r>
          </w:p>
        </w:tc>
        <w:tc>
          <w:tcPr>
            <w:tcW w:w="2121" w:type="dxa"/>
            <w:shd w:val="clear" w:color="auto" w:fill="auto"/>
          </w:tcPr>
          <w:p w14:paraId="0D63A9D7" w14:textId="77777777" w:rsidR="004B711C" w:rsidRPr="00473F8F" w:rsidRDefault="004B711C" w:rsidP="00F77C6D">
            <w:pPr>
              <w:jc w:val="both"/>
            </w:pPr>
            <w:r w:rsidRPr="00473F8F">
              <w:t>16,1</w:t>
            </w:r>
            <w:r w:rsidRPr="00473F8F">
              <w:sym w:font="Symbol" w:char="F0B1"/>
            </w:r>
            <w:r w:rsidRPr="00473F8F">
              <w:t>1,1*</w:t>
            </w:r>
          </w:p>
        </w:tc>
      </w:tr>
    </w:tbl>
    <w:p w14:paraId="566352E2" w14:textId="77777777" w:rsidR="004B711C" w:rsidRPr="00473F8F" w:rsidRDefault="004B711C" w:rsidP="00473F8F">
      <w:pPr>
        <w:spacing w:line="360" w:lineRule="auto"/>
        <w:jc w:val="both"/>
      </w:pPr>
    </w:p>
    <w:p w14:paraId="3FC1CD42" w14:textId="0B3BDECD"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08EC30FA" w14:textId="77777777" w:rsidR="004B711C" w:rsidRPr="00473F8F" w:rsidRDefault="004B711C" w:rsidP="00473F8F">
      <w:pPr>
        <w:spacing w:line="360" w:lineRule="auto"/>
        <w:ind w:firstLine="708"/>
        <w:jc w:val="both"/>
      </w:pPr>
    </w:p>
    <w:p w14:paraId="681F8BAF" w14:textId="3BF3D8B5" w:rsidR="004B711C" w:rsidRPr="00473F8F" w:rsidRDefault="00F77C6D" w:rsidP="00473F8F">
      <w:pPr>
        <w:spacing w:line="360" w:lineRule="auto"/>
        <w:ind w:firstLine="708"/>
        <w:jc w:val="both"/>
      </w:pPr>
      <w:r w:rsidRPr="00473F8F">
        <w:t xml:space="preserve">У пуерперальному періоді (табл. 4.11) тільки у 1.А групі був </w:t>
      </w:r>
      <w:r w:rsidR="004B711C" w:rsidRPr="00473F8F">
        <w:t>один випадок ендометриту (3,2</w:t>
      </w:r>
      <w:r w:rsidR="004B711C" w:rsidRPr="00473F8F">
        <w:sym w:font="Symbol" w:char="F0B1"/>
      </w:r>
      <w:r w:rsidR="004B711C" w:rsidRPr="00473F8F">
        <w:t>0,3%) та два випадки ранової інфекції (6,5</w:t>
      </w:r>
      <w:r w:rsidR="004B711C" w:rsidRPr="00473F8F">
        <w:sym w:font="Symbol" w:char="F0B1"/>
      </w:r>
      <w:r w:rsidR="004B711C" w:rsidRPr="00473F8F">
        <w:t>0,4%), а також більш високий рівень порушень інволюції матки (12,9</w:t>
      </w:r>
      <w:r w:rsidR="004B711C" w:rsidRPr="00473F8F">
        <w:sym w:font="Symbol" w:char="F0B1"/>
      </w:r>
      <w:r w:rsidR="004B711C" w:rsidRPr="00473F8F">
        <w:t>1,1% проти 6,5</w:t>
      </w:r>
      <w:r w:rsidR="004B711C" w:rsidRPr="00473F8F">
        <w:sym w:font="Symbol" w:char="F0B1"/>
      </w:r>
      <w:r w:rsidR="004B711C" w:rsidRPr="00473F8F">
        <w:t>0,4%; р&lt;0,05) та гіпогалактії (38,7</w:t>
      </w:r>
      <w:r w:rsidR="004B711C" w:rsidRPr="00473F8F">
        <w:sym w:font="Symbol" w:char="F0B1"/>
      </w:r>
      <w:r w:rsidR="004B711C" w:rsidRPr="00473F8F">
        <w:t>3,6% у порівнянні із 16,1</w:t>
      </w:r>
      <w:r w:rsidR="004B711C" w:rsidRPr="00473F8F">
        <w:sym w:font="Symbol" w:char="F0B1"/>
      </w:r>
      <w:r w:rsidR="004B711C" w:rsidRPr="00473F8F">
        <w:t xml:space="preserve">1,1%; р&lt;0,05). </w:t>
      </w:r>
    </w:p>
    <w:p w14:paraId="1D3EA081" w14:textId="1AEE643F" w:rsidR="004B711C" w:rsidRPr="00473F8F" w:rsidRDefault="004B711C" w:rsidP="00473F8F">
      <w:pPr>
        <w:spacing w:line="360" w:lineRule="auto"/>
        <w:jc w:val="both"/>
      </w:pPr>
      <w:r w:rsidRPr="00473F8F">
        <w:lastRenderedPageBreak/>
        <w:t xml:space="preserve">         </w:t>
      </w:r>
    </w:p>
    <w:p w14:paraId="6414A6CF" w14:textId="77777777" w:rsidR="00F77C6D" w:rsidRDefault="00F77C6D" w:rsidP="00473F8F">
      <w:pPr>
        <w:spacing w:line="360" w:lineRule="auto"/>
        <w:jc w:val="both"/>
        <w:rPr>
          <w:i/>
        </w:rPr>
      </w:pPr>
    </w:p>
    <w:p w14:paraId="06A025DF" w14:textId="7E036A5E" w:rsidR="004B711C" w:rsidRPr="00473F8F" w:rsidRDefault="004B711C" w:rsidP="00473F8F">
      <w:pPr>
        <w:spacing w:line="360" w:lineRule="auto"/>
        <w:jc w:val="both"/>
        <w:rPr>
          <w:i/>
        </w:rPr>
      </w:pPr>
      <w:r w:rsidRPr="00473F8F">
        <w:rPr>
          <w:i/>
        </w:rPr>
        <w:t>Таблиця 4.12</w:t>
      </w:r>
    </w:p>
    <w:p w14:paraId="5C31CDCA" w14:textId="2850FC7E" w:rsidR="000123DB" w:rsidRPr="00473F8F" w:rsidRDefault="004B711C" w:rsidP="00473F8F">
      <w:pPr>
        <w:spacing w:line="360" w:lineRule="auto"/>
        <w:jc w:val="both"/>
        <w:rPr>
          <w:b/>
          <w:lang w:val="uk-UA"/>
        </w:rPr>
      </w:pPr>
      <w:r w:rsidRPr="00473F8F">
        <w:rPr>
          <w:b/>
        </w:rPr>
        <w:t>Перебіг постнатального періоду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949"/>
        <w:gridCol w:w="2042"/>
        <w:gridCol w:w="2002"/>
      </w:tblGrid>
      <w:tr w:rsidR="004B711C" w:rsidRPr="00473F8F" w14:paraId="5DC9A376" w14:textId="77777777" w:rsidTr="004B711C">
        <w:tc>
          <w:tcPr>
            <w:tcW w:w="3397" w:type="dxa"/>
            <w:vMerge w:val="restart"/>
            <w:shd w:val="clear" w:color="auto" w:fill="auto"/>
          </w:tcPr>
          <w:p w14:paraId="7DB0A69B" w14:textId="77777777" w:rsidR="004B711C" w:rsidRPr="00473F8F" w:rsidRDefault="004B711C" w:rsidP="00F77C6D">
            <w:pPr>
              <w:jc w:val="both"/>
            </w:pPr>
            <w:r w:rsidRPr="00473F8F">
              <w:t xml:space="preserve">         </w:t>
            </w:r>
          </w:p>
          <w:p w14:paraId="7CF47B8C" w14:textId="77777777" w:rsidR="004B711C" w:rsidRPr="00473F8F" w:rsidRDefault="004B711C" w:rsidP="00F77C6D">
            <w:pPr>
              <w:jc w:val="both"/>
            </w:pPr>
            <w:r w:rsidRPr="00473F8F">
              <w:t xml:space="preserve">             Показник</w:t>
            </w:r>
          </w:p>
        </w:tc>
        <w:tc>
          <w:tcPr>
            <w:tcW w:w="6232" w:type="dxa"/>
            <w:gridSpan w:val="3"/>
            <w:shd w:val="clear" w:color="auto" w:fill="auto"/>
          </w:tcPr>
          <w:p w14:paraId="4A3491C9" w14:textId="77777777" w:rsidR="004B711C" w:rsidRPr="00473F8F" w:rsidRDefault="004B711C" w:rsidP="00F77C6D">
            <w:pPr>
              <w:jc w:val="both"/>
            </w:pPr>
            <w:r w:rsidRPr="00473F8F">
              <w:t>Групи пацієнток</w:t>
            </w:r>
          </w:p>
        </w:tc>
      </w:tr>
      <w:tr w:rsidR="004B711C" w:rsidRPr="00473F8F" w14:paraId="5197B4AB" w14:textId="77777777" w:rsidTr="004B711C">
        <w:tc>
          <w:tcPr>
            <w:tcW w:w="3397" w:type="dxa"/>
            <w:vMerge/>
            <w:shd w:val="clear" w:color="auto" w:fill="auto"/>
          </w:tcPr>
          <w:p w14:paraId="1B90BEBC" w14:textId="77777777" w:rsidR="004B711C" w:rsidRPr="00473F8F" w:rsidRDefault="004B711C" w:rsidP="00F77C6D">
            <w:pPr>
              <w:jc w:val="both"/>
            </w:pPr>
          </w:p>
        </w:tc>
        <w:tc>
          <w:tcPr>
            <w:tcW w:w="1985" w:type="dxa"/>
            <w:shd w:val="clear" w:color="auto" w:fill="auto"/>
          </w:tcPr>
          <w:p w14:paraId="1AF1F61C" w14:textId="28B55061" w:rsidR="004B711C" w:rsidRPr="00473F8F" w:rsidRDefault="004B711C" w:rsidP="00F77C6D">
            <w:pPr>
              <w:jc w:val="both"/>
            </w:pPr>
            <w:r w:rsidRPr="00473F8F">
              <w:t xml:space="preserve">контрольна </w:t>
            </w:r>
            <w:r w:rsidR="00F77C6D">
              <w:rPr>
                <w:lang w:val="en-US"/>
              </w:rPr>
              <w:t>n</w:t>
            </w:r>
            <w:r w:rsidRPr="00473F8F">
              <w:t>=30</w:t>
            </w:r>
          </w:p>
        </w:tc>
        <w:tc>
          <w:tcPr>
            <w:tcW w:w="2126" w:type="dxa"/>
            <w:shd w:val="clear" w:color="auto" w:fill="auto"/>
          </w:tcPr>
          <w:p w14:paraId="4F7B5268" w14:textId="4D95A867" w:rsidR="004B711C" w:rsidRPr="00473F8F" w:rsidRDefault="004B711C" w:rsidP="00F77C6D">
            <w:pPr>
              <w:jc w:val="both"/>
            </w:pPr>
            <w:r w:rsidRPr="00473F8F">
              <w:t xml:space="preserve">1.А   </w:t>
            </w:r>
            <w:r w:rsidR="00F77C6D">
              <w:rPr>
                <w:lang w:val="en-US"/>
              </w:rPr>
              <w:t>n</w:t>
            </w:r>
            <w:r w:rsidRPr="00473F8F">
              <w:t>=31</w:t>
            </w:r>
          </w:p>
        </w:tc>
        <w:tc>
          <w:tcPr>
            <w:tcW w:w="2121" w:type="dxa"/>
            <w:shd w:val="clear" w:color="auto" w:fill="auto"/>
          </w:tcPr>
          <w:p w14:paraId="49154F80" w14:textId="670C9F06" w:rsidR="004B711C" w:rsidRPr="00473F8F" w:rsidRDefault="004B711C" w:rsidP="00F77C6D">
            <w:pPr>
              <w:jc w:val="both"/>
            </w:pPr>
            <w:r w:rsidRPr="00473F8F">
              <w:t xml:space="preserve">2.А   </w:t>
            </w:r>
            <w:r w:rsidR="00F77C6D">
              <w:rPr>
                <w:lang w:val="en-US"/>
              </w:rPr>
              <w:t>n</w:t>
            </w:r>
            <w:r w:rsidRPr="00473F8F">
              <w:t>=31</w:t>
            </w:r>
          </w:p>
        </w:tc>
      </w:tr>
      <w:tr w:rsidR="004B711C" w:rsidRPr="00473F8F" w14:paraId="14FD05E1" w14:textId="77777777" w:rsidTr="004B711C">
        <w:tc>
          <w:tcPr>
            <w:tcW w:w="3397" w:type="dxa"/>
            <w:shd w:val="clear" w:color="auto" w:fill="auto"/>
          </w:tcPr>
          <w:p w14:paraId="43FAF5CA" w14:textId="77777777" w:rsidR="004B711C" w:rsidRPr="00473F8F" w:rsidRDefault="004B711C" w:rsidP="00F77C6D">
            <w:pPr>
              <w:jc w:val="both"/>
            </w:pPr>
            <w:r w:rsidRPr="00473F8F">
              <w:t>Постгіпоксична енцефалопатія</w:t>
            </w:r>
          </w:p>
        </w:tc>
        <w:tc>
          <w:tcPr>
            <w:tcW w:w="1985" w:type="dxa"/>
            <w:shd w:val="clear" w:color="auto" w:fill="auto"/>
          </w:tcPr>
          <w:p w14:paraId="0DB40EEB" w14:textId="77777777" w:rsidR="004B711C" w:rsidRPr="00473F8F" w:rsidRDefault="004B711C" w:rsidP="00F77C6D">
            <w:pPr>
              <w:jc w:val="both"/>
            </w:pPr>
            <w:r w:rsidRPr="00473F8F">
              <w:t>-</w:t>
            </w:r>
          </w:p>
        </w:tc>
        <w:tc>
          <w:tcPr>
            <w:tcW w:w="2126" w:type="dxa"/>
            <w:shd w:val="clear" w:color="auto" w:fill="auto"/>
          </w:tcPr>
          <w:p w14:paraId="4FACFA41" w14:textId="77777777" w:rsidR="004B711C" w:rsidRPr="00473F8F" w:rsidRDefault="004B711C" w:rsidP="00F77C6D">
            <w:pPr>
              <w:jc w:val="both"/>
            </w:pPr>
            <w:r w:rsidRPr="00473F8F">
              <w:t>16,1</w:t>
            </w:r>
            <w:r w:rsidRPr="00473F8F">
              <w:sym w:font="Symbol" w:char="F0B1"/>
            </w:r>
            <w:r w:rsidRPr="00473F8F">
              <w:t>1,1*</w:t>
            </w:r>
          </w:p>
        </w:tc>
        <w:tc>
          <w:tcPr>
            <w:tcW w:w="2121" w:type="dxa"/>
            <w:shd w:val="clear" w:color="auto" w:fill="auto"/>
          </w:tcPr>
          <w:p w14:paraId="3A0961E3" w14:textId="77777777" w:rsidR="004B711C" w:rsidRPr="00473F8F" w:rsidRDefault="004B711C" w:rsidP="00F77C6D">
            <w:pPr>
              <w:jc w:val="both"/>
            </w:pPr>
            <w:r w:rsidRPr="00473F8F">
              <w:t>6,5</w:t>
            </w:r>
            <w:r w:rsidRPr="00473F8F">
              <w:sym w:font="Symbol" w:char="F0B1"/>
            </w:r>
            <w:r w:rsidRPr="00473F8F">
              <w:t>0,4</w:t>
            </w:r>
          </w:p>
        </w:tc>
      </w:tr>
      <w:tr w:rsidR="004B711C" w:rsidRPr="00473F8F" w14:paraId="2680C50D" w14:textId="77777777" w:rsidTr="004B711C">
        <w:tc>
          <w:tcPr>
            <w:tcW w:w="3397" w:type="dxa"/>
            <w:shd w:val="clear" w:color="auto" w:fill="auto"/>
          </w:tcPr>
          <w:p w14:paraId="49D735FF" w14:textId="77777777" w:rsidR="004B711C" w:rsidRPr="00473F8F" w:rsidRDefault="004B711C" w:rsidP="00F77C6D">
            <w:pPr>
              <w:jc w:val="both"/>
            </w:pPr>
            <w:r w:rsidRPr="00473F8F">
              <w:t xml:space="preserve">Реалізація внутрішньоутробного інфікування </w:t>
            </w:r>
          </w:p>
        </w:tc>
        <w:tc>
          <w:tcPr>
            <w:tcW w:w="1985" w:type="dxa"/>
            <w:shd w:val="clear" w:color="auto" w:fill="auto"/>
          </w:tcPr>
          <w:p w14:paraId="603F4662" w14:textId="77777777" w:rsidR="004B711C" w:rsidRPr="00473F8F" w:rsidRDefault="004B711C" w:rsidP="00F77C6D">
            <w:pPr>
              <w:jc w:val="both"/>
            </w:pPr>
            <w:r w:rsidRPr="00473F8F">
              <w:t>-</w:t>
            </w:r>
          </w:p>
        </w:tc>
        <w:tc>
          <w:tcPr>
            <w:tcW w:w="2126" w:type="dxa"/>
            <w:shd w:val="clear" w:color="auto" w:fill="auto"/>
          </w:tcPr>
          <w:p w14:paraId="767C1A21" w14:textId="77777777" w:rsidR="004B711C" w:rsidRPr="00473F8F" w:rsidRDefault="004B711C" w:rsidP="00F77C6D">
            <w:pPr>
              <w:jc w:val="both"/>
            </w:pPr>
            <w:r w:rsidRPr="00473F8F">
              <w:t>12,9</w:t>
            </w:r>
            <w:r w:rsidRPr="00473F8F">
              <w:sym w:font="Symbol" w:char="F0B1"/>
            </w:r>
            <w:r w:rsidRPr="00473F8F">
              <w:t>1,1*</w:t>
            </w:r>
          </w:p>
        </w:tc>
        <w:tc>
          <w:tcPr>
            <w:tcW w:w="2121" w:type="dxa"/>
            <w:shd w:val="clear" w:color="auto" w:fill="auto"/>
          </w:tcPr>
          <w:p w14:paraId="12035FD9" w14:textId="77777777" w:rsidR="004B711C" w:rsidRPr="00473F8F" w:rsidRDefault="004B711C" w:rsidP="00F77C6D">
            <w:pPr>
              <w:jc w:val="both"/>
            </w:pPr>
            <w:r w:rsidRPr="00473F8F">
              <w:t>6,5</w:t>
            </w:r>
            <w:r w:rsidRPr="00473F8F">
              <w:sym w:font="Symbol" w:char="F0B1"/>
            </w:r>
            <w:r w:rsidRPr="00473F8F">
              <w:t>0,4</w:t>
            </w:r>
          </w:p>
        </w:tc>
      </w:tr>
      <w:tr w:rsidR="004B711C" w:rsidRPr="00473F8F" w14:paraId="2EB75B0E" w14:textId="77777777" w:rsidTr="004B711C">
        <w:tc>
          <w:tcPr>
            <w:tcW w:w="3397" w:type="dxa"/>
            <w:shd w:val="clear" w:color="auto" w:fill="auto"/>
          </w:tcPr>
          <w:p w14:paraId="3514468F" w14:textId="77777777" w:rsidR="004B711C" w:rsidRPr="00473F8F" w:rsidRDefault="004B711C" w:rsidP="00F77C6D">
            <w:pPr>
              <w:jc w:val="both"/>
            </w:pPr>
            <w:r w:rsidRPr="00473F8F">
              <w:t>Гіпербілірубінемія</w:t>
            </w:r>
          </w:p>
        </w:tc>
        <w:tc>
          <w:tcPr>
            <w:tcW w:w="1985" w:type="dxa"/>
            <w:shd w:val="clear" w:color="auto" w:fill="auto"/>
          </w:tcPr>
          <w:p w14:paraId="65E3B6AF" w14:textId="77777777" w:rsidR="004B711C" w:rsidRPr="00473F8F" w:rsidRDefault="004B711C" w:rsidP="00F77C6D">
            <w:pPr>
              <w:jc w:val="both"/>
            </w:pPr>
          </w:p>
        </w:tc>
        <w:tc>
          <w:tcPr>
            <w:tcW w:w="2126" w:type="dxa"/>
            <w:shd w:val="clear" w:color="auto" w:fill="auto"/>
          </w:tcPr>
          <w:p w14:paraId="6BE45680" w14:textId="77777777" w:rsidR="004B711C" w:rsidRPr="00473F8F" w:rsidRDefault="004B711C" w:rsidP="00F77C6D">
            <w:pPr>
              <w:jc w:val="both"/>
            </w:pPr>
            <w:r w:rsidRPr="00473F8F">
              <w:t>9,7</w:t>
            </w:r>
            <w:r w:rsidRPr="00473F8F">
              <w:sym w:font="Symbol" w:char="F0B1"/>
            </w:r>
            <w:r w:rsidRPr="00473F8F">
              <w:t>0,6*</w:t>
            </w:r>
          </w:p>
        </w:tc>
        <w:tc>
          <w:tcPr>
            <w:tcW w:w="2121" w:type="dxa"/>
            <w:shd w:val="clear" w:color="auto" w:fill="auto"/>
          </w:tcPr>
          <w:p w14:paraId="31D7612A" w14:textId="77777777" w:rsidR="004B711C" w:rsidRPr="00473F8F" w:rsidRDefault="004B711C" w:rsidP="00F77C6D">
            <w:pPr>
              <w:jc w:val="both"/>
            </w:pPr>
            <w:r w:rsidRPr="00473F8F">
              <w:t>3,2</w:t>
            </w:r>
            <w:r w:rsidRPr="00473F8F">
              <w:sym w:font="Symbol" w:char="F0B1"/>
            </w:r>
            <w:r w:rsidRPr="00473F8F">
              <w:t>0,3</w:t>
            </w:r>
          </w:p>
        </w:tc>
      </w:tr>
      <w:tr w:rsidR="004B711C" w:rsidRPr="00473F8F" w14:paraId="399D90F2" w14:textId="77777777" w:rsidTr="004B711C">
        <w:tc>
          <w:tcPr>
            <w:tcW w:w="3397" w:type="dxa"/>
            <w:shd w:val="clear" w:color="auto" w:fill="auto"/>
          </w:tcPr>
          <w:p w14:paraId="4B2CF6E9" w14:textId="77777777" w:rsidR="004B711C" w:rsidRPr="00473F8F" w:rsidRDefault="004B711C" w:rsidP="00F77C6D">
            <w:pPr>
              <w:jc w:val="both"/>
            </w:pPr>
            <w:r w:rsidRPr="00473F8F">
              <w:t>Респіраторний дистрес синдром</w:t>
            </w:r>
          </w:p>
        </w:tc>
        <w:tc>
          <w:tcPr>
            <w:tcW w:w="1985" w:type="dxa"/>
            <w:shd w:val="clear" w:color="auto" w:fill="auto"/>
          </w:tcPr>
          <w:p w14:paraId="170925C9" w14:textId="77777777" w:rsidR="004B711C" w:rsidRPr="00473F8F" w:rsidRDefault="004B711C" w:rsidP="00F77C6D">
            <w:pPr>
              <w:jc w:val="both"/>
            </w:pPr>
          </w:p>
        </w:tc>
        <w:tc>
          <w:tcPr>
            <w:tcW w:w="2126" w:type="dxa"/>
            <w:shd w:val="clear" w:color="auto" w:fill="auto"/>
          </w:tcPr>
          <w:p w14:paraId="54FB3B07" w14:textId="77777777" w:rsidR="004B711C" w:rsidRPr="00473F8F" w:rsidRDefault="004B711C" w:rsidP="00F77C6D">
            <w:pPr>
              <w:jc w:val="both"/>
            </w:pPr>
            <w:r w:rsidRPr="00473F8F">
              <w:t>16,1</w:t>
            </w:r>
            <w:r w:rsidRPr="00473F8F">
              <w:sym w:font="Symbol" w:char="F0B1"/>
            </w:r>
            <w:r w:rsidRPr="00473F8F">
              <w:t>1,1*</w:t>
            </w:r>
          </w:p>
        </w:tc>
        <w:tc>
          <w:tcPr>
            <w:tcW w:w="2121" w:type="dxa"/>
            <w:shd w:val="clear" w:color="auto" w:fill="auto"/>
          </w:tcPr>
          <w:p w14:paraId="45145F6C" w14:textId="77777777" w:rsidR="004B711C" w:rsidRPr="00473F8F" w:rsidRDefault="004B711C" w:rsidP="00F77C6D">
            <w:pPr>
              <w:jc w:val="both"/>
            </w:pPr>
            <w:r w:rsidRPr="00473F8F">
              <w:t>9,7</w:t>
            </w:r>
            <w:r w:rsidRPr="00473F8F">
              <w:sym w:font="Symbol" w:char="F0B1"/>
            </w:r>
            <w:r w:rsidRPr="00473F8F">
              <w:t>0,6</w:t>
            </w:r>
          </w:p>
        </w:tc>
      </w:tr>
    </w:tbl>
    <w:p w14:paraId="6CCE5E2A" w14:textId="77777777" w:rsidR="004B711C" w:rsidRPr="00473F8F" w:rsidRDefault="004B711C" w:rsidP="00473F8F">
      <w:pPr>
        <w:spacing w:line="360" w:lineRule="auto"/>
        <w:jc w:val="both"/>
      </w:pPr>
    </w:p>
    <w:p w14:paraId="43FF71AF" w14:textId="49C4A269" w:rsidR="004B711C" w:rsidRPr="00473F8F" w:rsidRDefault="004B711C" w:rsidP="00473F8F">
      <w:pPr>
        <w:spacing w:line="360" w:lineRule="auto"/>
        <w:jc w:val="both"/>
      </w:pPr>
      <w:r w:rsidRPr="00473F8F">
        <w:t>Примітка: достовірність р відносно підгрупи 2.А  *</w:t>
      </w:r>
      <w:r w:rsidR="00C51DAF" w:rsidRPr="00473F8F">
        <w:t>&lt;0,05</w:t>
      </w:r>
      <w:r w:rsidRPr="00473F8F">
        <w:t xml:space="preserve"> </w:t>
      </w:r>
    </w:p>
    <w:p w14:paraId="39B92D4D" w14:textId="77777777" w:rsidR="004B711C" w:rsidRPr="00473F8F" w:rsidRDefault="004B711C" w:rsidP="00473F8F">
      <w:pPr>
        <w:spacing w:line="360" w:lineRule="auto"/>
        <w:jc w:val="both"/>
      </w:pPr>
    </w:p>
    <w:p w14:paraId="100BBDF0" w14:textId="46887344" w:rsidR="004B711C" w:rsidRPr="00473F8F" w:rsidRDefault="00F77C6D" w:rsidP="00F77C6D">
      <w:pPr>
        <w:spacing w:line="360" w:lineRule="auto"/>
        <w:ind w:firstLine="708"/>
        <w:jc w:val="both"/>
      </w:pPr>
      <w:r w:rsidRPr="00473F8F">
        <w:t xml:space="preserve">У постнатальному періоді (табл. 4.12) при використанні удосконаленого  алгоритму </w:t>
      </w:r>
      <w:r w:rsidRPr="00473F8F">
        <w:rPr>
          <w:lang w:val="uk-UA"/>
        </w:rPr>
        <w:t>спостерігалось</w:t>
      </w:r>
      <w:r w:rsidRPr="00473F8F">
        <w:t xml:space="preserve"> достовірне </w:t>
      </w:r>
      <w:r w:rsidR="004B711C" w:rsidRPr="00473F8F">
        <w:t>зниження частоти постгіпоксичної енцефалопатії (з 16,1</w:t>
      </w:r>
      <w:r w:rsidR="004B711C" w:rsidRPr="00473F8F">
        <w:sym w:font="Symbol" w:char="F0B1"/>
      </w:r>
      <w:r w:rsidR="004B711C" w:rsidRPr="00473F8F">
        <w:t>1,1% до 6,5</w:t>
      </w:r>
      <w:r w:rsidR="004B711C" w:rsidRPr="00473F8F">
        <w:sym w:font="Symbol" w:char="F0B1"/>
      </w:r>
      <w:r w:rsidR="004B711C" w:rsidRPr="00473F8F">
        <w:t>0,4%; р&lt;0,05); реалізація внутрішньоутробного  інфікування (з 12,9</w:t>
      </w:r>
      <w:r w:rsidR="004B711C" w:rsidRPr="00473F8F">
        <w:sym w:font="Symbol" w:char="F0B1"/>
      </w:r>
      <w:r w:rsidR="004B711C" w:rsidRPr="00473F8F">
        <w:t>1,1% до 6,5</w:t>
      </w:r>
      <w:r w:rsidR="004B711C" w:rsidRPr="00473F8F">
        <w:sym w:font="Symbol" w:char="F0B1"/>
      </w:r>
      <w:r w:rsidR="004B711C" w:rsidRPr="00473F8F">
        <w:t>0,4%; р&lt;0,05); гіпербілірубінемії (з 9,7</w:t>
      </w:r>
      <w:r w:rsidR="004B711C" w:rsidRPr="00473F8F">
        <w:sym w:font="Symbol" w:char="F0B1"/>
      </w:r>
      <w:r w:rsidR="004B711C" w:rsidRPr="00473F8F">
        <w:t>0,6% до 3,2</w:t>
      </w:r>
      <w:r w:rsidR="004B711C" w:rsidRPr="00473F8F">
        <w:sym w:font="Symbol" w:char="F0B1"/>
      </w:r>
      <w:r w:rsidR="004B711C" w:rsidRPr="00473F8F">
        <w:t>0,3%; р&lt;0,05) та респіраторного дистрес синдрому (з 16,1</w:t>
      </w:r>
      <w:r w:rsidR="004B711C" w:rsidRPr="00473F8F">
        <w:sym w:font="Symbol" w:char="F0B1"/>
      </w:r>
      <w:r w:rsidR="004B711C" w:rsidRPr="00473F8F">
        <w:t>1,1% до 9,7</w:t>
      </w:r>
      <w:r w:rsidR="004B711C" w:rsidRPr="00473F8F">
        <w:sym w:font="Symbol" w:char="F0B1"/>
      </w:r>
      <w:r w:rsidR="004B711C" w:rsidRPr="00473F8F">
        <w:t>0,6%; р&lt;0,05). Перинатальні втрати мали місце тільки при використанні загальноприйнятих лікувально- профілактичних заходів – один випадок (33,3%о) – інтранатальна загибель плода внаслідок передчасного відшарування нормально розташованої плаценти у жінки із важким ступенем прееклампсії</w:t>
      </w:r>
      <w:r w:rsidR="0092238B" w:rsidRPr="00473F8F">
        <w:rPr>
          <w:lang w:val="uk-UA"/>
        </w:rPr>
        <w:t>, також</w:t>
      </w:r>
      <w:r w:rsidR="004B711C" w:rsidRPr="00473F8F">
        <w:t xml:space="preserve"> вдалось знизити частоту </w:t>
      </w:r>
      <w:r w:rsidR="0092238B" w:rsidRPr="00473F8F">
        <w:rPr>
          <w:lang w:val="uk-UA"/>
        </w:rPr>
        <w:t>п</w:t>
      </w:r>
      <w:r w:rsidR="004B711C" w:rsidRPr="00473F8F">
        <w:t>еринатальної патології з 33,3</w:t>
      </w:r>
      <w:r w:rsidR="004B711C" w:rsidRPr="00473F8F">
        <w:sym w:font="Symbol" w:char="F0B1"/>
      </w:r>
      <w:r w:rsidR="004B711C" w:rsidRPr="00473F8F">
        <w:t>3,3% до 16,1</w:t>
      </w:r>
      <w:r w:rsidR="004B711C" w:rsidRPr="00473F8F">
        <w:sym w:font="Symbol" w:char="F0B1"/>
      </w:r>
      <w:r w:rsidR="004B711C" w:rsidRPr="00473F8F">
        <w:t xml:space="preserve">1,1%  (р&lt;0,05) – у 2,1 рази. </w:t>
      </w:r>
    </w:p>
    <w:p w14:paraId="2D82674C" w14:textId="77777777" w:rsidR="004B711C" w:rsidRPr="00473F8F" w:rsidRDefault="004B711C" w:rsidP="00473F8F">
      <w:pPr>
        <w:spacing w:line="360" w:lineRule="auto"/>
        <w:jc w:val="both"/>
      </w:pPr>
    </w:p>
    <w:p w14:paraId="584DC31E" w14:textId="05A3011D" w:rsidR="004B711C" w:rsidRPr="0091550B" w:rsidRDefault="004B711C" w:rsidP="0091550B">
      <w:pPr>
        <w:pStyle w:val="2"/>
        <w:spacing w:line="360" w:lineRule="auto"/>
        <w:rPr>
          <w:rFonts w:ascii="Times New Roman" w:hAnsi="Times New Roman" w:cs="Times New Roman"/>
          <w:bCs w:val="0"/>
          <w:i w:val="0"/>
          <w:iCs w:val="0"/>
        </w:rPr>
      </w:pPr>
      <w:bookmarkStart w:id="23" w:name="_Toc57708611"/>
      <w:r w:rsidRPr="0091550B">
        <w:rPr>
          <w:rFonts w:ascii="Times New Roman" w:hAnsi="Times New Roman" w:cs="Times New Roman"/>
          <w:bCs w:val="0"/>
          <w:i w:val="0"/>
          <w:iCs w:val="0"/>
        </w:rPr>
        <w:lastRenderedPageBreak/>
        <w:t xml:space="preserve">4.3. Вплив удосконаленого  алгоритму на </w:t>
      </w:r>
      <w:r w:rsidR="001C02B7" w:rsidRPr="0091550B">
        <w:rPr>
          <w:rFonts w:ascii="Times New Roman" w:hAnsi="Times New Roman" w:cs="Times New Roman"/>
          <w:bCs w:val="0"/>
          <w:i w:val="0"/>
          <w:iCs w:val="0"/>
        </w:rPr>
        <w:t>зміни гомеостазу</w:t>
      </w:r>
      <w:bookmarkEnd w:id="23"/>
    </w:p>
    <w:p w14:paraId="3A434D09" w14:textId="36D57175" w:rsidR="004B711C" w:rsidRPr="00473F8F" w:rsidRDefault="004B711C" w:rsidP="00473F8F">
      <w:pPr>
        <w:spacing w:line="360" w:lineRule="auto"/>
        <w:jc w:val="both"/>
        <w:rPr>
          <w:bCs/>
          <w:iCs/>
        </w:rPr>
      </w:pPr>
      <w:r w:rsidRPr="00473F8F">
        <w:rPr>
          <w:bCs/>
          <w:iCs/>
        </w:rPr>
        <w:t xml:space="preserve">         Серед широкого спектру сучасних показників гемостазу у жінок із ППЕ  зупинилися на наступних [131]: </w:t>
      </w:r>
    </w:p>
    <w:p w14:paraId="42EF24C4" w14:textId="39819935" w:rsidR="004B711C" w:rsidRPr="00473F8F" w:rsidRDefault="004B711C" w:rsidP="00473F8F">
      <w:pPr>
        <w:numPr>
          <w:ilvl w:val="0"/>
          <w:numId w:val="3"/>
        </w:numPr>
        <w:spacing w:line="360" w:lineRule="auto"/>
        <w:ind w:left="0" w:firstLine="0"/>
        <w:jc w:val="both"/>
      </w:pPr>
      <w:r w:rsidRPr="00473F8F">
        <w:rPr>
          <w:bCs/>
          <w:iCs/>
        </w:rPr>
        <w:t xml:space="preserve">СТ (coagulation time, час згортання, с) </w:t>
      </w:r>
      <w:r w:rsidRPr="00473F8F">
        <w:t xml:space="preserve">- це час з моменту початку тесту шляхом додавання активатора згортання до моменту, коли досягається амплітуда 2 мм. СТ вказує, наскільки швидко починається утворення фібрину. Даний параметр аналогічний часу згортання в класичному тесті на згортання, проведеному в лабораторії. Параметр СТ спрощує прийняття рішення про заміщення факторів згортання крові (наприклад, свіжозаморожена плазма, концентрати факторів згортання крові, активовані концентрати факторів згортання крові або інгібітори антикоагулянту (наприклад, протамін). -  </w:t>
      </w:r>
      <w:r w:rsidRPr="00473F8F">
        <w:rPr>
          <w:bCs/>
          <w:iCs/>
        </w:rPr>
        <w:t>CFT (clot formation time, час утворення згустку, с)</w:t>
      </w:r>
      <w:r w:rsidRPr="00473F8F">
        <w:t xml:space="preserve"> - це час між амплітудою 2 мм і амплітудою 20 мм сигналу згортання. CFT описує таку фазу згортання: дин</w:t>
      </w:r>
      <w:r w:rsidR="001C02B7" w:rsidRPr="00473F8F">
        <w:t>аміку утворення стабільного згор</w:t>
      </w:r>
      <w:r w:rsidRPr="00473F8F">
        <w:t>тку через активовані тромбоцити і фібрин. На величину CFT впливає кількість тромбоцитів і їх участь в ущільненні згустку, а також рівень фібриногену і його здатність полімеризуватися. Подовження CFT, як правило, викликано порушенням функції тромбоцитів, низьким вмістом тромбоцитів, порушеннями полімеризації фібрину або і дефіцитом фібриногену. Фактор III (фібринстабілізуючий) також бере участь в цій фазі. Параметр CFT спрощує прийняття рішення про використання тромбоцитарної</w:t>
      </w:r>
      <w:r w:rsidRPr="00473F8F">
        <w:rPr>
          <w:color w:val="FF0000"/>
        </w:rPr>
        <w:t xml:space="preserve"> </w:t>
      </w:r>
      <w:r w:rsidRPr="00473F8F">
        <w:t>маси або фібриногену (кріопреципітат, свіжозаморожена плазма, концентрат фібриногену) або обох. Скорочення CFT відзначено при гіперкоагуляції (так само як параметр MCF (Максимальна щільність згустку) і кут альфа). У зразках з н</w:t>
      </w:r>
      <w:r w:rsidR="001C02B7" w:rsidRPr="00473F8F">
        <w:t>изьким формуванням згортку час утворення згор</w:t>
      </w:r>
      <w:r w:rsidRPr="00473F8F">
        <w:t>тку може бути не досягнуто і з цієї причини не визначено.</w:t>
      </w:r>
    </w:p>
    <w:p w14:paraId="6B624C84" w14:textId="77777777" w:rsidR="004B711C" w:rsidRPr="00473F8F" w:rsidRDefault="004B711C" w:rsidP="00473F8F">
      <w:pPr>
        <w:numPr>
          <w:ilvl w:val="0"/>
          <w:numId w:val="3"/>
        </w:numPr>
        <w:spacing w:line="360" w:lineRule="auto"/>
        <w:ind w:left="0" w:firstLine="0"/>
        <w:jc w:val="both"/>
      </w:pPr>
      <w:r w:rsidRPr="00473F8F">
        <w:t xml:space="preserve"> </w:t>
      </w:r>
      <w:r w:rsidRPr="00473F8F">
        <w:rPr>
          <w:bCs/>
          <w:iCs/>
        </w:rPr>
        <w:t xml:space="preserve">Кут альфа (α, [°]) </w:t>
      </w:r>
      <w:r w:rsidRPr="00473F8F">
        <w:t xml:space="preserve">- визначається як кут між середньою віссю і дотичною до кривої згортання в точці амплітуди 2 мм. Описує динаміку </w:t>
      </w:r>
      <w:r w:rsidRPr="00473F8F">
        <w:lastRenderedPageBreak/>
        <w:t xml:space="preserve">згортання - швидкість зростання фібринової мережі і її структуроутворення. Характеризує рівень фібриногену. Діагностична інформативність даного параметра  схожа з CFT. Зменшений кут альфа вказує на стан гіпокоагуляції. </w:t>
      </w:r>
    </w:p>
    <w:p w14:paraId="351E5193" w14:textId="6B78B57C" w:rsidR="004B711C" w:rsidRPr="00473F8F" w:rsidRDefault="004B711C" w:rsidP="00473F8F">
      <w:pPr>
        <w:numPr>
          <w:ilvl w:val="0"/>
          <w:numId w:val="3"/>
        </w:numPr>
        <w:spacing w:line="360" w:lineRule="auto"/>
        <w:ind w:left="0" w:firstLine="0"/>
        <w:jc w:val="both"/>
      </w:pPr>
      <w:r w:rsidRPr="00473F8F">
        <w:rPr>
          <w:bCs/>
          <w:iCs/>
        </w:rPr>
        <w:t>MCF / МА (maximum clot firmness / maximum amplitude, максимальна щільність згустку, мм)</w:t>
      </w:r>
      <w:r w:rsidRPr="00473F8F">
        <w:rPr>
          <w:b/>
          <w:bCs/>
          <w:i/>
          <w:iCs/>
        </w:rPr>
        <w:t xml:space="preserve"> </w:t>
      </w:r>
      <w:r w:rsidR="001C02B7" w:rsidRPr="00473F8F">
        <w:t>- це вимірювання щільності згор</w:t>
      </w:r>
      <w:r w:rsidRPr="00473F8F">
        <w:t>тку і, отже, якості згустку, відображає абсолютну міцність фібрину і тромбоцитів тромбу. Це максимальна амплітуда, яка досягається перед розчиненням згустку при фібрин</w:t>
      </w:r>
      <w:r w:rsidR="001C02B7" w:rsidRPr="00473F8F">
        <w:t>олізі і зниженням щільності згор</w:t>
      </w:r>
      <w:r w:rsidRPr="00473F8F">
        <w:t>тку. На величину MCF впливають тромбоцити, фібриноген (концентрація і здатність полімеризуватися), фактор XIII, стан фібринолізу.  Низький MCF вказує на низьку щільність згустку і є показником зменшення кількості тромбоцитів або їх функції, зниження рівня фібриногену або порушення полімеризації фібрину або низькою активністю факт</w:t>
      </w:r>
      <w:r w:rsidR="001C02B7" w:rsidRPr="00473F8F">
        <w:t>ора XIII. Механічно слабкий згор</w:t>
      </w:r>
      <w:r w:rsidRPr="00473F8F">
        <w:t xml:space="preserve">ток є серйозним ризиком кровотечі і потрібно негайно приступити до терапевтичних заходів. Значення MCF використовується для спрощення прийняття рішення про заміщення терапії концентратом тромбоцитів або на фібриноген (концентрат, кріопреципітат або свіжозаморожена плазма, якщо в наявності). Перед застосуванням джерела фібриногену, необхідно переконатися у відсутності гіперфібринолізу, так як гіперфібриноліз може привести до </w:t>
      </w:r>
      <w:r w:rsidR="001C02B7" w:rsidRPr="00473F8F">
        <w:t>виникнення нестабільного згор</w:t>
      </w:r>
      <w:r w:rsidRPr="00473F8F">
        <w:t>тку. Високе значення MCF може вказувати на гіперкоагуляцію.</w:t>
      </w:r>
    </w:p>
    <w:p w14:paraId="08C44F68" w14:textId="77777777" w:rsidR="008A7EFD" w:rsidRDefault="004B711C" w:rsidP="008A7EFD">
      <w:pPr>
        <w:numPr>
          <w:ilvl w:val="0"/>
          <w:numId w:val="3"/>
        </w:numPr>
        <w:spacing w:line="360" w:lineRule="auto"/>
        <w:ind w:left="0" w:firstLine="0"/>
        <w:jc w:val="both"/>
        <w:rPr>
          <w:bCs/>
          <w:iCs/>
        </w:rPr>
      </w:pPr>
      <w:r w:rsidRPr="00473F8F">
        <w:rPr>
          <w:b/>
          <w:bCs/>
          <w:i/>
          <w:iCs/>
          <w:color w:val="000000"/>
        </w:rPr>
        <w:t xml:space="preserve"> </w:t>
      </w:r>
      <w:r w:rsidRPr="00473F8F">
        <w:rPr>
          <w:bCs/>
          <w:iCs/>
        </w:rPr>
        <w:t>LI30 (lysis index / clot lysis - індекс лізису через 30 хв і відповідні параметри в %) - являє процес фібринолізу через 30 хвилин після СТ. Це відношення амплітуди до максимальної щільності згустку (% залишкової щільності згустку). Параметри LI45 і LI60 описують відповідність залишкової щільності згустку 45 і 60 хвилинах після СТ.</w:t>
      </w:r>
      <w:r w:rsidRPr="00473F8F">
        <w:t xml:space="preserve"> </w:t>
      </w:r>
      <w:r w:rsidRPr="00473F8F">
        <w:rPr>
          <w:bCs/>
          <w:iCs/>
        </w:rPr>
        <w:t xml:space="preserve">Внаслідок високої концентрації інгібіторів фібринолізу процес фібринолізу може </w:t>
      </w:r>
      <w:r w:rsidRPr="00473F8F">
        <w:rPr>
          <w:bCs/>
          <w:iCs/>
        </w:rPr>
        <w:lastRenderedPageBreak/>
        <w:t>практично не спостерігатися в зразках крові здорових людей.</w:t>
      </w:r>
      <w:r w:rsidRPr="00473F8F">
        <w:t xml:space="preserve"> </w:t>
      </w:r>
      <w:r w:rsidRPr="00473F8F">
        <w:rPr>
          <w:bCs/>
          <w:iCs/>
        </w:rPr>
        <w:t xml:space="preserve">Атипове значення, головним чином, вказує на гіперфібриноліз. Таким чином, параметр LI30 спрощує процес прийняття рішення на користь або проти терапії антифібринолітичними препаратами. У деяких випадках гіперфібриноліз може розвиватися відносно пізно. У таких випадках LI45 і LI60 також можуть використовуватися в якості рішення. </w:t>
      </w:r>
    </w:p>
    <w:p w14:paraId="6A856C2E" w14:textId="77777777" w:rsidR="008A7EFD" w:rsidRDefault="008A7EFD" w:rsidP="008A7EFD">
      <w:pPr>
        <w:spacing w:line="360" w:lineRule="auto"/>
        <w:jc w:val="both"/>
        <w:rPr>
          <w:bCs/>
          <w:iCs/>
        </w:rPr>
      </w:pPr>
    </w:p>
    <w:p w14:paraId="28470345" w14:textId="6E2708B1" w:rsidR="004B711C" w:rsidRPr="008A7EFD" w:rsidRDefault="004B711C" w:rsidP="008A7EFD">
      <w:pPr>
        <w:spacing w:line="360" w:lineRule="auto"/>
        <w:jc w:val="both"/>
        <w:rPr>
          <w:bCs/>
          <w:iCs/>
        </w:rPr>
      </w:pPr>
      <w:r w:rsidRPr="008A7EFD">
        <w:rPr>
          <w:i/>
        </w:rPr>
        <w:t>Таблиця 4.13</w:t>
      </w:r>
    </w:p>
    <w:p w14:paraId="28EBD80C" w14:textId="76A8B220" w:rsidR="004B711C" w:rsidRPr="008A7EFD" w:rsidRDefault="004B711C" w:rsidP="00473F8F">
      <w:pPr>
        <w:spacing w:line="360" w:lineRule="auto"/>
        <w:jc w:val="both"/>
        <w:rPr>
          <w:b/>
        </w:rPr>
      </w:pPr>
      <w:r w:rsidRPr="00473F8F">
        <w:rPr>
          <w:b/>
        </w:rPr>
        <w:t>Показники гемостазу у 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62"/>
        <w:gridCol w:w="2074"/>
        <w:gridCol w:w="2058"/>
      </w:tblGrid>
      <w:tr w:rsidR="004B711C" w:rsidRPr="00473F8F" w14:paraId="55A85063" w14:textId="77777777" w:rsidTr="004B711C">
        <w:tc>
          <w:tcPr>
            <w:tcW w:w="3397" w:type="dxa"/>
            <w:vMerge w:val="restart"/>
            <w:shd w:val="clear" w:color="auto" w:fill="auto"/>
          </w:tcPr>
          <w:p w14:paraId="7ACC149B" w14:textId="77777777" w:rsidR="004B711C" w:rsidRPr="00473F8F" w:rsidRDefault="004B711C" w:rsidP="008A7EFD">
            <w:pPr>
              <w:jc w:val="both"/>
            </w:pPr>
            <w:r w:rsidRPr="00473F8F">
              <w:t xml:space="preserve">         </w:t>
            </w:r>
          </w:p>
          <w:p w14:paraId="023F6CC2" w14:textId="77777777" w:rsidR="004B711C" w:rsidRPr="00473F8F" w:rsidRDefault="004B711C" w:rsidP="008A7EFD">
            <w:pPr>
              <w:jc w:val="both"/>
            </w:pPr>
            <w:r w:rsidRPr="00473F8F">
              <w:t xml:space="preserve">             Показник</w:t>
            </w:r>
          </w:p>
        </w:tc>
        <w:tc>
          <w:tcPr>
            <w:tcW w:w="6232" w:type="dxa"/>
            <w:gridSpan w:val="3"/>
            <w:shd w:val="clear" w:color="auto" w:fill="auto"/>
          </w:tcPr>
          <w:p w14:paraId="563BF810" w14:textId="05340588" w:rsidR="004B711C" w:rsidRPr="00473F8F" w:rsidRDefault="004B711C" w:rsidP="008A7EFD">
            <w:pPr>
              <w:jc w:val="center"/>
            </w:pPr>
            <w:r w:rsidRPr="00473F8F">
              <w:t>Групи пацієнток</w:t>
            </w:r>
          </w:p>
        </w:tc>
      </w:tr>
      <w:tr w:rsidR="004B711C" w:rsidRPr="00473F8F" w14:paraId="4938AAF7" w14:textId="77777777" w:rsidTr="004B711C">
        <w:tc>
          <w:tcPr>
            <w:tcW w:w="3397" w:type="dxa"/>
            <w:vMerge/>
            <w:shd w:val="clear" w:color="auto" w:fill="auto"/>
          </w:tcPr>
          <w:p w14:paraId="3520B6E3" w14:textId="77777777" w:rsidR="004B711C" w:rsidRPr="00473F8F" w:rsidRDefault="004B711C" w:rsidP="008A7EFD">
            <w:pPr>
              <w:jc w:val="both"/>
            </w:pPr>
          </w:p>
        </w:tc>
        <w:tc>
          <w:tcPr>
            <w:tcW w:w="1985" w:type="dxa"/>
            <w:shd w:val="clear" w:color="auto" w:fill="auto"/>
          </w:tcPr>
          <w:p w14:paraId="431502E6" w14:textId="77777777" w:rsidR="004B711C" w:rsidRPr="00473F8F" w:rsidRDefault="004B711C" w:rsidP="008A7EFD">
            <w:pPr>
              <w:jc w:val="both"/>
            </w:pPr>
            <w:r w:rsidRPr="00473F8F">
              <w:t>контрольна п=30</w:t>
            </w:r>
          </w:p>
        </w:tc>
        <w:tc>
          <w:tcPr>
            <w:tcW w:w="2126" w:type="dxa"/>
            <w:shd w:val="clear" w:color="auto" w:fill="auto"/>
          </w:tcPr>
          <w:p w14:paraId="181D02A1" w14:textId="60FD261A" w:rsidR="004B711C" w:rsidRPr="00473F8F" w:rsidRDefault="004B711C" w:rsidP="008A7EFD">
            <w:pPr>
              <w:jc w:val="both"/>
            </w:pPr>
            <w:r w:rsidRPr="00473F8F">
              <w:t xml:space="preserve">1.А   </w:t>
            </w:r>
            <w:r w:rsidR="008A7EFD">
              <w:rPr>
                <w:lang w:val="en-US"/>
              </w:rPr>
              <w:t>n</w:t>
            </w:r>
            <w:r w:rsidRPr="00473F8F">
              <w:t>=32</w:t>
            </w:r>
          </w:p>
        </w:tc>
        <w:tc>
          <w:tcPr>
            <w:tcW w:w="2121" w:type="dxa"/>
            <w:shd w:val="clear" w:color="auto" w:fill="auto"/>
          </w:tcPr>
          <w:p w14:paraId="2BFAA27F" w14:textId="551B1B60" w:rsidR="004B711C" w:rsidRPr="00473F8F" w:rsidRDefault="004B711C" w:rsidP="008A7EFD">
            <w:pPr>
              <w:jc w:val="both"/>
            </w:pPr>
            <w:r w:rsidRPr="00473F8F">
              <w:t xml:space="preserve">2.А   </w:t>
            </w:r>
            <w:r w:rsidR="008A7EFD">
              <w:rPr>
                <w:lang w:val="en-US"/>
              </w:rPr>
              <w:t>n</w:t>
            </w:r>
            <w:r w:rsidRPr="00473F8F">
              <w:t>=31</w:t>
            </w:r>
          </w:p>
        </w:tc>
      </w:tr>
      <w:tr w:rsidR="004B711C" w:rsidRPr="00473F8F" w14:paraId="5C2C3FB0" w14:textId="77777777" w:rsidTr="004B711C">
        <w:tc>
          <w:tcPr>
            <w:tcW w:w="3397" w:type="dxa"/>
            <w:shd w:val="clear" w:color="auto" w:fill="auto"/>
          </w:tcPr>
          <w:p w14:paraId="1E03B4DA" w14:textId="77777777" w:rsidR="004B711C" w:rsidRPr="00473F8F" w:rsidRDefault="004B711C" w:rsidP="008A7EFD">
            <w:pPr>
              <w:jc w:val="both"/>
            </w:pPr>
            <w:r w:rsidRPr="00473F8F">
              <w:t>СТ min  (с)</w:t>
            </w:r>
          </w:p>
        </w:tc>
        <w:tc>
          <w:tcPr>
            <w:tcW w:w="1985" w:type="dxa"/>
            <w:shd w:val="clear" w:color="auto" w:fill="auto"/>
          </w:tcPr>
          <w:p w14:paraId="0F3DD0FC" w14:textId="77777777" w:rsidR="004B711C" w:rsidRPr="00473F8F" w:rsidRDefault="004B711C" w:rsidP="008A7EFD">
            <w:pPr>
              <w:jc w:val="both"/>
            </w:pPr>
            <w:r w:rsidRPr="00473F8F">
              <w:t>6,9</w:t>
            </w:r>
            <w:r w:rsidRPr="00473F8F">
              <w:sym w:font="Symbol" w:char="F0B1"/>
            </w:r>
            <w:r w:rsidRPr="00473F8F">
              <w:t>0,7</w:t>
            </w:r>
          </w:p>
        </w:tc>
        <w:tc>
          <w:tcPr>
            <w:tcW w:w="2126" w:type="dxa"/>
            <w:shd w:val="clear" w:color="auto" w:fill="auto"/>
          </w:tcPr>
          <w:p w14:paraId="51871974" w14:textId="77777777" w:rsidR="004B711C" w:rsidRPr="00473F8F" w:rsidRDefault="004B711C" w:rsidP="008A7EFD">
            <w:pPr>
              <w:jc w:val="both"/>
            </w:pPr>
            <w:r w:rsidRPr="00473F8F">
              <w:t>10,5</w:t>
            </w:r>
            <w:r w:rsidRPr="00473F8F">
              <w:sym w:font="Symbol" w:char="F0B1"/>
            </w:r>
            <w:r w:rsidRPr="00473F8F">
              <w:t>1,1*</w:t>
            </w:r>
          </w:p>
        </w:tc>
        <w:tc>
          <w:tcPr>
            <w:tcW w:w="2121" w:type="dxa"/>
            <w:shd w:val="clear" w:color="auto" w:fill="auto"/>
          </w:tcPr>
          <w:p w14:paraId="46E8630A" w14:textId="77777777" w:rsidR="004B711C" w:rsidRPr="00473F8F" w:rsidRDefault="004B711C" w:rsidP="008A7EFD">
            <w:pPr>
              <w:jc w:val="both"/>
            </w:pPr>
            <w:r w:rsidRPr="00473F8F">
              <w:t>7,6</w:t>
            </w:r>
            <w:r w:rsidRPr="00473F8F">
              <w:sym w:font="Symbol" w:char="F0B1"/>
            </w:r>
            <w:r w:rsidRPr="00473F8F">
              <w:t>0,8</w:t>
            </w:r>
          </w:p>
        </w:tc>
      </w:tr>
      <w:tr w:rsidR="004B711C" w:rsidRPr="00473F8F" w14:paraId="4F3EC5FB" w14:textId="77777777" w:rsidTr="004B711C">
        <w:tc>
          <w:tcPr>
            <w:tcW w:w="3397" w:type="dxa"/>
            <w:shd w:val="clear" w:color="auto" w:fill="auto"/>
          </w:tcPr>
          <w:p w14:paraId="2894209A" w14:textId="77777777" w:rsidR="004B711C" w:rsidRPr="00473F8F" w:rsidRDefault="004B711C" w:rsidP="008A7EFD">
            <w:pPr>
              <w:jc w:val="both"/>
            </w:pPr>
            <w:r w:rsidRPr="00473F8F">
              <w:t>CFT min (с)</w:t>
            </w:r>
          </w:p>
        </w:tc>
        <w:tc>
          <w:tcPr>
            <w:tcW w:w="1985" w:type="dxa"/>
            <w:shd w:val="clear" w:color="auto" w:fill="auto"/>
          </w:tcPr>
          <w:p w14:paraId="55B3695E" w14:textId="77777777" w:rsidR="004B711C" w:rsidRPr="00473F8F" w:rsidRDefault="004B711C" w:rsidP="008A7EFD">
            <w:pPr>
              <w:jc w:val="both"/>
            </w:pPr>
            <w:r w:rsidRPr="00473F8F">
              <w:t>1,8</w:t>
            </w:r>
            <w:r w:rsidRPr="00473F8F">
              <w:sym w:font="Symbol" w:char="F0B1"/>
            </w:r>
            <w:r w:rsidRPr="00473F8F">
              <w:t>0,2</w:t>
            </w:r>
          </w:p>
        </w:tc>
        <w:tc>
          <w:tcPr>
            <w:tcW w:w="2126" w:type="dxa"/>
            <w:shd w:val="clear" w:color="auto" w:fill="auto"/>
          </w:tcPr>
          <w:p w14:paraId="5EDE288B" w14:textId="77777777" w:rsidR="004B711C" w:rsidRPr="00473F8F" w:rsidRDefault="004B711C" w:rsidP="008A7EFD">
            <w:pPr>
              <w:jc w:val="both"/>
            </w:pPr>
            <w:r w:rsidRPr="00473F8F">
              <w:t>2,7</w:t>
            </w:r>
            <w:r w:rsidRPr="00473F8F">
              <w:sym w:font="Symbol" w:char="F0B1"/>
            </w:r>
            <w:r w:rsidRPr="00473F8F">
              <w:t>0,2*</w:t>
            </w:r>
          </w:p>
        </w:tc>
        <w:tc>
          <w:tcPr>
            <w:tcW w:w="2121" w:type="dxa"/>
            <w:shd w:val="clear" w:color="auto" w:fill="auto"/>
          </w:tcPr>
          <w:p w14:paraId="0BC63DD5" w14:textId="77777777" w:rsidR="004B711C" w:rsidRPr="00473F8F" w:rsidRDefault="004B711C" w:rsidP="008A7EFD">
            <w:pPr>
              <w:jc w:val="both"/>
            </w:pPr>
            <w:r w:rsidRPr="00473F8F">
              <w:t>1,9</w:t>
            </w:r>
            <w:r w:rsidRPr="00473F8F">
              <w:sym w:font="Symbol" w:char="F0B1"/>
            </w:r>
            <w:r w:rsidRPr="00473F8F">
              <w:t>0,1</w:t>
            </w:r>
          </w:p>
        </w:tc>
      </w:tr>
      <w:tr w:rsidR="004B711C" w:rsidRPr="00473F8F" w14:paraId="351D4617" w14:textId="77777777" w:rsidTr="004B711C">
        <w:tc>
          <w:tcPr>
            <w:tcW w:w="3397" w:type="dxa"/>
            <w:shd w:val="clear" w:color="auto" w:fill="auto"/>
          </w:tcPr>
          <w:p w14:paraId="363E1177" w14:textId="77777777" w:rsidR="004B711C" w:rsidRPr="00473F8F" w:rsidRDefault="004B711C" w:rsidP="008A7EFD">
            <w:pPr>
              <w:jc w:val="both"/>
            </w:pPr>
            <w:r w:rsidRPr="00473F8F">
              <w:sym w:font="Symbol" w:char="F061"/>
            </w:r>
            <w:r w:rsidRPr="00473F8F">
              <w:t xml:space="preserve"> (</w:t>
            </w:r>
            <w:r w:rsidRPr="00473F8F">
              <w:sym w:font="Symbol" w:char="F0B0"/>
            </w:r>
            <w:r w:rsidRPr="00473F8F">
              <w:t>)</w:t>
            </w:r>
          </w:p>
        </w:tc>
        <w:tc>
          <w:tcPr>
            <w:tcW w:w="1985" w:type="dxa"/>
            <w:shd w:val="clear" w:color="auto" w:fill="auto"/>
          </w:tcPr>
          <w:p w14:paraId="0630CF8F" w14:textId="77777777" w:rsidR="004B711C" w:rsidRPr="00473F8F" w:rsidRDefault="004B711C" w:rsidP="008A7EFD">
            <w:pPr>
              <w:jc w:val="both"/>
            </w:pPr>
            <w:r w:rsidRPr="00473F8F">
              <w:t>65,9</w:t>
            </w:r>
            <w:r w:rsidRPr="00473F8F">
              <w:sym w:font="Symbol" w:char="F0B1"/>
            </w:r>
            <w:r w:rsidRPr="00473F8F">
              <w:t>6,6</w:t>
            </w:r>
          </w:p>
        </w:tc>
        <w:tc>
          <w:tcPr>
            <w:tcW w:w="2126" w:type="dxa"/>
            <w:shd w:val="clear" w:color="auto" w:fill="auto"/>
          </w:tcPr>
          <w:p w14:paraId="199765D0" w14:textId="77777777" w:rsidR="004B711C" w:rsidRPr="00473F8F" w:rsidRDefault="004B711C" w:rsidP="008A7EFD">
            <w:pPr>
              <w:jc w:val="both"/>
            </w:pPr>
            <w:r w:rsidRPr="00473F8F">
              <w:t>46,9</w:t>
            </w:r>
            <w:r w:rsidRPr="00473F8F">
              <w:sym w:font="Symbol" w:char="F0B1"/>
            </w:r>
            <w:r w:rsidRPr="00473F8F">
              <w:t>2,6*</w:t>
            </w:r>
          </w:p>
        </w:tc>
        <w:tc>
          <w:tcPr>
            <w:tcW w:w="2121" w:type="dxa"/>
            <w:shd w:val="clear" w:color="auto" w:fill="auto"/>
          </w:tcPr>
          <w:p w14:paraId="60298D44" w14:textId="77777777" w:rsidR="004B711C" w:rsidRPr="00473F8F" w:rsidRDefault="004B711C" w:rsidP="008A7EFD">
            <w:pPr>
              <w:jc w:val="both"/>
            </w:pPr>
            <w:r w:rsidRPr="00473F8F">
              <w:t>60,9</w:t>
            </w:r>
            <w:r w:rsidRPr="00473F8F">
              <w:sym w:font="Symbol" w:char="F0B1"/>
            </w:r>
            <w:r w:rsidRPr="00473F8F">
              <w:t>6,7</w:t>
            </w:r>
          </w:p>
        </w:tc>
      </w:tr>
      <w:tr w:rsidR="004B711C" w:rsidRPr="00473F8F" w14:paraId="581C7382" w14:textId="77777777" w:rsidTr="004B711C">
        <w:tc>
          <w:tcPr>
            <w:tcW w:w="3397" w:type="dxa"/>
            <w:shd w:val="clear" w:color="auto" w:fill="auto"/>
          </w:tcPr>
          <w:p w14:paraId="3F16B8C5" w14:textId="77777777" w:rsidR="004B711C" w:rsidRPr="00473F8F" w:rsidRDefault="004B711C" w:rsidP="008A7EFD">
            <w:pPr>
              <w:jc w:val="both"/>
            </w:pPr>
            <w:r w:rsidRPr="00473F8F">
              <w:t>MCF/MA (мм)</w:t>
            </w:r>
          </w:p>
        </w:tc>
        <w:tc>
          <w:tcPr>
            <w:tcW w:w="1985" w:type="dxa"/>
            <w:shd w:val="clear" w:color="auto" w:fill="auto"/>
          </w:tcPr>
          <w:p w14:paraId="65BB444B" w14:textId="77777777" w:rsidR="004B711C" w:rsidRPr="00473F8F" w:rsidRDefault="004B711C" w:rsidP="008A7EFD">
            <w:pPr>
              <w:jc w:val="both"/>
            </w:pPr>
            <w:r w:rsidRPr="00473F8F">
              <w:t>67,6</w:t>
            </w:r>
            <w:r w:rsidRPr="00473F8F">
              <w:sym w:font="Symbol" w:char="F0B1"/>
            </w:r>
            <w:r w:rsidRPr="00473F8F">
              <w:t>6,8</w:t>
            </w:r>
          </w:p>
        </w:tc>
        <w:tc>
          <w:tcPr>
            <w:tcW w:w="2126" w:type="dxa"/>
            <w:shd w:val="clear" w:color="auto" w:fill="auto"/>
          </w:tcPr>
          <w:p w14:paraId="5C37CC35" w14:textId="77777777" w:rsidR="004B711C" w:rsidRPr="00473F8F" w:rsidRDefault="004B711C" w:rsidP="008A7EFD">
            <w:pPr>
              <w:jc w:val="both"/>
            </w:pPr>
            <w:r w:rsidRPr="00473F8F">
              <w:t>68,9</w:t>
            </w:r>
            <w:r w:rsidRPr="00473F8F">
              <w:sym w:font="Symbol" w:char="F0B1"/>
            </w:r>
            <w:r w:rsidRPr="00473F8F">
              <w:t>6,2</w:t>
            </w:r>
          </w:p>
        </w:tc>
        <w:tc>
          <w:tcPr>
            <w:tcW w:w="2121" w:type="dxa"/>
            <w:shd w:val="clear" w:color="auto" w:fill="auto"/>
          </w:tcPr>
          <w:p w14:paraId="63A1FAB9" w14:textId="77777777" w:rsidR="004B711C" w:rsidRPr="00473F8F" w:rsidRDefault="004B711C" w:rsidP="008A7EFD">
            <w:pPr>
              <w:jc w:val="both"/>
            </w:pPr>
            <w:r w:rsidRPr="00473F8F">
              <w:t>66,7</w:t>
            </w:r>
            <w:r w:rsidRPr="00473F8F">
              <w:sym w:font="Symbol" w:char="F0B1"/>
            </w:r>
            <w:r w:rsidRPr="00473F8F">
              <w:t>6,5</w:t>
            </w:r>
          </w:p>
        </w:tc>
      </w:tr>
      <w:tr w:rsidR="004B711C" w:rsidRPr="00473F8F" w14:paraId="191AC20F" w14:textId="77777777" w:rsidTr="004B711C">
        <w:tc>
          <w:tcPr>
            <w:tcW w:w="3397" w:type="dxa"/>
            <w:shd w:val="clear" w:color="auto" w:fill="auto"/>
          </w:tcPr>
          <w:p w14:paraId="56881612" w14:textId="77777777" w:rsidR="004B711C" w:rsidRPr="00473F8F" w:rsidRDefault="004B711C" w:rsidP="008A7EFD">
            <w:pPr>
              <w:jc w:val="both"/>
            </w:pPr>
            <w:r w:rsidRPr="00473F8F">
              <w:t>LI 30 (%)</w:t>
            </w:r>
          </w:p>
        </w:tc>
        <w:tc>
          <w:tcPr>
            <w:tcW w:w="1985" w:type="dxa"/>
            <w:shd w:val="clear" w:color="auto" w:fill="auto"/>
          </w:tcPr>
          <w:p w14:paraId="3DC39432" w14:textId="77777777" w:rsidR="004B711C" w:rsidRPr="00473F8F" w:rsidRDefault="004B711C" w:rsidP="008A7EFD">
            <w:pPr>
              <w:jc w:val="both"/>
            </w:pPr>
            <w:r w:rsidRPr="00473F8F">
              <w:t>97,3</w:t>
            </w:r>
            <w:r w:rsidRPr="00473F8F">
              <w:sym w:font="Symbol" w:char="F0B1"/>
            </w:r>
            <w:r w:rsidRPr="00473F8F">
              <w:t>9,5</w:t>
            </w:r>
          </w:p>
        </w:tc>
        <w:tc>
          <w:tcPr>
            <w:tcW w:w="2126" w:type="dxa"/>
            <w:shd w:val="clear" w:color="auto" w:fill="auto"/>
          </w:tcPr>
          <w:p w14:paraId="13190BF9" w14:textId="77777777" w:rsidR="004B711C" w:rsidRPr="00473F8F" w:rsidRDefault="004B711C" w:rsidP="008A7EFD">
            <w:pPr>
              <w:jc w:val="both"/>
            </w:pPr>
            <w:r w:rsidRPr="00473F8F">
              <w:t>61,5</w:t>
            </w:r>
            <w:r w:rsidRPr="00473F8F">
              <w:sym w:font="Symbol" w:char="F0B1"/>
            </w:r>
            <w:r w:rsidRPr="00473F8F">
              <w:t>6,3*</w:t>
            </w:r>
          </w:p>
        </w:tc>
        <w:tc>
          <w:tcPr>
            <w:tcW w:w="2121" w:type="dxa"/>
            <w:shd w:val="clear" w:color="auto" w:fill="auto"/>
          </w:tcPr>
          <w:p w14:paraId="42ECFFB6" w14:textId="77777777" w:rsidR="004B711C" w:rsidRPr="00473F8F" w:rsidRDefault="004B711C" w:rsidP="008A7EFD">
            <w:pPr>
              <w:jc w:val="both"/>
            </w:pPr>
            <w:r w:rsidRPr="00473F8F">
              <w:t>96,3</w:t>
            </w:r>
            <w:r w:rsidRPr="00473F8F">
              <w:sym w:font="Symbol" w:char="F0B1"/>
            </w:r>
            <w:r w:rsidRPr="00473F8F">
              <w:t>6,2</w:t>
            </w:r>
          </w:p>
        </w:tc>
      </w:tr>
    </w:tbl>
    <w:p w14:paraId="3293843B" w14:textId="77777777" w:rsidR="004B711C" w:rsidRPr="00473F8F" w:rsidRDefault="004B711C" w:rsidP="00473F8F">
      <w:pPr>
        <w:spacing w:line="360" w:lineRule="auto"/>
        <w:jc w:val="both"/>
      </w:pPr>
    </w:p>
    <w:p w14:paraId="6044898C" w14:textId="298D12C1"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p>
    <w:p w14:paraId="405DAFF4" w14:textId="77777777" w:rsidR="004B711C" w:rsidRPr="00473F8F" w:rsidRDefault="004B711C" w:rsidP="00473F8F">
      <w:pPr>
        <w:spacing w:line="360" w:lineRule="auto"/>
        <w:jc w:val="both"/>
      </w:pPr>
    </w:p>
    <w:p w14:paraId="6533F34A" w14:textId="77AE1484" w:rsidR="000123DB" w:rsidRPr="00473F8F" w:rsidRDefault="008A7EFD" w:rsidP="008A7EFD">
      <w:pPr>
        <w:spacing w:line="360" w:lineRule="auto"/>
        <w:ind w:firstLine="708"/>
        <w:jc w:val="both"/>
        <w:rPr>
          <w:bCs/>
          <w:iCs/>
        </w:rPr>
      </w:pPr>
      <w:r w:rsidRPr="00473F8F">
        <w:rPr>
          <w:bCs/>
          <w:iCs/>
        </w:rPr>
        <w:t xml:space="preserve">При оцінці вищеперерахованих показників гемостазу у жінок із ППЕ у І триместрі (табл. 4.13)  встановлено, що при </w:t>
      </w:r>
      <w:r w:rsidR="000123DB" w:rsidRPr="00473F8F">
        <w:rPr>
          <w:bCs/>
          <w:iCs/>
        </w:rPr>
        <w:t xml:space="preserve">використанні загальноприйнятих лікувально-профілактичних заходів у групі А.2 має місце достовірне підвищення СТ (до </w:t>
      </w:r>
      <w:r w:rsidR="000123DB" w:rsidRPr="00473F8F">
        <w:t>10,5</w:t>
      </w:r>
      <w:r w:rsidR="000123DB" w:rsidRPr="00473F8F">
        <w:sym w:font="Symbol" w:char="F0B1"/>
      </w:r>
      <w:r w:rsidR="000123DB" w:rsidRPr="00473F8F">
        <w:t xml:space="preserve">1,1 с; р&lt;0,05); СFT </w:t>
      </w:r>
      <w:r w:rsidR="000123DB" w:rsidRPr="00473F8F">
        <w:rPr>
          <w:bCs/>
          <w:iCs/>
        </w:rPr>
        <w:t xml:space="preserve">(до </w:t>
      </w:r>
      <w:r w:rsidR="000123DB" w:rsidRPr="00473F8F">
        <w:t>2,7</w:t>
      </w:r>
      <w:r w:rsidR="000123DB" w:rsidRPr="00473F8F">
        <w:sym w:font="Symbol" w:char="F0B1"/>
      </w:r>
      <w:r w:rsidR="000123DB" w:rsidRPr="00473F8F">
        <w:t xml:space="preserve">0,2 с; р&lt;0,05) при одночасному зниженні </w:t>
      </w:r>
      <w:r w:rsidR="000123DB" w:rsidRPr="00473F8F">
        <w:sym w:font="Symbol" w:char="F061"/>
      </w:r>
      <w:r w:rsidR="000123DB" w:rsidRPr="00473F8F">
        <w:t xml:space="preserve"> </w:t>
      </w:r>
      <w:r w:rsidR="000123DB" w:rsidRPr="00473F8F">
        <w:rPr>
          <w:bCs/>
          <w:iCs/>
        </w:rPr>
        <w:t xml:space="preserve">(до </w:t>
      </w:r>
      <w:r w:rsidR="000123DB" w:rsidRPr="00473F8F">
        <w:t>46,9</w:t>
      </w:r>
      <w:r w:rsidR="000123DB" w:rsidRPr="00473F8F">
        <w:sym w:font="Symbol" w:char="F0B1"/>
      </w:r>
      <w:r w:rsidR="000123DB" w:rsidRPr="00473F8F">
        <w:t xml:space="preserve">2,6 </w:t>
      </w:r>
      <w:r w:rsidR="000123DB" w:rsidRPr="00473F8F">
        <w:sym w:font="Symbol" w:char="F0B0"/>
      </w:r>
      <w:r w:rsidR="000123DB" w:rsidRPr="00473F8F">
        <w:t xml:space="preserve">; р&lt;0,05) та LI 30 </w:t>
      </w:r>
      <w:r w:rsidR="000123DB" w:rsidRPr="00473F8F">
        <w:rPr>
          <w:bCs/>
          <w:iCs/>
        </w:rPr>
        <w:t>(до 6</w:t>
      </w:r>
      <w:r w:rsidR="000123DB" w:rsidRPr="00473F8F">
        <w:t>1,5</w:t>
      </w:r>
      <w:r w:rsidR="000123DB" w:rsidRPr="00473F8F">
        <w:sym w:font="Symbol" w:char="F0B1"/>
      </w:r>
      <w:r w:rsidR="000123DB" w:rsidRPr="00473F8F">
        <w:t>6,3 %; р&lt;0,05)</w:t>
      </w:r>
      <w:r w:rsidR="00D52662" w:rsidRPr="00473F8F">
        <w:rPr>
          <w:lang w:val="uk-UA"/>
        </w:rPr>
        <w:t>,</w:t>
      </w:r>
      <w:r w:rsidR="000123DB" w:rsidRPr="00473F8F">
        <w:t xml:space="preserve"> показник  MCF/MA був без достовірних відмінностей (р&gt;0,05). </w:t>
      </w:r>
    </w:p>
    <w:p w14:paraId="15093AF2" w14:textId="77777777" w:rsidR="004B711C" w:rsidRPr="00473F8F" w:rsidRDefault="004B711C" w:rsidP="00473F8F">
      <w:pPr>
        <w:spacing w:line="360" w:lineRule="auto"/>
        <w:jc w:val="both"/>
      </w:pPr>
      <w:r w:rsidRPr="00473F8F">
        <w:t xml:space="preserve">      У ІІ триместрі вагітності (табл. 4.14) спостерігалась аналогічна ситуація відносно показників гемостазу. </w:t>
      </w:r>
    </w:p>
    <w:p w14:paraId="1E272052" w14:textId="686A77DF" w:rsidR="004B711C" w:rsidRPr="00473F8F" w:rsidRDefault="004B711C" w:rsidP="00473F8F">
      <w:pPr>
        <w:spacing w:line="360" w:lineRule="auto"/>
        <w:jc w:val="both"/>
      </w:pPr>
      <w:r w:rsidRPr="00473F8F">
        <w:lastRenderedPageBreak/>
        <w:t xml:space="preserve">      У ІІІ триместрі вагітності (табл. 4.15) додатково до вищеописаних змін  спостерігали достовірне зниження MCF/MA  </w:t>
      </w:r>
      <w:r w:rsidRPr="00473F8F">
        <w:rPr>
          <w:bCs/>
          <w:iCs/>
        </w:rPr>
        <w:t>(до 52</w:t>
      </w:r>
      <w:r w:rsidRPr="00473F8F">
        <w:t>,7</w:t>
      </w:r>
      <w:r w:rsidRPr="00473F8F">
        <w:sym w:font="Symbol" w:char="F0B1"/>
      </w:r>
      <w:r w:rsidRPr="00473F8F">
        <w:t xml:space="preserve">4,9 мм; р&lt;0,05). </w:t>
      </w:r>
    </w:p>
    <w:p w14:paraId="5E0FAB6D" w14:textId="77777777" w:rsidR="004B711C" w:rsidRPr="00473F8F" w:rsidRDefault="004B711C" w:rsidP="00473F8F">
      <w:pPr>
        <w:spacing w:line="360" w:lineRule="auto"/>
        <w:jc w:val="both"/>
      </w:pPr>
    </w:p>
    <w:p w14:paraId="17E5BA8D" w14:textId="77777777" w:rsidR="008A7EFD" w:rsidRDefault="008A7EFD" w:rsidP="00473F8F">
      <w:pPr>
        <w:spacing w:line="360" w:lineRule="auto"/>
        <w:jc w:val="both"/>
        <w:rPr>
          <w:i/>
        </w:rPr>
      </w:pPr>
    </w:p>
    <w:p w14:paraId="21DF5894" w14:textId="77777777" w:rsidR="008A7EFD" w:rsidRDefault="008A7EFD" w:rsidP="00473F8F">
      <w:pPr>
        <w:spacing w:line="360" w:lineRule="auto"/>
        <w:jc w:val="both"/>
        <w:rPr>
          <w:i/>
        </w:rPr>
      </w:pPr>
    </w:p>
    <w:p w14:paraId="1A3052EF" w14:textId="633275D5" w:rsidR="004B711C" w:rsidRPr="00473F8F" w:rsidRDefault="004B711C" w:rsidP="00473F8F">
      <w:pPr>
        <w:spacing w:line="360" w:lineRule="auto"/>
        <w:jc w:val="both"/>
        <w:rPr>
          <w:i/>
        </w:rPr>
      </w:pPr>
      <w:r w:rsidRPr="00473F8F">
        <w:rPr>
          <w:i/>
        </w:rPr>
        <w:t>Таблиця 4.14</w:t>
      </w:r>
    </w:p>
    <w:p w14:paraId="4AEA6899" w14:textId="77777777" w:rsidR="004B711C" w:rsidRPr="00473F8F" w:rsidRDefault="004B711C" w:rsidP="00473F8F">
      <w:pPr>
        <w:spacing w:line="360" w:lineRule="auto"/>
        <w:jc w:val="both"/>
        <w:rPr>
          <w:b/>
        </w:rPr>
      </w:pPr>
      <w:r w:rsidRPr="00473F8F">
        <w:rPr>
          <w:b/>
        </w:rPr>
        <w:t>Показники гемостазу у ІІ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62"/>
        <w:gridCol w:w="2074"/>
        <w:gridCol w:w="2058"/>
      </w:tblGrid>
      <w:tr w:rsidR="004B711C" w:rsidRPr="00473F8F" w14:paraId="4DC68114" w14:textId="77777777" w:rsidTr="004B711C">
        <w:tc>
          <w:tcPr>
            <w:tcW w:w="3397" w:type="dxa"/>
            <w:vMerge w:val="restart"/>
            <w:shd w:val="clear" w:color="auto" w:fill="auto"/>
          </w:tcPr>
          <w:p w14:paraId="1DBBA441" w14:textId="77777777" w:rsidR="004B711C" w:rsidRPr="00473F8F" w:rsidRDefault="004B711C" w:rsidP="008A7EFD">
            <w:pPr>
              <w:jc w:val="both"/>
            </w:pPr>
            <w:r w:rsidRPr="00473F8F">
              <w:t xml:space="preserve">         </w:t>
            </w:r>
          </w:p>
          <w:p w14:paraId="42990FF4" w14:textId="77777777" w:rsidR="004B711C" w:rsidRPr="00473F8F" w:rsidRDefault="004B711C" w:rsidP="008A7EFD">
            <w:pPr>
              <w:jc w:val="both"/>
            </w:pPr>
            <w:r w:rsidRPr="00473F8F">
              <w:t xml:space="preserve">             Показник</w:t>
            </w:r>
          </w:p>
        </w:tc>
        <w:tc>
          <w:tcPr>
            <w:tcW w:w="6232" w:type="dxa"/>
            <w:gridSpan w:val="3"/>
            <w:shd w:val="clear" w:color="auto" w:fill="auto"/>
          </w:tcPr>
          <w:p w14:paraId="0505E247" w14:textId="77777777" w:rsidR="004B711C" w:rsidRPr="00473F8F" w:rsidRDefault="004B711C" w:rsidP="008A7EFD">
            <w:pPr>
              <w:jc w:val="both"/>
            </w:pPr>
            <w:r w:rsidRPr="00473F8F">
              <w:t>Групи пацієнток</w:t>
            </w:r>
          </w:p>
        </w:tc>
      </w:tr>
      <w:tr w:rsidR="004B711C" w:rsidRPr="00473F8F" w14:paraId="4770A324" w14:textId="77777777" w:rsidTr="004B711C">
        <w:tc>
          <w:tcPr>
            <w:tcW w:w="3397" w:type="dxa"/>
            <w:vMerge/>
            <w:shd w:val="clear" w:color="auto" w:fill="auto"/>
          </w:tcPr>
          <w:p w14:paraId="5352BA73" w14:textId="77777777" w:rsidR="004B711C" w:rsidRPr="00473F8F" w:rsidRDefault="004B711C" w:rsidP="008A7EFD">
            <w:pPr>
              <w:jc w:val="both"/>
            </w:pPr>
          </w:p>
        </w:tc>
        <w:tc>
          <w:tcPr>
            <w:tcW w:w="1985" w:type="dxa"/>
            <w:shd w:val="clear" w:color="auto" w:fill="auto"/>
          </w:tcPr>
          <w:p w14:paraId="27C7B3FB" w14:textId="3CD1A8A6" w:rsidR="004B711C" w:rsidRPr="00473F8F" w:rsidRDefault="004B711C" w:rsidP="008A7EFD">
            <w:pPr>
              <w:jc w:val="both"/>
            </w:pPr>
            <w:r w:rsidRPr="00473F8F">
              <w:t xml:space="preserve">контрольна </w:t>
            </w:r>
            <w:r w:rsidR="008A7EFD">
              <w:rPr>
                <w:lang w:val="en-US"/>
              </w:rPr>
              <w:t>n</w:t>
            </w:r>
            <w:r w:rsidRPr="00473F8F">
              <w:t>=30</w:t>
            </w:r>
          </w:p>
        </w:tc>
        <w:tc>
          <w:tcPr>
            <w:tcW w:w="2126" w:type="dxa"/>
            <w:shd w:val="clear" w:color="auto" w:fill="auto"/>
          </w:tcPr>
          <w:p w14:paraId="335074BC" w14:textId="7C6817E7" w:rsidR="004B711C" w:rsidRPr="00473F8F" w:rsidRDefault="004B711C" w:rsidP="008A7EFD">
            <w:pPr>
              <w:jc w:val="both"/>
            </w:pPr>
            <w:r w:rsidRPr="00473F8F">
              <w:t xml:space="preserve">1.А   </w:t>
            </w:r>
            <w:r w:rsidR="008A7EFD">
              <w:rPr>
                <w:lang w:val="en-US"/>
              </w:rPr>
              <w:t>n</w:t>
            </w:r>
            <w:r w:rsidRPr="00473F8F">
              <w:t>=31</w:t>
            </w:r>
          </w:p>
        </w:tc>
        <w:tc>
          <w:tcPr>
            <w:tcW w:w="2121" w:type="dxa"/>
            <w:shd w:val="clear" w:color="auto" w:fill="auto"/>
          </w:tcPr>
          <w:p w14:paraId="309B0DE4" w14:textId="6F72E05E" w:rsidR="004B711C" w:rsidRPr="00473F8F" w:rsidRDefault="004B711C" w:rsidP="008A7EFD">
            <w:pPr>
              <w:jc w:val="both"/>
            </w:pPr>
            <w:r w:rsidRPr="00473F8F">
              <w:t xml:space="preserve">2.А   </w:t>
            </w:r>
            <w:r w:rsidR="008A7EFD">
              <w:rPr>
                <w:lang w:val="en-US"/>
              </w:rPr>
              <w:t>n</w:t>
            </w:r>
            <w:r w:rsidRPr="00473F8F">
              <w:t>=31</w:t>
            </w:r>
          </w:p>
        </w:tc>
      </w:tr>
      <w:tr w:rsidR="004B711C" w:rsidRPr="00473F8F" w14:paraId="03D69B70" w14:textId="77777777" w:rsidTr="004B711C">
        <w:tc>
          <w:tcPr>
            <w:tcW w:w="3397" w:type="dxa"/>
            <w:shd w:val="clear" w:color="auto" w:fill="auto"/>
          </w:tcPr>
          <w:p w14:paraId="472F8893" w14:textId="77777777" w:rsidR="004B711C" w:rsidRPr="00473F8F" w:rsidRDefault="004B711C" w:rsidP="008A7EFD">
            <w:pPr>
              <w:jc w:val="both"/>
            </w:pPr>
            <w:r w:rsidRPr="00473F8F">
              <w:t>СТ min  (с)</w:t>
            </w:r>
          </w:p>
        </w:tc>
        <w:tc>
          <w:tcPr>
            <w:tcW w:w="1985" w:type="dxa"/>
            <w:shd w:val="clear" w:color="auto" w:fill="auto"/>
          </w:tcPr>
          <w:p w14:paraId="059749D8" w14:textId="77777777" w:rsidR="004B711C" w:rsidRPr="00473F8F" w:rsidRDefault="004B711C" w:rsidP="008A7EFD">
            <w:pPr>
              <w:jc w:val="both"/>
            </w:pPr>
            <w:r w:rsidRPr="00473F8F">
              <w:t>7,2</w:t>
            </w:r>
            <w:r w:rsidRPr="00473F8F">
              <w:sym w:font="Symbol" w:char="F0B1"/>
            </w:r>
            <w:r w:rsidRPr="00473F8F">
              <w:t>0,7</w:t>
            </w:r>
          </w:p>
        </w:tc>
        <w:tc>
          <w:tcPr>
            <w:tcW w:w="2126" w:type="dxa"/>
            <w:shd w:val="clear" w:color="auto" w:fill="auto"/>
          </w:tcPr>
          <w:p w14:paraId="17F8A02A" w14:textId="77777777" w:rsidR="004B711C" w:rsidRPr="00473F8F" w:rsidRDefault="004B711C" w:rsidP="008A7EFD">
            <w:pPr>
              <w:jc w:val="both"/>
            </w:pPr>
            <w:r w:rsidRPr="00473F8F">
              <w:t>11,9</w:t>
            </w:r>
            <w:r w:rsidRPr="00473F8F">
              <w:sym w:font="Symbol" w:char="F0B1"/>
            </w:r>
            <w:r w:rsidRPr="00473F8F">
              <w:t>1,6*</w:t>
            </w:r>
          </w:p>
        </w:tc>
        <w:tc>
          <w:tcPr>
            <w:tcW w:w="2121" w:type="dxa"/>
            <w:shd w:val="clear" w:color="auto" w:fill="auto"/>
          </w:tcPr>
          <w:p w14:paraId="382523AE" w14:textId="77777777" w:rsidR="004B711C" w:rsidRPr="00473F8F" w:rsidRDefault="004B711C" w:rsidP="008A7EFD">
            <w:pPr>
              <w:jc w:val="both"/>
            </w:pPr>
            <w:r w:rsidRPr="00473F8F">
              <w:t>6,9</w:t>
            </w:r>
            <w:r w:rsidRPr="00473F8F">
              <w:sym w:font="Symbol" w:char="F0B1"/>
            </w:r>
            <w:r w:rsidRPr="00473F8F">
              <w:t>0,7</w:t>
            </w:r>
          </w:p>
        </w:tc>
      </w:tr>
      <w:tr w:rsidR="004B711C" w:rsidRPr="00473F8F" w14:paraId="537432BE" w14:textId="77777777" w:rsidTr="004B711C">
        <w:tc>
          <w:tcPr>
            <w:tcW w:w="3397" w:type="dxa"/>
            <w:shd w:val="clear" w:color="auto" w:fill="auto"/>
          </w:tcPr>
          <w:p w14:paraId="5B15C744" w14:textId="77777777" w:rsidR="004B711C" w:rsidRPr="00473F8F" w:rsidRDefault="004B711C" w:rsidP="008A7EFD">
            <w:pPr>
              <w:jc w:val="both"/>
            </w:pPr>
            <w:r w:rsidRPr="00473F8F">
              <w:t>CFT min (с)</w:t>
            </w:r>
          </w:p>
        </w:tc>
        <w:tc>
          <w:tcPr>
            <w:tcW w:w="1985" w:type="dxa"/>
            <w:shd w:val="clear" w:color="auto" w:fill="auto"/>
          </w:tcPr>
          <w:p w14:paraId="6D8A62A7" w14:textId="77777777" w:rsidR="004B711C" w:rsidRPr="00473F8F" w:rsidRDefault="004B711C" w:rsidP="008A7EFD">
            <w:pPr>
              <w:jc w:val="both"/>
            </w:pPr>
            <w:r w:rsidRPr="00473F8F">
              <w:t>1,9</w:t>
            </w:r>
            <w:r w:rsidRPr="00473F8F">
              <w:sym w:font="Symbol" w:char="F0B1"/>
            </w:r>
            <w:r w:rsidRPr="00473F8F">
              <w:t>0,2</w:t>
            </w:r>
          </w:p>
        </w:tc>
        <w:tc>
          <w:tcPr>
            <w:tcW w:w="2126" w:type="dxa"/>
            <w:shd w:val="clear" w:color="auto" w:fill="auto"/>
          </w:tcPr>
          <w:p w14:paraId="70F79089" w14:textId="77777777" w:rsidR="004B711C" w:rsidRPr="00473F8F" w:rsidRDefault="004B711C" w:rsidP="008A7EFD">
            <w:pPr>
              <w:jc w:val="both"/>
            </w:pPr>
            <w:r w:rsidRPr="00473F8F">
              <w:t>3,2</w:t>
            </w:r>
            <w:r w:rsidRPr="00473F8F">
              <w:sym w:font="Symbol" w:char="F0B1"/>
            </w:r>
            <w:r w:rsidRPr="00473F8F">
              <w:t>0,2*</w:t>
            </w:r>
          </w:p>
        </w:tc>
        <w:tc>
          <w:tcPr>
            <w:tcW w:w="2121" w:type="dxa"/>
            <w:shd w:val="clear" w:color="auto" w:fill="auto"/>
          </w:tcPr>
          <w:p w14:paraId="6470B8F3" w14:textId="77777777" w:rsidR="004B711C" w:rsidRPr="00473F8F" w:rsidRDefault="004B711C" w:rsidP="008A7EFD">
            <w:pPr>
              <w:jc w:val="both"/>
            </w:pPr>
            <w:r w:rsidRPr="00473F8F">
              <w:t>2,1</w:t>
            </w:r>
            <w:r w:rsidRPr="00473F8F">
              <w:sym w:font="Symbol" w:char="F0B1"/>
            </w:r>
            <w:r w:rsidRPr="00473F8F">
              <w:t>0,2</w:t>
            </w:r>
          </w:p>
        </w:tc>
      </w:tr>
      <w:tr w:rsidR="004B711C" w:rsidRPr="00473F8F" w14:paraId="0786F287" w14:textId="77777777" w:rsidTr="004B711C">
        <w:tc>
          <w:tcPr>
            <w:tcW w:w="3397" w:type="dxa"/>
            <w:shd w:val="clear" w:color="auto" w:fill="auto"/>
          </w:tcPr>
          <w:p w14:paraId="2BCB9584" w14:textId="77777777" w:rsidR="004B711C" w:rsidRPr="00473F8F" w:rsidRDefault="004B711C" w:rsidP="008A7EFD">
            <w:pPr>
              <w:jc w:val="both"/>
            </w:pPr>
            <w:r w:rsidRPr="00473F8F">
              <w:sym w:font="Symbol" w:char="F061"/>
            </w:r>
            <w:r w:rsidRPr="00473F8F">
              <w:t xml:space="preserve"> (</w:t>
            </w:r>
            <w:r w:rsidRPr="00473F8F">
              <w:sym w:font="Symbol" w:char="F0B0"/>
            </w:r>
            <w:r w:rsidRPr="00473F8F">
              <w:t>)</w:t>
            </w:r>
          </w:p>
        </w:tc>
        <w:tc>
          <w:tcPr>
            <w:tcW w:w="1985" w:type="dxa"/>
            <w:shd w:val="clear" w:color="auto" w:fill="auto"/>
          </w:tcPr>
          <w:p w14:paraId="3C33B169" w14:textId="77777777" w:rsidR="004B711C" w:rsidRPr="00473F8F" w:rsidRDefault="004B711C" w:rsidP="008A7EFD">
            <w:pPr>
              <w:jc w:val="both"/>
            </w:pPr>
            <w:r w:rsidRPr="00473F8F">
              <w:t>63,9</w:t>
            </w:r>
            <w:r w:rsidRPr="00473F8F">
              <w:sym w:font="Symbol" w:char="F0B1"/>
            </w:r>
            <w:r w:rsidRPr="00473F8F">
              <w:t>6,4</w:t>
            </w:r>
          </w:p>
        </w:tc>
        <w:tc>
          <w:tcPr>
            <w:tcW w:w="2126" w:type="dxa"/>
            <w:shd w:val="clear" w:color="auto" w:fill="auto"/>
          </w:tcPr>
          <w:p w14:paraId="2629D56C" w14:textId="77777777" w:rsidR="004B711C" w:rsidRPr="00473F8F" w:rsidRDefault="004B711C" w:rsidP="008A7EFD">
            <w:pPr>
              <w:jc w:val="both"/>
            </w:pPr>
            <w:r w:rsidRPr="00473F8F">
              <w:t>45,3</w:t>
            </w:r>
            <w:r w:rsidRPr="00473F8F">
              <w:sym w:font="Symbol" w:char="F0B1"/>
            </w:r>
            <w:r w:rsidRPr="00473F8F">
              <w:t>4,1*</w:t>
            </w:r>
          </w:p>
        </w:tc>
        <w:tc>
          <w:tcPr>
            <w:tcW w:w="2121" w:type="dxa"/>
            <w:shd w:val="clear" w:color="auto" w:fill="auto"/>
          </w:tcPr>
          <w:p w14:paraId="2DED66A1" w14:textId="77777777" w:rsidR="004B711C" w:rsidRPr="00473F8F" w:rsidRDefault="004B711C" w:rsidP="008A7EFD">
            <w:pPr>
              <w:jc w:val="both"/>
            </w:pPr>
            <w:r w:rsidRPr="00473F8F">
              <w:t>60,5</w:t>
            </w:r>
            <w:r w:rsidRPr="00473F8F">
              <w:sym w:font="Symbol" w:char="F0B1"/>
            </w:r>
            <w:r w:rsidRPr="00473F8F">
              <w:t>6,1</w:t>
            </w:r>
          </w:p>
        </w:tc>
      </w:tr>
      <w:tr w:rsidR="004B711C" w:rsidRPr="00473F8F" w14:paraId="30592CDE" w14:textId="77777777" w:rsidTr="004B711C">
        <w:tc>
          <w:tcPr>
            <w:tcW w:w="3397" w:type="dxa"/>
            <w:shd w:val="clear" w:color="auto" w:fill="auto"/>
          </w:tcPr>
          <w:p w14:paraId="5F12D5D2" w14:textId="77777777" w:rsidR="004B711C" w:rsidRPr="00473F8F" w:rsidRDefault="004B711C" w:rsidP="008A7EFD">
            <w:pPr>
              <w:jc w:val="both"/>
            </w:pPr>
            <w:r w:rsidRPr="00473F8F">
              <w:t>MCF/MA (мм)</w:t>
            </w:r>
          </w:p>
        </w:tc>
        <w:tc>
          <w:tcPr>
            <w:tcW w:w="1985" w:type="dxa"/>
            <w:shd w:val="clear" w:color="auto" w:fill="auto"/>
          </w:tcPr>
          <w:p w14:paraId="70A1BCA4" w14:textId="77777777" w:rsidR="004B711C" w:rsidRPr="00473F8F" w:rsidRDefault="004B711C" w:rsidP="008A7EFD">
            <w:pPr>
              <w:jc w:val="both"/>
            </w:pPr>
            <w:r w:rsidRPr="00473F8F">
              <w:t>66,9</w:t>
            </w:r>
            <w:r w:rsidRPr="00473F8F">
              <w:sym w:font="Symbol" w:char="F0B1"/>
            </w:r>
            <w:r w:rsidRPr="00473F8F">
              <w:t>6,7</w:t>
            </w:r>
          </w:p>
        </w:tc>
        <w:tc>
          <w:tcPr>
            <w:tcW w:w="2126" w:type="dxa"/>
            <w:shd w:val="clear" w:color="auto" w:fill="auto"/>
          </w:tcPr>
          <w:p w14:paraId="07CEDA3D" w14:textId="77777777" w:rsidR="004B711C" w:rsidRPr="00473F8F" w:rsidRDefault="004B711C" w:rsidP="008A7EFD">
            <w:pPr>
              <w:jc w:val="both"/>
            </w:pPr>
            <w:r w:rsidRPr="00473F8F">
              <w:t>58,2</w:t>
            </w:r>
            <w:r w:rsidRPr="00473F8F">
              <w:sym w:font="Symbol" w:char="F0B1"/>
            </w:r>
            <w:r w:rsidRPr="00473F8F">
              <w:t>5,1</w:t>
            </w:r>
          </w:p>
        </w:tc>
        <w:tc>
          <w:tcPr>
            <w:tcW w:w="2121" w:type="dxa"/>
            <w:shd w:val="clear" w:color="auto" w:fill="auto"/>
          </w:tcPr>
          <w:p w14:paraId="259716FA" w14:textId="77777777" w:rsidR="004B711C" w:rsidRPr="00473F8F" w:rsidRDefault="004B711C" w:rsidP="008A7EFD">
            <w:pPr>
              <w:jc w:val="both"/>
            </w:pPr>
            <w:r w:rsidRPr="00473F8F">
              <w:t>61,3</w:t>
            </w:r>
            <w:r w:rsidRPr="00473F8F">
              <w:sym w:font="Symbol" w:char="F0B1"/>
            </w:r>
            <w:r w:rsidRPr="00473F8F">
              <w:t>4,2</w:t>
            </w:r>
          </w:p>
        </w:tc>
      </w:tr>
      <w:tr w:rsidR="004B711C" w:rsidRPr="00473F8F" w14:paraId="0986E49B" w14:textId="77777777" w:rsidTr="004B711C">
        <w:tc>
          <w:tcPr>
            <w:tcW w:w="3397" w:type="dxa"/>
            <w:shd w:val="clear" w:color="auto" w:fill="auto"/>
          </w:tcPr>
          <w:p w14:paraId="681B1564" w14:textId="77777777" w:rsidR="004B711C" w:rsidRPr="00473F8F" w:rsidRDefault="004B711C" w:rsidP="008A7EFD">
            <w:pPr>
              <w:jc w:val="both"/>
            </w:pPr>
            <w:r w:rsidRPr="00473F8F">
              <w:t>LI 30 (%)</w:t>
            </w:r>
          </w:p>
        </w:tc>
        <w:tc>
          <w:tcPr>
            <w:tcW w:w="1985" w:type="dxa"/>
            <w:shd w:val="clear" w:color="auto" w:fill="auto"/>
          </w:tcPr>
          <w:p w14:paraId="721087E0" w14:textId="77777777" w:rsidR="004B711C" w:rsidRPr="00473F8F" w:rsidRDefault="004B711C" w:rsidP="008A7EFD">
            <w:pPr>
              <w:jc w:val="both"/>
            </w:pPr>
            <w:r w:rsidRPr="00473F8F">
              <w:t>41,2</w:t>
            </w:r>
            <w:r w:rsidRPr="00473F8F">
              <w:sym w:font="Symbol" w:char="F0B1"/>
            </w:r>
            <w:r w:rsidRPr="00473F8F">
              <w:t>3,8</w:t>
            </w:r>
          </w:p>
        </w:tc>
        <w:tc>
          <w:tcPr>
            <w:tcW w:w="2126" w:type="dxa"/>
            <w:shd w:val="clear" w:color="auto" w:fill="auto"/>
          </w:tcPr>
          <w:p w14:paraId="7F398173" w14:textId="77777777" w:rsidR="004B711C" w:rsidRPr="00473F8F" w:rsidRDefault="004B711C" w:rsidP="008A7EFD">
            <w:pPr>
              <w:jc w:val="both"/>
            </w:pPr>
            <w:r w:rsidRPr="00473F8F">
              <w:t>30,2</w:t>
            </w:r>
            <w:r w:rsidRPr="00473F8F">
              <w:sym w:font="Symbol" w:char="F0B1"/>
            </w:r>
            <w:r w:rsidRPr="00473F8F">
              <w:t>3,1*</w:t>
            </w:r>
          </w:p>
        </w:tc>
        <w:tc>
          <w:tcPr>
            <w:tcW w:w="2121" w:type="dxa"/>
            <w:shd w:val="clear" w:color="auto" w:fill="auto"/>
          </w:tcPr>
          <w:p w14:paraId="5C281A54" w14:textId="77777777" w:rsidR="004B711C" w:rsidRPr="00473F8F" w:rsidRDefault="004B711C" w:rsidP="008A7EFD">
            <w:pPr>
              <w:jc w:val="both"/>
            </w:pPr>
            <w:r w:rsidRPr="00473F8F">
              <w:t>39,5</w:t>
            </w:r>
            <w:r w:rsidRPr="00473F8F">
              <w:sym w:font="Symbol" w:char="F0B1"/>
            </w:r>
            <w:r w:rsidRPr="00473F8F">
              <w:t>2,7</w:t>
            </w:r>
          </w:p>
        </w:tc>
      </w:tr>
    </w:tbl>
    <w:p w14:paraId="16FCCADA" w14:textId="77777777" w:rsidR="004B711C" w:rsidRPr="00473F8F" w:rsidRDefault="004B711C" w:rsidP="00473F8F">
      <w:pPr>
        <w:spacing w:line="360" w:lineRule="auto"/>
        <w:jc w:val="both"/>
      </w:pPr>
    </w:p>
    <w:p w14:paraId="7AFEDE0A" w14:textId="5BCF4D2E"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p>
    <w:p w14:paraId="17CB47D3" w14:textId="77777777" w:rsidR="008A7EFD" w:rsidRDefault="008A7EFD" w:rsidP="00473F8F">
      <w:pPr>
        <w:spacing w:line="360" w:lineRule="auto"/>
        <w:jc w:val="both"/>
        <w:rPr>
          <w:i/>
        </w:rPr>
      </w:pPr>
    </w:p>
    <w:p w14:paraId="1E992576" w14:textId="16961C60" w:rsidR="004B711C" w:rsidRPr="00473F8F" w:rsidRDefault="004B711C" w:rsidP="00473F8F">
      <w:pPr>
        <w:spacing w:line="360" w:lineRule="auto"/>
        <w:jc w:val="both"/>
        <w:rPr>
          <w:i/>
        </w:rPr>
      </w:pPr>
      <w:r w:rsidRPr="00473F8F">
        <w:rPr>
          <w:i/>
        </w:rPr>
        <w:t>Таблиця 4.15</w:t>
      </w:r>
    </w:p>
    <w:p w14:paraId="2E51EE30" w14:textId="71ECB64F" w:rsidR="004B711C" w:rsidRPr="008A7EFD" w:rsidRDefault="004B711C" w:rsidP="00473F8F">
      <w:pPr>
        <w:spacing w:line="360" w:lineRule="auto"/>
        <w:jc w:val="both"/>
        <w:rPr>
          <w:b/>
        </w:rPr>
      </w:pPr>
      <w:r w:rsidRPr="00473F8F">
        <w:rPr>
          <w:b/>
        </w:rPr>
        <w:t>Показники гемостазу у ІІІ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62"/>
        <w:gridCol w:w="2074"/>
        <w:gridCol w:w="2058"/>
      </w:tblGrid>
      <w:tr w:rsidR="004B711C" w:rsidRPr="00473F8F" w14:paraId="77B0FF96" w14:textId="77777777" w:rsidTr="004B711C">
        <w:tc>
          <w:tcPr>
            <w:tcW w:w="3397" w:type="dxa"/>
            <w:vMerge w:val="restart"/>
            <w:shd w:val="clear" w:color="auto" w:fill="auto"/>
          </w:tcPr>
          <w:p w14:paraId="182B6BB3" w14:textId="77777777" w:rsidR="004B711C" w:rsidRPr="00473F8F" w:rsidRDefault="004B711C" w:rsidP="008A7EFD">
            <w:pPr>
              <w:jc w:val="both"/>
            </w:pPr>
            <w:r w:rsidRPr="00473F8F">
              <w:t xml:space="preserve">         </w:t>
            </w:r>
          </w:p>
          <w:p w14:paraId="54CF77B6" w14:textId="77777777" w:rsidR="004B711C" w:rsidRPr="00473F8F" w:rsidRDefault="004B711C" w:rsidP="008A7EFD">
            <w:pPr>
              <w:jc w:val="both"/>
            </w:pPr>
            <w:r w:rsidRPr="00473F8F">
              <w:t xml:space="preserve">             Показник</w:t>
            </w:r>
          </w:p>
        </w:tc>
        <w:tc>
          <w:tcPr>
            <w:tcW w:w="6232" w:type="dxa"/>
            <w:gridSpan w:val="3"/>
            <w:shd w:val="clear" w:color="auto" w:fill="auto"/>
          </w:tcPr>
          <w:p w14:paraId="3630581C" w14:textId="77777777" w:rsidR="004B711C" w:rsidRPr="00473F8F" w:rsidRDefault="004B711C" w:rsidP="008A7EFD">
            <w:pPr>
              <w:jc w:val="both"/>
            </w:pPr>
            <w:r w:rsidRPr="00473F8F">
              <w:t>Групи пацієнток</w:t>
            </w:r>
          </w:p>
        </w:tc>
      </w:tr>
      <w:tr w:rsidR="004B711C" w:rsidRPr="00473F8F" w14:paraId="7BF3C480" w14:textId="77777777" w:rsidTr="004B711C">
        <w:tc>
          <w:tcPr>
            <w:tcW w:w="3397" w:type="dxa"/>
            <w:vMerge/>
            <w:shd w:val="clear" w:color="auto" w:fill="auto"/>
          </w:tcPr>
          <w:p w14:paraId="5C4A2064" w14:textId="77777777" w:rsidR="004B711C" w:rsidRPr="00473F8F" w:rsidRDefault="004B711C" w:rsidP="008A7EFD">
            <w:pPr>
              <w:jc w:val="both"/>
            </w:pPr>
          </w:p>
        </w:tc>
        <w:tc>
          <w:tcPr>
            <w:tcW w:w="1985" w:type="dxa"/>
            <w:shd w:val="clear" w:color="auto" w:fill="auto"/>
          </w:tcPr>
          <w:p w14:paraId="22C982C2" w14:textId="4A509994" w:rsidR="004B711C" w:rsidRPr="00473F8F" w:rsidRDefault="004B711C" w:rsidP="008A7EFD">
            <w:pPr>
              <w:jc w:val="both"/>
            </w:pPr>
            <w:r w:rsidRPr="00473F8F">
              <w:t xml:space="preserve">контрольна </w:t>
            </w:r>
            <w:r w:rsidR="008A7EFD">
              <w:rPr>
                <w:lang w:val="en-US"/>
              </w:rPr>
              <w:t>n</w:t>
            </w:r>
            <w:r w:rsidRPr="00473F8F">
              <w:t>=30</w:t>
            </w:r>
          </w:p>
        </w:tc>
        <w:tc>
          <w:tcPr>
            <w:tcW w:w="2126" w:type="dxa"/>
            <w:shd w:val="clear" w:color="auto" w:fill="auto"/>
          </w:tcPr>
          <w:p w14:paraId="27AA0B91" w14:textId="657FFDCA" w:rsidR="004B711C" w:rsidRPr="00473F8F" w:rsidRDefault="004B711C" w:rsidP="008A7EFD">
            <w:pPr>
              <w:jc w:val="both"/>
            </w:pPr>
            <w:r w:rsidRPr="00473F8F">
              <w:t xml:space="preserve">1.А   </w:t>
            </w:r>
            <w:r w:rsidR="008A7EFD">
              <w:rPr>
                <w:lang w:val="en-US"/>
              </w:rPr>
              <w:t>n</w:t>
            </w:r>
            <w:r w:rsidRPr="00473F8F">
              <w:t>=31</w:t>
            </w:r>
          </w:p>
        </w:tc>
        <w:tc>
          <w:tcPr>
            <w:tcW w:w="2121" w:type="dxa"/>
            <w:shd w:val="clear" w:color="auto" w:fill="auto"/>
          </w:tcPr>
          <w:p w14:paraId="418A9144" w14:textId="543B51E2" w:rsidR="004B711C" w:rsidRPr="00473F8F" w:rsidRDefault="004B711C" w:rsidP="008A7EFD">
            <w:pPr>
              <w:jc w:val="both"/>
            </w:pPr>
            <w:r w:rsidRPr="00473F8F">
              <w:t xml:space="preserve">2.А   </w:t>
            </w:r>
            <w:r w:rsidR="008A7EFD">
              <w:rPr>
                <w:lang w:val="en-US"/>
              </w:rPr>
              <w:t>n</w:t>
            </w:r>
            <w:r w:rsidRPr="00473F8F">
              <w:t>=31</w:t>
            </w:r>
          </w:p>
        </w:tc>
      </w:tr>
      <w:tr w:rsidR="004B711C" w:rsidRPr="00473F8F" w14:paraId="14A87BB5" w14:textId="77777777" w:rsidTr="004B711C">
        <w:tc>
          <w:tcPr>
            <w:tcW w:w="3397" w:type="dxa"/>
            <w:shd w:val="clear" w:color="auto" w:fill="auto"/>
          </w:tcPr>
          <w:p w14:paraId="51C66ACB" w14:textId="77777777" w:rsidR="004B711C" w:rsidRPr="00473F8F" w:rsidRDefault="004B711C" w:rsidP="008A7EFD">
            <w:pPr>
              <w:jc w:val="both"/>
            </w:pPr>
            <w:r w:rsidRPr="00473F8F">
              <w:t>СТ min  (с)</w:t>
            </w:r>
          </w:p>
        </w:tc>
        <w:tc>
          <w:tcPr>
            <w:tcW w:w="1985" w:type="dxa"/>
            <w:shd w:val="clear" w:color="auto" w:fill="auto"/>
          </w:tcPr>
          <w:p w14:paraId="43FBD72C" w14:textId="77777777" w:rsidR="004B711C" w:rsidRPr="00473F8F" w:rsidRDefault="004B711C" w:rsidP="008A7EFD">
            <w:pPr>
              <w:jc w:val="both"/>
            </w:pPr>
            <w:r w:rsidRPr="00473F8F">
              <w:t>8,4</w:t>
            </w:r>
            <w:r w:rsidRPr="00473F8F">
              <w:sym w:font="Symbol" w:char="F0B1"/>
            </w:r>
            <w:r w:rsidRPr="00473F8F">
              <w:t>0,8</w:t>
            </w:r>
          </w:p>
        </w:tc>
        <w:tc>
          <w:tcPr>
            <w:tcW w:w="2126" w:type="dxa"/>
            <w:shd w:val="clear" w:color="auto" w:fill="auto"/>
          </w:tcPr>
          <w:p w14:paraId="2F7A7C44" w14:textId="77777777" w:rsidR="004B711C" w:rsidRPr="00473F8F" w:rsidRDefault="004B711C" w:rsidP="008A7EFD">
            <w:pPr>
              <w:jc w:val="both"/>
            </w:pPr>
            <w:r w:rsidRPr="00473F8F">
              <w:t>13,2</w:t>
            </w:r>
            <w:r w:rsidRPr="00473F8F">
              <w:sym w:font="Symbol" w:char="F0B1"/>
            </w:r>
            <w:r w:rsidRPr="00473F8F">
              <w:t>1,3*</w:t>
            </w:r>
          </w:p>
        </w:tc>
        <w:tc>
          <w:tcPr>
            <w:tcW w:w="2121" w:type="dxa"/>
            <w:shd w:val="clear" w:color="auto" w:fill="auto"/>
          </w:tcPr>
          <w:p w14:paraId="08FE08E9" w14:textId="77777777" w:rsidR="004B711C" w:rsidRPr="00473F8F" w:rsidRDefault="004B711C" w:rsidP="008A7EFD">
            <w:pPr>
              <w:jc w:val="both"/>
            </w:pPr>
            <w:r w:rsidRPr="00473F8F">
              <w:t>9,3</w:t>
            </w:r>
            <w:r w:rsidRPr="00473F8F">
              <w:sym w:font="Symbol" w:char="F0B1"/>
            </w:r>
            <w:r w:rsidRPr="00473F8F">
              <w:t>0,9</w:t>
            </w:r>
          </w:p>
        </w:tc>
      </w:tr>
      <w:tr w:rsidR="004B711C" w:rsidRPr="00473F8F" w14:paraId="786A8FB5" w14:textId="77777777" w:rsidTr="004B711C">
        <w:tc>
          <w:tcPr>
            <w:tcW w:w="3397" w:type="dxa"/>
            <w:shd w:val="clear" w:color="auto" w:fill="auto"/>
          </w:tcPr>
          <w:p w14:paraId="1E9E96EA" w14:textId="77777777" w:rsidR="004B711C" w:rsidRPr="00473F8F" w:rsidRDefault="004B711C" w:rsidP="008A7EFD">
            <w:pPr>
              <w:jc w:val="both"/>
            </w:pPr>
            <w:r w:rsidRPr="00473F8F">
              <w:t>CFT min (с)</w:t>
            </w:r>
          </w:p>
        </w:tc>
        <w:tc>
          <w:tcPr>
            <w:tcW w:w="1985" w:type="dxa"/>
            <w:shd w:val="clear" w:color="auto" w:fill="auto"/>
          </w:tcPr>
          <w:p w14:paraId="45103F69" w14:textId="77777777" w:rsidR="004B711C" w:rsidRPr="00473F8F" w:rsidRDefault="004B711C" w:rsidP="008A7EFD">
            <w:pPr>
              <w:jc w:val="both"/>
            </w:pPr>
            <w:r w:rsidRPr="00473F8F">
              <w:t>2,2</w:t>
            </w:r>
            <w:r w:rsidRPr="00473F8F">
              <w:sym w:font="Symbol" w:char="F0B1"/>
            </w:r>
            <w:r w:rsidRPr="00473F8F">
              <w:t>0,2</w:t>
            </w:r>
          </w:p>
        </w:tc>
        <w:tc>
          <w:tcPr>
            <w:tcW w:w="2126" w:type="dxa"/>
            <w:shd w:val="clear" w:color="auto" w:fill="auto"/>
          </w:tcPr>
          <w:p w14:paraId="1B5D8606" w14:textId="77777777" w:rsidR="004B711C" w:rsidRPr="00473F8F" w:rsidRDefault="004B711C" w:rsidP="008A7EFD">
            <w:pPr>
              <w:jc w:val="both"/>
            </w:pPr>
            <w:r w:rsidRPr="00473F8F">
              <w:t>3,9</w:t>
            </w:r>
            <w:r w:rsidRPr="00473F8F">
              <w:sym w:font="Symbol" w:char="F0B1"/>
            </w:r>
            <w:r w:rsidRPr="00473F8F">
              <w:t>0,3*</w:t>
            </w:r>
          </w:p>
        </w:tc>
        <w:tc>
          <w:tcPr>
            <w:tcW w:w="2121" w:type="dxa"/>
            <w:shd w:val="clear" w:color="auto" w:fill="auto"/>
          </w:tcPr>
          <w:p w14:paraId="6DEB56B7" w14:textId="77777777" w:rsidR="004B711C" w:rsidRPr="00473F8F" w:rsidRDefault="004B711C" w:rsidP="008A7EFD">
            <w:pPr>
              <w:jc w:val="both"/>
            </w:pPr>
            <w:r w:rsidRPr="00473F8F">
              <w:t>2,4</w:t>
            </w:r>
            <w:r w:rsidRPr="00473F8F">
              <w:sym w:font="Symbol" w:char="F0B1"/>
            </w:r>
            <w:r w:rsidRPr="00473F8F">
              <w:t>0,2</w:t>
            </w:r>
          </w:p>
        </w:tc>
      </w:tr>
      <w:tr w:rsidR="004B711C" w:rsidRPr="00473F8F" w14:paraId="59858E45" w14:textId="77777777" w:rsidTr="004B711C">
        <w:tc>
          <w:tcPr>
            <w:tcW w:w="3397" w:type="dxa"/>
            <w:shd w:val="clear" w:color="auto" w:fill="auto"/>
          </w:tcPr>
          <w:p w14:paraId="2B17FBE1" w14:textId="77777777" w:rsidR="004B711C" w:rsidRPr="00473F8F" w:rsidRDefault="004B711C" w:rsidP="008A7EFD">
            <w:pPr>
              <w:jc w:val="both"/>
            </w:pPr>
            <w:r w:rsidRPr="00473F8F">
              <w:sym w:font="Symbol" w:char="F061"/>
            </w:r>
            <w:r w:rsidRPr="00473F8F">
              <w:t xml:space="preserve"> (</w:t>
            </w:r>
            <w:r w:rsidRPr="00473F8F">
              <w:sym w:font="Symbol" w:char="F0B0"/>
            </w:r>
            <w:r w:rsidRPr="00473F8F">
              <w:t>)</w:t>
            </w:r>
          </w:p>
        </w:tc>
        <w:tc>
          <w:tcPr>
            <w:tcW w:w="1985" w:type="dxa"/>
            <w:shd w:val="clear" w:color="auto" w:fill="auto"/>
          </w:tcPr>
          <w:p w14:paraId="5226BA95" w14:textId="77777777" w:rsidR="004B711C" w:rsidRPr="00473F8F" w:rsidRDefault="004B711C" w:rsidP="008A7EFD">
            <w:pPr>
              <w:jc w:val="both"/>
            </w:pPr>
            <w:r w:rsidRPr="00473F8F">
              <w:t>61,5</w:t>
            </w:r>
            <w:r w:rsidRPr="00473F8F">
              <w:sym w:font="Symbol" w:char="F0B1"/>
            </w:r>
            <w:r w:rsidRPr="00473F8F">
              <w:t>6,1</w:t>
            </w:r>
          </w:p>
        </w:tc>
        <w:tc>
          <w:tcPr>
            <w:tcW w:w="2126" w:type="dxa"/>
            <w:shd w:val="clear" w:color="auto" w:fill="auto"/>
          </w:tcPr>
          <w:p w14:paraId="32D0C9C9" w14:textId="77777777" w:rsidR="004B711C" w:rsidRPr="00473F8F" w:rsidRDefault="004B711C" w:rsidP="008A7EFD">
            <w:pPr>
              <w:jc w:val="both"/>
            </w:pPr>
            <w:r w:rsidRPr="00473F8F">
              <w:t>44,7</w:t>
            </w:r>
            <w:r w:rsidRPr="00473F8F">
              <w:sym w:font="Symbol" w:char="F0B1"/>
            </w:r>
            <w:r w:rsidRPr="00473F8F">
              <w:t>3,8*</w:t>
            </w:r>
          </w:p>
        </w:tc>
        <w:tc>
          <w:tcPr>
            <w:tcW w:w="2121" w:type="dxa"/>
            <w:shd w:val="clear" w:color="auto" w:fill="auto"/>
          </w:tcPr>
          <w:p w14:paraId="0ED9EDD4" w14:textId="77777777" w:rsidR="004B711C" w:rsidRPr="00473F8F" w:rsidRDefault="004B711C" w:rsidP="008A7EFD">
            <w:pPr>
              <w:jc w:val="both"/>
            </w:pPr>
            <w:r w:rsidRPr="00473F8F">
              <w:t>58,3</w:t>
            </w:r>
            <w:r w:rsidRPr="00473F8F">
              <w:sym w:font="Symbol" w:char="F0B1"/>
            </w:r>
            <w:r w:rsidRPr="00473F8F">
              <w:t>4,8</w:t>
            </w:r>
          </w:p>
        </w:tc>
      </w:tr>
      <w:tr w:rsidR="004B711C" w:rsidRPr="00473F8F" w14:paraId="69DFC575" w14:textId="77777777" w:rsidTr="004B711C">
        <w:tc>
          <w:tcPr>
            <w:tcW w:w="3397" w:type="dxa"/>
            <w:shd w:val="clear" w:color="auto" w:fill="auto"/>
          </w:tcPr>
          <w:p w14:paraId="73AFC601" w14:textId="77777777" w:rsidR="004B711C" w:rsidRPr="00473F8F" w:rsidRDefault="004B711C" w:rsidP="008A7EFD">
            <w:pPr>
              <w:jc w:val="both"/>
            </w:pPr>
            <w:r w:rsidRPr="00473F8F">
              <w:t>MCF/MA (мм)</w:t>
            </w:r>
          </w:p>
        </w:tc>
        <w:tc>
          <w:tcPr>
            <w:tcW w:w="1985" w:type="dxa"/>
            <w:shd w:val="clear" w:color="auto" w:fill="auto"/>
          </w:tcPr>
          <w:p w14:paraId="394C0581" w14:textId="77777777" w:rsidR="004B711C" w:rsidRPr="00473F8F" w:rsidRDefault="004B711C" w:rsidP="008A7EFD">
            <w:pPr>
              <w:jc w:val="both"/>
            </w:pPr>
            <w:r w:rsidRPr="00473F8F">
              <w:t>68,5</w:t>
            </w:r>
            <w:r w:rsidRPr="00473F8F">
              <w:sym w:font="Symbol" w:char="F0B1"/>
            </w:r>
            <w:r w:rsidRPr="00473F8F">
              <w:t>6,8</w:t>
            </w:r>
          </w:p>
        </w:tc>
        <w:tc>
          <w:tcPr>
            <w:tcW w:w="2126" w:type="dxa"/>
            <w:shd w:val="clear" w:color="auto" w:fill="auto"/>
          </w:tcPr>
          <w:p w14:paraId="347C0A7E" w14:textId="77777777" w:rsidR="004B711C" w:rsidRPr="00473F8F" w:rsidRDefault="004B711C" w:rsidP="008A7EFD">
            <w:pPr>
              <w:jc w:val="both"/>
            </w:pPr>
            <w:r w:rsidRPr="00473F8F">
              <w:t>52,7</w:t>
            </w:r>
            <w:r w:rsidRPr="00473F8F">
              <w:sym w:font="Symbol" w:char="F0B1"/>
            </w:r>
            <w:r w:rsidRPr="00473F8F">
              <w:t>4,9*</w:t>
            </w:r>
          </w:p>
        </w:tc>
        <w:tc>
          <w:tcPr>
            <w:tcW w:w="2121" w:type="dxa"/>
            <w:shd w:val="clear" w:color="auto" w:fill="auto"/>
          </w:tcPr>
          <w:p w14:paraId="15AB5B71" w14:textId="77777777" w:rsidR="004B711C" w:rsidRPr="00473F8F" w:rsidRDefault="004B711C" w:rsidP="008A7EFD">
            <w:pPr>
              <w:jc w:val="both"/>
            </w:pPr>
            <w:r w:rsidRPr="00473F8F">
              <w:t>65,3</w:t>
            </w:r>
            <w:r w:rsidRPr="00473F8F">
              <w:sym w:font="Symbol" w:char="F0B1"/>
            </w:r>
            <w:r w:rsidRPr="00473F8F">
              <w:t>4,7</w:t>
            </w:r>
          </w:p>
        </w:tc>
      </w:tr>
      <w:tr w:rsidR="004B711C" w:rsidRPr="00473F8F" w14:paraId="52D5F819" w14:textId="77777777" w:rsidTr="004B711C">
        <w:tc>
          <w:tcPr>
            <w:tcW w:w="3397" w:type="dxa"/>
            <w:shd w:val="clear" w:color="auto" w:fill="auto"/>
          </w:tcPr>
          <w:p w14:paraId="48A6F750" w14:textId="77777777" w:rsidR="004B711C" w:rsidRPr="00473F8F" w:rsidRDefault="004B711C" w:rsidP="008A7EFD">
            <w:pPr>
              <w:jc w:val="both"/>
            </w:pPr>
            <w:r w:rsidRPr="00473F8F">
              <w:t>LI 30 (%)</w:t>
            </w:r>
          </w:p>
        </w:tc>
        <w:tc>
          <w:tcPr>
            <w:tcW w:w="1985" w:type="dxa"/>
            <w:shd w:val="clear" w:color="auto" w:fill="auto"/>
          </w:tcPr>
          <w:p w14:paraId="486AA1C9" w14:textId="77777777" w:rsidR="004B711C" w:rsidRPr="00473F8F" w:rsidRDefault="004B711C" w:rsidP="008A7EFD">
            <w:pPr>
              <w:jc w:val="both"/>
            </w:pPr>
            <w:r w:rsidRPr="00473F8F">
              <w:t>42,5</w:t>
            </w:r>
            <w:r w:rsidRPr="00473F8F">
              <w:sym w:font="Symbol" w:char="F0B1"/>
            </w:r>
            <w:r w:rsidRPr="00473F8F">
              <w:t>4,3</w:t>
            </w:r>
          </w:p>
        </w:tc>
        <w:tc>
          <w:tcPr>
            <w:tcW w:w="2126" w:type="dxa"/>
            <w:shd w:val="clear" w:color="auto" w:fill="auto"/>
          </w:tcPr>
          <w:p w14:paraId="3DCD812C" w14:textId="77777777" w:rsidR="004B711C" w:rsidRPr="00473F8F" w:rsidRDefault="004B711C" w:rsidP="008A7EFD">
            <w:pPr>
              <w:jc w:val="both"/>
            </w:pPr>
            <w:r w:rsidRPr="00473F8F">
              <w:t>29,2</w:t>
            </w:r>
            <w:r w:rsidRPr="00473F8F">
              <w:sym w:font="Symbol" w:char="F0B1"/>
            </w:r>
            <w:r w:rsidRPr="00473F8F">
              <w:t>1,8*</w:t>
            </w:r>
          </w:p>
        </w:tc>
        <w:tc>
          <w:tcPr>
            <w:tcW w:w="2121" w:type="dxa"/>
            <w:shd w:val="clear" w:color="auto" w:fill="auto"/>
          </w:tcPr>
          <w:p w14:paraId="0FE15712" w14:textId="77777777" w:rsidR="004B711C" w:rsidRPr="00473F8F" w:rsidRDefault="004B711C" w:rsidP="008A7EFD">
            <w:pPr>
              <w:jc w:val="both"/>
            </w:pPr>
            <w:r w:rsidRPr="00473F8F">
              <w:t>38,5</w:t>
            </w:r>
            <w:r w:rsidRPr="00473F8F">
              <w:sym w:font="Symbol" w:char="F0B1"/>
            </w:r>
            <w:r w:rsidRPr="00473F8F">
              <w:t>2,2</w:t>
            </w:r>
          </w:p>
        </w:tc>
      </w:tr>
    </w:tbl>
    <w:p w14:paraId="759BB783" w14:textId="77777777" w:rsidR="004B711C" w:rsidRPr="00473F8F" w:rsidRDefault="004B711C" w:rsidP="00473F8F">
      <w:pPr>
        <w:spacing w:line="360" w:lineRule="auto"/>
        <w:jc w:val="both"/>
      </w:pPr>
    </w:p>
    <w:p w14:paraId="71DC1406" w14:textId="766313C5"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p>
    <w:p w14:paraId="22F918B3" w14:textId="77777777" w:rsidR="004B711C" w:rsidRPr="00473F8F" w:rsidRDefault="004B711C" w:rsidP="00473F8F">
      <w:pPr>
        <w:spacing w:line="360" w:lineRule="auto"/>
        <w:jc w:val="both"/>
      </w:pPr>
    </w:p>
    <w:p w14:paraId="493561DE" w14:textId="2DB487D9" w:rsidR="004B711C" w:rsidRPr="00473F8F" w:rsidRDefault="004B711C" w:rsidP="00473F8F">
      <w:pPr>
        <w:spacing w:line="360" w:lineRule="auto"/>
        <w:ind w:firstLine="709"/>
        <w:jc w:val="both"/>
      </w:pPr>
      <w:r w:rsidRPr="00473F8F">
        <w:t xml:space="preserve">Отримані результати свідчать про наявність виражених порушень гемостазу у жінок із ППЕ при використанні загально-прийнятих </w:t>
      </w:r>
      <w:r w:rsidRPr="00473F8F">
        <w:lastRenderedPageBreak/>
        <w:t xml:space="preserve">лікувально-профілактичних заходів. Впровадження удосконаленого алгоритму дозволяє попередити суттєві зміни гемостазу, що позитивно відображається на перинатальних наслідках розродження. </w:t>
      </w:r>
    </w:p>
    <w:p w14:paraId="1FF86F7F" w14:textId="6841E6B7" w:rsidR="004B711C" w:rsidRPr="00473F8F" w:rsidRDefault="004B711C" w:rsidP="00473F8F">
      <w:pPr>
        <w:spacing w:line="360" w:lineRule="auto"/>
        <w:ind w:firstLine="709"/>
        <w:jc w:val="both"/>
      </w:pPr>
      <w:r w:rsidRPr="00473F8F">
        <w:t>Крім вищеперерахованих показників системного гемостазу   доцільн</w:t>
      </w:r>
      <w:r w:rsidR="00053356" w:rsidRPr="00473F8F">
        <w:rPr>
          <w:lang w:val="uk-UA"/>
        </w:rPr>
        <w:t>о</w:t>
      </w:r>
      <w:r w:rsidRPr="00473F8F">
        <w:t xml:space="preserve"> оцінити основні параметри функціонального стану фетоплацентарного комплексу. </w:t>
      </w:r>
    </w:p>
    <w:p w14:paraId="18DA198E" w14:textId="77777777" w:rsidR="004B711C" w:rsidRPr="00473F8F" w:rsidRDefault="004B711C" w:rsidP="00473F8F">
      <w:pPr>
        <w:spacing w:line="360" w:lineRule="auto"/>
        <w:ind w:firstLine="709"/>
        <w:jc w:val="both"/>
      </w:pPr>
      <w:r w:rsidRPr="00473F8F">
        <w:t xml:space="preserve">Як свідчать дані табл. 4.16, у 20 тижнів вагітності у жінок 1.А групи мало місце достовірне підвищення СДВ  у АП </w:t>
      </w:r>
      <w:r w:rsidRPr="00473F8F">
        <w:rPr>
          <w:bCs/>
          <w:iCs/>
        </w:rPr>
        <w:t>(до 5</w:t>
      </w:r>
      <w:r w:rsidRPr="00473F8F">
        <w:t>,8</w:t>
      </w:r>
      <w:r w:rsidRPr="00473F8F">
        <w:sym w:font="Symbol" w:char="F0B1"/>
      </w:r>
      <w:r w:rsidRPr="00473F8F">
        <w:t xml:space="preserve">0,3; р&lt;0,05) на фоні відсутності достовірних змін інших показників у АП та усіх параметрів у МА (р&gt;0,05).  </w:t>
      </w:r>
    </w:p>
    <w:p w14:paraId="6F5D36B1" w14:textId="77777777" w:rsidR="008A7EFD" w:rsidRDefault="008A7EFD" w:rsidP="00473F8F">
      <w:pPr>
        <w:spacing w:line="360" w:lineRule="auto"/>
        <w:jc w:val="both"/>
        <w:rPr>
          <w:i/>
        </w:rPr>
      </w:pPr>
    </w:p>
    <w:p w14:paraId="02131BD4" w14:textId="74E0CE74" w:rsidR="004B711C" w:rsidRPr="00473F8F" w:rsidRDefault="004B711C" w:rsidP="00473F8F">
      <w:pPr>
        <w:spacing w:line="360" w:lineRule="auto"/>
        <w:jc w:val="both"/>
        <w:rPr>
          <w:i/>
        </w:rPr>
      </w:pPr>
      <w:r w:rsidRPr="00473F8F">
        <w:rPr>
          <w:i/>
        </w:rPr>
        <w:t>Таблиця 4.16</w:t>
      </w:r>
    </w:p>
    <w:p w14:paraId="76C6EA45" w14:textId="0D467A9F" w:rsidR="004B711C" w:rsidRPr="008A7EFD" w:rsidRDefault="004B711C" w:rsidP="00473F8F">
      <w:pPr>
        <w:spacing w:line="360" w:lineRule="auto"/>
        <w:jc w:val="both"/>
        <w:rPr>
          <w:b/>
        </w:rPr>
      </w:pPr>
      <w:r w:rsidRPr="00473F8F">
        <w:rPr>
          <w:b/>
        </w:rPr>
        <w:t>Показники допплерометрії  у 20 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63"/>
        <w:gridCol w:w="2065"/>
        <w:gridCol w:w="2061"/>
      </w:tblGrid>
      <w:tr w:rsidR="004B711C" w:rsidRPr="00473F8F" w14:paraId="654AA04E" w14:textId="77777777" w:rsidTr="004B711C">
        <w:tc>
          <w:tcPr>
            <w:tcW w:w="3397" w:type="dxa"/>
            <w:vMerge w:val="restart"/>
            <w:shd w:val="clear" w:color="auto" w:fill="auto"/>
          </w:tcPr>
          <w:p w14:paraId="481652C0" w14:textId="77777777" w:rsidR="004B711C" w:rsidRPr="00473F8F" w:rsidRDefault="004B711C" w:rsidP="008A7EFD">
            <w:pPr>
              <w:jc w:val="both"/>
            </w:pPr>
            <w:r w:rsidRPr="00473F8F">
              <w:t xml:space="preserve">         </w:t>
            </w:r>
          </w:p>
          <w:p w14:paraId="1B7168FE" w14:textId="77777777" w:rsidR="004B711C" w:rsidRPr="00473F8F" w:rsidRDefault="004B711C" w:rsidP="008A7EFD">
            <w:pPr>
              <w:jc w:val="both"/>
            </w:pPr>
            <w:r w:rsidRPr="00473F8F">
              <w:t xml:space="preserve">             Показник</w:t>
            </w:r>
          </w:p>
        </w:tc>
        <w:tc>
          <w:tcPr>
            <w:tcW w:w="6232" w:type="dxa"/>
            <w:gridSpan w:val="3"/>
            <w:shd w:val="clear" w:color="auto" w:fill="auto"/>
          </w:tcPr>
          <w:p w14:paraId="68D5988F" w14:textId="77777777" w:rsidR="004B711C" w:rsidRPr="00473F8F" w:rsidRDefault="004B711C" w:rsidP="008A7EFD">
            <w:pPr>
              <w:jc w:val="both"/>
            </w:pPr>
            <w:r w:rsidRPr="00473F8F">
              <w:t>Групи пацієнток</w:t>
            </w:r>
          </w:p>
        </w:tc>
      </w:tr>
      <w:tr w:rsidR="004B711C" w:rsidRPr="00473F8F" w14:paraId="2A1C724D" w14:textId="77777777" w:rsidTr="004B711C">
        <w:tc>
          <w:tcPr>
            <w:tcW w:w="3397" w:type="dxa"/>
            <w:vMerge/>
            <w:shd w:val="clear" w:color="auto" w:fill="auto"/>
          </w:tcPr>
          <w:p w14:paraId="7AF4C1ED" w14:textId="77777777" w:rsidR="004B711C" w:rsidRPr="00473F8F" w:rsidRDefault="004B711C" w:rsidP="008A7EFD">
            <w:pPr>
              <w:jc w:val="both"/>
            </w:pPr>
          </w:p>
        </w:tc>
        <w:tc>
          <w:tcPr>
            <w:tcW w:w="1985" w:type="dxa"/>
            <w:shd w:val="clear" w:color="auto" w:fill="auto"/>
          </w:tcPr>
          <w:p w14:paraId="1AC08907" w14:textId="5D2B486D" w:rsidR="004B711C" w:rsidRPr="00473F8F" w:rsidRDefault="004B711C" w:rsidP="008A7EFD">
            <w:pPr>
              <w:jc w:val="both"/>
            </w:pPr>
            <w:r w:rsidRPr="00473F8F">
              <w:t xml:space="preserve">контрольна </w:t>
            </w:r>
            <w:r w:rsidR="008A7EFD">
              <w:rPr>
                <w:lang w:val="en-US"/>
              </w:rPr>
              <w:t>n</w:t>
            </w:r>
            <w:r w:rsidRPr="00473F8F">
              <w:t>=30</w:t>
            </w:r>
          </w:p>
        </w:tc>
        <w:tc>
          <w:tcPr>
            <w:tcW w:w="2126" w:type="dxa"/>
            <w:shd w:val="clear" w:color="auto" w:fill="auto"/>
          </w:tcPr>
          <w:p w14:paraId="6755829E" w14:textId="1C485BB3" w:rsidR="004B711C" w:rsidRPr="00473F8F" w:rsidRDefault="004B711C" w:rsidP="008A7EFD">
            <w:pPr>
              <w:jc w:val="both"/>
            </w:pPr>
            <w:r w:rsidRPr="00473F8F">
              <w:t xml:space="preserve">1.А   </w:t>
            </w:r>
            <w:r w:rsidR="008A7EFD">
              <w:rPr>
                <w:lang w:val="en-US"/>
              </w:rPr>
              <w:t>n</w:t>
            </w:r>
            <w:r w:rsidRPr="00473F8F">
              <w:t>=31</w:t>
            </w:r>
          </w:p>
        </w:tc>
        <w:tc>
          <w:tcPr>
            <w:tcW w:w="2121" w:type="dxa"/>
            <w:shd w:val="clear" w:color="auto" w:fill="auto"/>
          </w:tcPr>
          <w:p w14:paraId="5680E6A0" w14:textId="5CD116DA" w:rsidR="004B711C" w:rsidRPr="00473F8F" w:rsidRDefault="004B711C" w:rsidP="008A7EFD">
            <w:pPr>
              <w:jc w:val="both"/>
            </w:pPr>
            <w:r w:rsidRPr="00473F8F">
              <w:t xml:space="preserve">2.А   </w:t>
            </w:r>
            <w:r w:rsidR="008A7EFD">
              <w:rPr>
                <w:lang w:val="en-US"/>
              </w:rPr>
              <w:t>n</w:t>
            </w:r>
            <w:r w:rsidRPr="00473F8F">
              <w:t>=31</w:t>
            </w:r>
          </w:p>
        </w:tc>
      </w:tr>
      <w:tr w:rsidR="004B711C" w:rsidRPr="00473F8F" w14:paraId="258B045B" w14:textId="77777777" w:rsidTr="004B711C">
        <w:tc>
          <w:tcPr>
            <w:tcW w:w="3397" w:type="dxa"/>
            <w:shd w:val="clear" w:color="auto" w:fill="auto"/>
          </w:tcPr>
          <w:p w14:paraId="2059B636" w14:textId="77777777" w:rsidR="004B711C" w:rsidRPr="00473F8F" w:rsidRDefault="004B711C" w:rsidP="008A7EFD">
            <w:pPr>
              <w:jc w:val="both"/>
            </w:pPr>
            <w:r w:rsidRPr="00473F8F">
              <w:t>Артерія пуповини</w:t>
            </w:r>
          </w:p>
        </w:tc>
        <w:tc>
          <w:tcPr>
            <w:tcW w:w="1985" w:type="dxa"/>
            <w:shd w:val="clear" w:color="auto" w:fill="auto"/>
          </w:tcPr>
          <w:p w14:paraId="2CAFFEF9" w14:textId="77777777" w:rsidR="004B711C" w:rsidRPr="00473F8F" w:rsidRDefault="004B711C" w:rsidP="008A7EFD">
            <w:pPr>
              <w:jc w:val="both"/>
            </w:pPr>
          </w:p>
        </w:tc>
        <w:tc>
          <w:tcPr>
            <w:tcW w:w="2126" w:type="dxa"/>
            <w:shd w:val="clear" w:color="auto" w:fill="auto"/>
          </w:tcPr>
          <w:p w14:paraId="76D569A0" w14:textId="77777777" w:rsidR="004B711C" w:rsidRPr="00473F8F" w:rsidRDefault="004B711C" w:rsidP="008A7EFD">
            <w:pPr>
              <w:jc w:val="both"/>
            </w:pPr>
          </w:p>
        </w:tc>
        <w:tc>
          <w:tcPr>
            <w:tcW w:w="2121" w:type="dxa"/>
            <w:shd w:val="clear" w:color="auto" w:fill="auto"/>
          </w:tcPr>
          <w:p w14:paraId="744210CA" w14:textId="77777777" w:rsidR="004B711C" w:rsidRPr="00473F8F" w:rsidRDefault="004B711C" w:rsidP="008A7EFD">
            <w:pPr>
              <w:jc w:val="both"/>
            </w:pPr>
          </w:p>
        </w:tc>
      </w:tr>
      <w:tr w:rsidR="004B711C" w:rsidRPr="00473F8F" w14:paraId="7FB0B3A0" w14:textId="77777777" w:rsidTr="004B711C">
        <w:tc>
          <w:tcPr>
            <w:tcW w:w="3397" w:type="dxa"/>
            <w:shd w:val="clear" w:color="auto" w:fill="auto"/>
          </w:tcPr>
          <w:p w14:paraId="6132CAFB" w14:textId="77777777" w:rsidR="004B711C" w:rsidRPr="00473F8F" w:rsidRDefault="004B711C" w:rsidP="008A7EFD">
            <w:pPr>
              <w:jc w:val="both"/>
            </w:pPr>
            <w:r w:rsidRPr="00473F8F">
              <w:t>СДВ</w:t>
            </w:r>
          </w:p>
        </w:tc>
        <w:tc>
          <w:tcPr>
            <w:tcW w:w="1985" w:type="dxa"/>
            <w:shd w:val="clear" w:color="auto" w:fill="auto"/>
          </w:tcPr>
          <w:p w14:paraId="74A1FAAA" w14:textId="77777777" w:rsidR="004B711C" w:rsidRPr="00473F8F" w:rsidRDefault="004B711C" w:rsidP="008A7EFD">
            <w:pPr>
              <w:jc w:val="both"/>
            </w:pPr>
            <w:r w:rsidRPr="00473F8F">
              <w:t>4,6</w:t>
            </w:r>
            <w:r w:rsidRPr="00473F8F">
              <w:sym w:font="Symbol" w:char="F0B1"/>
            </w:r>
            <w:r w:rsidRPr="00473F8F">
              <w:t>0,4</w:t>
            </w:r>
          </w:p>
        </w:tc>
        <w:tc>
          <w:tcPr>
            <w:tcW w:w="2126" w:type="dxa"/>
            <w:shd w:val="clear" w:color="auto" w:fill="auto"/>
          </w:tcPr>
          <w:p w14:paraId="051A32CA" w14:textId="77777777" w:rsidR="004B711C" w:rsidRPr="00473F8F" w:rsidRDefault="004B711C" w:rsidP="008A7EFD">
            <w:pPr>
              <w:jc w:val="both"/>
            </w:pPr>
            <w:r w:rsidRPr="00473F8F">
              <w:t>5,8</w:t>
            </w:r>
            <w:r w:rsidRPr="00473F8F">
              <w:sym w:font="Symbol" w:char="F0B1"/>
            </w:r>
            <w:r w:rsidRPr="00473F8F">
              <w:t>0,3*</w:t>
            </w:r>
          </w:p>
        </w:tc>
        <w:tc>
          <w:tcPr>
            <w:tcW w:w="2121" w:type="dxa"/>
            <w:shd w:val="clear" w:color="auto" w:fill="auto"/>
          </w:tcPr>
          <w:p w14:paraId="591B1991" w14:textId="77777777" w:rsidR="004B711C" w:rsidRPr="00473F8F" w:rsidRDefault="004B711C" w:rsidP="008A7EFD">
            <w:pPr>
              <w:jc w:val="both"/>
            </w:pPr>
            <w:r w:rsidRPr="00473F8F">
              <w:t>4,8</w:t>
            </w:r>
            <w:r w:rsidRPr="00473F8F">
              <w:sym w:font="Symbol" w:char="F0B1"/>
            </w:r>
            <w:r w:rsidRPr="00473F8F">
              <w:t>0,2</w:t>
            </w:r>
          </w:p>
        </w:tc>
      </w:tr>
      <w:tr w:rsidR="004B711C" w:rsidRPr="00473F8F" w14:paraId="3D576CDB" w14:textId="77777777" w:rsidTr="004B711C">
        <w:tc>
          <w:tcPr>
            <w:tcW w:w="3397" w:type="dxa"/>
            <w:shd w:val="clear" w:color="auto" w:fill="auto"/>
          </w:tcPr>
          <w:p w14:paraId="38E80D2B" w14:textId="77777777" w:rsidR="004B711C" w:rsidRPr="00473F8F" w:rsidRDefault="004B711C" w:rsidP="008A7EFD">
            <w:pPr>
              <w:jc w:val="both"/>
            </w:pPr>
            <w:r w:rsidRPr="00473F8F">
              <w:t>ІР</w:t>
            </w:r>
          </w:p>
        </w:tc>
        <w:tc>
          <w:tcPr>
            <w:tcW w:w="1985" w:type="dxa"/>
            <w:shd w:val="clear" w:color="auto" w:fill="auto"/>
          </w:tcPr>
          <w:p w14:paraId="394DF0D4" w14:textId="77777777" w:rsidR="004B711C" w:rsidRPr="00473F8F" w:rsidRDefault="004B711C" w:rsidP="008A7EFD">
            <w:pPr>
              <w:jc w:val="both"/>
            </w:pPr>
            <w:r w:rsidRPr="00473F8F">
              <w:t>0,5</w:t>
            </w:r>
            <w:r w:rsidRPr="00473F8F">
              <w:sym w:font="Symbol" w:char="F0B1"/>
            </w:r>
            <w:r w:rsidRPr="00473F8F">
              <w:t>0,07</w:t>
            </w:r>
          </w:p>
        </w:tc>
        <w:tc>
          <w:tcPr>
            <w:tcW w:w="2126" w:type="dxa"/>
            <w:shd w:val="clear" w:color="auto" w:fill="auto"/>
          </w:tcPr>
          <w:p w14:paraId="7E1CD66B" w14:textId="77777777" w:rsidR="004B711C" w:rsidRPr="00473F8F" w:rsidRDefault="004B711C" w:rsidP="008A7EFD">
            <w:pPr>
              <w:jc w:val="both"/>
            </w:pPr>
            <w:r w:rsidRPr="00473F8F">
              <w:t>0,6</w:t>
            </w:r>
            <w:r w:rsidRPr="00473F8F">
              <w:sym w:font="Symbol" w:char="F0B1"/>
            </w:r>
            <w:r w:rsidRPr="00473F8F">
              <w:t>0,05</w:t>
            </w:r>
          </w:p>
        </w:tc>
        <w:tc>
          <w:tcPr>
            <w:tcW w:w="2121" w:type="dxa"/>
            <w:shd w:val="clear" w:color="auto" w:fill="auto"/>
          </w:tcPr>
          <w:p w14:paraId="335ACC2B" w14:textId="77777777" w:rsidR="004B711C" w:rsidRPr="00473F8F" w:rsidRDefault="004B711C" w:rsidP="008A7EFD">
            <w:pPr>
              <w:jc w:val="both"/>
            </w:pPr>
            <w:r w:rsidRPr="00473F8F">
              <w:t>0,5</w:t>
            </w:r>
            <w:r w:rsidRPr="00473F8F">
              <w:sym w:font="Symbol" w:char="F0B1"/>
            </w:r>
            <w:r w:rsidRPr="00473F8F">
              <w:t>0,04</w:t>
            </w:r>
          </w:p>
        </w:tc>
      </w:tr>
      <w:tr w:rsidR="004B711C" w:rsidRPr="00473F8F" w14:paraId="7C383682" w14:textId="77777777" w:rsidTr="004B711C">
        <w:tc>
          <w:tcPr>
            <w:tcW w:w="3397" w:type="dxa"/>
            <w:shd w:val="clear" w:color="auto" w:fill="auto"/>
          </w:tcPr>
          <w:p w14:paraId="5DF7E23A" w14:textId="77777777" w:rsidR="004B711C" w:rsidRPr="00473F8F" w:rsidRDefault="004B711C" w:rsidP="008A7EFD">
            <w:pPr>
              <w:jc w:val="both"/>
            </w:pPr>
            <w:r w:rsidRPr="00473F8F">
              <w:t>Маткова артерія</w:t>
            </w:r>
          </w:p>
        </w:tc>
        <w:tc>
          <w:tcPr>
            <w:tcW w:w="1985" w:type="dxa"/>
            <w:shd w:val="clear" w:color="auto" w:fill="auto"/>
          </w:tcPr>
          <w:p w14:paraId="09AEAEA7" w14:textId="77777777" w:rsidR="004B711C" w:rsidRPr="00473F8F" w:rsidRDefault="004B711C" w:rsidP="008A7EFD">
            <w:pPr>
              <w:jc w:val="both"/>
            </w:pPr>
          </w:p>
        </w:tc>
        <w:tc>
          <w:tcPr>
            <w:tcW w:w="2126" w:type="dxa"/>
            <w:shd w:val="clear" w:color="auto" w:fill="auto"/>
          </w:tcPr>
          <w:p w14:paraId="0D6EFF82" w14:textId="77777777" w:rsidR="004B711C" w:rsidRPr="00473F8F" w:rsidRDefault="004B711C" w:rsidP="008A7EFD">
            <w:pPr>
              <w:jc w:val="both"/>
            </w:pPr>
          </w:p>
        </w:tc>
        <w:tc>
          <w:tcPr>
            <w:tcW w:w="2121" w:type="dxa"/>
            <w:shd w:val="clear" w:color="auto" w:fill="auto"/>
          </w:tcPr>
          <w:p w14:paraId="764CD299" w14:textId="77777777" w:rsidR="004B711C" w:rsidRPr="00473F8F" w:rsidRDefault="004B711C" w:rsidP="008A7EFD">
            <w:pPr>
              <w:jc w:val="both"/>
            </w:pPr>
          </w:p>
        </w:tc>
      </w:tr>
      <w:tr w:rsidR="004B711C" w:rsidRPr="00473F8F" w14:paraId="5BC0C39E" w14:textId="77777777" w:rsidTr="004B711C">
        <w:tc>
          <w:tcPr>
            <w:tcW w:w="3397" w:type="dxa"/>
            <w:shd w:val="clear" w:color="auto" w:fill="auto"/>
          </w:tcPr>
          <w:p w14:paraId="13900E0B" w14:textId="77777777" w:rsidR="004B711C" w:rsidRPr="00473F8F" w:rsidRDefault="004B711C" w:rsidP="008A7EFD">
            <w:pPr>
              <w:jc w:val="both"/>
            </w:pPr>
            <w:r w:rsidRPr="00473F8F">
              <w:t>СДВ</w:t>
            </w:r>
          </w:p>
        </w:tc>
        <w:tc>
          <w:tcPr>
            <w:tcW w:w="1985" w:type="dxa"/>
            <w:shd w:val="clear" w:color="auto" w:fill="auto"/>
          </w:tcPr>
          <w:p w14:paraId="1877765E" w14:textId="77777777" w:rsidR="004B711C" w:rsidRPr="00473F8F" w:rsidRDefault="004B711C" w:rsidP="008A7EFD">
            <w:pPr>
              <w:jc w:val="both"/>
            </w:pPr>
            <w:r w:rsidRPr="00473F8F">
              <w:t>2,2</w:t>
            </w:r>
            <w:r w:rsidRPr="00473F8F">
              <w:sym w:font="Symbol" w:char="F0B1"/>
            </w:r>
            <w:r w:rsidRPr="00473F8F">
              <w:t>0,4</w:t>
            </w:r>
          </w:p>
        </w:tc>
        <w:tc>
          <w:tcPr>
            <w:tcW w:w="2126" w:type="dxa"/>
            <w:shd w:val="clear" w:color="auto" w:fill="auto"/>
          </w:tcPr>
          <w:p w14:paraId="3A04BABB" w14:textId="77777777" w:rsidR="004B711C" w:rsidRPr="00473F8F" w:rsidRDefault="004B711C" w:rsidP="008A7EFD">
            <w:pPr>
              <w:jc w:val="both"/>
            </w:pPr>
            <w:r w:rsidRPr="00473F8F">
              <w:t>2,4</w:t>
            </w:r>
            <w:r w:rsidRPr="00473F8F">
              <w:sym w:font="Symbol" w:char="F0B1"/>
            </w:r>
            <w:r w:rsidRPr="00473F8F">
              <w:t>0,2</w:t>
            </w:r>
          </w:p>
        </w:tc>
        <w:tc>
          <w:tcPr>
            <w:tcW w:w="2121" w:type="dxa"/>
            <w:shd w:val="clear" w:color="auto" w:fill="auto"/>
          </w:tcPr>
          <w:p w14:paraId="627C75D1" w14:textId="77777777" w:rsidR="004B711C" w:rsidRPr="00473F8F" w:rsidRDefault="004B711C" w:rsidP="008A7EFD">
            <w:pPr>
              <w:jc w:val="both"/>
            </w:pPr>
            <w:r w:rsidRPr="00473F8F">
              <w:t>2,3</w:t>
            </w:r>
            <w:r w:rsidRPr="00473F8F">
              <w:sym w:font="Symbol" w:char="F0B1"/>
            </w:r>
            <w:r w:rsidRPr="00473F8F">
              <w:t>0,3</w:t>
            </w:r>
          </w:p>
        </w:tc>
      </w:tr>
      <w:tr w:rsidR="004B711C" w:rsidRPr="00473F8F" w14:paraId="40A98CEC" w14:textId="77777777" w:rsidTr="004B711C">
        <w:tc>
          <w:tcPr>
            <w:tcW w:w="3397" w:type="dxa"/>
            <w:shd w:val="clear" w:color="auto" w:fill="auto"/>
          </w:tcPr>
          <w:p w14:paraId="0D1D656F" w14:textId="77777777" w:rsidR="004B711C" w:rsidRPr="00473F8F" w:rsidRDefault="004B711C" w:rsidP="008A7EFD">
            <w:pPr>
              <w:jc w:val="both"/>
            </w:pPr>
            <w:r w:rsidRPr="00473F8F">
              <w:t>ІР</w:t>
            </w:r>
          </w:p>
        </w:tc>
        <w:tc>
          <w:tcPr>
            <w:tcW w:w="1985" w:type="dxa"/>
            <w:shd w:val="clear" w:color="auto" w:fill="auto"/>
          </w:tcPr>
          <w:p w14:paraId="3BC90F6B" w14:textId="77777777" w:rsidR="004B711C" w:rsidRPr="00473F8F" w:rsidRDefault="004B711C" w:rsidP="008A7EFD">
            <w:pPr>
              <w:jc w:val="both"/>
            </w:pPr>
            <w:r w:rsidRPr="00473F8F">
              <w:t>0,6</w:t>
            </w:r>
            <w:r w:rsidRPr="00473F8F">
              <w:sym w:font="Symbol" w:char="F0B1"/>
            </w:r>
            <w:r w:rsidRPr="00473F8F">
              <w:t>0,05</w:t>
            </w:r>
          </w:p>
        </w:tc>
        <w:tc>
          <w:tcPr>
            <w:tcW w:w="2126" w:type="dxa"/>
            <w:shd w:val="clear" w:color="auto" w:fill="auto"/>
          </w:tcPr>
          <w:p w14:paraId="2B614946" w14:textId="77777777" w:rsidR="004B711C" w:rsidRPr="00473F8F" w:rsidRDefault="004B711C" w:rsidP="008A7EFD">
            <w:pPr>
              <w:jc w:val="both"/>
            </w:pPr>
            <w:r w:rsidRPr="00473F8F">
              <w:t>0,7</w:t>
            </w:r>
            <w:r w:rsidRPr="00473F8F">
              <w:sym w:font="Symbol" w:char="F0B1"/>
            </w:r>
            <w:r w:rsidRPr="00473F8F">
              <w:t>0,05</w:t>
            </w:r>
          </w:p>
        </w:tc>
        <w:tc>
          <w:tcPr>
            <w:tcW w:w="2121" w:type="dxa"/>
            <w:shd w:val="clear" w:color="auto" w:fill="auto"/>
          </w:tcPr>
          <w:p w14:paraId="4E44CE42" w14:textId="77777777" w:rsidR="004B711C" w:rsidRPr="00473F8F" w:rsidRDefault="004B711C" w:rsidP="008A7EFD">
            <w:pPr>
              <w:jc w:val="both"/>
            </w:pPr>
            <w:r w:rsidRPr="00473F8F">
              <w:t>0,6</w:t>
            </w:r>
            <w:r w:rsidRPr="00473F8F">
              <w:sym w:font="Symbol" w:char="F0B1"/>
            </w:r>
            <w:r w:rsidRPr="00473F8F">
              <w:t>0,04</w:t>
            </w:r>
          </w:p>
        </w:tc>
      </w:tr>
    </w:tbl>
    <w:p w14:paraId="4390167F" w14:textId="77777777" w:rsidR="004B711C" w:rsidRPr="00473F8F" w:rsidRDefault="004B711C" w:rsidP="00473F8F">
      <w:pPr>
        <w:spacing w:line="360" w:lineRule="auto"/>
        <w:jc w:val="both"/>
      </w:pPr>
    </w:p>
    <w:p w14:paraId="09BBDB09" w14:textId="0B154264"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p>
    <w:p w14:paraId="2B62F5FE" w14:textId="77777777" w:rsidR="008A7EFD" w:rsidRDefault="004B711C" w:rsidP="00473F8F">
      <w:pPr>
        <w:spacing w:line="360" w:lineRule="auto"/>
        <w:jc w:val="both"/>
      </w:pPr>
      <w:r w:rsidRPr="00473F8F">
        <w:t xml:space="preserve">       </w:t>
      </w:r>
    </w:p>
    <w:p w14:paraId="06CE9408" w14:textId="72686E78" w:rsidR="004B711C" w:rsidRPr="00473F8F" w:rsidRDefault="004B711C" w:rsidP="008A7EFD">
      <w:pPr>
        <w:spacing w:line="360" w:lineRule="auto"/>
        <w:ind w:firstLine="708"/>
        <w:jc w:val="both"/>
      </w:pPr>
      <w:r w:rsidRPr="00473F8F">
        <w:t xml:space="preserve">На наступному етапі у 28 тижнів вагітності (табл. 4.17)  констатували підсилення кровотоку у АП – </w:t>
      </w:r>
      <w:r w:rsidRPr="00473F8F">
        <w:rPr>
          <w:bCs/>
          <w:iCs/>
        </w:rPr>
        <w:t>СДВ - до 5</w:t>
      </w:r>
      <w:r w:rsidRPr="00473F8F">
        <w:t>,1</w:t>
      </w:r>
      <w:r w:rsidRPr="00473F8F">
        <w:sym w:font="Symbol" w:char="F0B1"/>
      </w:r>
      <w:r w:rsidRPr="00473F8F">
        <w:t xml:space="preserve">0,5 (р&lt;0,05) та ІР - </w:t>
      </w:r>
      <w:r w:rsidRPr="00473F8F">
        <w:rPr>
          <w:bCs/>
          <w:iCs/>
        </w:rPr>
        <w:t>до 1</w:t>
      </w:r>
      <w:r w:rsidRPr="00473F8F">
        <w:t>,1</w:t>
      </w:r>
      <w:r w:rsidRPr="00473F8F">
        <w:sym w:font="Symbol" w:char="F0B1"/>
      </w:r>
      <w:r w:rsidRPr="00473F8F">
        <w:t xml:space="preserve">0,1 (р&lt;0,05), а також і у МА – СДВ - </w:t>
      </w:r>
      <w:r w:rsidRPr="00473F8F">
        <w:rPr>
          <w:bCs/>
          <w:iCs/>
        </w:rPr>
        <w:t>до 3</w:t>
      </w:r>
      <w:r w:rsidRPr="00473F8F">
        <w:t>,4</w:t>
      </w:r>
      <w:r w:rsidRPr="00473F8F">
        <w:sym w:font="Symbol" w:char="F0B1"/>
      </w:r>
      <w:r w:rsidRPr="00473F8F">
        <w:t xml:space="preserve">0,3 (р&lt;0,05) та ІР – до </w:t>
      </w:r>
      <w:r w:rsidRPr="00473F8F">
        <w:rPr>
          <w:bCs/>
          <w:iCs/>
        </w:rPr>
        <w:t xml:space="preserve"> 1</w:t>
      </w:r>
      <w:r w:rsidRPr="00473F8F">
        <w:t>,2</w:t>
      </w:r>
      <w:r w:rsidRPr="00473F8F">
        <w:sym w:font="Symbol" w:char="F0B1"/>
      </w:r>
      <w:r w:rsidRPr="00473F8F">
        <w:t xml:space="preserve">0,1 (р&lt;0,05). </w:t>
      </w:r>
    </w:p>
    <w:p w14:paraId="75C2860A" w14:textId="77777777" w:rsidR="002D7A72" w:rsidRPr="00473F8F" w:rsidRDefault="002D7A72" w:rsidP="00473F8F">
      <w:pPr>
        <w:spacing w:line="360" w:lineRule="auto"/>
        <w:jc w:val="both"/>
        <w:rPr>
          <w:i/>
        </w:rPr>
      </w:pPr>
      <w:r w:rsidRPr="00473F8F">
        <w:rPr>
          <w:i/>
        </w:rPr>
        <w:br w:type="page"/>
      </w:r>
    </w:p>
    <w:p w14:paraId="3E11AD61" w14:textId="2E7C6885" w:rsidR="004B711C" w:rsidRPr="00473F8F" w:rsidRDefault="004B711C" w:rsidP="00473F8F">
      <w:pPr>
        <w:spacing w:line="360" w:lineRule="auto"/>
        <w:jc w:val="both"/>
        <w:rPr>
          <w:i/>
        </w:rPr>
      </w:pPr>
      <w:r w:rsidRPr="00473F8F">
        <w:rPr>
          <w:i/>
        </w:rPr>
        <w:lastRenderedPageBreak/>
        <w:t>Таблиця 4.17</w:t>
      </w:r>
    </w:p>
    <w:p w14:paraId="609C3972" w14:textId="3331F8F1" w:rsidR="004B711C" w:rsidRPr="008A7EFD" w:rsidRDefault="004B711C" w:rsidP="00473F8F">
      <w:pPr>
        <w:spacing w:line="360" w:lineRule="auto"/>
        <w:jc w:val="both"/>
        <w:rPr>
          <w:b/>
        </w:rPr>
      </w:pPr>
      <w:r w:rsidRPr="00473F8F">
        <w:rPr>
          <w:b/>
        </w:rPr>
        <w:t>Показники допплерометрії  у 28 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63"/>
        <w:gridCol w:w="2065"/>
        <w:gridCol w:w="2061"/>
      </w:tblGrid>
      <w:tr w:rsidR="004B711C" w:rsidRPr="00473F8F" w14:paraId="6E2451FE" w14:textId="77777777" w:rsidTr="004B711C">
        <w:tc>
          <w:tcPr>
            <w:tcW w:w="3397" w:type="dxa"/>
            <w:vMerge w:val="restart"/>
            <w:shd w:val="clear" w:color="auto" w:fill="auto"/>
          </w:tcPr>
          <w:p w14:paraId="6454A79F" w14:textId="77777777" w:rsidR="004B711C" w:rsidRPr="00473F8F" w:rsidRDefault="004B711C" w:rsidP="008A7EFD">
            <w:pPr>
              <w:jc w:val="both"/>
            </w:pPr>
            <w:r w:rsidRPr="00473F8F">
              <w:t xml:space="preserve">         </w:t>
            </w:r>
          </w:p>
          <w:p w14:paraId="1EAF7D78" w14:textId="77777777" w:rsidR="004B711C" w:rsidRPr="00473F8F" w:rsidRDefault="004B711C" w:rsidP="008A7EFD">
            <w:pPr>
              <w:jc w:val="both"/>
            </w:pPr>
            <w:r w:rsidRPr="00473F8F">
              <w:t xml:space="preserve">             Показник</w:t>
            </w:r>
          </w:p>
        </w:tc>
        <w:tc>
          <w:tcPr>
            <w:tcW w:w="6232" w:type="dxa"/>
            <w:gridSpan w:val="3"/>
            <w:shd w:val="clear" w:color="auto" w:fill="auto"/>
          </w:tcPr>
          <w:p w14:paraId="4D6D1DFD" w14:textId="77777777" w:rsidR="004B711C" w:rsidRPr="00473F8F" w:rsidRDefault="004B711C" w:rsidP="008A7EFD">
            <w:pPr>
              <w:jc w:val="both"/>
            </w:pPr>
            <w:r w:rsidRPr="00473F8F">
              <w:t>Групи пацієнток</w:t>
            </w:r>
          </w:p>
        </w:tc>
      </w:tr>
      <w:tr w:rsidR="004B711C" w:rsidRPr="00473F8F" w14:paraId="373CC681" w14:textId="77777777" w:rsidTr="004B711C">
        <w:tc>
          <w:tcPr>
            <w:tcW w:w="3397" w:type="dxa"/>
            <w:vMerge/>
            <w:shd w:val="clear" w:color="auto" w:fill="auto"/>
          </w:tcPr>
          <w:p w14:paraId="026A6A60" w14:textId="77777777" w:rsidR="004B711C" w:rsidRPr="00473F8F" w:rsidRDefault="004B711C" w:rsidP="008A7EFD">
            <w:pPr>
              <w:jc w:val="both"/>
            </w:pPr>
          </w:p>
        </w:tc>
        <w:tc>
          <w:tcPr>
            <w:tcW w:w="1985" w:type="dxa"/>
            <w:shd w:val="clear" w:color="auto" w:fill="auto"/>
          </w:tcPr>
          <w:p w14:paraId="477F83F8" w14:textId="053C3FFC" w:rsidR="004B711C" w:rsidRPr="00473F8F" w:rsidRDefault="004B711C" w:rsidP="008A7EFD">
            <w:pPr>
              <w:jc w:val="both"/>
            </w:pPr>
            <w:r w:rsidRPr="00473F8F">
              <w:t xml:space="preserve">контрольна </w:t>
            </w:r>
            <w:r w:rsidR="008A7EFD">
              <w:rPr>
                <w:lang w:val="en-US"/>
              </w:rPr>
              <w:t>n</w:t>
            </w:r>
            <w:r w:rsidRPr="00473F8F">
              <w:t>=30</w:t>
            </w:r>
          </w:p>
        </w:tc>
        <w:tc>
          <w:tcPr>
            <w:tcW w:w="2126" w:type="dxa"/>
            <w:shd w:val="clear" w:color="auto" w:fill="auto"/>
          </w:tcPr>
          <w:p w14:paraId="01F6A98D" w14:textId="5BC14515" w:rsidR="004B711C" w:rsidRPr="00473F8F" w:rsidRDefault="004B711C" w:rsidP="008A7EFD">
            <w:pPr>
              <w:jc w:val="both"/>
            </w:pPr>
            <w:r w:rsidRPr="00473F8F">
              <w:t xml:space="preserve">1.А   </w:t>
            </w:r>
            <w:r w:rsidR="008A7EFD">
              <w:rPr>
                <w:lang w:val="en-US"/>
              </w:rPr>
              <w:t>n</w:t>
            </w:r>
            <w:r w:rsidRPr="00473F8F">
              <w:t>=31</w:t>
            </w:r>
          </w:p>
        </w:tc>
        <w:tc>
          <w:tcPr>
            <w:tcW w:w="2121" w:type="dxa"/>
            <w:shd w:val="clear" w:color="auto" w:fill="auto"/>
          </w:tcPr>
          <w:p w14:paraId="6ED33247" w14:textId="1344B9B0" w:rsidR="004B711C" w:rsidRPr="00473F8F" w:rsidRDefault="004B711C" w:rsidP="008A7EFD">
            <w:pPr>
              <w:jc w:val="both"/>
            </w:pPr>
            <w:r w:rsidRPr="00473F8F">
              <w:t xml:space="preserve">2.А   </w:t>
            </w:r>
            <w:r w:rsidR="008A7EFD">
              <w:rPr>
                <w:lang w:val="en-US"/>
              </w:rPr>
              <w:t>n</w:t>
            </w:r>
            <w:r w:rsidRPr="00473F8F">
              <w:t>=31</w:t>
            </w:r>
          </w:p>
        </w:tc>
      </w:tr>
      <w:tr w:rsidR="004B711C" w:rsidRPr="00473F8F" w14:paraId="153011B8" w14:textId="77777777" w:rsidTr="004B711C">
        <w:tc>
          <w:tcPr>
            <w:tcW w:w="3397" w:type="dxa"/>
            <w:shd w:val="clear" w:color="auto" w:fill="auto"/>
          </w:tcPr>
          <w:p w14:paraId="3198253F" w14:textId="77777777" w:rsidR="004B711C" w:rsidRPr="00473F8F" w:rsidRDefault="004B711C" w:rsidP="008A7EFD">
            <w:pPr>
              <w:jc w:val="both"/>
            </w:pPr>
            <w:r w:rsidRPr="00473F8F">
              <w:t>Артерія пуповини</w:t>
            </w:r>
          </w:p>
        </w:tc>
        <w:tc>
          <w:tcPr>
            <w:tcW w:w="1985" w:type="dxa"/>
            <w:shd w:val="clear" w:color="auto" w:fill="auto"/>
          </w:tcPr>
          <w:p w14:paraId="34D9A852" w14:textId="77777777" w:rsidR="004B711C" w:rsidRPr="00473F8F" w:rsidRDefault="004B711C" w:rsidP="008A7EFD">
            <w:pPr>
              <w:jc w:val="both"/>
            </w:pPr>
          </w:p>
        </w:tc>
        <w:tc>
          <w:tcPr>
            <w:tcW w:w="2126" w:type="dxa"/>
            <w:shd w:val="clear" w:color="auto" w:fill="auto"/>
          </w:tcPr>
          <w:p w14:paraId="1D1B21BD" w14:textId="77777777" w:rsidR="004B711C" w:rsidRPr="00473F8F" w:rsidRDefault="004B711C" w:rsidP="008A7EFD">
            <w:pPr>
              <w:jc w:val="both"/>
            </w:pPr>
          </w:p>
        </w:tc>
        <w:tc>
          <w:tcPr>
            <w:tcW w:w="2121" w:type="dxa"/>
            <w:shd w:val="clear" w:color="auto" w:fill="auto"/>
          </w:tcPr>
          <w:p w14:paraId="34EA223B" w14:textId="77777777" w:rsidR="004B711C" w:rsidRPr="00473F8F" w:rsidRDefault="004B711C" w:rsidP="008A7EFD">
            <w:pPr>
              <w:jc w:val="both"/>
            </w:pPr>
          </w:p>
        </w:tc>
      </w:tr>
      <w:tr w:rsidR="004B711C" w:rsidRPr="00473F8F" w14:paraId="7352B0CD" w14:textId="77777777" w:rsidTr="004B711C">
        <w:tc>
          <w:tcPr>
            <w:tcW w:w="3397" w:type="dxa"/>
            <w:shd w:val="clear" w:color="auto" w:fill="auto"/>
          </w:tcPr>
          <w:p w14:paraId="702482FA" w14:textId="77777777" w:rsidR="004B711C" w:rsidRPr="00473F8F" w:rsidRDefault="004B711C" w:rsidP="008A7EFD">
            <w:pPr>
              <w:jc w:val="both"/>
            </w:pPr>
            <w:r w:rsidRPr="00473F8F">
              <w:t>СДВ</w:t>
            </w:r>
          </w:p>
        </w:tc>
        <w:tc>
          <w:tcPr>
            <w:tcW w:w="1985" w:type="dxa"/>
            <w:shd w:val="clear" w:color="auto" w:fill="auto"/>
          </w:tcPr>
          <w:p w14:paraId="43C1A76F" w14:textId="77777777" w:rsidR="004B711C" w:rsidRPr="00473F8F" w:rsidRDefault="004B711C" w:rsidP="008A7EFD">
            <w:pPr>
              <w:jc w:val="both"/>
            </w:pPr>
            <w:r w:rsidRPr="00473F8F">
              <w:t>3,4</w:t>
            </w:r>
            <w:r w:rsidRPr="00473F8F">
              <w:sym w:font="Symbol" w:char="F0B1"/>
            </w:r>
            <w:r w:rsidRPr="00473F8F">
              <w:t>0,3</w:t>
            </w:r>
          </w:p>
        </w:tc>
        <w:tc>
          <w:tcPr>
            <w:tcW w:w="2126" w:type="dxa"/>
            <w:shd w:val="clear" w:color="auto" w:fill="auto"/>
          </w:tcPr>
          <w:p w14:paraId="7741157A" w14:textId="77777777" w:rsidR="004B711C" w:rsidRPr="00473F8F" w:rsidRDefault="004B711C" w:rsidP="008A7EFD">
            <w:pPr>
              <w:jc w:val="both"/>
            </w:pPr>
            <w:r w:rsidRPr="00473F8F">
              <w:t>5,1</w:t>
            </w:r>
            <w:r w:rsidRPr="00473F8F">
              <w:sym w:font="Symbol" w:char="F0B1"/>
            </w:r>
            <w:r w:rsidRPr="00473F8F">
              <w:t>0,5*</w:t>
            </w:r>
          </w:p>
        </w:tc>
        <w:tc>
          <w:tcPr>
            <w:tcW w:w="2121" w:type="dxa"/>
            <w:shd w:val="clear" w:color="auto" w:fill="auto"/>
          </w:tcPr>
          <w:p w14:paraId="16E1E674" w14:textId="77777777" w:rsidR="004B711C" w:rsidRPr="00473F8F" w:rsidRDefault="004B711C" w:rsidP="008A7EFD">
            <w:pPr>
              <w:jc w:val="both"/>
            </w:pPr>
            <w:r w:rsidRPr="00473F8F">
              <w:t>4,0</w:t>
            </w:r>
            <w:r w:rsidRPr="00473F8F">
              <w:sym w:font="Symbol" w:char="F0B1"/>
            </w:r>
            <w:r w:rsidRPr="00473F8F">
              <w:t>0,4</w:t>
            </w:r>
          </w:p>
        </w:tc>
      </w:tr>
      <w:tr w:rsidR="004B711C" w:rsidRPr="00473F8F" w14:paraId="71501637" w14:textId="77777777" w:rsidTr="004B711C">
        <w:tc>
          <w:tcPr>
            <w:tcW w:w="3397" w:type="dxa"/>
            <w:shd w:val="clear" w:color="auto" w:fill="auto"/>
          </w:tcPr>
          <w:p w14:paraId="46559F4F" w14:textId="77777777" w:rsidR="004B711C" w:rsidRPr="00473F8F" w:rsidRDefault="004B711C" w:rsidP="008A7EFD">
            <w:pPr>
              <w:jc w:val="both"/>
            </w:pPr>
            <w:r w:rsidRPr="00473F8F">
              <w:t>ІР</w:t>
            </w:r>
          </w:p>
        </w:tc>
        <w:tc>
          <w:tcPr>
            <w:tcW w:w="1985" w:type="dxa"/>
            <w:shd w:val="clear" w:color="auto" w:fill="auto"/>
          </w:tcPr>
          <w:p w14:paraId="5DCD76D5" w14:textId="77777777" w:rsidR="004B711C" w:rsidRPr="00473F8F" w:rsidRDefault="004B711C" w:rsidP="008A7EFD">
            <w:pPr>
              <w:jc w:val="both"/>
            </w:pPr>
            <w:r w:rsidRPr="00473F8F">
              <w:t>0,7</w:t>
            </w:r>
            <w:r w:rsidRPr="00473F8F">
              <w:sym w:font="Symbol" w:char="F0B1"/>
            </w:r>
            <w:r w:rsidRPr="00473F8F">
              <w:t>0,07</w:t>
            </w:r>
          </w:p>
        </w:tc>
        <w:tc>
          <w:tcPr>
            <w:tcW w:w="2126" w:type="dxa"/>
            <w:shd w:val="clear" w:color="auto" w:fill="auto"/>
          </w:tcPr>
          <w:p w14:paraId="2E54C11E" w14:textId="77777777" w:rsidR="004B711C" w:rsidRPr="00473F8F" w:rsidRDefault="004B711C" w:rsidP="008A7EFD">
            <w:pPr>
              <w:jc w:val="both"/>
            </w:pPr>
            <w:r w:rsidRPr="00473F8F">
              <w:t>1,1</w:t>
            </w:r>
            <w:r w:rsidRPr="00473F8F">
              <w:sym w:font="Symbol" w:char="F0B1"/>
            </w:r>
            <w:r w:rsidRPr="00473F8F">
              <w:t>0,1*</w:t>
            </w:r>
          </w:p>
        </w:tc>
        <w:tc>
          <w:tcPr>
            <w:tcW w:w="2121" w:type="dxa"/>
            <w:shd w:val="clear" w:color="auto" w:fill="auto"/>
          </w:tcPr>
          <w:p w14:paraId="0481596B" w14:textId="77777777" w:rsidR="004B711C" w:rsidRPr="00473F8F" w:rsidRDefault="004B711C" w:rsidP="008A7EFD">
            <w:pPr>
              <w:jc w:val="both"/>
            </w:pPr>
            <w:r w:rsidRPr="00473F8F">
              <w:t>0,8</w:t>
            </w:r>
            <w:r w:rsidRPr="00473F8F">
              <w:sym w:font="Symbol" w:char="F0B1"/>
            </w:r>
            <w:r w:rsidRPr="00473F8F">
              <w:t>0,08</w:t>
            </w:r>
          </w:p>
        </w:tc>
      </w:tr>
      <w:tr w:rsidR="004B711C" w:rsidRPr="00473F8F" w14:paraId="59FAAD85" w14:textId="77777777" w:rsidTr="004B711C">
        <w:tc>
          <w:tcPr>
            <w:tcW w:w="3397" w:type="dxa"/>
            <w:shd w:val="clear" w:color="auto" w:fill="auto"/>
          </w:tcPr>
          <w:p w14:paraId="28712C99" w14:textId="77777777" w:rsidR="004B711C" w:rsidRPr="00473F8F" w:rsidRDefault="004B711C" w:rsidP="008A7EFD">
            <w:pPr>
              <w:jc w:val="both"/>
            </w:pPr>
            <w:r w:rsidRPr="00473F8F">
              <w:t>Маткова артерія</w:t>
            </w:r>
          </w:p>
        </w:tc>
        <w:tc>
          <w:tcPr>
            <w:tcW w:w="1985" w:type="dxa"/>
            <w:shd w:val="clear" w:color="auto" w:fill="auto"/>
          </w:tcPr>
          <w:p w14:paraId="18C8C3B9" w14:textId="77777777" w:rsidR="004B711C" w:rsidRPr="00473F8F" w:rsidRDefault="004B711C" w:rsidP="008A7EFD">
            <w:pPr>
              <w:jc w:val="both"/>
            </w:pPr>
          </w:p>
        </w:tc>
        <w:tc>
          <w:tcPr>
            <w:tcW w:w="2126" w:type="dxa"/>
            <w:shd w:val="clear" w:color="auto" w:fill="auto"/>
          </w:tcPr>
          <w:p w14:paraId="69095763" w14:textId="77777777" w:rsidR="004B711C" w:rsidRPr="00473F8F" w:rsidRDefault="004B711C" w:rsidP="008A7EFD">
            <w:pPr>
              <w:jc w:val="both"/>
            </w:pPr>
          </w:p>
        </w:tc>
        <w:tc>
          <w:tcPr>
            <w:tcW w:w="2121" w:type="dxa"/>
            <w:shd w:val="clear" w:color="auto" w:fill="auto"/>
          </w:tcPr>
          <w:p w14:paraId="266A603C" w14:textId="77777777" w:rsidR="004B711C" w:rsidRPr="00473F8F" w:rsidRDefault="004B711C" w:rsidP="008A7EFD">
            <w:pPr>
              <w:jc w:val="both"/>
            </w:pPr>
          </w:p>
        </w:tc>
      </w:tr>
      <w:tr w:rsidR="004B711C" w:rsidRPr="00473F8F" w14:paraId="50E99EA6" w14:textId="77777777" w:rsidTr="004B711C">
        <w:tc>
          <w:tcPr>
            <w:tcW w:w="3397" w:type="dxa"/>
            <w:shd w:val="clear" w:color="auto" w:fill="auto"/>
          </w:tcPr>
          <w:p w14:paraId="00DFAB5A" w14:textId="77777777" w:rsidR="004B711C" w:rsidRPr="00473F8F" w:rsidRDefault="004B711C" w:rsidP="008A7EFD">
            <w:pPr>
              <w:jc w:val="both"/>
            </w:pPr>
            <w:r w:rsidRPr="00473F8F">
              <w:t>СДВ</w:t>
            </w:r>
          </w:p>
        </w:tc>
        <w:tc>
          <w:tcPr>
            <w:tcW w:w="1985" w:type="dxa"/>
            <w:shd w:val="clear" w:color="auto" w:fill="auto"/>
          </w:tcPr>
          <w:p w14:paraId="1FBD3B9E" w14:textId="77777777" w:rsidR="004B711C" w:rsidRPr="00473F8F" w:rsidRDefault="004B711C" w:rsidP="008A7EFD">
            <w:pPr>
              <w:jc w:val="both"/>
            </w:pPr>
            <w:r w:rsidRPr="00473F8F">
              <w:t>1,8</w:t>
            </w:r>
            <w:r w:rsidRPr="00473F8F">
              <w:sym w:font="Symbol" w:char="F0B1"/>
            </w:r>
            <w:r w:rsidRPr="00473F8F">
              <w:t>0,2</w:t>
            </w:r>
          </w:p>
        </w:tc>
        <w:tc>
          <w:tcPr>
            <w:tcW w:w="2126" w:type="dxa"/>
            <w:shd w:val="clear" w:color="auto" w:fill="auto"/>
          </w:tcPr>
          <w:p w14:paraId="39A4DE6A" w14:textId="77777777" w:rsidR="004B711C" w:rsidRPr="00473F8F" w:rsidRDefault="004B711C" w:rsidP="008A7EFD">
            <w:pPr>
              <w:jc w:val="both"/>
            </w:pPr>
            <w:r w:rsidRPr="00473F8F">
              <w:t>3,4</w:t>
            </w:r>
            <w:r w:rsidRPr="00473F8F">
              <w:sym w:font="Symbol" w:char="F0B1"/>
            </w:r>
            <w:r w:rsidRPr="00473F8F">
              <w:t>0,3*</w:t>
            </w:r>
          </w:p>
        </w:tc>
        <w:tc>
          <w:tcPr>
            <w:tcW w:w="2121" w:type="dxa"/>
            <w:shd w:val="clear" w:color="auto" w:fill="auto"/>
          </w:tcPr>
          <w:p w14:paraId="04F54877" w14:textId="77777777" w:rsidR="004B711C" w:rsidRPr="00473F8F" w:rsidRDefault="004B711C" w:rsidP="008A7EFD">
            <w:pPr>
              <w:jc w:val="both"/>
            </w:pPr>
            <w:r w:rsidRPr="00473F8F">
              <w:t>2,0</w:t>
            </w:r>
            <w:r w:rsidRPr="00473F8F">
              <w:sym w:font="Symbol" w:char="F0B1"/>
            </w:r>
            <w:r w:rsidRPr="00473F8F">
              <w:t>0,2</w:t>
            </w:r>
          </w:p>
        </w:tc>
      </w:tr>
      <w:tr w:rsidR="004B711C" w:rsidRPr="00473F8F" w14:paraId="4B3D5BFE" w14:textId="77777777" w:rsidTr="004B711C">
        <w:tc>
          <w:tcPr>
            <w:tcW w:w="3397" w:type="dxa"/>
            <w:shd w:val="clear" w:color="auto" w:fill="auto"/>
          </w:tcPr>
          <w:p w14:paraId="2D782098" w14:textId="77777777" w:rsidR="004B711C" w:rsidRPr="00473F8F" w:rsidRDefault="004B711C" w:rsidP="008A7EFD">
            <w:pPr>
              <w:jc w:val="both"/>
            </w:pPr>
            <w:r w:rsidRPr="00473F8F">
              <w:t>ІР</w:t>
            </w:r>
          </w:p>
        </w:tc>
        <w:tc>
          <w:tcPr>
            <w:tcW w:w="1985" w:type="dxa"/>
            <w:shd w:val="clear" w:color="auto" w:fill="auto"/>
          </w:tcPr>
          <w:p w14:paraId="74873C56" w14:textId="77777777" w:rsidR="004B711C" w:rsidRPr="00473F8F" w:rsidRDefault="004B711C" w:rsidP="008A7EFD">
            <w:pPr>
              <w:jc w:val="both"/>
            </w:pPr>
            <w:r w:rsidRPr="00473F8F">
              <w:t>0,5</w:t>
            </w:r>
            <w:r w:rsidRPr="00473F8F">
              <w:sym w:font="Symbol" w:char="F0B1"/>
            </w:r>
            <w:r w:rsidRPr="00473F8F">
              <w:t>0,05</w:t>
            </w:r>
          </w:p>
        </w:tc>
        <w:tc>
          <w:tcPr>
            <w:tcW w:w="2126" w:type="dxa"/>
            <w:shd w:val="clear" w:color="auto" w:fill="auto"/>
          </w:tcPr>
          <w:p w14:paraId="03229646" w14:textId="77777777" w:rsidR="004B711C" w:rsidRPr="00473F8F" w:rsidRDefault="004B711C" w:rsidP="008A7EFD">
            <w:pPr>
              <w:jc w:val="both"/>
            </w:pPr>
            <w:r w:rsidRPr="00473F8F">
              <w:t>1,2</w:t>
            </w:r>
            <w:r w:rsidRPr="00473F8F">
              <w:sym w:font="Symbol" w:char="F0B1"/>
            </w:r>
            <w:r w:rsidRPr="00473F8F">
              <w:t>0,1*</w:t>
            </w:r>
          </w:p>
        </w:tc>
        <w:tc>
          <w:tcPr>
            <w:tcW w:w="2121" w:type="dxa"/>
            <w:shd w:val="clear" w:color="auto" w:fill="auto"/>
          </w:tcPr>
          <w:p w14:paraId="60EBA59D" w14:textId="77777777" w:rsidR="004B711C" w:rsidRPr="00473F8F" w:rsidRDefault="004B711C" w:rsidP="008A7EFD">
            <w:pPr>
              <w:jc w:val="both"/>
            </w:pPr>
            <w:r w:rsidRPr="00473F8F">
              <w:t>0,6</w:t>
            </w:r>
            <w:r w:rsidRPr="00473F8F">
              <w:sym w:font="Symbol" w:char="F0B1"/>
            </w:r>
            <w:r w:rsidRPr="00473F8F">
              <w:t>0,06</w:t>
            </w:r>
          </w:p>
        </w:tc>
      </w:tr>
    </w:tbl>
    <w:p w14:paraId="0BFEF598" w14:textId="77777777" w:rsidR="004B711C" w:rsidRPr="00473F8F" w:rsidRDefault="004B711C" w:rsidP="00473F8F">
      <w:pPr>
        <w:spacing w:line="360" w:lineRule="auto"/>
        <w:jc w:val="both"/>
      </w:pPr>
    </w:p>
    <w:p w14:paraId="4F208549" w14:textId="352EA388"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p>
    <w:p w14:paraId="2DA61CC9" w14:textId="77777777" w:rsidR="004B711C" w:rsidRPr="00473F8F" w:rsidRDefault="004B711C" w:rsidP="00473F8F">
      <w:pPr>
        <w:spacing w:line="360" w:lineRule="auto"/>
        <w:ind w:firstLine="708"/>
        <w:jc w:val="both"/>
      </w:pPr>
    </w:p>
    <w:p w14:paraId="58AB07A3" w14:textId="77777777" w:rsidR="004B711C" w:rsidRPr="00473F8F" w:rsidRDefault="004B711C" w:rsidP="00473F8F">
      <w:pPr>
        <w:spacing w:line="360" w:lineRule="auto"/>
        <w:ind w:firstLine="708"/>
        <w:jc w:val="both"/>
        <w:rPr>
          <w:i/>
        </w:rPr>
      </w:pPr>
      <w:r w:rsidRPr="00473F8F">
        <w:t xml:space="preserve">Аналогічна закономірність спостерігалась і у 36 тижнів вагітності (табл. 4.18). </w:t>
      </w:r>
      <w:r w:rsidRPr="00473F8F">
        <w:rPr>
          <w:i/>
        </w:rPr>
        <w:t xml:space="preserve">   </w:t>
      </w:r>
    </w:p>
    <w:p w14:paraId="3450D008" w14:textId="0D1ABA74" w:rsidR="004B711C" w:rsidRPr="00473F8F" w:rsidRDefault="004B711C" w:rsidP="00473F8F">
      <w:pPr>
        <w:spacing w:line="360" w:lineRule="auto"/>
        <w:ind w:firstLine="708"/>
        <w:jc w:val="both"/>
      </w:pPr>
      <w:r w:rsidRPr="00473F8F">
        <w:t>У 10-12 тижнів вагітності у жінок із ППЕ  не спостерігал</w:t>
      </w:r>
      <w:r w:rsidR="00053356" w:rsidRPr="00473F8F">
        <w:rPr>
          <w:lang w:val="uk-UA"/>
        </w:rPr>
        <w:t>ось</w:t>
      </w:r>
      <w:r w:rsidRPr="00473F8F">
        <w:t xml:space="preserve"> достовірних відмінностей з боку показників ендокри</w:t>
      </w:r>
      <w:r w:rsidR="001C02B7" w:rsidRPr="00473F8F">
        <w:t>н</w:t>
      </w:r>
      <w:r w:rsidRPr="00473F8F">
        <w:t xml:space="preserve">ного статусу (р&gt;0,05) (табл. 4.19). </w:t>
      </w:r>
    </w:p>
    <w:p w14:paraId="7162A4D1" w14:textId="77777777" w:rsidR="004B711C" w:rsidRPr="00473F8F" w:rsidRDefault="004B711C" w:rsidP="00473F8F">
      <w:pPr>
        <w:spacing w:line="360" w:lineRule="auto"/>
        <w:jc w:val="both"/>
        <w:rPr>
          <w:i/>
        </w:rPr>
      </w:pPr>
    </w:p>
    <w:p w14:paraId="7059D065" w14:textId="77777777" w:rsidR="004B711C" w:rsidRPr="00473F8F" w:rsidRDefault="004B711C" w:rsidP="00473F8F">
      <w:pPr>
        <w:spacing w:line="360" w:lineRule="auto"/>
        <w:jc w:val="both"/>
        <w:rPr>
          <w:i/>
        </w:rPr>
      </w:pPr>
      <w:r w:rsidRPr="00473F8F">
        <w:rPr>
          <w:i/>
        </w:rPr>
        <w:t>Таблиця 4.18</w:t>
      </w:r>
    </w:p>
    <w:p w14:paraId="572E8570" w14:textId="4A16E906" w:rsidR="004B711C" w:rsidRPr="008A7EFD" w:rsidRDefault="004B711C" w:rsidP="00473F8F">
      <w:pPr>
        <w:spacing w:line="360" w:lineRule="auto"/>
        <w:jc w:val="both"/>
        <w:rPr>
          <w:b/>
        </w:rPr>
      </w:pPr>
      <w:r w:rsidRPr="00473F8F">
        <w:rPr>
          <w:b/>
        </w:rPr>
        <w:t>Показники допплерометрії  у 36 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63"/>
        <w:gridCol w:w="2065"/>
        <w:gridCol w:w="2061"/>
      </w:tblGrid>
      <w:tr w:rsidR="004B711C" w:rsidRPr="00473F8F" w14:paraId="6C3FBEF3" w14:textId="77777777" w:rsidTr="004B711C">
        <w:tc>
          <w:tcPr>
            <w:tcW w:w="3397" w:type="dxa"/>
            <w:vMerge w:val="restart"/>
            <w:shd w:val="clear" w:color="auto" w:fill="auto"/>
          </w:tcPr>
          <w:p w14:paraId="2EC1F135" w14:textId="77777777" w:rsidR="004B711C" w:rsidRPr="00473F8F" w:rsidRDefault="004B711C" w:rsidP="008A7EFD">
            <w:pPr>
              <w:jc w:val="both"/>
            </w:pPr>
            <w:r w:rsidRPr="00473F8F">
              <w:t xml:space="preserve">         </w:t>
            </w:r>
          </w:p>
          <w:p w14:paraId="614F37B9" w14:textId="77777777" w:rsidR="004B711C" w:rsidRPr="00473F8F" w:rsidRDefault="004B711C" w:rsidP="008A7EFD">
            <w:pPr>
              <w:jc w:val="both"/>
            </w:pPr>
            <w:r w:rsidRPr="00473F8F">
              <w:t xml:space="preserve">             Показник</w:t>
            </w:r>
          </w:p>
        </w:tc>
        <w:tc>
          <w:tcPr>
            <w:tcW w:w="6232" w:type="dxa"/>
            <w:gridSpan w:val="3"/>
            <w:shd w:val="clear" w:color="auto" w:fill="auto"/>
          </w:tcPr>
          <w:p w14:paraId="37199A43" w14:textId="77777777" w:rsidR="004B711C" w:rsidRPr="00473F8F" w:rsidRDefault="004B711C" w:rsidP="008A7EFD">
            <w:pPr>
              <w:jc w:val="both"/>
            </w:pPr>
            <w:r w:rsidRPr="00473F8F">
              <w:t>Групи пацієнток</w:t>
            </w:r>
          </w:p>
        </w:tc>
      </w:tr>
      <w:tr w:rsidR="004B711C" w:rsidRPr="00473F8F" w14:paraId="0B2E0099" w14:textId="77777777" w:rsidTr="004B711C">
        <w:tc>
          <w:tcPr>
            <w:tcW w:w="3397" w:type="dxa"/>
            <w:vMerge/>
            <w:shd w:val="clear" w:color="auto" w:fill="auto"/>
          </w:tcPr>
          <w:p w14:paraId="648D5C79" w14:textId="77777777" w:rsidR="004B711C" w:rsidRPr="00473F8F" w:rsidRDefault="004B711C" w:rsidP="008A7EFD">
            <w:pPr>
              <w:jc w:val="both"/>
            </w:pPr>
          </w:p>
        </w:tc>
        <w:tc>
          <w:tcPr>
            <w:tcW w:w="1985" w:type="dxa"/>
            <w:shd w:val="clear" w:color="auto" w:fill="auto"/>
          </w:tcPr>
          <w:p w14:paraId="1E2172E3" w14:textId="493CE098" w:rsidR="004B711C" w:rsidRPr="00473F8F" w:rsidRDefault="004B711C" w:rsidP="008A7EFD">
            <w:pPr>
              <w:jc w:val="both"/>
            </w:pPr>
            <w:r w:rsidRPr="00473F8F">
              <w:t xml:space="preserve">контрольна </w:t>
            </w:r>
            <w:r w:rsidR="008A7EFD">
              <w:rPr>
                <w:lang w:val="en-US"/>
              </w:rPr>
              <w:t>n</w:t>
            </w:r>
            <w:r w:rsidRPr="00473F8F">
              <w:t>=30</w:t>
            </w:r>
          </w:p>
        </w:tc>
        <w:tc>
          <w:tcPr>
            <w:tcW w:w="2126" w:type="dxa"/>
            <w:shd w:val="clear" w:color="auto" w:fill="auto"/>
          </w:tcPr>
          <w:p w14:paraId="04413BA5" w14:textId="36E5BE15" w:rsidR="004B711C" w:rsidRPr="00473F8F" w:rsidRDefault="004B711C" w:rsidP="008A7EFD">
            <w:pPr>
              <w:jc w:val="both"/>
            </w:pPr>
            <w:r w:rsidRPr="00473F8F">
              <w:t xml:space="preserve">1.А   </w:t>
            </w:r>
            <w:r w:rsidR="008A7EFD">
              <w:rPr>
                <w:lang w:val="en-US"/>
              </w:rPr>
              <w:t>n</w:t>
            </w:r>
            <w:r w:rsidRPr="00473F8F">
              <w:t>=31</w:t>
            </w:r>
          </w:p>
        </w:tc>
        <w:tc>
          <w:tcPr>
            <w:tcW w:w="2121" w:type="dxa"/>
            <w:shd w:val="clear" w:color="auto" w:fill="auto"/>
          </w:tcPr>
          <w:p w14:paraId="5599DFDD" w14:textId="61C244DC" w:rsidR="004B711C" w:rsidRPr="00473F8F" w:rsidRDefault="004B711C" w:rsidP="008A7EFD">
            <w:pPr>
              <w:jc w:val="both"/>
            </w:pPr>
            <w:r w:rsidRPr="00473F8F">
              <w:t xml:space="preserve">2.А   </w:t>
            </w:r>
            <w:r w:rsidR="008A7EFD">
              <w:rPr>
                <w:lang w:val="en-US"/>
              </w:rPr>
              <w:t>n</w:t>
            </w:r>
            <w:r w:rsidRPr="00473F8F">
              <w:t>=31</w:t>
            </w:r>
          </w:p>
        </w:tc>
      </w:tr>
      <w:tr w:rsidR="004B711C" w:rsidRPr="00473F8F" w14:paraId="4CD1B974" w14:textId="77777777" w:rsidTr="004B711C">
        <w:tc>
          <w:tcPr>
            <w:tcW w:w="3397" w:type="dxa"/>
            <w:shd w:val="clear" w:color="auto" w:fill="auto"/>
          </w:tcPr>
          <w:p w14:paraId="7ED9A2DA" w14:textId="77777777" w:rsidR="004B711C" w:rsidRPr="00473F8F" w:rsidRDefault="004B711C" w:rsidP="008A7EFD">
            <w:pPr>
              <w:jc w:val="both"/>
            </w:pPr>
            <w:r w:rsidRPr="00473F8F">
              <w:t>Артерія пуповини</w:t>
            </w:r>
          </w:p>
        </w:tc>
        <w:tc>
          <w:tcPr>
            <w:tcW w:w="1985" w:type="dxa"/>
            <w:shd w:val="clear" w:color="auto" w:fill="auto"/>
          </w:tcPr>
          <w:p w14:paraId="7E498B04" w14:textId="77777777" w:rsidR="004B711C" w:rsidRPr="00473F8F" w:rsidRDefault="004B711C" w:rsidP="008A7EFD">
            <w:pPr>
              <w:jc w:val="both"/>
            </w:pPr>
          </w:p>
        </w:tc>
        <w:tc>
          <w:tcPr>
            <w:tcW w:w="2126" w:type="dxa"/>
            <w:shd w:val="clear" w:color="auto" w:fill="auto"/>
          </w:tcPr>
          <w:p w14:paraId="6667022D" w14:textId="77777777" w:rsidR="004B711C" w:rsidRPr="00473F8F" w:rsidRDefault="004B711C" w:rsidP="008A7EFD">
            <w:pPr>
              <w:jc w:val="both"/>
            </w:pPr>
          </w:p>
        </w:tc>
        <w:tc>
          <w:tcPr>
            <w:tcW w:w="2121" w:type="dxa"/>
            <w:shd w:val="clear" w:color="auto" w:fill="auto"/>
          </w:tcPr>
          <w:p w14:paraId="18CB5D94" w14:textId="77777777" w:rsidR="004B711C" w:rsidRPr="00473F8F" w:rsidRDefault="004B711C" w:rsidP="008A7EFD">
            <w:pPr>
              <w:jc w:val="both"/>
            </w:pPr>
          </w:p>
        </w:tc>
      </w:tr>
      <w:tr w:rsidR="004B711C" w:rsidRPr="00473F8F" w14:paraId="51B7268F" w14:textId="77777777" w:rsidTr="004B711C">
        <w:tc>
          <w:tcPr>
            <w:tcW w:w="3397" w:type="dxa"/>
            <w:shd w:val="clear" w:color="auto" w:fill="auto"/>
          </w:tcPr>
          <w:p w14:paraId="24C463F2" w14:textId="77777777" w:rsidR="004B711C" w:rsidRPr="00473F8F" w:rsidRDefault="004B711C" w:rsidP="008A7EFD">
            <w:pPr>
              <w:jc w:val="both"/>
            </w:pPr>
            <w:r w:rsidRPr="00473F8F">
              <w:t>СДВ</w:t>
            </w:r>
          </w:p>
        </w:tc>
        <w:tc>
          <w:tcPr>
            <w:tcW w:w="1985" w:type="dxa"/>
            <w:shd w:val="clear" w:color="auto" w:fill="auto"/>
          </w:tcPr>
          <w:p w14:paraId="1D3AF55C" w14:textId="77777777" w:rsidR="004B711C" w:rsidRPr="00473F8F" w:rsidRDefault="004B711C" w:rsidP="008A7EFD">
            <w:pPr>
              <w:jc w:val="both"/>
            </w:pPr>
            <w:r w:rsidRPr="00473F8F">
              <w:t>2,7</w:t>
            </w:r>
            <w:r w:rsidRPr="00473F8F">
              <w:sym w:font="Symbol" w:char="F0B1"/>
            </w:r>
            <w:r w:rsidRPr="00473F8F">
              <w:t>0,3</w:t>
            </w:r>
          </w:p>
        </w:tc>
        <w:tc>
          <w:tcPr>
            <w:tcW w:w="2126" w:type="dxa"/>
            <w:shd w:val="clear" w:color="auto" w:fill="auto"/>
          </w:tcPr>
          <w:p w14:paraId="79E397F8" w14:textId="77777777" w:rsidR="004B711C" w:rsidRPr="00473F8F" w:rsidRDefault="004B711C" w:rsidP="008A7EFD">
            <w:pPr>
              <w:jc w:val="both"/>
            </w:pPr>
            <w:r w:rsidRPr="00473F8F">
              <w:t>4,3</w:t>
            </w:r>
            <w:r w:rsidRPr="00473F8F">
              <w:sym w:font="Symbol" w:char="F0B1"/>
            </w:r>
            <w:r w:rsidRPr="00473F8F">
              <w:t>0,4*</w:t>
            </w:r>
          </w:p>
        </w:tc>
        <w:tc>
          <w:tcPr>
            <w:tcW w:w="2121" w:type="dxa"/>
            <w:shd w:val="clear" w:color="auto" w:fill="auto"/>
          </w:tcPr>
          <w:p w14:paraId="2B4A0539" w14:textId="77777777" w:rsidR="004B711C" w:rsidRPr="00473F8F" w:rsidRDefault="004B711C" w:rsidP="008A7EFD">
            <w:pPr>
              <w:jc w:val="both"/>
            </w:pPr>
            <w:r w:rsidRPr="00473F8F">
              <w:t>2,9</w:t>
            </w:r>
            <w:r w:rsidRPr="00473F8F">
              <w:sym w:font="Symbol" w:char="F0B1"/>
            </w:r>
            <w:r w:rsidRPr="00473F8F">
              <w:t>0,2</w:t>
            </w:r>
          </w:p>
        </w:tc>
      </w:tr>
      <w:tr w:rsidR="004B711C" w:rsidRPr="00473F8F" w14:paraId="5ED57C37" w14:textId="77777777" w:rsidTr="004B711C">
        <w:tc>
          <w:tcPr>
            <w:tcW w:w="3397" w:type="dxa"/>
            <w:shd w:val="clear" w:color="auto" w:fill="auto"/>
          </w:tcPr>
          <w:p w14:paraId="7A4F2765" w14:textId="77777777" w:rsidR="004B711C" w:rsidRPr="00473F8F" w:rsidRDefault="004B711C" w:rsidP="008A7EFD">
            <w:pPr>
              <w:jc w:val="both"/>
            </w:pPr>
            <w:r w:rsidRPr="00473F8F">
              <w:t>ІР</w:t>
            </w:r>
          </w:p>
        </w:tc>
        <w:tc>
          <w:tcPr>
            <w:tcW w:w="1985" w:type="dxa"/>
            <w:shd w:val="clear" w:color="auto" w:fill="auto"/>
          </w:tcPr>
          <w:p w14:paraId="49A739AA" w14:textId="77777777" w:rsidR="004B711C" w:rsidRPr="00473F8F" w:rsidRDefault="004B711C" w:rsidP="008A7EFD">
            <w:pPr>
              <w:jc w:val="both"/>
            </w:pPr>
            <w:r w:rsidRPr="00473F8F">
              <w:t>0,6</w:t>
            </w:r>
            <w:r w:rsidRPr="00473F8F">
              <w:sym w:font="Symbol" w:char="F0B1"/>
            </w:r>
            <w:r w:rsidRPr="00473F8F">
              <w:t>0,05</w:t>
            </w:r>
          </w:p>
        </w:tc>
        <w:tc>
          <w:tcPr>
            <w:tcW w:w="2126" w:type="dxa"/>
            <w:shd w:val="clear" w:color="auto" w:fill="auto"/>
          </w:tcPr>
          <w:p w14:paraId="2F5BFEDC" w14:textId="77777777" w:rsidR="004B711C" w:rsidRPr="00473F8F" w:rsidRDefault="004B711C" w:rsidP="008A7EFD">
            <w:pPr>
              <w:jc w:val="both"/>
            </w:pPr>
            <w:r w:rsidRPr="00473F8F">
              <w:t>1,2</w:t>
            </w:r>
            <w:r w:rsidRPr="00473F8F">
              <w:sym w:font="Symbol" w:char="F0B1"/>
            </w:r>
            <w:r w:rsidRPr="00473F8F">
              <w:t>0,1*</w:t>
            </w:r>
          </w:p>
        </w:tc>
        <w:tc>
          <w:tcPr>
            <w:tcW w:w="2121" w:type="dxa"/>
            <w:shd w:val="clear" w:color="auto" w:fill="auto"/>
          </w:tcPr>
          <w:p w14:paraId="774CF810" w14:textId="77777777" w:rsidR="004B711C" w:rsidRPr="00473F8F" w:rsidRDefault="004B711C" w:rsidP="008A7EFD">
            <w:pPr>
              <w:jc w:val="both"/>
            </w:pPr>
            <w:r w:rsidRPr="00473F8F">
              <w:t>0,7</w:t>
            </w:r>
            <w:r w:rsidRPr="00473F8F">
              <w:sym w:font="Symbol" w:char="F0B1"/>
            </w:r>
            <w:r w:rsidRPr="00473F8F">
              <w:t>0,03</w:t>
            </w:r>
          </w:p>
        </w:tc>
      </w:tr>
      <w:tr w:rsidR="004B711C" w:rsidRPr="00473F8F" w14:paraId="594F2052" w14:textId="77777777" w:rsidTr="004B711C">
        <w:tc>
          <w:tcPr>
            <w:tcW w:w="3397" w:type="dxa"/>
            <w:shd w:val="clear" w:color="auto" w:fill="auto"/>
          </w:tcPr>
          <w:p w14:paraId="3F0B344E" w14:textId="77777777" w:rsidR="004B711C" w:rsidRPr="00473F8F" w:rsidRDefault="004B711C" w:rsidP="008A7EFD">
            <w:pPr>
              <w:jc w:val="both"/>
            </w:pPr>
            <w:r w:rsidRPr="00473F8F">
              <w:t>Маткова артерія</w:t>
            </w:r>
          </w:p>
        </w:tc>
        <w:tc>
          <w:tcPr>
            <w:tcW w:w="1985" w:type="dxa"/>
            <w:shd w:val="clear" w:color="auto" w:fill="auto"/>
          </w:tcPr>
          <w:p w14:paraId="2BE26483" w14:textId="77777777" w:rsidR="004B711C" w:rsidRPr="00473F8F" w:rsidRDefault="004B711C" w:rsidP="008A7EFD">
            <w:pPr>
              <w:jc w:val="both"/>
            </w:pPr>
          </w:p>
        </w:tc>
        <w:tc>
          <w:tcPr>
            <w:tcW w:w="2126" w:type="dxa"/>
            <w:shd w:val="clear" w:color="auto" w:fill="auto"/>
          </w:tcPr>
          <w:p w14:paraId="2736B6B4" w14:textId="77777777" w:rsidR="004B711C" w:rsidRPr="00473F8F" w:rsidRDefault="004B711C" w:rsidP="008A7EFD">
            <w:pPr>
              <w:jc w:val="both"/>
            </w:pPr>
          </w:p>
        </w:tc>
        <w:tc>
          <w:tcPr>
            <w:tcW w:w="2121" w:type="dxa"/>
            <w:shd w:val="clear" w:color="auto" w:fill="auto"/>
          </w:tcPr>
          <w:p w14:paraId="790BEB4F" w14:textId="77777777" w:rsidR="004B711C" w:rsidRPr="00473F8F" w:rsidRDefault="004B711C" w:rsidP="008A7EFD">
            <w:pPr>
              <w:jc w:val="both"/>
            </w:pPr>
          </w:p>
        </w:tc>
      </w:tr>
      <w:tr w:rsidR="004B711C" w:rsidRPr="00473F8F" w14:paraId="14DE122D" w14:textId="77777777" w:rsidTr="004B711C">
        <w:tc>
          <w:tcPr>
            <w:tcW w:w="3397" w:type="dxa"/>
            <w:shd w:val="clear" w:color="auto" w:fill="auto"/>
          </w:tcPr>
          <w:p w14:paraId="4B97D5E9" w14:textId="77777777" w:rsidR="004B711C" w:rsidRPr="00473F8F" w:rsidRDefault="004B711C" w:rsidP="008A7EFD">
            <w:pPr>
              <w:jc w:val="both"/>
            </w:pPr>
            <w:r w:rsidRPr="00473F8F">
              <w:t>СДВ</w:t>
            </w:r>
          </w:p>
        </w:tc>
        <w:tc>
          <w:tcPr>
            <w:tcW w:w="1985" w:type="dxa"/>
            <w:shd w:val="clear" w:color="auto" w:fill="auto"/>
          </w:tcPr>
          <w:p w14:paraId="1AF6299B" w14:textId="77777777" w:rsidR="004B711C" w:rsidRPr="00473F8F" w:rsidRDefault="004B711C" w:rsidP="008A7EFD">
            <w:pPr>
              <w:jc w:val="both"/>
            </w:pPr>
            <w:r w:rsidRPr="00473F8F">
              <w:t>1,8</w:t>
            </w:r>
            <w:r w:rsidRPr="00473F8F">
              <w:sym w:font="Symbol" w:char="F0B1"/>
            </w:r>
            <w:r w:rsidRPr="00473F8F">
              <w:t>0,1</w:t>
            </w:r>
          </w:p>
        </w:tc>
        <w:tc>
          <w:tcPr>
            <w:tcW w:w="2126" w:type="dxa"/>
            <w:shd w:val="clear" w:color="auto" w:fill="auto"/>
          </w:tcPr>
          <w:p w14:paraId="70A6F09A" w14:textId="77777777" w:rsidR="004B711C" w:rsidRPr="00473F8F" w:rsidRDefault="004B711C" w:rsidP="008A7EFD">
            <w:pPr>
              <w:jc w:val="both"/>
            </w:pPr>
            <w:r w:rsidRPr="00473F8F">
              <w:t>2,9</w:t>
            </w:r>
            <w:r w:rsidRPr="00473F8F">
              <w:sym w:font="Symbol" w:char="F0B1"/>
            </w:r>
            <w:r w:rsidRPr="00473F8F">
              <w:t>0,2*</w:t>
            </w:r>
          </w:p>
        </w:tc>
        <w:tc>
          <w:tcPr>
            <w:tcW w:w="2121" w:type="dxa"/>
            <w:shd w:val="clear" w:color="auto" w:fill="auto"/>
          </w:tcPr>
          <w:p w14:paraId="4F694738" w14:textId="77777777" w:rsidR="004B711C" w:rsidRPr="00473F8F" w:rsidRDefault="004B711C" w:rsidP="008A7EFD">
            <w:pPr>
              <w:jc w:val="both"/>
            </w:pPr>
            <w:r w:rsidRPr="00473F8F">
              <w:t>2,0</w:t>
            </w:r>
            <w:r w:rsidRPr="00473F8F">
              <w:sym w:font="Symbol" w:char="F0B1"/>
            </w:r>
            <w:r w:rsidRPr="00473F8F">
              <w:t>0,1</w:t>
            </w:r>
          </w:p>
        </w:tc>
      </w:tr>
      <w:tr w:rsidR="004B711C" w:rsidRPr="00473F8F" w14:paraId="5A8A564A" w14:textId="77777777" w:rsidTr="004B711C">
        <w:tc>
          <w:tcPr>
            <w:tcW w:w="3397" w:type="dxa"/>
            <w:shd w:val="clear" w:color="auto" w:fill="auto"/>
          </w:tcPr>
          <w:p w14:paraId="266C123B" w14:textId="77777777" w:rsidR="004B711C" w:rsidRPr="00473F8F" w:rsidRDefault="004B711C" w:rsidP="008A7EFD">
            <w:pPr>
              <w:jc w:val="both"/>
            </w:pPr>
            <w:r w:rsidRPr="00473F8F">
              <w:t>ІР</w:t>
            </w:r>
          </w:p>
        </w:tc>
        <w:tc>
          <w:tcPr>
            <w:tcW w:w="1985" w:type="dxa"/>
            <w:shd w:val="clear" w:color="auto" w:fill="auto"/>
          </w:tcPr>
          <w:p w14:paraId="1B0418A9" w14:textId="77777777" w:rsidR="004B711C" w:rsidRPr="00473F8F" w:rsidRDefault="004B711C" w:rsidP="008A7EFD">
            <w:pPr>
              <w:jc w:val="both"/>
            </w:pPr>
            <w:r w:rsidRPr="00473F8F">
              <w:t>0,8</w:t>
            </w:r>
            <w:r w:rsidRPr="00473F8F">
              <w:sym w:font="Symbol" w:char="F0B1"/>
            </w:r>
            <w:r w:rsidRPr="00473F8F">
              <w:t>0,07</w:t>
            </w:r>
          </w:p>
        </w:tc>
        <w:tc>
          <w:tcPr>
            <w:tcW w:w="2126" w:type="dxa"/>
            <w:shd w:val="clear" w:color="auto" w:fill="auto"/>
          </w:tcPr>
          <w:p w14:paraId="0732B9DB" w14:textId="77777777" w:rsidR="004B711C" w:rsidRPr="00473F8F" w:rsidRDefault="004B711C" w:rsidP="008A7EFD">
            <w:pPr>
              <w:jc w:val="both"/>
            </w:pPr>
            <w:r w:rsidRPr="00473F8F">
              <w:t>1,4</w:t>
            </w:r>
            <w:r w:rsidRPr="00473F8F">
              <w:sym w:font="Symbol" w:char="F0B1"/>
            </w:r>
            <w:r w:rsidRPr="00473F8F">
              <w:t>0,1*</w:t>
            </w:r>
          </w:p>
        </w:tc>
        <w:tc>
          <w:tcPr>
            <w:tcW w:w="2121" w:type="dxa"/>
            <w:shd w:val="clear" w:color="auto" w:fill="auto"/>
          </w:tcPr>
          <w:p w14:paraId="4010AB59" w14:textId="77777777" w:rsidR="004B711C" w:rsidRPr="00473F8F" w:rsidRDefault="004B711C" w:rsidP="008A7EFD">
            <w:pPr>
              <w:jc w:val="both"/>
            </w:pPr>
            <w:r w:rsidRPr="00473F8F">
              <w:t>0,9</w:t>
            </w:r>
            <w:r w:rsidRPr="00473F8F">
              <w:sym w:font="Symbol" w:char="F0B1"/>
            </w:r>
            <w:r w:rsidRPr="00473F8F">
              <w:t>0,06</w:t>
            </w:r>
          </w:p>
        </w:tc>
      </w:tr>
    </w:tbl>
    <w:p w14:paraId="081D3060" w14:textId="77777777" w:rsidR="004B711C" w:rsidRPr="00473F8F" w:rsidRDefault="004B711C" w:rsidP="00473F8F">
      <w:pPr>
        <w:spacing w:line="360" w:lineRule="auto"/>
        <w:jc w:val="both"/>
      </w:pPr>
    </w:p>
    <w:p w14:paraId="33B2D095" w14:textId="35C5700D" w:rsidR="00677ABD" w:rsidRPr="0091550B" w:rsidRDefault="004B711C" w:rsidP="00473F8F">
      <w:pPr>
        <w:spacing w:line="360" w:lineRule="auto"/>
        <w:jc w:val="both"/>
      </w:pPr>
      <w:r w:rsidRPr="00473F8F">
        <w:t>Примітка: достовірність р відносно контрольної групи *</w:t>
      </w:r>
      <w:r w:rsidR="00C51DAF" w:rsidRPr="00473F8F">
        <w:t>&lt;0,05</w:t>
      </w:r>
    </w:p>
    <w:p w14:paraId="2E1AAB01" w14:textId="77777777" w:rsidR="0091550B" w:rsidRDefault="0091550B" w:rsidP="00473F8F">
      <w:pPr>
        <w:spacing w:line="360" w:lineRule="auto"/>
        <w:jc w:val="both"/>
        <w:rPr>
          <w:i/>
        </w:rPr>
      </w:pPr>
    </w:p>
    <w:p w14:paraId="4237D237" w14:textId="7268809B" w:rsidR="004B711C" w:rsidRPr="00473F8F" w:rsidRDefault="004B711C" w:rsidP="00473F8F">
      <w:pPr>
        <w:spacing w:line="360" w:lineRule="auto"/>
        <w:jc w:val="both"/>
        <w:rPr>
          <w:i/>
        </w:rPr>
      </w:pPr>
      <w:r w:rsidRPr="00473F8F">
        <w:rPr>
          <w:i/>
        </w:rPr>
        <w:lastRenderedPageBreak/>
        <w:t>Таблиця 4.19</w:t>
      </w:r>
    </w:p>
    <w:p w14:paraId="651DFE79" w14:textId="618E6714" w:rsidR="004B711C" w:rsidRPr="008A7EFD" w:rsidRDefault="001C02B7" w:rsidP="00473F8F">
      <w:pPr>
        <w:spacing w:line="360" w:lineRule="auto"/>
        <w:jc w:val="both"/>
        <w:rPr>
          <w:b/>
        </w:rPr>
      </w:pPr>
      <w:r w:rsidRPr="00473F8F">
        <w:rPr>
          <w:b/>
        </w:rPr>
        <w:t>Показники ендокрин</w:t>
      </w:r>
      <w:r w:rsidR="004B711C" w:rsidRPr="00473F8F">
        <w:rPr>
          <w:b/>
        </w:rPr>
        <w:t>ного статусу у 10-12 тижнів вагітності (M</w:t>
      </w:r>
      <w:r w:rsidR="004B711C" w:rsidRPr="00473F8F">
        <w:rPr>
          <w:b/>
        </w:rPr>
        <w:sym w:font="Symbol" w:char="F0B1"/>
      </w:r>
      <w:r w:rsidR="004B711C"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63"/>
        <w:gridCol w:w="2065"/>
        <w:gridCol w:w="2061"/>
      </w:tblGrid>
      <w:tr w:rsidR="004B711C" w:rsidRPr="00473F8F" w14:paraId="5BFA4915" w14:textId="77777777" w:rsidTr="004B711C">
        <w:tc>
          <w:tcPr>
            <w:tcW w:w="3397" w:type="dxa"/>
            <w:vMerge w:val="restart"/>
            <w:shd w:val="clear" w:color="auto" w:fill="auto"/>
          </w:tcPr>
          <w:p w14:paraId="4AB84F48" w14:textId="77777777" w:rsidR="004B711C" w:rsidRPr="00473F8F" w:rsidRDefault="004B711C" w:rsidP="00473F8F">
            <w:pPr>
              <w:spacing w:line="360" w:lineRule="auto"/>
              <w:jc w:val="both"/>
            </w:pPr>
            <w:r w:rsidRPr="00473F8F">
              <w:t xml:space="preserve">         </w:t>
            </w:r>
          </w:p>
          <w:p w14:paraId="1BC66981" w14:textId="77777777" w:rsidR="004B711C" w:rsidRPr="00473F8F" w:rsidRDefault="004B711C" w:rsidP="00473F8F">
            <w:pPr>
              <w:spacing w:line="360" w:lineRule="auto"/>
              <w:jc w:val="both"/>
            </w:pPr>
            <w:r w:rsidRPr="00473F8F">
              <w:t xml:space="preserve">             Показник</w:t>
            </w:r>
          </w:p>
        </w:tc>
        <w:tc>
          <w:tcPr>
            <w:tcW w:w="6232" w:type="dxa"/>
            <w:gridSpan w:val="3"/>
            <w:shd w:val="clear" w:color="auto" w:fill="auto"/>
          </w:tcPr>
          <w:p w14:paraId="25CA465E" w14:textId="77777777" w:rsidR="004B711C" w:rsidRPr="00473F8F" w:rsidRDefault="004B711C" w:rsidP="00473F8F">
            <w:pPr>
              <w:spacing w:line="360" w:lineRule="auto"/>
              <w:jc w:val="both"/>
            </w:pPr>
            <w:r w:rsidRPr="00473F8F">
              <w:t>Групи пацієнток</w:t>
            </w:r>
          </w:p>
        </w:tc>
      </w:tr>
      <w:tr w:rsidR="004B711C" w:rsidRPr="00473F8F" w14:paraId="18ADD955" w14:textId="77777777" w:rsidTr="004B711C">
        <w:tc>
          <w:tcPr>
            <w:tcW w:w="3397" w:type="dxa"/>
            <w:vMerge/>
            <w:shd w:val="clear" w:color="auto" w:fill="auto"/>
          </w:tcPr>
          <w:p w14:paraId="2BD288AA" w14:textId="77777777" w:rsidR="004B711C" w:rsidRPr="00473F8F" w:rsidRDefault="004B711C" w:rsidP="00473F8F">
            <w:pPr>
              <w:spacing w:line="360" w:lineRule="auto"/>
              <w:jc w:val="both"/>
            </w:pPr>
          </w:p>
        </w:tc>
        <w:tc>
          <w:tcPr>
            <w:tcW w:w="1985" w:type="dxa"/>
            <w:shd w:val="clear" w:color="auto" w:fill="auto"/>
          </w:tcPr>
          <w:p w14:paraId="46D1BA06" w14:textId="4D1CC70B" w:rsidR="004B711C" w:rsidRPr="00473F8F" w:rsidRDefault="004B711C" w:rsidP="00473F8F">
            <w:pPr>
              <w:spacing w:line="360" w:lineRule="auto"/>
              <w:jc w:val="both"/>
            </w:pPr>
            <w:r w:rsidRPr="00473F8F">
              <w:t xml:space="preserve">контрольна </w:t>
            </w:r>
            <w:r w:rsidR="008A7EFD">
              <w:rPr>
                <w:lang w:val="en-US"/>
              </w:rPr>
              <w:t>n</w:t>
            </w:r>
            <w:r w:rsidRPr="00473F8F">
              <w:t>=30</w:t>
            </w:r>
          </w:p>
        </w:tc>
        <w:tc>
          <w:tcPr>
            <w:tcW w:w="2126" w:type="dxa"/>
            <w:shd w:val="clear" w:color="auto" w:fill="auto"/>
          </w:tcPr>
          <w:p w14:paraId="76DA50F7" w14:textId="75D82C66" w:rsidR="004B711C" w:rsidRPr="00473F8F" w:rsidRDefault="004B711C" w:rsidP="00473F8F">
            <w:pPr>
              <w:spacing w:line="360" w:lineRule="auto"/>
              <w:jc w:val="both"/>
            </w:pPr>
            <w:r w:rsidRPr="00473F8F">
              <w:t xml:space="preserve">1.А   </w:t>
            </w:r>
            <w:r w:rsidR="008A7EFD">
              <w:t>n</w:t>
            </w:r>
            <w:r w:rsidRPr="00473F8F">
              <w:t>=32</w:t>
            </w:r>
          </w:p>
        </w:tc>
        <w:tc>
          <w:tcPr>
            <w:tcW w:w="2121" w:type="dxa"/>
            <w:shd w:val="clear" w:color="auto" w:fill="auto"/>
          </w:tcPr>
          <w:p w14:paraId="30611D4D" w14:textId="1B107F3A" w:rsidR="004B711C" w:rsidRPr="00473F8F" w:rsidRDefault="004B711C" w:rsidP="00473F8F">
            <w:pPr>
              <w:spacing w:line="360" w:lineRule="auto"/>
              <w:jc w:val="both"/>
            </w:pPr>
            <w:r w:rsidRPr="00473F8F">
              <w:t xml:space="preserve">2.А   </w:t>
            </w:r>
            <w:r w:rsidR="008A7EFD">
              <w:rPr>
                <w:lang w:val="en-US"/>
              </w:rPr>
              <w:t>n</w:t>
            </w:r>
            <w:r w:rsidRPr="00473F8F">
              <w:t>=31</w:t>
            </w:r>
          </w:p>
        </w:tc>
      </w:tr>
      <w:tr w:rsidR="004B711C" w:rsidRPr="00473F8F" w14:paraId="2DCCFDE5" w14:textId="77777777" w:rsidTr="004B711C">
        <w:tc>
          <w:tcPr>
            <w:tcW w:w="3397" w:type="dxa"/>
            <w:shd w:val="clear" w:color="auto" w:fill="auto"/>
          </w:tcPr>
          <w:p w14:paraId="60775ADB" w14:textId="77777777" w:rsidR="004B711C" w:rsidRPr="00473F8F" w:rsidRDefault="004B711C" w:rsidP="00473F8F">
            <w:pPr>
              <w:spacing w:line="360" w:lineRule="auto"/>
              <w:jc w:val="both"/>
            </w:pPr>
            <w:r w:rsidRPr="00473F8F">
              <w:t>ПЛ (нг/л)</w:t>
            </w:r>
          </w:p>
        </w:tc>
        <w:tc>
          <w:tcPr>
            <w:tcW w:w="1985" w:type="dxa"/>
            <w:shd w:val="clear" w:color="auto" w:fill="auto"/>
          </w:tcPr>
          <w:p w14:paraId="5DE5809D" w14:textId="77777777" w:rsidR="004B711C" w:rsidRPr="00473F8F" w:rsidRDefault="004B711C" w:rsidP="00473F8F">
            <w:pPr>
              <w:spacing w:line="360" w:lineRule="auto"/>
              <w:jc w:val="both"/>
            </w:pPr>
            <w:r w:rsidRPr="00473F8F">
              <w:t>0,5</w:t>
            </w:r>
            <w:r w:rsidRPr="00473F8F">
              <w:sym w:font="Symbol" w:char="F0B1"/>
            </w:r>
            <w:r w:rsidRPr="00473F8F">
              <w:t>0,05</w:t>
            </w:r>
          </w:p>
        </w:tc>
        <w:tc>
          <w:tcPr>
            <w:tcW w:w="2126" w:type="dxa"/>
            <w:shd w:val="clear" w:color="auto" w:fill="auto"/>
          </w:tcPr>
          <w:p w14:paraId="4883E6F1" w14:textId="77777777" w:rsidR="004B711C" w:rsidRPr="00473F8F" w:rsidRDefault="004B711C" w:rsidP="00473F8F">
            <w:pPr>
              <w:spacing w:line="360" w:lineRule="auto"/>
              <w:jc w:val="both"/>
            </w:pPr>
            <w:r w:rsidRPr="00473F8F">
              <w:t>0,6</w:t>
            </w:r>
            <w:r w:rsidRPr="00473F8F">
              <w:sym w:font="Symbol" w:char="F0B1"/>
            </w:r>
            <w:r w:rsidRPr="00473F8F">
              <w:t>0,06</w:t>
            </w:r>
          </w:p>
        </w:tc>
        <w:tc>
          <w:tcPr>
            <w:tcW w:w="2121" w:type="dxa"/>
            <w:shd w:val="clear" w:color="auto" w:fill="auto"/>
          </w:tcPr>
          <w:p w14:paraId="073F9893" w14:textId="77777777" w:rsidR="004B711C" w:rsidRPr="00473F8F" w:rsidRDefault="004B711C" w:rsidP="00473F8F">
            <w:pPr>
              <w:spacing w:line="360" w:lineRule="auto"/>
              <w:jc w:val="both"/>
            </w:pPr>
            <w:r w:rsidRPr="00473F8F">
              <w:t>0,5</w:t>
            </w:r>
            <w:r w:rsidRPr="00473F8F">
              <w:sym w:font="Symbol" w:char="F0B1"/>
            </w:r>
            <w:r w:rsidRPr="00473F8F">
              <w:t>0,05</w:t>
            </w:r>
          </w:p>
        </w:tc>
      </w:tr>
      <w:tr w:rsidR="004B711C" w:rsidRPr="00473F8F" w14:paraId="0F1C76B5" w14:textId="77777777" w:rsidTr="004B711C">
        <w:tc>
          <w:tcPr>
            <w:tcW w:w="3397" w:type="dxa"/>
            <w:shd w:val="clear" w:color="auto" w:fill="auto"/>
          </w:tcPr>
          <w:p w14:paraId="2C350067" w14:textId="77777777" w:rsidR="004B711C" w:rsidRPr="00473F8F" w:rsidRDefault="004B711C" w:rsidP="00473F8F">
            <w:pPr>
              <w:spacing w:line="360" w:lineRule="auto"/>
              <w:jc w:val="both"/>
            </w:pPr>
            <w:r w:rsidRPr="00473F8F">
              <w:t>АФП (МО/мл)</w:t>
            </w:r>
          </w:p>
        </w:tc>
        <w:tc>
          <w:tcPr>
            <w:tcW w:w="1985" w:type="dxa"/>
            <w:shd w:val="clear" w:color="auto" w:fill="auto"/>
          </w:tcPr>
          <w:p w14:paraId="085D2A77" w14:textId="77777777" w:rsidR="004B711C" w:rsidRPr="00473F8F" w:rsidRDefault="004B711C" w:rsidP="00473F8F">
            <w:pPr>
              <w:spacing w:line="360" w:lineRule="auto"/>
              <w:jc w:val="both"/>
            </w:pPr>
            <w:r w:rsidRPr="00473F8F">
              <w:t>22,5</w:t>
            </w:r>
            <w:r w:rsidRPr="00473F8F">
              <w:sym w:font="Symbol" w:char="F0B1"/>
            </w:r>
            <w:r w:rsidRPr="00473F8F">
              <w:t>2,3</w:t>
            </w:r>
          </w:p>
        </w:tc>
        <w:tc>
          <w:tcPr>
            <w:tcW w:w="2126" w:type="dxa"/>
            <w:shd w:val="clear" w:color="auto" w:fill="auto"/>
          </w:tcPr>
          <w:p w14:paraId="7932CFCC" w14:textId="77777777" w:rsidR="004B711C" w:rsidRPr="00473F8F" w:rsidRDefault="004B711C" w:rsidP="00473F8F">
            <w:pPr>
              <w:spacing w:line="360" w:lineRule="auto"/>
              <w:jc w:val="both"/>
            </w:pPr>
            <w:r w:rsidRPr="00473F8F">
              <w:t>25,7</w:t>
            </w:r>
            <w:r w:rsidRPr="00473F8F">
              <w:sym w:font="Symbol" w:char="F0B1"/>
            </w:r>
            <w:r w:rsidRPr="00473F8F">
              <w:t>2,5</w:t>
            </w:r>
          </w:p>
        </w:tc>
        <w:tc>
          <w:tcPr>
            <w:tcW w:w="2121" w:type="dxa"/>
            <w:shd w:val="clear" w:color="auto" w:fill="auto"/>
          </w:tcPr>
          <w:p w14:paraId="2D5ACAA2" w14:textId="77777777" w:rsidR="004B711C" w:rsidRPr="00473F8F" w:rsidRDefault="004B711C" w:rsidP="00473F8F">
            <w:pPr>
              <w:spacing w:line="360" w:lineRule="auto"/>
              <w:jc w:val="both"/>
            </w:pPr>
            <w:r w:rsidRPr="00473F8F">
              <w:t>23,9</w:t>
            </w:r>
            <w:r w:rsidRPr="00473F8F">
              <w:sym w:font="Symbol" w:char="F0B1"/>
            </w:r>
            <w:r w:rsidRPr="00473F8F">
              <w:t>2,2</w:t>
            </w:r>
          </w:p>
        </w:tc>
      </w:tr>
      <w:tr w:rsidR="004B711C" w:rsidRPr="00473F8F" w14:paraId="501F1DD6" w14:textId="77777777" w:rsidTr="004B711C">
        <w:tc>
          <w:tcPr>
            <w:tcW w:w="3397" w:type="dxa"/>
            <w:shd w:val="clear" w:color="auto" w:fill="auto"/>
          </w:tcPr>
          <w:p w14:paraId="5202A6AA" w14:textId="77777777" w:rsidR="004B711C" w:rsidRPr="00473F8F" w:rsidRDefault="004B711C" w:rsidP="00473F8F">
            <w:pPr>
              <w:spacing w:line="360" w:lineRule="auto"/>
              <w:jc w:val="both"/>
            </w:pPr>
            <w:r w:rsidRPr="00473F8F">
              <w:t>ПФР   (пг/мл)</w:t>
            </w:r>
          </w:p>
        </w:tc>
        <w:tc>
          <w:tcPr>
            <w:tcW w:w="1985" w:type="dxa"/>
            <w:shd w:val="clear" w:color="auto" w:fill="auto"/>
          </w:tcPr>
          <w:p w14:paraId="4AC0A857" w14:textId="77777777" w:rsidR="004B711C" w:rsidRPr="00473F8F" w:rsidRDefault="004B711C" w:rsidP="00473F8F">
            <w:pPr>
              <w:spacing w:line="360" w:lineRule="auto"/>
              <w:jc w:val="both"/>
            </w:pPr>
            <w:r w:rsidRPr="00473F8F">
              <w:t>12,0</w:t>
            </w:r>
            <w:r w:rsidRPr="00473F8F">
              <w:sym w:font="Symbol" w:char="F0B1"/>
            </w:r>
            <w:r w:rsidRPr="00473F8F">
              <w:t>1,2</w:t>
            </w:r>
          </w:p>
        </w:tc>
        <w:tc>
          <w:tcPr>
            <w:tcW w:w="2126" w:type="dxa"/>
            <w:shd w:val="clear" w:color="auto" w:fill="auto"/>
          </w:tcPr>
          <w:p w14:paraId="5C06F09D" w14:textId="77777777" w:rsidR="004B711C" w:rsidRPr="00473F8F" w:rsidRDefault="004B711C" w:rsidP="00473F8F">
            <w:pPr>
              <w:spacing w:line="360" w:lineRule="auto"/>
              <w:jc w:val="both"/>
            </w:pPr>
            <w:r w:rsidRPr="00473F8F">
              <w:t>13,5</w:t>
            </w:r>
            <w:r w:rsidRPr="00473F8F">
              <w:sym w:font="Symbol" w:char="F0B1"/>
            </w:r>
            <w:r w:rsidRPr="00473F8F">
              <w:t>1,2</w:t>
            </w:r>
          </w:p>
        </w:tc>
        <w:tc>
          <w:tcPr>
            <w:tcW w:w="2121" w:type="dxa"/>
            <w:shd w:val="clear" w:color="auto" w:fill="auto"/>
          </w:tcPr>
          <w:p w14:paraId="11499D2A" w14:textId="77777777" w:rsidR="004B711C" w:rsidRPr="00473F8F" w:rsidRDefault="004B711C" w:rsidP="00473F8F">
            <w:pPr>
              <w:spacing w:line="360" w:lineRule="auto"/>
              <w:jc w:val="both"/>
            </w:pPr>
            <w:r w:rsidRPr="00473F8F">
              <w:t>12,8</w:t>
            </w:r>
            <w:r w:rsidRPr="00473F8F">
              <w:sym w:font="Symbol" w:char="F0B1"/>
            </w:r>
            <w:r w:rsidRPr="00473F8F">
              <w:t>1,0</w:t>
            </w:r>
          </w:p>
        </w:tc>
      </w:tr>
    </w:tbl>
    <w:p w14:paraId="54C882D1" w14:textId="77777777" w:rsidR="004B711C" w:rsidRPr="00473F8F" w:rsidRDefault="004B711C" w:rsidP="00473F8F">
      <w:pPr>
        <w:spacing w:line="360" w:lineRule="auto"/>
        <w:jc w:val="both"/>
      </w:pPr>
    </w:p>
    <w:p w14:paraId="2B4F713B" w14:textId="1BA17C17" w:rsidR="004B711C" w:rsidRPr="00473F8F" w:rsidRDefault="004B711C"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21B7AE17" w14:textId="77777777" w:rsidR="004B711C" w:rsidRPr="00473F8F" w:rsidRDefault="004B711C" w:rsidP="00473F8F">
      <w:pPr>
        <w:spacing w:line="360" w:lineRule="auto"/>
        <w:jc w:val="both"/>
      </w:pPr>
      <w:r w:rsidRPr="00473F8F">
        <w:t xml:space="preserve">          У порівнянні з цим, вже у 21-22 тижня вагітності (табл. 4.20) при використанні загальноприйнятих лікувально-профілактичних заходів мало місце достовірне зниження вмісту ПЛ </w:t>
      </w:r>
      <w:r w:rsidRPr="00473F8F">
        <w:rPr>
          <w:bCs/>
          <w:iCs/>
        </w:rPr>
        <w:t>(до 2</w:t>
      </w:r>
      <w:r w:rsidRPr="00473F8F">
        <w:t>,1</w:t>
      </w:r>
      <w:r w:rsidRPr="00473F8F">
        <w:sym w:font="Symbol" w:char="F0B1"/>
      </w:r>
      <w:r w:rsidRPr="00473F8F">
        <w:t xml:space="preserve">0,2 нг/л; р&lt;0,05) та ПФР </w:t>
      </w:r>
      <w:r w:rsidRPr="00473F8F">
        <w:rPr>
          <w:bCs/>
          <w:iCs/>
        </w:rPr>
        <w:t>(до 62</w:t>
      </w:r>
      <w:r w:rsidRPr="00473F8F">
        <w:t>,1</w:t>
      </w:r>
      <w:r w:rsidRPr="00473F8F">
        <w:sym w:font="Symbol" w:char="F0B1"/>
      </w:r>
      <w:r w:rsidRPr="00473F8F">
        <w:t xml:space="preserve">6,3 пг/мл; р&lt;0,05) при одночасному підвищенні рівня АФП </w:t>
      </w:r>
      <w:r w:rsidRPr="00473F8F">
        <w:rPr>
          <w:bCs/>
          <w:iCs/>
        </w:rPr>
        <w:t>(до 68</w:t>
      </w:r>
      <w:r w:rsidRPr="00473F8F">
        <w:t>,1</w:t>
      </w:r>
      <w:r w:rsidRPr="00473F8F">
        <w:sym w:font="Symbol" w:char="F0B1"/>
      </w:r>
      <w:r w:rsidRPr="00473F8F">
        <w:t xml:space="preserve">3,3 МО/мл; р&lt;0,05). </w:t>
      </w:r>
    </w:p>
    <w:p w14:paraId="58167933" w14:textId="77777777" w:rsidR="008A7EFD" w:rsidRDefault="008A7EFD" w:rsidP="00473F8F">
      <w:pPr>
        <w:spacing w:line="360" w:lineRule="auto"/>
        <w:jc w:val="both"/>
        <w:rPr>
          <w:i/>
        </w:rPr>
      </w:pPr>
    </w:p>
    <w:p w14:paraId="1E9E710A" w14:textId="640CBF5F" w:rsidR="004B711C" w:rsidRPr="00473F8F" w:rsidRDefault="004B711C" w:rsidP="00473F8F">
      <w:pPr>
        <w:spacing w:line="360" w:lineRule="auto"/>
        <w:jc w:val="both"/>
        <w:rPr>
          <w:i/>
        </w:rPr>
      </w:pPr>
      <w:r w:rsidRPr="00473F8F">
        <w:rPr>
          <w:i/>
        </w:rPr>
        <w:t>Таблиця 4.20</w:t>
      </w:r>
    </w:p>
    <w:p w14:paraId="78EF1824" w14:textId="54014A07" w:rsidR="004B711C" w:rsidRPr="008A7EFD" w:rsidRDefault="001C02B7" w:rsidP="00473F8F">
      <w:pPr>
        <w:spacing w:line="360" w:lineRule="auto"/>
        <w:jc w:val="both"/>
        <w:rPr>
          <w:b/>
        </w:rPr>
      </w:pPr>
      <w:r w:rsidRPr="00473F8F">
        <w:rPr>
          <w:b/>
        </w:rPr>
        <w:t>Показники ендокрин</w:t>
      </w:r>
      <w:r w:rsidR="004B711C" w:rsidRPr="00473F8F">
        <w:rPr>
          <w:b/>
        </w:rPr>
        <w:t>ного статусу у 21-22</w:t>
      </w:r>
      <w:r w:rsidR="0091550B">
        <w:rPr>
          <w:b/>
        </w:rPr>
        <w:t xml:space="preserve"> </w:t>
      </w:r>
      <w:r w:rsidR="004B711C" w:rsidRPr="00473F8F">
        <w:rPr>
          <w:b/>
        </w:rPr>
        <w:t>тижнів вагітності (M</w:t>
      </w:r>
      <w:r w:rsidR="004B711C" w:rsidRPr="00473F8F">
        <w:rPr>
          <w:b/>
        </w:rPr>
        <w:sym w:font="Symbol" w:char="F0B1"/>
      </w:r>
      <w:r w:rsidR="004B711C"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62"/>
        <w:gridCol w:w="2074"/>
        <w:gridCol w:w="2058"/>
      </w:tblGrid>
      <w:tr w:rsidR="004B711C" w:rsidRPr="00473F8F" w14:paraId="19A56DE7" w14:textId="77777777" w:rsidTr="004B711C">
        <w:tc>
          <w:tcPr>
            <w:tcW w:w="3397" w:type="dxa"/>
            <w:vMerge w:val="restart"/>
            <w:shd w:val="clear" w:color="auto" w:fill="auto"/>
          </w:tcPr>
          <w:p w14:paraId="077E1006" w14:textId="77777777" w:rsidR="004B711C" w:rsidRPr="00473F8F" w:rsidRDefault="004B711C" w:rsidP="008A7EFD">
            <w:pPr>
              <w:jc w:val="both"/>
            </w:pPr>
            <w:r w:rsidRPr="00473F8F">
              <w:t xml:space="preserve">         </w:t>
            </w:r>
          </w:p>
          <w:p w14:paraId="0A395BDF" w14:textId="77777777" w:rsidR="004B711C" w:rsidRPr="00473F8F" w:rsidRDefault="004B711C" w:rsidP="008A7EFD">
            <w:pPr>
              <w:jc w:val="both"/>
            </w:pPr>
            <w:r w:rsidRPr="00473F8F">
              <w:t xml:space="preserve">             Показник</w:t>
            </w:r>
          </w:p>
        </w:tc>
        <w:tc>
          <w:tcPr>
            <w:tcW w:w="6232" w:type="dxa"/>
            <w:gridSpan w:val="3"/>
            <w:shd w:val="clear" w:color="auto" w:fill="auto"/>
          </w:tcPr>
          <w:p w14:paraId="55863B80" w14:textId="77777777" w:rsidR="004B711C" w:rsidRPr="00473F8F" w:rsidRDefault="004B711C" w:rsidP="008A7EFD">
            <w:pPr>
              <w:jc w:val="both"/>
            </w:pPr>
            <w:r w:rsidRPr="00473F8F">
              <w:t>Групи пацієнток</w:t>
            </w:r>
          </w:p>
        </w:tc>
      </w:tr>
      <w:tr w:rsidR="004B711C" w:rsidRPr="00473F8F" w14:paraId="1F42D061" w14:textId="77777777" w:rsidTr="004B711C">
        <w:tc>
          <w:tcPr>
            <w:tcW w:w="3397" w:type="dxa"/>
            <w:vMerge/>
            <w:shd w:val="clear" w:color="auto" w:fill="auto"/>
          </w:tcPr>
          <w:p w14:paraId="7A75E692" w14:textId="77777777" w:rsidR="004B711C" w:rsidRPr="00473F8F" w:rsidRDefault="004B711C" w:rsidP="008A7EFD">
            <w:pPr>
              <w:jc w:val="both"/>
            </w:pPr>
          </w:p>
        </w:tc>
        <w:tc>
          <w:tcPr>
            <w:tcW w:w="1985" w:type="dxa"/>
            <w:shd w:val="clear" w:color="auto" w:fill="auto"/>
          </w:tcPr>
          <w:p w14:paraId="181B5CF6" w14:textId="5ED09DB1" w:rsidR="004B711C" w:rsidRPr="00473F8F" w:rsidRDefault="004B711C" w:rsidP="008A7EFD">
            <w:pPr>
              <w:jc w:val="both"/>
            </w:pPr>
            <w:r w:rsidRPr="00473F8F">
              <w:t xml:space="preserve">контрольна </w:t>
            </w:r>
            <w:r w:rsidR="008A7EFD">
              <w:rPr>
                <w:lang w:val="en-US"/>
              </w:rPr>
              <w:t>n</w:t>
            </w:r>
            <w:r w:rsidRPr="00473F8F">
              <w:t>=30</w:t>
            </w:r>
          </w:p>
        </w:tc>
        <w:tc>
          <w:tcPr>
            <w:tcW w:w="2126" w:type="dxa"/>
            <w:shd w:val="clear" w:color="auto" w:fill="auto"/>
          </w:tcPr>
          <w:p w14:paraId="6CCA0ED3" w14:textId="6CD53366" w:rsidR="004B711C" w:rsidRPr="00473F8F" w:rsidRDefault="004B711C" w:rsidP="008A7EFD">
            <w:pPr>
              <w:jc w:val="both"/>
            </w:pPr>
            <w:r w:rsidRPr="00473F8F">
              <w:t xml:space="preserve">1.А   </w:t>
            </w:r>
            <w:r w:rsidR="008A7EFD">
              <w:rPr>
                <w:lang w:val="en-US"/>
              </w:rPr>
              <w:t>n</w:t>
            </w:r>
            <w:r w:rsidRPr="00473F8F">
              <w:t>=31</w:t>
            </w:r>
          </w:p>
        </w:tc>
        <w:tc>
          <w:tcPr>
            <w:tcW w:w="2121" w:type="dxa"/>
            <w:shd w:val="clear" w:color="auto" w:fill="auto"/>
          </w:tcPr>
          <w:p w14:paraId="1EA79D1B" w14:textId="0B3728A5" w:rsidR="004B711C" w:rsidRPr="00473F8F" w:rsidRDefault="004B711C" w:rsidP="008A7EFD">
            <w:pPr>
              <w:jc w:val="both"/>
            </w:pPr>
            <w:r w:rsidRPr="00473F8F">
              <w:t xml:space="preserve">2.А   </w:t>
            </w:r>
            <w:r w:rsidR="008A7EFD">
              <w:rPr>
                <w:lang w:val="en-US"/>
              </w:rPr>
              <w:t>n</w:t>
            </w:r>
            <w:r w:rsidRPr="00473F8F">
              <w:t>=31</w:t>
            </w:r>
          </w:p>
        </w:tc>
      </w:tr>
      <w:tr w:rsidR="004B711C" w:rsidRPr="00473F8F" w14:paraId="0F07367D" w14:textId="77777777" w:rsidTr="004B711C">
        <w:tc>
          <w:tcPr>
            <w:tcW w:w="3397" w:type="dxa"/>
            <w:shd w:val="clear" w:color="auto" w:fill="auto"/>
          </w:tcPr>
          <w:p w14:paraId="6140DC39" w14:textId="77777777" w:rsidR="004B711C" w:rsidRPr="00473F8F" w:rsidRDefault="004B711C" w:rsidP="008A7EFD">
            <w:pPr>
              <w:jc w:val="both"/>
            </w:pPr>
            <w:r w:rsidRPr="00473F8F">
              <w:t>ПЛ (нг/л)</w:t>
            </w:r>
          </w:p>
        </w:tc>
        <w:tc>
          <w:tcPr>
            <w:tcW w:w="1985" w:type="dxa"/>
            <w:shd w:val="clear" w:color="auto" w:fill="auto"/>
          </w:tcPr>
          <w:p w14:paraId="104D5F63" w14:textId="77777777" w:rsidR="004B711C" w:rsidRPr="00473F8F" w:rsidRDefault="004B711C" w:rsidP="008A7EFD">
            <w:pPr>
              <w:jc w:val="both"/>
            </w:pPr>
            <w:r w:rsidRPr="00473F8F">
              <w:t>3,1</w:t>
            </w:r>
            <w:r w:rsidRPr="00473F8F">
              <w:sym w:font="Symbol" w:char="F0B1"/>
            </w:r>
            <w:r w:rsidRPr="00473F8F">
              <w:t>0,3</w:t>
            </w:r>
          </w:p>
        </w:tc>
        <w:tc>
          <w:tcPr>
            <w:tcW w:w="2126" w:type="dxa"/>
            <w:shd w:val="clear" w:color="auto" w:fill="auto"/>
          </w:tcPr>
          <w:p w14:paraId="035102EE" w14:textId="77777777" w:rsidR="004B711C" w:rsidRPr="00473F8F" w:rsidRDefault="004B711C" w:rsidP="008A7EFD">
            <w:pPr>
              <w:jc w:val="both"/>
            </w:pPr>
            <w:r w:rsidRPr="00473F8F">
              <w:t>2,1</w:t>
            </w:r>
            <w:r w:rsidRPr="00473F8F">
              <w:sym w:font="Symbol" w:char="F0B1"/>
            </w:r>
            <w:r w:rsidRPr="00473F8F">
              <w:t>0,2*</w:t>
            </w:r>
          </w:p>
        </w:tc>
        <w:tc>
          <w:tcPr>
            <w:tcW w:w="2121" w:type="dxa"/>
            <w:shd w:val="clear" w:color="auto" w:fill="auto"/>
          </w:tcPr>
          <w:p w14:paraId="55EA0D25" w14:textId="77777777" w:rsidR="004B711C" w:rsidRPr="00473F8F" w:rsidRDefault="004B711C" w:rsidP="008A7EFD">
            <w:pPr>
              <w:jc w:val="both"/>
            </w:pPr>
            <w:r w:rsidRPr="00473F8F">
              <w:t>3,0</w:t>
            </w:r>
            <w:r w:rsidRPr="00473F8F">
              <w:sym w:font="Symbol" w:char="F0B1"/>
            </w:r>
            <w:r w:rsidRPr="00473F8F">
              <w:t>0,3</w:t>
            </w:r>
          </w:p>
        </w:tc>
      </w:tr>
      <w:tr w:rsidR="004B711C" w:rsidRPr="00473F8F" w14:paraId="2A088ECD" w14:textId="77777777" w:rsidTr="004B711C">
        <w:tc>
          <w:tcPr>
            <w:tcW w:w="3397" w:type="dxa"/>
            <w:shd w:val="clear" w:color="auto" w:fill="auto"/>
          </w:tcPr>
          <w:p w14:paraId="22C20F10" w14:textId="77777777" w:rsidR="004B711C" w:rsidRPr="00473F8F" w:rsidRDefault="004B711C" w:rsidP="008A7EFD">
            <w:pPr>
              <w:jc w:val="both"/>
            </w:pPr>
            <w:r w:rsidRPr="00473F8F">
              <w:t>АФП (МО/мл)</w:t>
            </w:r>
          </w:p>
        </w:tc>
        <w:tc>
          <w:tcPr>
            <w:tcW w:w="1985" w:type="dxa"/>
            <w:shd w:val="clear" w:color="auto" w:fill="auto"/>
          </w:tcPr>
          <w:p w14:paraId="09C88E64" w14:textId="77777777" w:rsidR="004B711C" w:rsidRPr="00473F8F" w:rsidRDefault="004B711C" w:rsidP="008A7EFD">
            <w:pPr>
              <w:jc w:val="both"/>
            </w:pPr>
            <w:r w:rsidRPr="00473F8F">
              <w:t>50,4</w:t>
            </w:r>
            <w:r w:rsidRPr="00473F8F">
              <w:sym w:font="Symbol" w:char="F0B1"/>
            </w:r>
            <w:r w:rsidRPr="00473F8F">
              <w:t>4,9</w:t>
            </w:r>
          </w:p>
        </w:tc>
        <w:tc>
          <w:tcPr>
            <w:tcW w:w="2126" w:type="dxa"/>
            <w:shd w:val="clear" w:color="auto" w:fill="auto"/>
          </w:tcPr>
          <w:p w14:paraId="6E0B40EE" w14:textId="77777777" w:rsidR="004B711C" w:rsidRPr="00473F8F" w:rsidRDefault="004B711C" w:rsidP="008A7EFD">
            <w:pPr>
              <w:jc w:val="both"/>
            </w:pPr>
            <w:r w:rsidRPr="00473F8F">
              <w:t>68,1</w:t>
            </w:r>
            <w:r w:rsidRPr="00473F8F">
              <w:sym w:font="Symbol" w:char="F0B1"/>
            </w:r>
            <w:r w:rsidRPr="00473F8F">
              <w:t>3,3*</w:t>
            </w:r>
          </w:p>
        </w:tc>
        <w:tc>
          <w:tcPr>
            <w:tcW w:w="2121" w:type="dxa"/>
            <w:shd w:val="clear" w:color="auto" w:fill="auto"/>
          </w:tcPr>
          <w:p w14:paraId="40C6E9EA" w14:textId="77777777" w:rsidR="004B711C" w:rsidRPr="00473F8F" w:rsidRDefault="004B711C" w:rsidP="008A7EFD">
            <w:pPr>
              <w:jc w:val="both"/>
            </w:pPr>
            <w:r w:rsidRPr="00473F8F">
              <w:t>53,2</w:t>
            </w:r>
            <w:r w:rsidRPr="00473F8F">
              <w:sym w:font="Symbol" w:char="F0B1"/>
            </w:r>
            <w:r w:rsidRPr="00473F8F">
              <w:t>5,3</w:t>
            </w:r>
          </w:p>
        </w:tc>
      </w:tr>
      <w:tr w:rsidR="004B711C" w:rsidRPr="00473F8F" w14:paraId="79D2D435" w14:textId="77777777" w:rsidTr="004B711C">
        <w:tc>
          <w:tcPr>
            <w:tcW w:w="3397" w:type="dxa"/>
            <w:shd w:val="clear" w:color="auto" w:fill="auto"/>
          </w:tcPr>
          <w:p w14:paraId="255B0B51" w14:textId="77777777" w:rsidR="004B711C" w:rsidRPr="00473F8F" w:rsidRDefault="004B711C" w:rsidP="008A7EFD">
            <w:pPr>
              <w:jc w:val="both"/>
            </w:pPr>
            <w:r w:rsidRPr="00473F8F">
              <w:t>ПФР   (пг/мл)</w:t>
            </w:r>
          </w:p>
        </w:tc>
        <w:tc>
          <w:tcPr>
            <w:tcW w:w="1985" w:type="dxa"/>
            <w:shd w:val="clear" w:color="auto" w:fill="auto"/>
          </w:tcPr>
          <w:p w14:paraId="30CDE8C9" w14:textId="77777777" w:rsidR="004B711C" w:rsidRPr="00473F8F" w:rsidRDefault="004B711C" w:rsidP="008A7EFD">
            <w:pPr>
              <w:jc w:val="both"/>
            </w:pPr>
            <w:r w:rsidRPr="00473F8F">
              <w:t>83,8</w:t>
            </w:r>
            <w:r w:rsidRPr="00473F8F">
              <w:sym w:font="Symbol" w:char="F0B1"/>
            </w:r>
            <w:r w:rsidRPr="00473F8F">
              <w:t>8,1</w:t>
            </w:r>
          </w:p>
        </w:tc>
        <w:tc>
          <w:tcPr>
            <w:tcW w:w="2126" w:type="dxa"/>
            <w:shd w:val="clear" w:color="auto" w:fill="auto"/>
          </w:tcPr>
          <w:p w14:paraId="66682FFF" w14:textId="77777777" w:rsidR="004B711C" w:rsidRPr="00473F8F" w:rsidRDefault="004B711C" w:rsidP="008A7EFD">
            <w:pPr>
              <w:jc w:val="both"/>
            </w:pPr>
            <w:r w:rsidRPr="00473F8F">
              <w:t>62,1</w:t>
            </w:r>
            <w:r w:rsidRPr="00473F8F">
              <w:sym w:font="Symbol" w:char="F0B1"/>
            </w:r>
            <w:r w:rsidRPr="00473F8F">
              <w:t>6,3*</w:t>
            </w:r>
          </w:p>
        </w:tc>
        <w:tc>
          <w:tcPr>
            <w:tcW w:w="2121" w:type="dxa"/>
            <w:shd w:val="clear" w:color="auto" w:fill="auto"/>
          </w:tcPr>
          <w:p w14:paraId="460646B1" w14:textId="77777777" w:rsidR="004B711C" w:rsidRPr="00473F8F" w:rsidRDefault="004B711C" w:rsidP="008A7EFD">
            <w:pPr>
              <w:jc w:val="both"/>
            </w:pPr>
            <w:r w:rsidRPr="00473F8F">
              <w:t>79,2</w:t>
            </w:r>
            <w:r w:rsidRPr="00473F8F">
              <w:sym w:font="Symbol" w:char="F0B1"/>
            </w:r>
            <w:r w:rsidRPr="00473F8F">
              <w:t>6,3</w:t>
            </w:r>
          </w:p>
        </w:tc>
      </w:tr>
    </w:tbl>
    <w:p w14:paraId="2823E247" w14:textId="77777777" w:rsidR="004B711C" w:rsidRPr="00473F8F" w:rsidRDefault="004B711C" w:rsidP="00473F8F">
      <w:pPr>
        <w:spacing w:line="360" w:lineRule="auto"/>
        <w:jc w:val="both"/>
      </w:pPr>
    </w:p>
    <w:p w14:paraId="03AC7C5D" w14:textId="0B56C4B7"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p>
    <w:p w14:paraId="0B2BA29A" w14:textId="77777777" w:rsidR="004B711C" w:rsidRPr="00473F8F" w:rsidRDefault="004B711C" w:rsidP="00473F8F">
      <w:pPr>
        <w:spacing w:line="360" w:lineRule="auto"/>
        <w:jc w:val="both"/>
      </w:pPr>
    </w:p>
    <w:p w14:paraId="2409A4DF" w14:textId="5A1EA9E7" w:rsidR="004B711C" w:rsidRPr="00473F8F" w:rsidRDefault="004B711C" w:rsidP="00473F8F">
      <w:pPr>
        <w:spacing w:line="360" w:lineRule="auto"/>
        <w:ind w:firstLine="708"/>
        <w:jc w:val="both"/>
      </w:pPr>
      <w:r w:rsidRPr="00473F8F">
        <w:t>У 27-28 тижнів вагітності (табл. 4.21) спостерігалась аналогічна закономірність, за винятком вираженого зниження вмісту ПФ</w:t>
      </w:r>
      <w:r w:rsidR="00834438">
        <w:rPr>
          <w:lang w:val="uk-UA"/>
        </w:rPr>
        <w:t>Р</w:t>
      </w:r>
      <w:r w:rsidRPr="00473F8F">
        <w:t xml:space="preserve"> </w:t>
      </w:r>
      <w:r w:rsidRPr="00473F8F">
        <w:rPr>
          <w:bCs/>
          <w:iCs/>
        </w:rPr>
        <w:t>(до 58</w:t>
      </w:r>
      <w:r w:rsidRPr="00473F8F">
        <w:t>,7</w:t>
      </w:r>
      <w:r w:rsidRPr="00473F8F">
        <w:sym w:font="Symbol" w:char="F0B1"/>
      </w:r>
      <w:r w:rsidRPr="00473F8F">
        <w:t xml:space="preserve">5,4 пг/мл; р&lt;0,01). </w:t>
      </w:r>
    </w:p>
    <w:p w14:paraId="2106B7F6" w14:textId="19C07F77" w:rsidR="004B711C" w:rsidRPr="00473F8F" w:rsidRDefault="004B711C" w:rsidP="00473F8F">
      <w:pPr>
        <w:spacing w:line="360" w:lineRule="auto"/>
        <w:ind w:firstLine="708"/>
        <w:jc w:val="both"/>
        <w:rPr>
          <w:i/>
        </w:rPr>
      </w:pPr>
      <w:r w:rsidRPr="00473F8F">
        <w:lastRenderedPageBreak/>
        <w:t xml:space="preserve">На заключному етапі – 37-38 тижнів вагітності (табл. 4.22) </w:t>
      </w:r>
      <w:r w:rsidR="00053356" w:rsidRPr="00473F8F">
        <w:rPr>
          <w:lang w:val="uk-UA"/>
        </w:rPr>
        <w:t>було</w:t>
      </w:r>
      <w:r w:rsidRPr="00473F8F">
        <w:t xml:space="preserve"> отрима</w:t>
      </w:r>
      <w:r w:rsidR="00053356" w:rsidRPr="00473F8F">
        <w:rPr>
          <w:lang w:val="uk-UA"/>
        </w:rPr>
        <w:t>но</w:t>
      </w:r>
      <w:r w:rsidRPr="00473F8F">
        <w:t xml:space="preserve"> такі ж показники, як і у 27-28 тижнів вагітності.  </w:t>
      </w:r>
      <w:r w:rsidRPr="00473F8F">
        <w:rPr>
          <w:i/>
        </w:rPr>
        <w:t xml:space="preserve">                                         </w:t>
      </w:r>
    </w:p>
    <w:p w14:paraId="0ABC6551" w14:textId="77777777" w:rsidR="008A7EFD" w:rsidRDefault="008A7EFD" w:rsidP="00473F8F">
      <w:pPr>
        <w:spacing w:line="360" w:lineRule="auto"/>
        <w:jc w:val="both"/>
        <w:rPr>
          <w:i/>
        </w:rPr>
      </w:pPr>
    </w:p>
    <w:p w14:paraId="19CC0DA5" w14:textId="5982D1ED" w:rsidR="004B711C" w:rsidRPr="00473F8F" w:rsidRDefault="004B711C" w:rsidP="00473F8F">
      <w:pPr>
        <w:spacing w:line="360" w:lineRule="auto"/>
        <w:jc w:val="both"/>
        <w:rPr>
          <w:i/>
        </w:rPr>
      </w:pPr>
      <w:r w:rsidRPr="00473F8F">
        <w:rPr>
          <w:i/>
        </w:rPr>
        <w:t>Таблиця 4.21</w:t>
      </w:r>
    </w:p>
    <w:p w14:paraId="7299BBAF" w14:textId="25571C68" w:rsidR="004B711C" w:rsidRPr="008A7EFD" w:rsidRDefault="001C02B7" w:rsidP="00473F8F">
      <w:pPr>
        <w:spacing w:line="360" w:lineRule="auto"/>
        <w:jc w:val="both"/>
        <w:rPr>
          <w:b/>
        </w:rPr>
      </w:pPr>
      <w:r w:rsidRPr="00473F8F">
        <w:rPr>
          <w:b/>
        </w:rPr>
        <w:t>Показники ендокрин</w:t>
      </w:r>
      <w:r w:rsidR="004B711C" w:rsidRPr="00473F8F">
        <w:rPr>
          <w:b/>
        </w:rPr>
        <w:t>ного статусу у 27-28 тижнів вагітності (M</w:t>
      </w:r>
      <w:r w:rsidR="004B711C" w:rsidRPr="00473F8F">
        <w:rPr>
          <w:b/>
        </w:rPr>
        <w:sym w:font="Symbol" w:char="F0B1"/>
      </w:r>
      <w:r w:rsidR="004B711C"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961"/>
        <w:gridCol w:w="2082"/>
        <w:gridCol w:w="2065"/>
      </w:tblGrid>
      <w:tr w:rsidR="004B711C" w:rsidRPr="00473F8F" w14:paraId="6B136E2B" w14:textId="77777777" w:rsidTr="004B711C">
        <w:tc>
          <w:tcPr>
            <w:tcW w:w="3397" w:type="dxa"/>
            <w:vMerge w:val="restart"/>
            <w:shd w:val="clear" w:color="auto" w:fill="auto"/>
          </w:tcPr>
          <w:p w14:paraId="0EC212E7" w14:textId="77777777" w:rsidR="004B711C" w:rsidRPr="00473F8F" w:rsidRDefault="004B711C" w:rsidP="008A7EFD">
            <w:pPr>
              <w:jc w:val="both"/>
            </w:pPr>
            <w:r w:rsidRPr="00473F8F">
              <w:t xml:space="preserve">         </w:t>
            </w:r>
          </w:p>
          <w:p w14:paraId="465BD1CE" w14:textId="77777777" w:rsidR="004B711C" w:rsidRPr="00473F8F" w:rsidRDefault="004B711C" w:rsidP="008A7EFD">
            <w:pPr>
              <w:jc w:val="both"/>
            </w:pPr>
            <w:r w:rsidRPr="00473F8F">
              <w:t xml:space="preserve">             Показник</w:t>
            </w:r>
          </w:p>
        </w:tc>
        <w:tc>
          <w:tcPr>
            <w:tcW w:w="6232" w:type="dxa"/>
            <w:gridSpan w:val="3"/>
            <w:shd w:val="clear" w:color="auto" w:fill="auto"/>
          </w:tcPr>
          <w:p w14:paraId="4B8C93EB" w14:textId="77777777" w:rsidR="004B711C" w:rsidRPr="00473F8F" w:rsidRDefault="004B711C" w:rsidP="008A7EFD">
            <w:pPr>
              <w:jc w:val="both"/>
            </w:pPr>
            <w:r w:rsidRPr="00473F8F">
              <w:t>Групи пацієнток</w:t>
            </w:r>
          </w:p>
        </w:tc>
      </w:tr>
      <w:tr w:rsidR="004B711C" w:rsidRPr="00473F8F" w14:paraId="4FD6E188" w14:textId="77777777" w:rsidTr="004B711C">
        <w:tc>
          <w:tcPr>
            <w:tcW w:w="3397" w:type="dxa"/>
            <w:vMerge/>
            <w:shd w:val="clear" w:color="auto" w:fill="auto"/>
          </w:tcPr>
          <w:p w14:paraId="6376529E" w14:textId="77777777" w:rsidR="004B711C" w:rsidRPr="00473F8F" w:rsidRDefault="004B711C" w:rsidP="008A7EFD">
            <w:pPr>
              <w:jc w:val="both"/>
            </w:pPr>
          </w:p>
        </w:tc>
        <w:tc>
          <w:tcPr>
            <w:tcW w:w="1985" w:type="dxa"/>
            <w:shd w:val="clear" w:color="auto" w:fill="auto"/>
          </w:tcPr>
          <w:p w14:paraId="4D4C5FEC" w14:textId="6186FFBC" w:rsidR="004B711C" w:rsidRPr="00473F8F" w:rsidRDefault="004B711C" w:rsidP="008A7EFD">
            <w:pPr>
              <w:jc w:val="both"/>
            </w:pPr>
            <w:r w:rsidRPr="00473F8F">
              <w:t xml:space="preserve">контрольна </w:t>
            </w:r>
            <w:r w:rsidR="008A7EFD">
              <w:rPr>
                <w:lang w:val="en-US"/>
              </w:rPr>
              <w:t>n</w:t>
            </w:r>
            <w:r w:rsidRPr="00473F8F">
              <w:t>=30</w:t>
            </w:r>
          </w:p>
        </w:tc>
        <w:tc>
          <w:tcPr>
            <w:tcW w:w="2126" w:type="dxa"/>
            <w:shd w:val="clear" w:color="auto" w:fill="auto"/>
          </w:tcPr>
          <w:p w14:paraId="0608C97D" w14:textId="65B9B008" w:rsidR="004B711C" w:rsidRPr="00473F8F" w:rsidRDefault="004B711C" w:rsidP="008A7EFD">
            <w:pPr>
              <w:jc w:val="both"/>
            </w:pPr>
            <w:r w:rsidRPr="00473F8F">
              <w:t xml:space="preserve">1.А   </w:t>
            </w:r>
            <w:r w:rsidR="008A7EFD">
              <w:rPr>
                <w:lang w:val="en-US"/>
              </w:rPr>
              <w:t>n</w:t>
            </w:r>
            <w:r w:rsidRPr="00473F8F">
              <w:t>=31</w:t>
            </w:r>
          </w:p>
        </w:tc>
        <w:tc>
          <w:tcPr>
            <w:tcW w:w="2121" w:type="dxa"/>
            <w:shd w:val="clear" w:color="auto" w:fill="auto"/>
          </w:tcPr>
          <w:p w14:paraId="1A267157" w14:textId="4D3C80BC" w:rsidR="004B711C" w:rsidRPr="00473F8F" w:rsidRDefault="004B711C" w:rsidP="008A7EFD">
            <w:pPr>
              <w:jc w:val="both"/>
            </w:pPr>
            <w:r w:rsidRPr="00473F8F">
              <w:t xml:space="preserve">2.А   </w:t>
            </w:r>
            <w:r w:rsidR="008A7EFD">
              <w:rPr>
                <w:lang w:val="en-US"/>
              </w:rPr>
              <w:t>n</w:t>
            </w:r>
            <w:r w:rsidRPr="00473F8F">
              <w:t>=31</w:t>
            </w:r>
          </w:p>
        </w:tc>
      </w:tr>
      <w:tr w:rsidR="004B711C" w:rsidRPr="00473F8F" w14:paraId="39A38046" w14:textId="77777777" w:rsidTr="004B711C">
        <w:tc>
          <w:tcPr>
            <w:tcW w:w="3397" w:type="dxa"/>
            <w:shd w:val="clear" w:color="auto" w:fill="auto"/>
          </w:tcPr>
          <w:p w14:paraId="019710D3" w14:textId="77777777" w:rsidR="004B711C" w:rsidRPr="00473F8F" w:rsidRDefault="004B711C" w:rsidP="008A7EFD">
            <w:pPr>
              <w:jc w:val="both"/>
            </w:pPr>
            <w:r w:rsidRPr="00473F8F">
              <w:t>ПЛ (нг/л)</w:t>
            </w:r>
          </w:p>
        </w:tc>
        <w:tc>
          <w:tcPr>
            <w:tcW w:w="1985" w:type="dxa"/>
            <w:shd w:val="clear" w:color="auto" w:fill="auto"/>
          </w:tcPr>
          <w:p w14:paraId="1B6D3024" w14:textId="77777777" w:rsidR="004B711C" w:rsidRPr="00473F8F" w:rsidRDefault="004B711C" w:rsidP="008A7EFD">
            <w:pPr>
              <w:jc w:val="both"/>
            </w:pPr>
            <w:r w:rsidRPr="00473F8F">
              <w:t>4,9</w:t>
            </w:r>
            <w:r w:rsidRPr="00473F8F">
              <w:sym w:font="Symbol" w:char="F0B1"/>
            </w:r>
            <w:r w:rsidRPr="00473F8F">
              <w:t>0,5</w:t>
            </w:r>
          </w:p>
        </w:tc>
        <w:tc>
          <w:tcPr>
            <w:tcW w:w="2126" w:type="dxa"/>
            <w:shd w:val="clear" w:color="auto" w:fill="auto"/>
          </w:tcPr>
          <w:p w14:paraId="46DCA57A" w14:textId="77777777" w:rsidR="004B711C" w:rsidRPr="00473F8F" w:rsidRDefault="004B711C" w:rsidP="008A7EFD">
            <w:pPr>
              <w:jc w:val="both"/>
            </w:pPr>
            <w:r w:rsidRPr="00473F8F">
              <w:t>2,8</w:t>
            </w:r>
            <w:r w:rsidRPr="00473F8F">
              <w:sym w:font="Symbol" w:char="F0B1"/>
            </w:r>
            <w:r w:rsidRPr="00473F8F">
              <w:t>0,2*</w:t>
            </w:r>
          </w:p>
        </w:tc>
        <w:tc>
          <w:tcPr>
            <w:tcW w:w="2121" w:type="dxa"/>
            <w:shd w:val="clear" w:color="auto" w:fill="auto"/>
          </w:tcPr>
          <w:p w14:paraId="19C51AD8" w14:textId="77777777" w:rsidR="004B711C" w:rsidRPr="00473F8F" w:rsidRDefault="004B711C" w:rsidP="008A7EFD">
            <w:pPr>
              <w:jc w:val="both"/>
            </w:pPr>
            <w:r w:rsidRPr="00473F8F">
              <w:t>4,5</w:t>
            </w:r>
            <w:r w:rsidRPr="00473F8F">
              <w:sym w:font="Symbol" w:char="F0B1"/>
            </w:r>
            <w:r w:rsidRPr="00473F8F">
              <w:t>0,4</w:t>
            </w:r>
          </w:p>
        </w:tc>
      </w:tr>
      <w:tr w:rsidR="004B711C" w:rsidRPr="00473F8F" w14:paraId="138C05A2" w14:textId="77777777" w:rsidTr="004B711C">
        <w:tc>
          <w:tcPr>
            <w:tcW w:w="3397" w:type="dxa"/>
            <w:shd w:val="clear" w:color="auto" w:fill="auto"/>
          </w:tcPr>
          <w:p w14:paraId="507CD2EC" w14:textId="77777777" w:rsidR="004B711C" w:rsidRPr="00473F8F" w:rsidRDefault="004B711C" w:rsidP="008A7EFD">
            <w:pPr>
              <w:jc w:val="both"/>
            </w:pPr>
            <w:r w:rsidRPr="00473F8F">
              <w:t>АФП (Мо/мл)</w:t>
            </w:r>
          </w:p>
        </w:tc>
        <w:tc>
          <w:tcPr>
            <w:tcW w:w="1985" w:type="dxa"/>
            <w:shd w:val="clear" w:color="auto" w:fill="auto"/>
          </w:tcPr>
          <w:p w14:paraId="5FB48B3D" w14:textId="77777777" w:rsidR="004B711C" w:rsidRPr="00473F8F" w:rsidRDefault="004B711C" w:rsidP="008A7EFD">
            <w:pPr>
              <w:jc w:val="both"/>
            </w:pPr>
            <w:r w:rsidRPr="00473F8F">
              <w:t>31,3</w:t>
            </w:r>
            <w:r w:rsidRPr="00473F8F">
              <w:sym w:font="Symbol" w:char="F0B1"/>
            </w:r>
            <w:r w:rsidRPr="00473F8F">
              <w:t>3,2</w:t>
            </w:r>
          </w:p>
        </w:tc>
        <w:tc>
          <w:tcPr>
            <w:tcW w:w="2126" w:type="dxa"/>
            <w:shd w:val="clear" w:color="auto" w:fill="auto"/>
          </w:tcPr>
          <w:p w14:paraId="2C4E8565" w14:textId="77777777" w:rsidR="004B711C" w:rsidRPr="00473F8F" w:rsidRDefault="004B711C" w:rsidP="008A7EFD">
            <w:pPr>
              <w:jc w:val="both"/>
            </w:pPr>
            <w:r w:rsidRPr="00473F8F">
              <w:t>48,9</w:t>
            </w:r>
            <w:r w:rsidRPr="00473F8F">
              <w:sym w:font="Symbol" w:char="F0B1"/>
            </w:r>
            <w:r w:rsidRPr="00473F8F">
              <w:t>2,2*</w:t>
            </w:r>
          </w:p>
        </w:tc>
        <w:tc>
          <w:tcPr>
            <w:tcW w:w="2121" w:type="dxa"/>
            <w:shd w:val="clear" w:color="auto" w:fill="auto"/>
          </w:tcPr>
          <w:p w14:paraId="5B602C30" w14:textId="77777777" w:rsidR="004B711C" w:rsidRPr="00473F8F" w:rsidRDefault="004B711C" w:rsidP="008A7EFD">
            <w:pPr>
              <w:jc w:val="both"/>
            </w:pPr>
            <w:r w:rsidRPr="00473F8F">
              <w:t>34,3</w:t>
            </w:r>
            <w:r w:rsidRPr="00473F8F">
              <w:sym w:font="Symbol" w:char="F0B1"/>
            </w:r>
            <w:r w:rsidRPr="00473F8F">
              <w:t>3,5</w:t>
            </w:r>
          </w:p>
        </w:tc>
      </w:tr>
      <w:tr w:rsidR="004B711C" w:rsidRPr="00473F8F" w14:paraId="7A157FAE" w14:textId="77777777" w:rsidTr="004B711C">
        <w:tc>
          <w:tcPr>
            <w:tcW w:w="3397" w:type="dxa"/>
            <w:shd w:val="clear" w:color="auto" w:fill="auto"/>
          </w:tcPr>
          <w:p w14:paraId="7DC0C34E" w14:textId="77777777" w:rsidR="004B711C" w:rsidRPr="00473F8F" w:rsidRDefault="004B711C" w:rsidP="008A7EFD">
            <w:pPr>
              <w:jc w:val="both"/>
            </w:pPr>
            <w:r w:rsidRPr="00473F8F">
              <w:t>ПФР   (пг/мл)</w:t>
            </w:r>
          </w:p>
        </w:tc>
        <w:tc>
          <w:tcPr>
            <w:tcW w:w="1985" w:type="dxa"/>
            <w:shd w:val="clear" w:color="auto" w:fill="auto"/>
          </w:tcPr>
          <w:p w14:paraId="67119506" w14:textId="77777777" w:rsidR="004B711C" w:rsidRPr="00473F8F" w:rsidRDefault="004B711C" w:rsidP="008A7EFD">
            <w:pPr>
              <w:jc w:val="both"/>
            </w:pPr>
            <w:r w:rsidRPr="00473F8F">
              <w:t>109,3</w:t>
            </w:r>
            <w:r w:rsidRPr="00473F8F">
              <w:sym w:font="Symbol" w:char="F0B1"/>
            </w:r>
            <w:r w:rsidRPr="00473F8F">
              <w:t>9,1</w:t>
            </w:r>
          </w:p>
        </w:tc>
        <w:tc>
          <w:tcPr>
            <w:tcW w:w="2126" w:type="dxa"/>
            <w:shd w:val="clear" w:color="auto" w:fill="auto"/>
          </w:tcPr>
          <w:p w14:paraId="288EF39A" w14:textId="77777777" w:rsidR="004B711C" w:rsidRPr="00473F8F" w:rsidRDefault="004B711C" w:rsidP="008A7EFD">
            <w:pPr>
              <w:jc w:val="both"/>
            </w:pPr>
            <w:r w:rsidRPr="00473F8F">
              <w:t>58,7</w:t>
            </w:r>
            <w:r w:rsidRPr="00473F8F">
              <w:sym w:font="Symbol" w:char="F0B1"/>
            </w:r>
            <w:r w:rsidRPr="00473F8F">
              <w:t>5,4**</w:t>
            </w:r>
          </w:p>
        </w:tc>
        <w:tc>
          <w:tcPr>
            <w:tcW w:w="2121" w:type="dxa"/>
            <w:shd w:val="clear" w:color="auto" w:fill="auto"/>
          </w:tcPr>
          <w:p w14:paraId="0F242E6B" w14:textId="77777777" w:rsidR="004B711C" w:rsidRPr="00473F8F" w:rsidRDefault="004B711C" w:rsidP="008A7EFD">
            <w:pPr>
              <w:jc w:val="both"/>
            </w:pPr>
            <w:r w:rsidRPr="00473F8F">
              <w:t>82,1</w:t>
            </w:r>
            <w:r w:rsidRPr="00473F8F">
              <w:sym w:font="Symbol" w:char="F0B1"/>
            </w:r>
            <w:r w:rsidRPr="00473F8F">
              <w:t>6,3*</w:t>
            </w:r>
          </w:p>
        </w:tc>
      </w:tr>
    </w:tbl>
    <w:p w14:paraId="25D03AFC" w14:textId="77777777" w:rsidR="004B711C" w:rsidRPr="00473F8F" w:rsidRDefault="004B711C" w:rsidP="00473F8F">
      <w:pPr>
        <w:spacing w:line="360" w:lineRule="auto"/>
        <w:jc w:val="both"/>
      </w:pPr>
    </w:p>
    <w:p w14:paraId="3058C36F" w14:textId="3F432CFE"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1F669C29" w14:textId="77777777" w:rsidR="008A7EFD" w:rsidRDefault="008A7EFD" w:rsidP="00473F8F">
      <w:pPr>
        <w:spacing w:line="360" w:lineRule="auto"/>
        <w:jc w:val="both"/>
        <w:rPr>
          <w:i/>
        </w:rPr>
      </w:pPr>
    </w:p>
    <w:p w14:paraId="584E380A" w14:textId="0F21D149" w:rsidR="004B711C" w:rsidRPr="00473F8F" w:rsidRDefault="004B711C" w:rsidP="00473F8F">
      <w:pPr>
        <w:spacing w:line="360" w:lineRule="auto"/>
        <w:jc w:val="both"/>
        <w:rPr>
          <w:i/>
        </w:rPr>
      </w:pPr>
      <w:r w:rsidRPr="00473F8F">
        <w:rPr>
          <w:i/>
        </w:rPr>
        <w:t>Таблиця 4.22</w:t>
      </w:r>
    </w:p>
    <w:p w14:paraId="1A624206" w14:textId="2F9BDCAC" w:rsidR="004B711C" w:rsidRPr="008A7EFD" w:rsidRDefault="001C02B7" w:rsidP="00473F8F">
      <w:pPr>
        <w:spacing w:line="360" w:lineRule="auto"/>
        <w:jc w:val="both"/>
        <w:rPr>
          <w:b/>
        </w:rPr>
      </w:pPr>
      <w:r w:rsidRPr="00473F8F">
        <w:rPr>
          <w:b/>
        </w:rPr>
        <w:t>Показники ендокрин</w:t>
      </w:r>
      <w:r w:rsidR="004B711C" w:rsidRPr="00473F8F">
        <w:rPr>
          <w:b/>
        </w:rPr>
        <w:t>ного статусу у 37-38</w:t>
      </w:r>
      <w:r w:rsidR="008A7EFD" w:rsidRPr="008A7EFD">
        <w:rPr>
          <w:b/>
        </w:rPr>
        <w:t xml:space="preserve"> </w:t>
      </w:r>
      <w:r w:rsidR="004B711C" w:rsidRPr="00473F8F">
        <w:rPr>
          <w:b/>
        </w:rPr>
        <w:t>тижнів вагітності (M</w:t>
      </w:r>
      <w:r w:rsidR="004B711C" w:rsidRPr="00473F8F">
        <w:rPr>
          <w:b/>
        </w:rPr>
        <w:sym w:font="Symbol" w:char="F0B1"/>
      </w:r>
      <w:r w:rsidR="004B711C"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961"/>
        <w:gridCol w:w="2082"/>
        <w:gridCol w:w="2065"/>
      </w:tblGrid>
      <w:tr w:rsidR="004B711C" w:rsidRPr="00473F8F" w14:paraId="7575102A" w14:textId="77777777" w:rsidTr="004B711C">
        <w:tc>
          <w:tcPr>
            <w:tcW w:w="3397" w:type="dxa"/>
            <w:vMerge w:val="restart"/>
            <w:shd w:val="clear" w:color="auto" w:fill="auto"/>
          </w:tcPr>
          <w:p w14:paraId="468B8E8F" w14:textId="77777777" w:rsidR="004B711C" w:rsidRPr="00473F8F" w:rsidRDefault="004B711C" w:rsidP="008A7EFD">
            <w:pPr>
              <w:jc w:val="both"/>
            </w:pPr>
            <w:r w:rsidRPr="00473F8F">
              <w:t xml:space="preserve">         </w:t>
            </w:r>
          </w:p>
          <w:p w14:paraId="72E8EE7F" w14:textId="77777777" w:rsidR="004B711C" w:rsidRPr="00473F8F" w:rsidRDefault="004B711C" w:rsidP="008A7EFD">
            <w:pPr>
              <w:jc w:val="both"/>
            </w:pPr>
            <w:r w:rsidRPr="00473F8F">
              <w:t xml:space="preserve">             Показник</w:t>
            </w:r>
          </w:p>
        </w:tc>
        <w:tc>
          <w:tcPr>
            <w:tcW w:w="6232" w:type="dxa"/>
            <w:gridSpan w:val="3"/>
            <w:shd w:val="clear" w:color="auto" w:fill="auto"/>
          </w:tcPr>
          <w:p w14:paraId="6D126336" w14:textId="77777777" w:rsidR="004B711C" w:rsidRPr="00473F8F" w:rsidRDefault="004B711C" w:rsidP="008A7EFD">
            <w:pPr>
              <w:jc w:val="both"/>
            </w:pPr>
            <w:r w:rsidRPr="00473F8F">
              <w:t>Групи пацієнток</w:t>
            </w:r>
          </w:p>
        </w:tc>
      </w:tr>
      <w:tr w:rsidR="004B711C" w:rsidRPr="00473F8F" w14:paraId="1776C14F" w14:textId="77777777" w:rsidTr="004B711C">
        <w:tc>
          <w:tcPr>
            <w:tcW w:w="3397" w:type="dxa"/>
            <w:vMerge/>
            <w:shd w:val="clear" w:color="auto" w:fill="auto"/>
          </w:tcPr>
          <w:p w14:paraId="26FA1DB6" w14:textId="77777777" w:rsidR="004B711C" w:rsidRPr="00473F8F" w:rsidRDefault="004B711C" w:rsidP="008A7EFD">
            <w:pPr>
              <w:jc w:val="both"/>
            </w:pPr>
          </w:p>
        </w:tc>
        <w:tc>
          <w:tcPr>
            <w:tcW w:w="1985" w:type="dxa"/>
            <w:shd w:val="clear" w:color="auto" w:fill="auto"/>
          </w:tcPr>
          <w:p w14:paraId="64528BBB" w14:textId="036B214D" w:rsidR="004B711C" w:rsidRPr="00473F8F" w:rsidRDefault="004B711C" w:rsidP="008A7EFD">
            <w:pPr>
              <w:jc w:val="both"/>
            </w:pPr>
            <w:r w:rsidRPr="00473F8F">
              <w:t xml:space="preserve">контрольна </w:t>
            </w:r>
            <w:r w:rsidR="005D1C0C">
              <w:rPr>
                <w:lang w:val="en-US"/>
              </w:rPr>
              <w:t>n</w:t>
            </w:r>
            <w:r w:rsidRPr="00473F8F">
              <w:t>=30</w:t>
            </w:r>
          </w:p>
        </w:tc>
        <w:tc>
          <w:tcPr>
            <w:tcW w:w="2126" w:type="dxa"/>
            <w:shd w:val="clear" w:color="auto" w:fill="auto"/>
          </w:tcPr>
          <w:p w14:paraId="4DC7831D" w14:textId="5C2E37EB" w:rsidR="004B711C" w:rsidRPr="00473F8F" w:rsidRDefault="004B711C" w:rsidP="008A7EFD">
            <w:pPr>
              <w:jc w:val="both"/>
            </w:pPr>
            <w:r w:rsidRPr="00473F8F">
              <w:t xml:space="preserve">1.А   </w:t>
            </w:r>
            <w:r w:rsidR="005D1C0C">
              <w:rPr>
                <w:lang w:val="en-US"/>
              </w:rPr>
              <w:t>n</w:t>
            </w:r>
            <w:r w:rsidRPr="00473F8F">
              <w:t>=31</w:t>
            </w:r>
          </w:p>
        </w:tc>
        <w:tc>
          <w:tcPr>
            <w:tcW w:w="2121" w:type="dxa"/>
            <w:shd w:val="clear" w:color="auto" w:fill="auto"/>
          </w:tcPr>
          <w:p w14:paraId="79FDC4E0" w14:textId="71741F72" w:rsidR="004B711C" w:rsidRPr="00473F8F" w:rsidRDefault="004B711C" w:rsidP="008A7EFD">
            <w:pPr>
              <w:jc w:val="both"/>
            </w:pPr>
            <w:r w:rsidRPr="00473F8F">
              <w:t xml:space="preserve">2.А   </w:t>
            </w:r>
            <w:r w:rsidR="005D1C0C">
              <w:rPr>
                <w:lang w:val="en-US"/>
              </w:rPr>
              <w:t>n</w:t>
            </w:r>
            <w:r w:rsidRPr="00473F8F">
              <w:t>=31</w:t>
            </w:r>
          </w:p>
        </w:tc>
      </w:tr>
      <w:tr w:rsidR="004B711C" w:rsidRPr="00473F8F" w14:paraId="1C7E5818" w14:textId="77777777" w:rsidTr="004B711C">
        <w:tc>
          <w:tcPr>
            <w:tcW w:w="3397" w:type="dxa"/>
            <w:shd w:val="clear" w:color="auto" w:fill="auto"/>
          </w:tcPr>
          <w:p w14:paraId="41E2B7F6" w14:textId="77777777" w:rsidR="004B711C" w:rsidRPr="00473F8F" w:rsidRDefault="004B711C" w:rsidP="008A7EFD">
            <w:pPr>
              <w:jc w:val="both"/>
            </w:pPr>
            <w:r w:rsidRPr="00473F8F">
              <w:t>ПЛ (нг/л)</w:t>
            </w:r>
          </w:p>
        </w:tc>
        <w:tc>
          <w:tcPr>
            <w:tcW w:w="1985" w:type="dxa"/>
            <w:shd w:val="clear" w:color="auto" w:fill="auto"/>
          </w:tcPr>
          <w:p w14:paraId="31B81E0D" w14:textId="77777777" w:rsidR="004B711C" w:rsidRPr="00473F8F" w:rsidRDefault="004B711C" w:rsidP="008A7EFD">
            <w:pPr>
              <w:jc w:val="both"/>
            </w:pPr>
            <w:r w:rsidRPr="00473F8F">
              <w:t>7,8</w:t>
            </w:r>
            <w:r w:rsidRPr="00473F8F">
              <w:sym w:font="Symbol" w:char="F0B1"/>
            </w:r>
            <w:r w:rsidRPr="00473F8F">
              <w:t>0,8</w:t>
            </w:r>
          </w:p>
        </w:tc>
        <w:tc>
          <w:tcPr>
            <w:tcW w:w="2126" w:type="dxa"/>
            <w:shd w:val="clear" w:color="auto" w:fill="auto"/>
          </w:tcPr>
          <w:p w14:paraId="7F65AFB6" w14:textId="77777777" w:rsidR="004B711C" w:rsidRPr="00473F8F" w:rsidRDefault="004B711C" w:rsidP="008A7EFD">
            <w:pPr>
              <w:jc w:val="both"/>
            </w:pPr>
            <w:r w:rsidRPr="00473F8F">
              <w:t>5,8</w:t>
            </w:r>
            <w:r w:rsidRPr="00473F8F">
              <w:sym w:font="Symbol" w:char="F0B1"/>
            </w:r>
            <w:r w:rsidRPr="00473F8F">
              <w:t>0,4*</w:t>
            </w:r>
          </w:p>
        </w:tc>
        <w:tc>
          <w:tcPr>
            <w:tcW w:w="2121" w:type="dxa"/>
            <w:shd w:val="clear" w:color="auto" w:fill="auto"/>
          </w:tcPr>
          <w:p w14:paraId="7B12D4E5" w14:textId="77777777" w:rsidR="004B711C" w:rsidRPr="00473F8F" w:rsidRDefault="004B711C" w:rsidP="008A7EFD">
            <w:pPr>
              <w:jc w:val="both"/>
            </w:pPr>
            <w:r w:rsidRPr="00473F8F">
              <w:t>7,1</w:t>
            </w:r>
            <w:r w:rsidRPr="00473F8F">
              <w:sym w:font="Symbol" w:char="F0B1"/>
            </w:r>
            <w:r w:rsidRPr="00473F8F">
              <w:t>0,7</w:t>
            </w:r>
          </w:p>
        </w:tc>
      </w:tr>
      <w:tr w:rsidR="004B711C" w:rsidRPr="00473F8F" w14:paraId="69AF6F82" w14:textId="77777777" w:rsidTr="004B711C">
        <w:tc>
          <w:tcPr>
            <w:tcW w:w="3397" w:type="dxa"/>
            <w:shd w:val="clear" w:color="auto" w:fill="auto"/>
          </w:tcPr>
          <w:p w14:paraId="360650C9" w14:textId="77777777" w:rsidR="004B711C" w:rsidRPr="00473F8F" w:rsidRDefault="004B711C" w:rsidP="008A7EFD">
            <w:pPr>
              <w:jc w:val="both"/>
            </w:pPr>
            <w:r w:rsidRPr="00473F8F">
              <w:t>АФП (МО/мл)</w:t>
            </w:r>
          </w:p>
        </w:tc>
        <w:tc>
          <w:tcPr>
            <w:tcW w:w="1985" w:type="dxa"/>
            <w:shd w:val="clear" w:color="auto" w:fill="auto"/>
          </w:tcPr>
          <w:p w14:paraId="2B55EE1C" w14:textId="77777777" w:rsidR="004B711C" w:rsidRPr="00473F8F" w:rsidRDefault="004B711C" w:rsidP="008A7EFD">
            <w:pPr>
              <w:jc w:val="both"/>
            </w:pPr>
            <w:r w:rsidRPr="00473F8F">
              <w:t>20,4</w:t>
            </w:r>
            <w:r w:rsidRPr="00473F8F">
              <w:sym w:font="Symbol" w:char="F0B1"/>
            </w:r>
            <w:r w:rsidRPr="00473F8F">
              <w:t>2,1</w:t>
            </w:r>
          </w:p>
        </w:tc>
        <w:tc>
          <w:tcPr>
            <w:tcW w:w="2126" w:type="dxa"/>
            <w:shd w:val="clear" w:color="auto" w:fill="auto"/>
          </w:tcPr>
          <w:p w14:paraId="1A9C7FC4" w14:textId="77777777" w:rsidR="004B711C" w:rsidRPr="00473F8F" w:rsidRDefault="004B711C" w:rsidP="008A7EFD">
            <w:pPr>
              <w:jc w:val="both"/>
            </w:pPr>
            <w:r w:rsidRPr="00473F8F">
              <w:t>37,7</w:t>
            </w:r>
            <w:r w:rsidRPr="00473F8F">
              <w:sym w:font="Symbol" w:char="F0B1"/>
            </w:r>
            <w:r w:rsidRPr="00473F8F">
              <w:t>2,9*</w:t>
            </w:r>
          </w:p>
        </w:tc>
        <w:tc>
          <w:tcPr>
            <w:tcW w:w="2121" w:type="dxa"/>
            <w:shd w:val="clear" w:color="auto" w:fill="auto"/>
          </w:tcPr>
          <w:p w14:paraId="00DE42A5" w14:textId="77777777" w:rsidR="004B711C" w:rsidRPr="00473F8F" w:rsidRDefault="004B711C" w:rsidP="008A7EFD">
            <w:pPr>
              <w:jc w:val="both"/>
            </w:pPr>
            <w:r w:rsidRPr="00473F8F">
              <w:t>23,5</w:t>
            </w:r>
            <w:r w:rsidRPr="00473F8F">
              <w:sym w:font="Symbol" w:char="F0B1"/>
            </w:r>
            <w:r w:rsidRPr="00473F8F">
              <w:t>1,8</w:t>
            </w:r>
          </w:p>
        </w:tc>
      </w:tr>
      <w:tr w:rsidR="004B711C" w:rsidRPr="00473F8F" w14:paraId="7E2B6FFB" w14:textId="77777777" w:rsidTr="004B711C">
        <w:tc>
          <w:tcPr>
            <w:tcW w:w="3397" w:type="dxa"/>
            <w:shd w:val="clear" w:color="auto" w:fill="auto"/>
          </w:tcPr>
          <w:p w14:paraId="0A55B795" w14:textId="77777777" w:rsidR="004B711C" w:rsidRPr="00473F8F" w:rsidRDefault="004B711C" w:rsidP="008A7EFD">
            <w:pPr>
              <w:jc w:val="both"/>
            </w:pPr>
            <w:r w:rsidRPr="00473F8F">
              <w:t>ПФР   (пг/мл)</w:t>
            </w:r>
          </w:p>
        </w:tc>
        <w:tc>
          <w:tcPr>
            <w:tcW w:w="1985" w:type="dxa"/>
            <w:shd w:val="clear" w:color="auto" w:fill="auto"/>
          </w:tcPr>
          <w:p w14:paraId="1570768B" w14:textId="77777777" w:rsidR="004B711C" w:rsidRPr="00473F8F" w:rsidRDefault="004B711C" w:rsidP="008A7EFD">
            <w:pPr>
              <w:jc w:val="both"/>
            </w:pPr>
            <w:r w:rsidRPr="00473F8F">
              <w:t>110,2</w:t>
            </w:r>
            <w:r w:rsidRPr="00473F8F">
              <w:sym w:font="Symbol" w:char="F0B1"/>
            </w:r>
            <w:r w:rsidRPr="00473F8F">
              <w:t>10,5</w:t>
            </w:r>
          </w:p>
        </w:tc>
        <w:tc>
          <w:tcPr>
            <w:tcW w:w="2126" w:type="dxa"/>
            <w:shd w:val="clear" w:color="auto" w:fill="auto"/>
          </w:tcPr>
          <w:p w14:paraId="16807ACE" w14:textId="77777777" w:rsidR="004B711C" w:rsidRPr="00473F8F" w:rsidRDefault="004B711C" w:rsidP="008A7EFD">
            <w:pPr>
              <w:jc w:val="both"/>
            </w:pPr>
            <w:r w:rsidRPr="00473F8F">
              <w:t>57,9</w:t>
            </w:r>
            <w:r w:rsidRPr="00473F8F">
              <w:sym w:font="Symbol" w:char="F0B1"/>
            </w:r>
            <w:r w:rsidRPr="00473F8F">
              <w:t>4,8**</w:t>
            </w:r>
          </w:p>
        </w:tc>
        <w:tc>
          <w:tcPr>
            <w:tcW w:w="2121" w:type="dxa"/>
            <w:shd w:val="clear" w:color="auto" w:fill="auto"/>
          </w:tcPr>
          <w:p w14:paraId="59F3EF2D" w14:textId="77777777" w:rsidR="004B711C" w:rsidRPr="00473F8F" w:rsidRDefault="004B711C" w:rsidP="008A7EFD">
            <w:pPr>
              <w:jc w:val="both"/>
            </w:pPr>
            <w:r w:rsidRPr="00473F8F">
              <w:t>77,9</w:t>
            </w:r>
            <w:r w:rsidRPr="00473F8F">
              <w:sym w:font="Symbol" w:char="F0B1"/>
            </w:r>
            <w:r w:rsidRPr="00473F8F">
              <w:t>6,2*</w:t>
            </w:r>
          </w:p>
        </w:tc>
      </w:tr>
    </w:tbl>
    <w:p w14:paraId="6373D9D5" w14:textId="77777777" w:rsidR="004B711C" w:rsidRPr="00473F8F" w:rsidRDefault="004B711C" w:rsidP="00473F8F">
      <w:pPr>
        <w:spacing w:line="360" w:lineRule="auto"/>
        <w:jc w:val="both"/>
      </w:pPr>
    </w:p>
    <w:p w14:paraId="246DA042" w14:textId="38552BBC"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1CA9CC6F" w14:textId="77777777" w:rsidR="004B711C" w:rsidRPr="00473F8F" w:rsidRDefault="004B711C" w:rsidP="00473F8F">
      <w:pPr>
        <w:spacing w:line="360" w:lineRule="auto"/>
        <w:ind w:firstLine="708"/>
        <w:jc w:val="both"/>
      </w:pPr>
    </w:p>
    <w:p w14:paraId="39148A9A" w14:textId="52D8B3C3" w:rsidR="004B711C" w:rsidRPr="00473F8F" w:rsidRDefault="004B711C" w:rsidP="00473F8F">
      <w:pPr>
        <w:spacing w:line="360" w:lineRule="auto"/>
        <w:ind w:firstLine="708"/>
        <w:jc w:val="both"/>
      </w:pPr>
      <w:r w:rsidRPr="00473F8F">
        <w:t xml:space="preserve">Тобто, при оцінці функціонального стану фетоплацентарного комплексу у жінок із ППЕ, які отримували різні алгоритми лікувально-профілактичних заходів, можна констатувати наявність ознак ПД у жінок групи </w:t>
      </w:r>
      <w:r w:rsidR="006216F9" w:rsidRPr="00473F8F">
        <w:rPr>
          <w:lang w:val="uk-UA"/>
        </w:rPr>
        <w:t>1</w:t>
      </w:r>
      <w:r w:rsidRPr="00473F8F">
        <w:t>.</w:t>
      </w:r>
      <w:r w:rsidR="006216F9" w:rsidRPr="00473F8F">
        <w:rPr>
          <w:lang w:val="uk-UA"/>
        </w:rPr>
        <w:t>А</w:t>
      </w:r>
      <w:r w:rsidRPr="00473F8F">
        <w:t>., що мож</w:t>
      </w:r>
      <w:r w:rsidR="00053356" w:rsidRPr="00473F8F">
        <w:rPr>
          <w:lang w:val="uk-UA"/>
        </w:rPr>
        <w:t>на</w:t>
      </w:r>
      <w:r w:rsidRPr="00473F8F">
        <w:t xml:space="preserve"> пов’язати із ППЕ. </w:t>
      </w:r>
    </w:p>
    <w:p w14:paraId="64160C56" w14:textId="204BAC85" w:rsidR="004B711C" w:rsidRPr="00473F8F" w:rsidRDefault="004B711C" w:rsidP="00473F8F">
      <w:pPr>
        <w:spacing w:line="360" w:lineRule="auto"/>
        <w:ind w:firstLine="708"/>
        <w:jc w:val="both"/>
      </w:pPr>
      <w:r w:rsidRPr="00473F8F">
        <w:t>Враховуючи можливість поєднання ППЕ із ГА, доцільн</w:t>
      </w:r>
      <w:r w:rsidR="00053356" w:rsidRPr="00473F8F">
        <w:rPr>
          <w:lang w:val="uk-UA"/>
        </w:rPr>
        <w:t>о</w:t>
      </w:r>
      <w:r w:rsidRPr="00473F8F">
        <w:t xml:space="preserve"> вивчити основні показники гематологічного статусу. </w:t>
      </w:r>
    </w:p>
    <w:p w14:paraId="3CE429A4" w14:textId="77777777" w:rsidR="004B711C" w:rsidRPr="00473F8F" w:rsidRDefault="004B711C" w:rsidP="00473F8F">
      <w:pPr>
        <w:spacing w:line="360" w:lineRule="auto"/>
        <w:ind w:firstLine="708"/>
        <w:jc w:val="both"/>
      </w:pPr>
      <w:r w:rsidRPr="00473F8F">
        <w:lastRenderedPageBreak/>
        <w:t xml:space="preserve">Як свідчать отримані результати у І (табл. 4.23) та у ІІ триместрах вагітності (табл. 4.24) достовірні зміни між групами були відсутні (р&gt;0,05). </w:t>
      </w:r>
    </w:p>
    <w:p w14:paraId="181E4FB9" w14:textId="77777777" w:rsidR="004B711C" w:rsidRPr="00473F8F" w:rsidRDefault="004B711C" w:rsidP="00473F8F">
      <w:pPr>
        <w:spacing w:line="360" w:lineRule="auto"/>
        <w:ind w:firstLine="708"/>
        <w:jc w:val="both"/>
      </w:pPr>
      <w:r w:rsidRPr="00473F8F">
        <w:t xml:space="preserve">У ІІІ триместрі вагітності (табл. 4.25) при використанні загальноприйнятих лікувально-профілактичних заходів у групі 1.А мало місце достовірне зниження вмісту Hb   </w:t>
      </w:r>
      <w:r w:rsidRPr="00473F8F">
        <w:rPr>
          <w:bCs/>
          <w:iCs/>
        </w:rPr>
        <w:t>(до 99</w:t>
      </w:r>
      <w:r w:rsidRPr="00473F8F">
        <w:t>,2</w:t>
      </w:r>
      <w:r w:rsidRPr="00473F8F">
        <w:sym w:font="Symbol" w:char="F0B1"/>
      </w:r>
      <w:r w:rsidRPr="00473F8F">
        <w:t xml:space="preserve">8,4 г/л; р&lt;0,05); феритину </w:t>
      </w:r>
      <w:r w:rsidRPr="00473F8F">
        <w:rPr>
          <w:bCs/>
          <w:iCs/>
        </w:rPr>
        <w:t>(до 50</w:t>
      </w:r>
      <w:r w:rsidRPr="00473F8F">
        <w:t>,4</w:t>
      </w:r>
      <w:r w:rsidRPr="00473F8F">
        <w:sym w:font="Symbol" w:char="F0B1"/>
      </w:r>
      <w:r w:rsidRPr="00473F8F">
        <w:t xml:space="preserve">4,4 мг/л; р&lt;0,05) та    Fe </w:t>
      </w:r>
      <w:r w:rsidRPr="00473F8F">
        <w:rPr>
          <w:bCs/>
          <w:iCs/>
        </w:rPr>
        <w:t>(до 13</w:t>
      </w:r>
      <w:r w:rsidRPr="00473F8F">
        <w:t>,2</w:t>
      </w:r>
      <w:r w:rsidRPr="00473F8F">
        <w:sym w:font="Symbol" w:char="F0B1"/>
      </w:r>
      <w:r w:rsidRPr="00473F8F">
        <w:t xml:space="preserve">1,4 мкмоль; р&lt;0,05) при одночасному збільшенні рівня трансферину  </w:t>
      </w:r>
      <w:r w:rsidRPr="00473F8F">
        <w:rPr>
          <w:bCs/>
          <w:iCs/>
        </w:rPr>
        <w:t>(до 6</w:t>
      </w:r>
      <w:r w:rsidRPr="00473F8F">
        <w:t>,2</w:t>
      </w:r>
      <w:r w:rsidRPr="00473F8F">
        <w:sym w:font="Symbol" w:char="F0B1"/>
      </w:r>
      <w:r w:rsidRPr="00473F8F">
        <w:t xml:space="preserve">0,5 г/л; р&lt;0,05). Отримані дані підтверджують наявність ГА легкого ступеня у жінок із ППЕ. </w:t>
      </w:r>
    </w:p>
    <w:p w14:paraId="5DE52932" w14:textId="77777777" w:rsidR="004B711C" w:rsidRPr="00473F8F" w:rsidRDefault="004B711C" w:rsidP="00473F8F">
      <w:pPr>
        <w:spacing w:line="360" w:lineRule="auto"/>
        <w:ind w:firstLine="708"/>
        <w:jc w:val="both"/>
      </w:pPr>
    </w:p>
    <w:p w14:paraId="3B6A5DD3" w14:textId="77777777" w:rsidR="004B711C" w:rsidRPr="00473F8F" w:rsidRDefault="004B711C" w:rsidP="00473F8F">
      <w:pPr>
        <w:spacing w:line="360" w:lineRule="auto"/>
        <w:jc w:val="both"/>
        <w:rPr>
          <w:i/>
        </w:rPr>
      </w:pPr>
      <w:r w:rsidRPr="00473F8F">
        <w:rPr>
          <w:i/>
        </w:rPr>
        <w:t>Таблиця 4.23</w:t>
      </w:r>
    </w:p>
    <w:p w14:paraId="774D6D81" w14:textId="1DB140BA" w:rsidR="004B711C" w:rsidRPr="008A7EFD" w:rsidRDefault="004B711C" w:rsidP="00473F8F">
      <w:pPr>
        <w:spacing w:line="360" w:lineRule="auto"/>
        <w:jc w:val="both"/>
        <w:rPr>
          <w:b/>
        </w:rPr>
      </w:pPr>
      <w:r w:rsidRPr="00473F8F">
        <w:rPr>
          <w:b/>
        </w:rPr>
        <w:t>Показники гематологічного статусу у 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959"/>
        <w:gridCol w:w="2067"/>
        <w:gridCol w:w="2062"/>
      </w:tblGrid>
      <w:tr w:rsidR="004B711C" w:rsidRPr="00473F8F" w14:paraId="7BFCE4D3" w14:textId="77777777" w:rsidTr="004B711C">
        <w:tc>
          <w:tcPr>
            <w:tcW w:w="3397" w:type="dxa"/>
            <w:vMerge w:val="restart"/>
            <w:shd w:val="clear" w:color="auto" w:fill="auto"/>
          </w:tcPr>
          <w:p w14:paraId="706EDF01" w14:textId="77777777" w:rsidR="004B711C" w:rsidRPr="00473F8F" w:rsidRDefault="004B711C" w:rsidP="008A7EFD">
            <w:pPr>
              <w:jc w:val="both"/>
            </w:pPr>
            <w:r w:rsidRPr="00473F8F">
              <w:t xml:space="preserve">         </w:t>
            </w:r>
          </w:p>
          <w:p w14:paraId="686E0DFD" w14:textId="77777777" w:rsidR="004B711C" w:rsidRPr="00473F8F" w:rsidRDefault="004B711C" w:rsidP="008A7EFD">
            <w:pPr>
              <w:jc w:val="both"/>
            </w:pPr>
            <w:r w:rsidRPr="00473F8F">
              <w:t xml:space="preserve">             Показник</w:t>
            </w:r>
          </w:p>
        </w:tc>
        <w:tc>
          <w:tcPr>
            <w:tcW w:w="6232" w:type="dxa"/>
            <w:gridSpan w:val="3"/>
            <w:shd w:val="clear" w:color="auto" w:fill="auto"/>
          </w:tcPr>
          <w:p w14:paraId="611BA103" w14:textId="77777777" w:rsidR="004B711C" w:rsidRPr="00473F8F" w:rsidRDefault="004B711C" w:rsidP="008A7EFD">
            <w:pPr>
              <w:jc w:val="both"/>
            </w:pPr>
            <w:r w:rsidRPr="00473F8F">
              <w:t>Групи пацієнток</w:t>
            </w:r>
          </w:p>
        </w:tc>
      </w:tr>
      <w:tr w:rsidR="004B711C" w:rsidRPr="00473F8F" w14:paraId="0325D209" w14:textId="77777777" w:rsidTr="004B711C">
        <w:tc>
          <w:tcPr>
            <w:tcW w:w="3397" w:type="dxa"/>
            <w:vMerge/>
            <w:shd w:val="clear" w:color="auto" w:fill="auto"/>
          </w:tcPr>
          <w:p w14:paraId="2FE372B5" w14:textId="77777777" w:rsidR="004B711C" w:rsidRPr="00473F8F" w:rsidRDefault="004B711C" w:rsidP="008A7EFD">
            <w:pPr>
              <w:jc w:val="both"/>
            </w:pPr>
          </w:p>
        </w:tc>
        <w:tc>
          <w:tcPr>
            <w:tcW w:w="1985" w:type="dxa"/>
            <w:shd w:val="clear" w:color="auto" w:fill="auto"/>
          </w:tcPr>
          <w:p w14:paraId="43B44D90" w14:textId="2AA3EF5D" w:rsidR="004B711C" w:rsidRPr="00473F8F" w:rsidRDefault="004B711C" w:rsidP="008A7EFD">
            <w:pPr>
              <w:jc w:val="both"/>
            </w:pPr>
            <w:r w:rsidRPr="00473F8F">
              <w:t xml:space="preserve">контрольна </w:t>
            </w:r>
            <w:r w:rsidR="005D1C0C">
              <w:rPr>
                <w:lang w:val="en-US"/>
              </w:rPr>
              <w:t>n</w:t>
            </w:r>
            <w:r w:rsidRPr="00473F8F">
              <w:t>=30</w:t>
            </w:r>
          </w:p>
        </w:tc>
        <w:tc>
          <w:tcPr>
            <w:tcW w:w="2126" w:type="dxa"/>
            <w:shd w:val="clear" w:color="auto" w:fill="auto"/>
          </w:tcPr>
          <w:p w14:paraId="771075E9" w14:textId="3C3F2D14" w:rsidR="004B711C" w:rsidRPr="00473F8F" w:rsidRDefault="004B711C" w:rsidP="008A7EFD">
            <w:pPr>
              <w:jc w:val="both"/>
            </w:pPr>
            <w:r w:rsidRPr="00473F8F">
              <w:t xml:space="preserve">1.А   </w:t>
            </w:r>
            <w:r w:rsidR="005D1C0C">
              <w:rPr>
                <w:lang w:val="en-US"/>
              </w:rPr>
              <w:t>n</w:t>
            </w:r>
            <w:r w:rsidRPr="00473F8F">
              <w:t>=32</w:t>
            </w:r>
          </w:p>
        </w:tc>
        <w:tc>
          <w:tcPr>
            <w:tcW w:w="2121" w:type="dxa"/>
            <w:shd w:val="clear" w:color="auto" w:fill="auto"/>
          </w:tcPr>
          <w:p w14:paraId="4D885B5D" w14:textId="504BF6ED" w:rsidR="004B711C" w:rsidRPr="00473F8F" w:rsidRDefault="004B711C" w:rsidP="008A7EFD">
            <w:pPr>
              <w:jc w:val="both"/>
            </w:pPr>
            <w:r w:rsidRPr="00473F8F">
              <w:t xml:space="preserve">2.А   </w:t>
            </w:r>
            <w:r w:rsidR="005D1C0C">
              <w:rPr>
                <w:lang w:val="en-US"/>
              </w:rPr>
              <w:t>n</w:t>
            </w:r>
            <w:r w:rsidRPr="00473F8F">
              <w:t>=31</w:t>
            </w:r>
          </w:p>
        </w:tc>
      </w:tr>
      <w:tr w:rsidR="004B711C" w:rsidRPr="00473F8F" w14:paraId="4A84FDCC" w14:textId="77777777" w:rsidTr="004B711C">
        <w:tc>
          <w:tcPr>
            <w:tcW w:w="3397" w:type="dxa"/>
            <w:shd w:val="clear" w:color="auto" w:fill="auto"/>
          </w:tcPr>
          <w:p w14:paraId="5CF74F2D" w14:textId="77777777" w:rsidR="004B711C" w:rsidRPr="00473F8F" w:rsidRDefault="004B711C" w:rsidP="008A7EFD">
            <w:pPr>
              <w:jc w:val="both"/>
            </w:pPr>
            <w:r w:rsidRPr="00473F8F">
              <w:t>Hb (г/л)</w:t>
            </w:r>
          </w:p>
        </w:tc>
        <w:tc>
          <w:tcPr>
            <w:tcW w:w="1985" w:type="dxa"/>
            <w:shd w:val="clear" w:color="auto" w:fill="auto"/>
          </w:tcPr>
          <w:p w14:paraId="16A55C20" w14:textId="77777777" w:rsidR="004B711C" w:rsidRPr="00473F8F" w:rsidRDefault="004B711C" w:rsidP="008A7EFD">
            <w:pPr>
              <w:jc w:val="both"/>
            </w:pPr>
            <w:r w:rsidRPr="00473F8F">
              <w:t>127,5</w:t>
            </w:r>
            <w:r w:rsidRPr="00473F8F">
              <w:sym w:font="Symbol" w:char="F0B1"/>
            </w:r>
            <w:r w:rsidRPr="00473F8F">
              <w:t>6,3</w:t>
            </w:r>
          </w:p>
        </w:tc>
        <w:tc>
          <w:tcPr>
            <w:tcW w:w="2126" w:type="dxa"/>
            <w:shd w:val="clear" w:color="auto" w:fill="auto"/>
          </w:tcPr>
          <w:p w14:paraId="60CBFBE2" w14:textId="77777777" w:rsidR="004B711C" w:rsidRPr="00473F8F" w:rsidRDefault="004B711C" w:rsidP="008A7EFD">
            <w:pPr>
              <w:jc w:val="both"/>
            </w:pPr>
            <w:r w:rsidRPr="00473F8F">
              <w:t>120,7</w:t>
            </w:r>
            <w:r w:rsidRPr="00473F8F">
              <w:sym w:font="Symbol" w:char="F0B1"/>
            </w:r>
            <w:r w:rsidRPr="00473F8F">
              <w:t>7,5</w:t>
            </w:r>
          </w:p>
        </w:tc>
        <w:tc>
          <w:tcPr>
            <w:tcW w:w="2121" w:type="dxa"/>
            <w:shd w:val="clear" w:color="auto" w:fill="auto"/>
          </w:tcPr>
          <w:p w14:paraId="0C8AF927" w14:textId="77777777" w:rsidR="004B711C" w:rsidRPr="00473F8F" w:rsidRDefault="004B711C" w:rsidP="008A7EFD">
            <w:pPr>
              <w:jc w:val="both"/>
            </w:pPr>
            <w:r w:rsidRPr="00473F8F">
              <w:t>121,8</w:t>
            </w:r>
            <w:r w:rsidRPr="00473F8F">
              <w:sym w:font="Symbol" w:char="F0B1"/>
            </w:r>
            <w:r w:rsidRPr="00473F8F">
              <w:t>8,2</w:t>
            </w:r>
          </w:p>
        </w:tc>
      </w:tr>
      <w:tr w:rsidR="004B711C" w:rsidRPr="00473F8F" w14:paraId="0B35355C" w14:textId="77777777" w:rsidTr="004B711C">
        <w:tc>
          <w:tcPr>
            <w:tcW w:w="3397" w:type="dxa"/>
            <w:shd w:val="clear" w:color="auto" w:fill="auto"/>
          </w:tcPr>
          <w:p w14:paraId="6B095086" w14:textId="77777777" w:rsidR="004B711C" w:rsidRPr="00473F8F" w:rsidRDefault="004B711C" w:rsidP="008A7EFD">
            <w:pPr>
              <w:jc w:val="both"/>
            </w:pPr>
            <w:r w:rsidRPr="00473F8F">
              <w:t>Феритин (мг/л)</w:t>
            </w:r>
          </w:p>
        </w:tc>
        <w:tc>
          <w:tcPr>
            <w:tcW w:w="1985" w:type="dxa"/>
            <w:shd w:val="clear" w:color="auto" w:fill="auto"/>
          </w:tcPr>
          <w:p w14:paraId="5F632794" w14:textId="77777777" w:rsidR="004B711C" w:rsidRPr="00473F8F" w:rsidRDefault="004B711C" w:rsidP="008A7EFD">
            <w:pPr>
              <w:jc w:val="both"/>
            </w:pPr>
            <w:r w:rsidRPr="00473F8F">
              <w:t>90,3</w:t>
            </w:r>
            <w:r w:rsidRPr="00473F8F">
              <w:sym w:font="Symbol" w:char="F0B1"/>
            </w:r>
            <w:r w:rsidRPr="00473F8F">
              <w:t>7,2</w:t>
            </w:r>
          </w:p>
        </w:tc>
        <w:tc>
          <w:tcPr>
            <w:tcW w:w="2126" w:type="dxa"/>
            <w:shd w:val="clear" w:color="auto" w:fill="auto"/>
          </w:tcPr>
          <w:p w14:paraId="79F23F30" w14:textId="77777777" w:rsidR="004B711C" w:rsidRPr="00473F8F" w:rsidRDefault="004B711C" w:rsidP="008A7EFD">
            <w:pPr>
              <w:jc w:val="both"/>
            </w:pPr>
            <w:r w:rsidRPr="00473F8F">
              <w:t>87,8</w:t>
            </w:r>
            <w:r w:rsidRPr="00473F8F">
              <w:sym w:font="Symbol" w:char="F0B1"/>
            </w:r>
            <w:r w:rsidRPr="00473F8F">
              <w:t>6,2</w:t>
            </w:r>
          </w:p>
        </w:tc>
        <w:tc>
          <w:tcPr>
            <w:tcW w:w="2121" w:type="dxa"/>
            <w:shd w:val="clear" w:color="auto" w:fill="auto"/>
          </w:tcPr>
          <w:p w14:paraId="5D6F2041" w14:textId="77777777" w:rsidR="004B711C" w:rsidRPr="00473F8F" w:rsidRDefault="004B711C" w:rsidP="008A7EFD">
            <w:pPr>
              <w:jc w:val="both"/>
            </w:pPr>
            <w:r w:rsidRPr="00473F8F">
              <w:t>89,2</w:t>
            </w:r>
            <w:r w:rsidRPr="00473F8F">
              <w:sym w:font="Symbol" w:char="F0B1"/>
            </w:r>
            <w:r w:rsidRPr="00473F8F">
              <w:t>5,1</w:t>
            </w:r>
          </w:p>
        </w:tc>
      </w:tr>
      <w:tr w:rsidR="004B711C" w:rsidRPr="00473F8F" w14:paraId="0C023868" w14:textId="77777777" w:rsidTr="004B711C">
        <w:tc>
          <w:tcPr>
            <w:tcW w:w="3397" w:type="dxa"/>
            <w:shd w:val="clear" w:color="auto" w:fill="auto"/>
          </w:tcPr>
          <w:p w14:paraId="134CB270" w14:textId="77777777" w:rsidR="004B711C" w:rsidRPr="00473F8F" w:rsidRDefault="004B711C" w:rsidP="008A7EFD">
            <w:pPr>
              <w:jc w:val="both"/>
            </w:pPr>
            <w:r w:rsidRPr="00473F8F">
              <w:t>Fe   (мкмоль)</w:t>
            </w:r>
          </w:p>
        </w:tc>
        <w:tc>
          <w:tcPr>
            <w:tcW w:w="1985" w:type="dxa"/>
            <w:shd w:val="clear" w:color="auto" w:fill="auto"/>
          </w:tcPr>
          <w:p w14:paraId="00662605" w14:textId="77777777" w:rsidR="004B711C" w:rsidRPr="00473F8F" w:rsidRDefault="004B711C" w:rsidP="008A7EFD">
            <w:pPr>
              <w:jc w:val="both"/>
            </w:pPr>
            <w:r w:rsidRPr="00473F8F">
              <w:t>16,5</w:t>
            </w:r>
            <w:r w:rsidRPr="00473F8F">
              <w:sym w:font="Symbol" w:char="F0B1"/>
            </w:r>
            <w:r w:rsidRPr="00473F8F">
              <w:t>1,5</w:t>
            </w:r>
          </w:p>
        </w:tc>
        <w:tc>
          <w:tcPr>
            <w:tcW w:w="2126" w:type="dxa"/>
            <w:shd w:val="clear" w:color="auto" w:fill="auto"/>
          </w:tcPr>
          <w:p w14:paraId="69CD2B30" w14:textId="77777777" w:rsidR="004B711C" w:rsidRPr="00473F8F" w:rsidRDefault="004B711C" w:rsidP="008A7EFD">
            <w:pPr>
              <w:jc w:val="both"/>
            </w:pPr>
            <w:r w:rsidRPr="00473F8F">
              <w:t>15,3</w:t>
            </w:r>
            <w:r w:rsidRPr="00473F8F">
              <w:sym w:font="Symbol" w:char="F0B1"/>
            </w:r>
            <w:r w:rsidRPr="00473F8F">
              <w:t>1,3</w:t>
            </w:r>
          </w:p>
        </w:tc>
        <w:tc>
          <w:tcPr>
            <w:tcW w:w="2121" w:type="dxa"/>
            <w:shd w:val="clear" w:color="auto" w:fill="auto"/>
          </w:tcPr>
          <w:p w14:paraId="7EFEB211" w14:textId="77777777" w:rsidR="004B711C" w:rsidRPr="00473F8F" w:rsidRDefault="004B711C" w:rsidP="008A7EFD">
            <w:pPr>
              <w:jc w:val="both"/>
            </w:pPr>
            <w:r w:rsidRPr="00473F8F">
              <w:t>14,9</w:t>
            </w:r>
            <w:r w:rsidRPr="00473F8F">
              <w:sym w:font="Symbol" w:char="F0B1"/>
            </w:r>
            <w:r w:rsidRPr="00473F8F">
              <w:t>1,2</w:t>
            </w:r>
          </w:p>
        </w:tc>
      </w:tr>
      <w:tr w:rsidR="004B711C" w:rsidRPr="00473F8F" w14:paraId="625325E3" w14:textId="77777777" w:rsidTr="004B711C">
        <w:tc>
          <w:tcPr>
            <w:tcW w:w="3397" w:type="dxa"/>
            <w:shd w:val="clear" w:color="auto" w:fill="auto"/>
          </w:tcPr>
          <w:p w14:paraId="4C3A9591" w14:textId="77777777" w:rsidR="004B711C" w:rsidRPr="00473F8F" w:rsidRDefault="004B711C" w:rsidP="008A7EFD">
            <w:pPr>
              <w:jc w:val="both"/>
            </w:pPr>
            <w:r w:rsidRPr="00473F8F">
              <w:t>Трансферин (г/л)</w:t>
            </w:r>
          </w:p>
        </w:tc>
        <w:tc>
          <w:tcPr>
            <w:tcW w:w="1985" w:type="dxa"/>
            <w:shd w:val="clear" w:color="auto" w:fill="auto"/>
          </w:tcPr>
          <w:p w14:paraId="7E88C6D2" w14:textId="77777777" w:rsidR="004B711C" w:rsidRPr="00473F8F" w:rsidRDefault="004B711C" w:rsidP="008A7EFD">
            <w:pPr>
              <w:jc w:val="both"/>
            </w:pPr>
            <w:r w:rsidRPr="00473F8F">
              <w:t>2,9</w:t>
            </w:r>
            <w:r w:rsidRPr="00473F8F">
              <w:sym w:font="Symbol" w:char="F0B1"/>
            </w:r>
            <w:r w:rsidRPr="00473F8F">
              <w:t>0,3</w:t>
            </w:r>
          </w:p>
        </w:tc>
        <w:tc>
          <w:tcPr>
            <w:tcW w:w="2126" w:type="dxa"/>
            <w:shd w:val="clear" w:color="auto" w:fill="auto"/>
          </w:tcPr>
          <w:p w14:paraId="60405CC0" w14:textId="77777777" w:rsidR="004B711C" w:rsidRPr="00473F8F" w:rsidRDefault="004B711C" w:rsidP="008A7EFD">
            <w:pPr>
              <w:jc w:val="both"/>
            </w:pPr>
            <w:r w:rsidRPr="00473F8F">
              <w:t>3,5</w:t>
            </w:r>
            <w:r w:rsidRPr="00473F8F">
              <w:sym w:font="Symbol" w:char="F0B1"/>
            </w:r>
            <w:r w:rsidRPr="00473F8F">
              <w:t>0,3</w:t>
            </w:r>
          </w:p>
        </w:tc>
        <w:tc>
          <w:tcPr>
            <w:tcW w:w="2121" w:type="dxa"/>
            <w:shd w:val="clear" w:color="auto" w:fill="auto"/>
          </w:tcPr>
          <w:p w14:paraId="20331256" w14:textId="77777777" w:rsidR="004B711C" w:rsidRPr="00473F8F" w:rsidRDefault="004B711C" w:rsidP="008A7EFD">
            <w:pPr>
              <w:jc w:val="both"/>
            </w:pPr>
            <w:r w:rsidRPr="00473F8F">
              <w:t>3,4</w:t>
            </w:r>
            <w:r w:rsidRPr="00473F8F">
              <w:sym w:font="Symbol" w:char="F0B1"/>
            </w:r>
            <w:r w:rsidRPr="00473F8F">
              <w:t>6,4</w:t>
            </w:r>
          </w:p>
        </w:tc>
      </w:tr>
    </w:tbl>
    <w:p w14:paraId="2AE15B98" w14:textId="77777777" w:rsidR="004B711C" w:rsidRPr="00473F8F" w:rsidRDefault="004B711C" w:rsidP="00473F8F">
      <w:pPr>
        <w:spacing w:line="360" w:lineRule="auto"/>
        <w:jc w:val="both"/>
      </w:pPr>
    </w:p>
    <w:p w14:paraId="22839FCD" w14:textId="444045A7" w:rsidR="004B711C" w:rsidRPr="00473F8F" w:rsidRDefault="004B711C"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2E963D30" w14:textId="77777777" w:rsidR="000123DB" w:rsidRPr="00473F8F" w:rsidRDefault="000123DB" w:rsidP="00473F8F">
      <w:pPr>
        <w:spacing w:line="360" w:lineRule="auto"/>
        <w:jc w:val="both"/>
        <w:rPr>
          <w:i/>
          <w:lang w:val="uk-UA"/>
        </w:rPr>
      </w:pPr>
    </w:p>
    <w:p w14:paraId="1EBB6D1E" w14:textId="77777777" w:rsidR="002D7A72" w:rsidRPr="00473F8F" w:rsidRDefault="002D7A72" w:rsidP="00473F8F">
      <w:pPr>
        <w:spacing w:line="360" w:lineRule="auto"/>
        <w:jc w:val="both"/>
        <w:rPr>
          <w:i/>
        </w:rPr>
      </w:pPr>
      <w:r w:rsidRPr="00473F8F">
        <w:rPr>
          <w:i/>
        </w:rPr>
        <w:br w:type="page"/>
      </w:r>
    </w:p>
    <w:p w14:paraId="54B61960" w14:textId="429D11AA" w:rsidR="004B711C" w:rsidRPr="00473F8F" w:rsidRDefault="004B711C" w:rsidP="00473F8F">
      <w:pPr>
        <w:spacing w:line="360" w:lineRule="auto"/>
        <w:jc w:val="both"/>
        <w:rPr>
          <w:i/>
        </w:rPr>
      </w:pPr>
      <w:r w:rsidRPr="00473F8F">
        <w:rPr>
          <w:i/>
        </w:rPr>
        <w:lastRenderedPageBreak/>
        <w:t>Таблиця 4.24</w:t>
      </w:r>
    </w:p>
    <w:p w14:paraId="21144032" w14:textId="4879AD79" w:rsidR="004B711C" w:rsidRPr="008A7EFD" w:rsidRDefault="004B711C" w:rsidP="00473F8F">
      <w:pPr>
        <w:spacing w:line="360" w:lineRule="auto"/>
        <w:jc w:val="both"/>
        <w:rPr>
          <w:b/>
        </w:rPr>
      </w:pPr>
      <w:r w:rsidRPr="00473F8F">
        <w:rPr>
          <w:b/>
        </w:rPr>
        <w:t>Показники гематологічного статусу у ІІ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1957"/>
        <w:gridCol w:w="2075"/>
        <w:gridCol w:w="2071"/>
      </w:tblGrid>
      <w:tr w:rsidR="004B711C" w:rsidRPr="00473F8F" w14:paraId="4688E0D6" w14:textId="77777777" w:rsidTr="004B711C">
        <w:tc>
          <w:tcPr>
            <w:tcW w:w="3397" w:type="dxa"/>
            <w:vMerge w:val="restart"/>
            <w:shd w:val="clear" w:color="auto" w:fill="auto"/>
          </w:tcPr>
          <w:p w14:paraId="20EF8832" w14:textId="77777777" w:rsidR="004B711C" w:rsidRPr="00473F8F" w:rsidRDefault="004B711C" w:rsidP="00473F8F">
            <w:pPr>
              <w:spacing w:line="360" w:lineRule="auto"/>
              <w:jc w:val="both"/>
            </w:pPr>
            <w:r w:rsidRPr="00473F8F">
              <w:t xml:space="preserve">         </w:t>
            </w:r>
          </w:p>
          <w:p w14:paraId="2048AB53" w14:textId="77777777" w:rsidR="004B711C" w:rsidRPr="00473F8F" w:rsidRDefault="004B711C" w:rsidP="00473F8F">
            <w:pPr>
              <w:spacing w:line="360" w:lineRule="auto"/>
              <w:jc w:val="both"/>
            </w:pPr>
            <w:r w:rsidRPr="00473F8F">
              <w:t xml:space="preserve">             Показник</w:t>
            </w:r>
          </w:p>
        </w:tc>
        <w:tc>
          <w:tcPr>
            <w:tcW w:w="6232" w:type="dxa"/>
            <w:gridSpan w:val="3"/>
            <w:shd w:val="clear" w:color="auto" w:fill="auto"/>
          </w:tcPr>
          <w:p w14:paraId="1EE15BBB" w14:textId="77777777" w:rsidR="004B711C" w:rsidRPr="00473F8F" w:rsidRDefault="004B711C" w:rsidP="00473F8F">
            <w:pPr>
              <w:spacing w:line="360" w:lineRule="auto"/>
              <w:jc w:val="both"/>
            </w:pPr>
            <w:r w:rsidRPr="00473F8F">
              <w:t>Групи пацієнток</w:t>
            </w:r>
          </w:p>
        </w:tc>
      </w:tr>
      <w:tr w:rsidR="004B711C" w:rsidRPr="00473F8F" w14:paraId="2FC1CDB6" w14:textId="77777777" w:rsidTr="004B711C">
        <w:tc>
          <w:tcPr>
            <w:tcW w:w="3397" w:type="dxa"/>
            <w:vMerge/>
            <w:shd w:val="clear" w:color="auto" w:fill="auto"/>
          </w:tcPr>
          <w:p w14:paraId="0C264BA9" w14:textId="77777777" w:rsidR="004B711C" w:rsidRPr="00473F8F" w:rsidRDefault="004B711C" w:rsidP="00473F8F">
            <w:pPr>
              <w:spacing w:line="360" w:lineRule="auto"/>
              <w:jc w:val="both"/>
            </w:pPr>
          </w:p>
        </w:tc>
        <w:tc>
          <w:tcPr>
            <w:tcW w:w="1985" w:type="dxa"/>
            <w:shd w:val="clear" w:color="auto" w:fill="auto"/>
          </w:tcPr>
          <w:p w14:paraId="343144AC" w14:textId="77777777" w:rsidR="004B711C" w:rsidRPr="00473F8F" w:rsidRDefault="004B711C" w:rsidP="00473F8F">
            <w:pPr>
              <w:spacing w:line="360" w:lineRule="auto"/>
              <w:jc w:val="both"/>
            </w:pPr>
            <w:r w:rsidRPr="00473F8F">
              <w:t>контрольна n=30</w:t>
            </w:r>
          </w:p>
        </w:tc>
        <w:tc>
          <w:tcPr>
            <w:tcW w:w="2126" w:type="dxa"/>
            <w:shd w:val="clear" w:color="auto" w:fill="auto"/>
          </w:tcPr>
          <w:p w14:paraId="61244FC0" w14:textId="77777777" w:rsidR="004B711C" w:rsidRPr="00473F8F" w:rsidRDefault="004B711C" w:rsidP="00473F8F">
            <w:pPr>
              <w:spacing w:line="360" w:lineRule="auto"/>
              <w:jc w:val="both"/>
            </w:pPr>
            <w:r w:rsidRPr="00473F8F">
              <w:t>1.А   n=31</w:t>
            </w:r>
          </w:p>
        </w:tc>
        <w:tc>
          <w:tcPr>
            <w:tcW w:w="2121" w:type="dxa"/>
            <w:shd w:val="clear" w:color="auto" w:fill="auto"/>
          </w:tcPr>
          <w:p w14:paraId="49146DB6" w14:textId="77777777" w:rsidR="004B711C" w:rsidRPr="00473F8F" w:rsidRDefault="004B711C" w:rsidP="00473F8F">
            <w:pPr>
              <w:spacing w:line="360" w:lineRule="auto"/>
              <w:jc w:val="both"/>
            </w:pPr>
            <w:r w:rsidRPr="00473F8F">
              <w:t>2.А   n=31</w:t>
            </w:r>
          </w:p>
        </w:tc>
      </w:tr>
      <w:tr w:rsidR="004B711C" w:rsidRPr="00473F8F" w14:paraId="19B760C7" w14:textId="77777777" w:rsidTr="004B711C">
        <w:tc>
          <w:tcPr>
            <w:tcW w:w="3397" w:type="dxa"/>
            <w:shd w:val="clear" w:color="auto" w:fill="auto"/>
          </w:tcPr>
          <w:p w14:paraId="38FD9CDA" w14:textId="77777777" w:rsidR="004B711C" w:rsidRPr="00473F8F" w:rsidRDefault="004B711C" w:rsidP="00473F8F">
            <w:pPr>
              <w:spacing w:line="360" w:lineRule="auto"/>
              <w:jc w:val="both"/>
            </w:pPr>
            <w:r w:rsidRPr="00473F8F">
              <w:t>Hb (г/л)</w:t>
            </w:r>
          </w:p>
        </w:tc>
        <w:tc>
          <w:tcPr>
            <w:tcW w:w="1985" w:type="dxa"/>
            <w:shd w:val="clear" w:color="auto" w:fill="auto"/>
          </w:tcPr>
          <w:p w14:paraId="747739F3" w14:textId="77777777" w:rsidR="004B711C" w:rsidRPr="00473F8F" w:rsidRDefault="004B711C" w:rsidP="00473F8F">
            <w:pPr>
              <w:spacing w:line="360" w:lineRule="auto"/>
              <w:jc w:val="both"/>
            </w:pPr>
            <w:r w:rsidRPr="00473F8F">
              <w:t>129,1</w:t>
            </w:r>
            <w:r w:rsidRPr="00473F8F">
              <w:sym w:font="Symbol" w:char="F0B1"/>
            </w:r>
            <w:r w:rsidRPr="00473F8F">
              <w:t>7,2</w:t>
            </w:r>
          </w:p>
        </w:tc>
        <w:tc>
          <w:tcPr>
            <w:tcW w:w="2126" w:type="dxa"/>
            <w:shd w:val="clear" w:color="auto" w:fill="auto"/>
          </w:tcPr>
          <w:p w14:paraId="1CF7088E" w14:textId="77777777" w:rsidR="004B711C" w:rsidRPr="00473F8F" w:rsidRDefault="004B711C" w:rsidP="00473F8F">
            <w:pPr>
              <w:spacing w:line="360" w:lineRule="auto"/>
              <w:jc w:val="both"/>
            </w:pPr>
            <w:r w:rsidRPr="00473F8F">
              <w:t>121,1</w:t>
            </w:r>
            <w:r w:rsidRPr="00473F8F">
              <w:sym w:font="Symbol" w:char="F0B1"/>
            </w:r>
            <w:r w:rsidRPr="00473F8F">
              <w:t>8,3</w:t>
            </w:r>
          </w:p>
        </w:tc>
        <w:tc>
          <w:tcPr>
            <w:tcW w:w="2121" w:type="dxa"/>
            <w:shd w:val="clear" w:color="auto" w:fill="auto"/>
          </w:tcPr>
          <w:p w14:paraId="4C0FEB01" w14:textId="77777777" w:rsidR="004B711C" w:rsidRPr="00473F8F" w:rsidRDefault="004B711C" w:rsidP="00473F8F">
            <w:pPr>
              <w:spacing w:line="360" w:lineRule="auto"/>
              <w:jc w:val="both"/>
            </w:pPr>
            <w:r w:rsidRPr="00473F8F">
              <w:t>120,9</w:t>
            </w:r>
            <w:r w:rsidRPr="00473F8F">
              <w:sym w:font="Symbol" w:char="F0B1"/>
            </w:r>
            <w:r w:rsidRPr="00473F8F">
              <w:t>9,3</w:t>
            </w:r>
          </w:p>
        </w:tc>
      </w:tr>
      <w:tr w:rsidR="004B711C" w:rsidRPr="00473F8F" w14:paraId="2FC7A50D" w14:textId="77777777" w:rsidTr="004B711C">
        <w:tc>
          <w:tcPr>
            <w:tcW w:w="3397" w:type="dxa"/>
            <w:shd w:val="clear" w:color="auto" w:fill="auto"/>
          </w:tcPr>
          <w:p w14:paraId="2B087CD9" w14:textId="77777777" w:rsidR="004B711C" w:rsidRPr="00473F8F" w:rsidRDefault="004B711C" w:rsidP="00473F8F">
            <w:pPr>
              <w:spacing w:line="360" w:lineRule="auto"/>
              <w:jc w:val="both"/>
            </w:pPr>
            <w:r w:rsidRPr="00473F8F">
              <w:t>Феритин (мг/л)</w:t>
            </w:r>
          </w:p>
        </w:tc>
        <w:tc>
          <w:tcPr>
            <w:tcW w:w="1985" w:type="dxa"/>
            <w:shd w:val="clear" w:color="auto" w:fill="auto"/>
          </w:tcPr>
          <w:p w14:paraId="7FAA6067" w14:textId="77777777" w:rsidR="004B711C" w:rsidRPr="00473F8F" w:rsidRDefault="004B711C" w:rsidP="00473F8F">
            <w:pPr>
              <w:spacing w:line="360" w:lineRule="auto"/>
              <w:jc w:val="both"/>
            </w:pPr>
            <w:r w:rsidRPr="00473F8F">
              <w:t>144,2</w:t>
            </w:r>
            <w:r w:rsidRPr="00473F8F">
              <w:sym w:font="Symbol" w:char="F0B1"/>
            </w:r>
            <w:r w:rsidRPr="00473F8F">
              <w:t>12,1</w:t>
            </w:r>
          </w:p>
        </w:tc>
        <w:tc>
          <w:tcPr>
            <w:tcW w:w="2126" w:type="dxa"/>
            <w:shd w:val="clear" w:color="auto" w:fill="auto"/>
          </w:tcPr>
          <w:p w14:paraId="46414BE0" w14:textId="77777777" w:rsidR="004B711C" w:rsidRPr="00473F8F" w:rsidRDefault="004B711C" w:rsidP="00473F8F">
            <w:pPr>
              <w:spacing w:line="360" w:lineRule="auto"/>
              <w:jc w:val="both"/>
            </w:pPr>
            <w:r w:rsidRPr="00473F8F">
              <w:t>138,1</w:t>
            </w:r>
            <w:r w:rsidRPr="00473F8F">
              <w:sym w:font="Symbol" w:char="F0B1"/>
            </w:r>
            <w:r w:rsidRPr="00473F8F">
              <w:t>12,2</w:t>
            </w:r>
          </w:p>
        </w:tc>
        <w:tc>
          <w:tcPr>
            <w:tcW w:w="2121" w:type="dxa"/>
            <w:shd w:val="clear" w:color="auto" w:fill="auto"/>
          </w:tcPr>
          <w:p w14:paraId="52089EF9" w14:textId="77777777" w:rsidR="004B711C" w:rsidRPr="00473F8F" w:rsidRDefault="004B711C" w:rsidP="00473F8F">
            <w:pPr>
              <w:spacing w:line="360" w:lineRule="auto"/>
              <w:jc w:val="both"/>
            </w:pPr>
            <w:r w:rsidRPr="00473F8F">
              <w:t>140,3</w:t>
            </w:r>
            <w:r w:rsidRPr="00473F8F">
              <w:sym w:font="Symbol" w:char="F0B1"/>
            </w:r>
            <w:r w:rsidRPr="00473F8F">
              <w:t>10,9</w:t>
            </w:r>
          </w:p>
        </w:tc>
      </w:tr>
      <w:tr w:rsidR="004B711C" w:rsidRPr="00473F8F" w14:paraId="5D62C072" w14:textId="77777777" w:rsidTr="004B711C">
        <w:tc>
          <w:tcPr>
            <w:tcW w:w="3397" w:type="dxa"/>
            <w:shd w:val="clear" w:color="auto" w:fill="auto"/>
          </w:tcPr>
          <w:p w14:paraId="1913C176" w14:textId="77777777" w:rsidR="004B711C" w:rsidRPr="00473F8F" w:rsidRDefault="004B711C" w:rsidP="00473F8F">
            <w:pPr>
              <w:spacing w:line="360" w:lineRule="auto"/>
              <w:jc w:val="both"/>
            </w:pPr>
            <w:r w:rsidRPr="00473F8F">
              <w:t>Fe   (мкмоль)</w:t>
            </w:r>
          </w:p>
        </w:tc>
        <w:tc>
          <w:tcPr>
            <w:tcW w:w="1985" w:type="dxa"/>
            <w:shd w:val="clear" w:color="auto" w:fill="auto"/>
          </w:tcPr>
          <w:p w14:paraId="25F18843" w14:textId="77777777" w:rsidR="004B711C" w:rsidRPr="00473F8F" w:rsidRDefault="004B711C" w:rsidP="00473F8F">
            <w:pPr>
              <w:spacing w:line="360" w:lineRule="auto"/>
              <w:jc w:val="both"/>
            </w:pPr>
            <w:r w:rsidRPr="00473F8F">
              <w:t>19,9</w:t>
            </w:r>
            <w:r w:rsidRPr="00473F8F">
              <w:sym w:font="Symbol" w:char="F0B1"/>
            </w:r>
            <w:r w:rsidRPr="00473F8F">
              <w:t>1,8</w:t>
            </w:r>
          </w:p>
        </w:tc>
        <w:tc>
          <w:tcPr>
            <w:tcW w:w="2126" w:type="dxa"/>
            <w:shd w:val="clear" w:color="auto" w:fill="auto"/>
          </w:tcPr>
          <w:p w14:paraId="3E053540" w14:textId="77777777" w:rsidR="004B711C" w:rsidRPr="00473F8F" w:rsidRDefault="004B711C" w:rsidP="00473F8F">
            <w:pPr>
              <w:spacing w:line="360" w:lineRule="auto"/>
              <w:jc w:val="both"/>
            </w:pPr>
            <w:r w:rsidRPr="00473F8F">
              <w:t>18,1</w:t>
            </w:r>
            <w:r w:rsidRPr="00473F8F">
              <w:sym w:font="Symbol" w:char="F0B1"/>
            </w:r>
            <w:r w:rsidRPr="00473F8F">
              <w:t>1,8</w:t>
            </w:r>
          </w:p>
        </w:tc>
        <w:tc>
          <w:tcPr>
            <w:tcW w:w="2121" w:type="dxa"/>
            <w:shd w:val="clear" w:color="auto" w:fill="auto"/>
          </w:tcPr>
          <w:p w14:paraId="68D8B9F4" w14:textId="77777777" w:rsidR="004B711C" w:rsidRPr="00473F8F" w:rsidRDefault="004B711C" w:rsidP="00473F8F">
            <w:pPr>
              <w:spacing w:line="360" w:lineRule="auto"/>
              <w:jc w:val="both"/>
            </w:pPr>
            <w:r w:rsidRPr="00473F8F">
              <w:t>18,5</w:t>
            </w:r>
            <w:r w:rsidRPr="00473F8F">
              <w:sym w:font="Symbol" w:char="F0B1"/>
            </w:r>
            <w:r w:rsidRPr="00473F8F">
              <w:t>1,6</w:t>
            </w:r>
          </w:p>
        </w:tc>
      </w:tr>
      <w:tr w:rsidR="004B711C" w:rsidRPr="00473F8F" w14:paraId="4F24ECB6" w14:textId="77777777" w:rsidTr="004B711C">
        <w:tc>
          <w:tcPr>
            <w:tcW w:w="3397" w:type="dxa"/>
            <w:shd w:val="clear" w:color="auto" w:fill="auto"/>
          </w:tcPr>
          <w:p w14:paraId="307DCA74" w14:textId="77777777" w:rsidR="004B711C" w:rsidRPr="00473F8F" w:rsidRDefault="004B711C" w:rsidP="00473F8F">
            <w:pPr>
              <w:spacing w:line="360" w:lineRule="auto"/>
              <w:jc w:val="both"/>
            </w:pPr>
            <w:r w:rsidRPr="00473F8F">
              <w:t>Трансферин (г/л)</w:t>
            </w:r>
          </w:p>
        </w:tc>
        <w:tc>
          <w:tcPr>
            <w:tcW w:w="1985" w:type="dxa"/>
            <w:shd w:val="clear" w:color="auto" w:fill="auto"/>
          </w:tcPr>
          <w:p w14:paraId="64CC9357" w14:textId="77777777" w:rsidR="004B711C" w:rsidRPr="00473F8F" w:rsidRDefault="004B711C" w:rsidP="00473F8F">
            <w:pPr>
              <w:spacing w:line="360" w:lineRule="auto"/>
              <w:jc w:val="both"/>
            </w:pPr>
            <w:r w:rsidRPr="00473F8F">
              <w:t>3,3</w:t>
            </w:r>
            <w:r w:rsidRPr="00473F8F">
              <w:sym w:font="Symbol" w:char="F0B1"/>
            </w:r>
            <w:r w:rsidRPr="00473F8F">
              <w:t>0,3</w:t>
            </w:r>
          </w:p>
        </w:tc>
        <w:tc>
          <w:tcPr>
            <w:tcW w:w="2126" w:type="dxa"/>
            <w:shd w:val="clear" w:color="auto" w:fill="auto"/>
          </w:tcPr>
          <w:p w14:paraId="173D4A39" w14:textId="77777777" w:rsidR="004B711C" w:rsidRPr="00473F8F" w:rsidRDefault="004B711C" w:rsidP="00473F8F">
            <w:pPr>
              <w:spacing w:line="360" w:lineRule="auto"/>
              <w:jc w:val="both"/>
            </w:pPr>
            <w:r w:rsidRPr="00473F8F">
              <w:t>4,0</w:t>
            </w:r>
            <w:r w:rsidRPr="00473F8F">
              <w:sym w:font="Symbol" w:char="F0B1"/>
            </w:r>
            <w:r w:rsidRPr="00473F8F">
              <w:t>0,5</w:t>
            </w:r>
          </w:p>
        </w:tc>
        <w:tc>
          <w:tcPr>
            <w:tcW w:w="2121" w:type="dxa"/>
            <w:shd w:val="clear" w:color="auto" w:fill="auto"/>
          </w:tcPr>
          <w:p w14:paraId="2555297A" w14:textId="77777777" w:rsidR="004B711C" w:rsidRPr="00473F8F" w:rsidRDefault="004B711C" w:rsidP="00473F8F">
            <w:pPr>
              <w:spacing w:line="360" w:lineRule="auto"/>
              <w:jc w:val="both"/>
            </w:pPr>
            <w:r w:rsidRPr="00473F8F">
              <w:t>3,8</w:t>
            </w:r>
            <w:r w:rsidRPr="00473F8F">
              <w:sym w:font="Symbol" w:char="F0B1"/>
            </w:r>
            <w:r w:rsidRPr="00473F8F">
              <w:t>0,2</w:t>
            </w:r>
          </w:p>
        </w:tc>
      </w:tr>
    </w:tbl>
    <w:p w14:paraId="5699CF38" w14:textId="77777777" w:rsidR="004B711C" w:rsidRPr="00473F8F" w:rsidRDefault="004B711C" w:rsidP="00473F8F">
      <w:pPr>
        <w:spacing w:line="360" w:lineRule="auto"/>
        <w:jc w:val="both"/>
      </w:pPr>
    </w:p>
    <w:p w14:paraId="65AF6DA9" w14:textId="1D7843A8" w:rsidR="004B711C" w:rsidRPr="00473F8F" w:rsidRDefault="004B711C"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160ECFD4" w14:textId="77777777" w:rsidR="004B711C" w:rsidRPr="00473F8F" w:rsidRDefault="004B711C" w:rsidP="00473F8F">
      <w:pPr>
        <w:spacing w:line="360" w:lineRule="auto"/>
        <w:jc w:val="both"/>
        <w:rPr>
          <w:i/>
        </w:rPr>
      </w:pPr>
      <w:r w:rsidRPr="00473F8F">
        <w:rPr>
          <w:i/>
        </w:rPr>
        <w:t>Таблиця 4.25</w:t>
      </w:r>
    </w:p>
    <w:p w14:paraId="5147ACEA" w14:textId="77777777" w:rsidR="004B711C" w:rsidRPr="00473F8F" w:rsidRDefault="004B711C" w:rsidP="00473F8F">
      <w:pPr>
        <w:spacing w:line="360" w:lineRule="auto"/>
        <w:jc w:val="both"/>
        <w:rPr>
          <w:b/>
        </w:rPr>
      </w:pPr>
      <w:r w:rsidRPr="00473F8F">
        <w:rPr>
          <w:b/>
        </w:rPr>
        <w:t xml:space="preserve">Показники гематологічного статусу у ІІІ триместрі </w:t>
      </w:r>
    </w:p>
    <w:p w14:paraId="45C16FFD" w14:textId="77777777" w:rsidR="004B711C" w:rsidRPr="00473F8F" w:rsidRDefault="004B711C" w:rsidP="00473F8F">
      <w:pPr>
        <w:spacing w:line="360" w:lineRule="auto"/>
        <w:jc w:val="both"/>
        <w:rPr>
          <w:b/>
        </w:rPr>
      </w:pPr>
      <w:r w:rsidRPr="00473F8F">
        <w:rPr>
          <w:b/>
        </w:rPr>
        <w:t xml:space="preserve"> вагітності (M</w:t>
      </w:r>
      <w:r w:rsidRPr="00473F8F">
        <w:rPr>
          <w:b/>
        </w:rPr>
        <w:sym w:font="Symbol" w:char="F0B1"/>
      </w:r>
      <w:r w:rsidRPr="00473F8F">
        <w:rPr>
          <w:b/>
        </w:rPr>
        <w:t>m)</w:t>
      </w:r>
    </w:p>
    <w:p w14:paraId="28F214BA" w14:textId="77777777" w:rsidR="004B711C" w:rsidRPr="00473F8F" w:rsidRDefault="004B711C"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959"/>
        <w:gridCol w:w="2067"/>
        <w:gridCol w:w="2062"/>
      </w:tblGrid>
      <w:tr w:rsidR="004B711C" w:rsidRPr="00473F8F" w14:paraId="7A296A7B" w14:textId="77777777" w:rsidTr="004B711C">
        <w:tc>
          <w:tcPr>
            <w:tcW w:w="3397" w:type="dxa"/>
            <w:vMerge w:val="restart"/>
            <w:shd w:val="clear" w:color="auto" w:fill="auto"/>
          </w:tcPr>
          <w:p w14:paraId="6A11F8E9" w14:textId="77777777" w:rsidR="004B711C" w:rsidRPr="00473F8F" w:rsidRDefault="004B711C" w:rsidP="00473F8F">
            <w:pPr>
              <w:spacing w:line="360" w:lineRule="auto"/>
              <w:jc w:val="both"/>
            </w:pPr>
            <w:r w:rsidRPr="00473F8F">
              <w:t xml:space="preserve">         </w:t>
            </w:r>
          </w:p>
          <w:p w14:paraId="4E86FE93" w14:textId="77777777" w:rsidR="004B711C" w:rsidRPr="00473F8F" w:rsidRDefault="004B711C" w:rsidP="00473F8F">
            <w:pPr>
              <w:spacing w:line="360" w:lineRule="auto"/>
              <w:jc w:val="both"/>
            </w:pPr>
            <w:r w:rsidRPr="00473F8F">
              <w:t xml:space="preserve">             Показник</w:t>
            </w:r>
          </w:p>
        </w:tc>
        <w:tc>
          <w:tcPr>
            <w:tcW w:w="6232" w:type="dxa"/>
            <w:gridSpan w:val="3"/>
            <w:shd w:val="clear" w:color="auto" w:fill="auto"/>
          </w:tcPr>
          <w:p w14:paraId="2BE137E1" w14:textId="77777777" w:rsidR="004B711C" w:rsidRPr="00473F8F" w:rsidRDefault="004B711C" w:rsidP="00473F8F">
            <w:pPr>
              <w:spacing w:line="360" w:lineRule="auto"/>
              <w:jc w:val="both"/>
            </w:pPr>
            <w:r w:rsidRPr="00473F8F">
              <w:t>Групи пацієнток</w:t>
            </w:r>
          </w:p>
        </w:tc>
      </w:tr>
      <w:tr w:rsidR="004B711C" w:rsidRPr="00473F8F" w14:paraId="6F332FCA" w14:textId="77777777" w:rsidTr="004B711C">
        <w:tc>
          <w:tcPr>
            <w:tcW w:w="3397" w:type="dxa"/>
            <w:vMerge/>
            <w:shd w:val="clear" w:color="auto" w:fill="auto"/>
          </w:tcPr>
          <w:p w14:paraId="21E6F648" w14:textId="77777777" w:rsidR="004B711C" w:rsidRPr="00473F8F" w:rsidRDefault="004B711C" w:rsidP="00473F8F">
            <w:pPr>
              <w:spacing w:line="360" w:lineRule="auto"/>
              <w:jc w:val="both"/>
            </w:pPr>
          </w:p>
        </w:tc>
        <w:tc>
          <w:tcPr>
            <w:tcW w:w="1985" w:type="dxa"/>
            <w:shd w:val="clear" w:color="auto" w:fill="auto"/>
          </w:tcPr>
          <w:p w14:paraId="3482FCE7" w14:textId="77777777" w:rsidR="004B711C" w:rsidRPr="00473F8F" w:rsidRDefault="004B711C" w:rsidP="00473F8F">
            <w:pPr>
              <w:spacing w:line="360" w:lineRule="auto"/>
              <w:jc w:val="both"/>
            </w:pPr>
            <w:r w:rsidRPr="00473F8F">
              <w:t>контрольна n=30</w:t>
            </w:r>
          </w:p>
        </w:tc>
        <w:tc>
          <w:tcPr>
            <w:tcW w:w="2126" w:type="dxa"/>
            <w:shd w:val="clear" w:color="auto" w:fill="auto"/>
          </w:tcPr>
          <w:p w14:paraId="202CEE1B" w14:textId="77777777" w:rsidR="004B711C" w:rsidRPr="00473F8F" w:rsidRDefault="004B711C" w:rsidP="00473F8F">
            <w:pPr>
              <w:spacing w:line="360" w:lineRule="auto"/>
              <w:jc w:val="both"/>
            </w:pPr>
            <w:r w:rsidRPr="00473F8F">
              <w:t>1.А   n=31</w:t>
            </w:r>
          </w:p>
        </w:tc>
        <w:tc>
          <w:tcPr>
            <w:tcW w:w="2121" w:type="dxa"/>
            <w:shd w:val="clear" w:color="auto" w:fill="auto"/>
          </w:tcPr>
          <w:p w14:paraId="76B74085" w14:textId="77777777" w:rsidR="004B711C" w:rsidRPr="00473F8F" w:rsidRDefault="004B711C" w:rsidP="00473F8F">
            <w:pPr>
              <w:spacing w:line="360" w:lineRule="auto"/>
              <w:jc w:val="both"/>
            </w:pPr>
            <w:r w:rsidRPr="00473F8F">
              <w:t>2.А   n=31</w:t>
            </w:r>
          </w:p>
        </w:tc>
      </w:tr>
      <w:tr w:rsidR="004B711C" w:rsidRPr="00473F8F" w14:paraId="1B6473C0" w14:textId="77777777" w:rsidTr="004B711C">
        <w:tc>
          <w:tcPr>
            <w:tcW w:w="3397" w:type="dxa"/>
            <w:shd w:val="clear" w:color="auto" w:fill="auto"/>
          </w:tcPr>
          <w:p w14:paraId="19BD53CB" w14:textId="77777777" w:rsidR="004B711C" w:rsidRPr="00473F8F" w:rsidRDefault="004B711C" w:rsidP="00473F8F">
            <w:pPr>
              <w:spacing w:line="360" w:lineRule="auto"/>
              <w:jc w:val="both"/>
            </w:pPr>
            <w:r w:rsidRPr="00473F8F">
              <w:t>Hb (г/л)</w:t>
            </w:r>
          </w:p>
        </w:tc>
        <w:tc>
          <w:tcPr>
            <w:tcW w:w="1985" w:type="dxa"/>
            <w:shd w:val="clear" w:color="auto" w:fill="auto"/>
          </w:tcPr>
          <w:p w14:paraId="0F444C85" w14:textId="77777777" w:rsidR="004B711C" w:rsidRPr="00473F8F" w:rsidRDefault="004B711C" w:rsidP="00473F8F">
            <w:pPr>
              <w:spacing w:line="360" w:lineRule="auto"/>
              <w:jc w:val="both"/>
            </w:pPr>
            <w:r w:rsidRPr="00473F8F">
              <w:t>130,2</w:t>
            </w:r>
            <w:r w:rsidRPr="00473F8F">
              <w:sym w:font="Symbol" w:char="F0B1"/>
            </w:r>
            <w:r w:rsidRPr="00473F8F">
              <w:t>8,4</w:t>
            </w:r>
          </w:p>
        </w:tc>
        <w:tc>
          <w:tcPr>
            <w:tcW w:w="2126" w:type="dxa"/>
            <w:shd w:val="clear" w:color="auto" w:fill="auto"/>
          </w:tcPr>
          <w:p w14:paraId="4A383F84" w14:textId="77777777" w:rsidR="004B711C" w:rsidRPr="00473F8F" w:rsidRDefault="004B711C" w:rsidP="00473F8F">
            <w:pPr>
              <w:spacing w:line="360" w:lineRule="auto"/>
              <w:jc w:val="both"/>
            </w:pPr>
            <w:r w:rsidRPr="00473F8F">
              <w:t>99,2</w:t>
            </w:r>
            <w:r w:rsidRPr="00473F8F">
              <w:sym w:font="Symbol" w:char="F0B1"/>
            </w:r>
            <w:r w:rsidRPr="00473F8F">
              <w:t>8,4*</w:t>
            </w:r>
          </w:p>
        </w:tc>
        <w:tc>
          <w:tcPr>
            <w:tcW w:w="2121" w:type="dxa"/>
            <w:shd w:val="clear" w:color="auto" w:fill="auto"/>
          </w:tcPr>
          <w:p w14:paraId="6AE98371" w14:textId="77777777" w:rsidR="004B711C" w:rsidRPr="00473F8F" w:rsidRDefault="004B711C" w:rsidP="00473F8F">
            <w:pPr>
              <w:spacing w:line="360" w:lineRule="auto"/>
              <w:jc w:val="both"/>
            </w:pPr>
            <w:r w:rsidRPr="00473F8F">
              <w:t>120,3</w:t>
            </w:r>
            <w:r w:rsidRPr="00473F8F">
              <w:sym w:font="Symbol" w:char="F0B1"/>
            </w:r>
            <w:r w:rsidRPr="00473F8F">
              <w:t>8,7</w:t>
            </w:r>
          </w:p>
        </w:tc>
      </w:tr>
      <w:tr w:rsidR="004B711C" w:rsidRPr="00473F8F" w14:paraId="4F144138" w14:textId="77777777" w:rsidTr="004B711C">
        <w:tc>
          <w:tcPr>
            <w:tcW w:w="3397" w:type="dxa"/>
            <w:shd w:val="clear" w:color="auto" w:fill="auto"/>
          </w:tcPr>
          <w:p w14:paraId="77B93D3A" w14:textId="77777777" w:rsidR="004B711C" w:rsidRPr="00473F8F" w:rsidRDefault="004B711C" w:rsidP="00473F8F">
            <w:pPr>
              <w:spacing w:line="360" w:lineRule="auto"/>
              <w:jc w:val="both"/>
            </w:pPr>
            <w:r w:rsidRPr="00473F8F">
              <w:t>Феритин (мг/л)</w:t>
            </w:r>
          </w:p>
        </w:tc>
        <w:tc>
          <w:tcPr>
            <w:tcW w:w="1985" w:type="dxa"/>
            <w:shd w:val="clear" w:color="auto" w:fill="auto"/>
          </w:tcPr>
          <w:p w14:paraId="186EC7EB" w14:textId="77777777" w:rsidR="004B711C" w:rsidRPr="00473F8F" w:rsidRDefault="004B711C" w:rsidP="00473F8F">
            <w:pPr>
              <w:spacing w:line="360" w:lineRule="auto"/>
              <w:jc w:val="both"/>
            </w:pPr>
            <w:r w:rsidRPr="00473F8F">
              <w:t>82,5</w:t>
            </w:r>
            <w:r w:rsidRPr="00473F8F">
              <w:sym w:font="Symbol" w:char="F0B1"/>
            </w:r>
            <w:r w:rsidRPr="00473F8F">
              <w:t>8,1</w:t>
            </w:r>
          </w:p>
        </w:tc>
        <w:tc>
          <w:tcPr>
            <w:tcW w:w="2126" w:type="dxa"/>
            <w:shd w:val="clear" w:color="auto" w:fill="auto"/>
          </w:tcPr>
          <w:p w14:paraId="6CF840EF" w14:textId="77777777" w:rsidR="004B711C" w:rsidRPr="00473F8F" w:rsidRDefault="004B711C" w:rsidP="00473F8F">
            <w:pPr>
              <w:spacing w:line="360" w:lineRule="auto"/>
              <w:jc w:val="both"/>
            </w:pPr>
            <w:r w:rsidRPr="00473F8F">
              <w:t>50,4</w:t>
            </w:r>
            <w:r w:rsidRPr="00473F8F">
              <w:sym w:font="Symbol" w:char="F0B1"/>
            </w:r>
            <w:r w:rsidRPr="00473F8F">
              <w:t>4,4*</w:t>
            </w:r>
          </w:p>
        </w:tc>
        <w:tc>
          <w:tcPr>
            <w:tcW w:w="2121" w:type="dxa"/>
            <w:shd w:val="clear" w:color="auto" w:fill="auto"/>
          </w:tcPr>
          <w:p w14:paraId="0AE0045E" w14:textId="77777777" w:rsidR="004B711C" w:rsidRPr="00473F8F" w:rsidRDefault="004B711C" w:rsidP="00473F8F">
            <w:pPr>
              <w:spacing w:line="360" w:lineRule="auto"/>
              <w:jc w:val="both"/>
            </w:pPr>
            <w:r w:rsidRPr="00473F8F">
              <w:t>78,9</w:t>
            </w:r>
            <w:r w:rsidRPr="00473F8F">
              <w:sym w:font="Symbol" w:char="F0B1"/>
            </w:r>
            <w:r w:rsidRPr="00473F8F">
              <w:t>7,3</w:t>
            </w:r>
          </w:p>
        </w:tc>
      </w:tr>
      <w:tr w:rsidR="004B711C" w:rsidRPr="00473F8F" w14:paraId="06470DA5" w14:textId="77777777" w:rsidTr="004B711C">
        <w:tc>
          <w:tcPr>
            <w:tcW w:w="3397" w:type="dxa"/>
            <w:shd w:val="clear" w:color="auto" w:fill="auto"/>
          </w:tcPr>
          <w:p w14:paraId="5716EE97" w14:textId="77777777" w:rsidR="004B711C" w:rsidRPr="00473F8F" w:rsidRDefault="004B711C" w:rsidP="00473F8F">
            <w:pPr>
              <w:spacing w:line="360" w:lineRule="auto"/>
              <w:jc w:val="both"/>
            </w:pPr>
            <w:r w:rsidRPr="00473F8F">
              <w:t>Fe   (мкмоль)</w:t>
            </w:r>
          </w:p>
        </w:tc>
        <w:tc>
          <w:tcPr>
            <w:tcW w:w="1985" w:type="dxa"/>
            <w:shd w:val="clear" w:color="auto" w:fill="auto"/>
          </w:tcPr>
          <w:p w14:paraId="25CBEA41" w14:textId="77777777" w:rsidR="004B711C" w:rsidRPr="00473F8F" w:rsidRDefault="004B711C" w:rsidP="00473F8F">
            <w:pPr>
              <w:spacing w:line="360" w:lineRule="auto"/>
              <w:jc w:val="both"/>
            </w:pPr>
            <w:r w:rsidRPr="00473F8F">
              <w:t>21,1</w:t>
            </w:r>
            <w:r w:rsidRPr="00473F8F">
              <w:sym w:font="Symbol" w:char="F0B1"/>
            </w:r>
            <w:r w:rsidRPr="00473F8F">
              <w:t>2,0</w:t>
            </w:r>
          </w:p>
        </w:tc>
        <w:tc>
          <w:tcPr>
            <w:tcW w:w="2126" w:type="dxa"/>
            <w:shd w:val="clear" w:color="auto" w:fill="auto"/>
          </w:tcPr>
          <w:p w14:paraId="1AE67976" w14:textId="77777777" w:rsidR="004B711C" w:rsidRPr="00473F8F" w:rsidRDefault="004B711C" w:rsidP="00473F8F">
            <w:pPr>
              <w:spacing w:line="360" w:lineRule="auto"/>
              <w:jc w:val="both"/>
            </w:pPr>
            <w:r w:rsidRPr="00473F8F">
              <w:t>13,2</w:t>
            </w:r>
            <w:r w:rsidRPr="00473F8F">
              <w:sym w:font="Symbol" w:char="F0B1"/>
            </w:r>
            <w:r w:rsidRPr="00473F8F">
              <w:t>1,4*</w:t>
            </w:r>
          </w:p>
        </w:tc>
        <w:tc>
          <w:tcPr>
            <w:tcW w:w="2121" w:type="dxa"/>
            <w:shd w:val="clear" w:color="auto" w:fill="auto"/>
          </w:tcPr>
          <w:p w14:paraId="16CE600A" w14:textId="77777777" w:rsidR="004B711C" w:rsidRPr="00473F8F" w:rsidRDefault="004B711C" w:rsidP="00473F8F">
            <w:pPr>
              <w:spacing w:line="360" w:lineRule="auto"/>
              <w:jc w:val="both"/>
            </w:pPr>
            <w:r w:rsidRPr="00473F8F">
              <w:t>20,2</w:t>
            </w:r>
            <w:r w:rsidRPr="00473F8F">
              <w:sym w:font="Symbol" w:char="F0B1"/>
            </w:r>
            <w:r w:rsidRPr="00473F8F">
              <w:t>2,4</w:t>
            </w:r>
          </w:p>
        </w:tc>
      </w:tr>
      <w:tr w:rsidR="004B711C" w:rsidRPr="00473F8F" w14:paraId="531021C1" w14:textId="77777777" w:rsidTr="004B711C">
        <w:tc>
          <w:tcPr>
            <w:tcW w:w="3397" w:type="dxa"/>
            <w:shd w:val="clear" w:color="auto" w:fill="auto"/>
          </w:tcPr>
          <w:p w14:paraId="6EE31448" w14:textId="77777777" w:rsidR="004B711C" w:rsidRPr="00473F8F" w:rsidRDefault="004B711C" w:rsidP="00473F8F">
            <w:pPr>
              <w:spacing w:line="360" w:lineRule="auto"/>
              <w:jc w:val="both"/>
            </w:pPr>
            <w:r w:rsidRPr="00473F8F">
              <w:t>Трансферин (г/л)</w:t>
            </w:r>
          </w:p>
        </w:tc>
        <w:tc>
          <w:tcPr>
            <w:tcW w:w="1985" w:type="dxa"/>
            <w:shd w:val="clear" w:color="auto" w:fill="auto"/>
          </w:tcPr>
          <w:p w14:paraId="188E07D8" w14:textId="77777777" w:rsidR="004B711C" w:rsidRPr="00473F8F" w:rsidRDefault="004B711C" w:rsidP="00473F8F">
            <w:pPr>
              <w:spacing w:line="360" w:lineRule="auto"/>
              <w:jc w:val="both"/>
            </w:pPr>
            <w:r w:rsidRPr="00473F8F">
              <w:t>4,1</w:t>
            </w:r>
            <w:r w:rsidRPr="00473F8F">
              <w:sym w:font="Symbol" w:char="F0B1"/>
            </w:r>
            <w:r w:rsidRPr="00473F8F">
              <w:t>0,4</w:t>
            </w:r>
          </w:p>
        </w:tc>
        <w:tc>
          <w:tcPr>
            <w:tcW w:w="2126" w:type="dxa"/>
            <w:shd w:val="clear" w:color="auto" w:fill="auto"/>
          </w:tcPr>
          <w:p w14:paraId="1BCF9C59" w14:textId="77777777" w:rsidR="004B711C" w:rsidRPr="00473F8F" w:rsidRDefault="004B711C" w:rsidP="00473F8F">
            <w:pPr>
              <w:spacing w:line="360" w:lineRule="auto"/>
              <w:jc w:val="both"/>
            </w:pPr>
            <w:r w:rsidRPr="00473F8F">
              <w:t>6,2</w:t>
            </w:r>
            <w:r w:rsidRPr="00473F8F">
              <w:sym w:font="Symbol" w:char="F0B1"/>
            </w:r>
            <w:r w:rsidRPr="00473F8F">
              <w:t>0,5*</w:t>
            </w:r>
          </w:p>
        </w:tc>
        <w:tc>
          <w:tcPr>
            <w:tcW w:w="2121" w:type="dxa"/>
            <w:shd w:val="clear" w:color="auto" w:fill="auto"/>
          </w:tcPr>
          <w:p w14:paraId="06ADC2A0" w14:textId="77777777" w:rsidR="004B711C" w:rsidRPr="00473F8F" w:rsidRDefault="004B711C" w:rsidP="00473F8F">
            <w:pPr>
              <w:spacing w:line="360" w:lineRule="auto"/>
              <w:jc w:val="both"/>
            </w:pPr>
            <w:r w:rsidRPr="00473F8F">
              <w:t>4,6</w:t>
            </w:r>
            <w:r w:rsidRPr="00473F8F">
              <w:sym w:font="Symbol" w:char="F0B1"/>
            </w:r>
            <w:r w:rsidRPr="00473F8F">
              <w:t>0,4</w:t>
            </w:r>
          </w:p>
        </w:tc>
      </w:tr>
    </w:tbl>
    <w:p w14:paraId="2CEBDAB5" w14:textId="77777777" w:rsidR="004B711C" w:rsidRPr="00473F8F" w:rsidRDefault="004B711C" w:rsidP="00473F8F">
      <w:pPr>
        <w:spacing w:line="360" w:lineRule="auto"/>
        <w:jc w:val="both"/>
      </w:pPr>
    </w:p>
    <w:p w14:paraId="6F321350" w14:textId="5FA6B1DF" w:rsidR="004B711C" w:rsidRPr="00473F8F" w:rsidRDefault="004B711C" w:rsidP="00473F8F">
      <w:pPr>
        <w:spacing w:line="360" w:lineRule="auto"/>
        <w:jc w:val="both"/>
      </w:pPr>
      <w:r w:rsidRPr="00473F8F">
        <w:t>Примітка: достовірність р відносно контрольної групи *</w:t>
      </w:r>
      <w:r w:rsidR="00C51DAF" w:rsidRPr="00473F8F">
        <w:t>&lt;0,05</w:t>
      </w:r>
    </w:p>
    <w:p w14:paraId="6F1BE1CA" w14:textId="77777777" w:rsidR="004B711C" w:rsidRPr="00473F8F" w:rsidRDefault="004B711C" w:rsidP="00473F8F">
      <w:pPr>
        <w:spacing w:line="360" w:lineRule="auto"/>
        <w:jc w:val="both"/>
      </w:pPr>
    </w:p>
    <w:p w14:paraId="1BB1FACC" w14:textId="3C0240A8" w:rsidR="004B711C" w:rsidRPr="00473F8F" w:rsidRDefault="004B711C" w:rsidP="00473F8F">
      <w:pPr>
        <w:spacing w:line="360" w:lineRule="auto"/>
        <w:ind w:firstLine="708"/>
        <w:jc w:val="both"/>
      </w:pPr>
      <w:r w:rsidRPr="00473F8F">
        <w:t xml:space="preserve">Отже, результати проведених  досліджень підтверджують клінічну ефективність удосконаленого алгоритму лікувально-профілактичних заходів у жінок із ППЕ – зниження перинатальної патології у 2,61 разу </w:t>
      </w:r>
      <w:r w:rsidRPr="00473F8F">
        <w:lastRenderedPageBreak/>
        <w:t xml:space="preserve">та попередження перинатальних втрат.  Отримані результати додаткових методів дослідження дозволяють констатувати позитивний вплив удосконаленого алгоритму на стан системного гемостазу, функціонального стан фетоплацентарного комплексу та гематологічний статус жінок із ППЕ. </w:t>
      </w:r>
    </w:p>
    <w:p w14:paraId="15EF13B1" w14:textId="77777777" w:rsidR="004B711C" w:rsidRPr="00473F8F" w:rsidRDefault="004B711C" w:rsidP="00473F8F">
      <w:pPr>
        <w:spacing w:line="360" w:lineRule="auto"/>
        <w:ind w:firstLine="708"/>
        <w:jc w:val="both"/>
      </w:pPr>
    </w:p>
    <w:p w14:paraId="0FD32DE4" w14:textId="77777777" w:rsidR="004B711C" w:rsidRPr="00473F8F" w:rsidRDefault="004B711C" w:rsidP="00473F8F">
      <w:pPr>
        <w:spacing w:line="360" w:lineRule="auto"/>
        <w:ind w:firstLine="708"/>
        <w:jc w:val="both"/>
      </w:pPr>
      <w:r w:rsidRPr="00473F8F">
        <w:t xml:space="preserve">Отримані результати викладені у наступних публікаціях: </w:t>
      </w:r>
    </w:p>
    <w:p w14:paraId="33944D55" w14:textId="77777777" w:rsidR="004B711C" w:rsidRPr="00473F8F" w:rsidRDefault="004B711C" w:rsidP="00473F8F">
      <w:pPr>
        <w:numPr>
          <w:ilvl w:val="0"/>
          <w:numId w:val="4"/>
        </w:numPr>
        <w:spacing w:line="360" w:lineRule="auto"/>
        <w:ind w:left="0" w:firstLine="0"/>
        <w:jc w:val="both"/>
      </w:pPr>
      <w:r w:rsidRPr="00473F8F">
        <w:t>Говсеєв Д.О. Особливості акушерської та перинатальної патології у жінок з прееклампсією при попередній гестації //  Збірник наукових  праць співробітників НМАПО імені  П.Л.Шупика. - випуск 24.-книга 5.- частина 3. -Київ-2015.-С.28-32.</w:t>
      </w:r>
    </w:p>
    <w:p w14:paraId="5B6796FC" w14:textId="77777777" w:rsidR="004B711C" w:rsidRPr="00473F8F" w:rsidRDefault="004B711C" w:rsidP="00473F8F">
      <w:pPr>
        <w:numPr>
          <w:ilvl w:val="0"/>
          <w:numId w:val="4"/>
        </w:numPr>
        <w:spacing w:line="360" w:lineRule="auto"/>
        <w:ind w:left="0" w:firstLine="0"/>
        <w:jc w:val="both"/>
      </w:pPr>
      <w:r w:rsidRPr="00473F8F">
        <w:rPr>
          <w:bCs/>
        </w:rPr>
        <w:t xml:space="preserve">Говсеев Д.О. Акушерські та перинатальні аспекти повторної пре еклампсії // Здоровье женщины.-2015.-№10.-С.163-166. </w:t>
      </w:r>
    </w:p>
    <w:p w14:paraId="30182AF9" w14:textId="77777777" w:rsidR="004B711C" w:rsidRPr="00473F8F" w:rsidRDefault="004B711C" w:rsidP="00473F8F">
      <w:pPr>
        <w:numPr>
          <w:ilvl w:val="0"/>
          <w:numId w:val="4"/>
        </w:numPr>
        <w:spacing w:line="360" w:lineRule="auto"/>
        <w:ind w:left="0" w:firstLine="0"/>
        <w:jc w:val="both"/>
        <w:rPr>
          <w:bCs/>
        </w:rPr>
      </w:pPr>
      <w:r w:rsidRPr="00473F8F">
        <w:rPr>
          <w:bCs/>
        </w:rPr>
        <w:t xml:space="preserve">Говсеев Д.О. </w:t>
      </w:r>
      <w:r w:rsidRPr="00473F8F">
        <w:t xml:space="preserve">Стан вегетативної  нервової системи та центральної гемодинаміки у жінок з </w:t>
      </w:r>
      <w:r w:rsidRPr="00473F8F">
        <w:rPr>
          <w:bCs/>
        </w:rPr>
        <w:t xml:space="preserve"> повторною прееклампсією</w:t>
      </w:r>
      <w:r w:rsidRPr="00473F8F">
        <w:t xml:space="preserve"> // Сімейна медицина.-2015.-№6.-С.156-159.</w:t>
      </w:r>
    </w:p>
    <w:p w14:paraId="2A355BBD" w14:textId="77777777" w:rsidR="004B711C" w:rsidRPr="00473F8F" w:rsidRDefault="004B711C" w:rsidP="00473F8F">
      <w:pPr>
        <w:numPr>
          <w:ilvl w:val="0"/>
          <w:numId w:val="4"/>
        </w:numPr>
        <w:spacing w:line="360" w:lineRule="auto"/>
        <w:ind w:left="0" w:firstLine="0"/>
        <w:jc w:val="both"/>
        <w:rPr>
          <w:bCs/>
        </w:rPr>
      </w:pPr>
      <w:r w:rsidRPr="00473F8F">
        <w:rPr>
          <w:bCs/>
        </w:rPr>
        <w:t xml:space="preserve">Говсеев Д.О. Клініко-гемостазіологічні аспекти повторної пре еклампсії // Здоровье женщины.-2016.-№3.-С.40-43. </w:t>
      </w:r>
    </w:p>
    <w:p w14:paraId="5C0D2DDC" w14:textId="77777777" w:rsidR="004B711C" w:rsidRPr="00473F8F" w:rsidRDefault="004B711C" w:rsidP="00473F8F">
      <w:pPr>
        <w:numPr>
          <w:ilvl w:val="0"/>
          <w:numId w:val="4"/>
        </w:numPr>
        <w:spacing w:line="360" w:lineRule="auto"/>
        <w:ind w:left="0" w:firstLine="0"/>
        <w:jc w:val="both"/>
      </w:pPr>
      <w:r w:rsidRPr="00473F8F">
        <w:rPr>
          <w:bCs/>
        </w:rPr>
        <w:t>Говсеев Д.О. Тактика лікувально-профілактичних заходів у жінок з  повторною прееклампсією // Здоровье женщины.-2016.-№4.-С.63-67.</w:t>
      </w:r>
    </w:p>
    <w:p w14:paraId="00A546B7" w14:textId="77777777" w:rsidR="004B711C" w:rsidRPr="00473F8F" w:rsidRDefault="004B711C" w:rsidP="00473F8F">
      <w:pPr>
        <w:numPr>
          <w:ilvl w:val="0"/>
          <w:numId w:val="4"/>
        </w:numPr>
        <w:spacing w:line="360" w:lineRule="auto"/>
        <w:ind w:left="0" w:firstLine="0"/>
        <w:jc w:val="both"/>
        <w:rPr>
          <w:bCs/>
        </w:rPr>
      </w:pPr>
      <w:r w:rsidRPr="00473F8F">
        <w:rPr>
          <w:bCs/>
        </w:rPr>
        <w:t xml:space="preserve">Говсеев Д.А. Роль нарушений гемостаза в генезе  повторной преэклампсии </w:t>
      </w:r>
      <w:r w:rsidRPr="00473F8F">
        <w:t xml:space="preserve"> </w:t>
      </w:r>
      <w:r w:rsidRPr="00473F8F">
        <w:rPr>
          <w:b/>
          <w:i/>
        </w:rPr>
        <w:t xml:space="preserve">// </w:t>
      </w:r>
      <w:r w:rsidRPr="00473F8F">
        <w:t xml:space="preserve">Збірник наукових  праць співробітників НМАПО імені  П.Л.Шупика. - випуск 27.- частина 1. -Київ-2016.-С.102-109. </w:t>
      </w:r>
    </w:p>
    <w:p w14:paraId="5F967C46" w14:textId="77777777" w:rsidR="004B711C" w:rsidRPr="00473F8F" w:rsidRDefault="004B711C" w:rsidP="00473F8F">
      <w:pPr>
        <w:numPr>
          <w:ilvl w:val="0"/>
          <w:numId w:val="4"/>
        </w:numPr>
        <w:spacing w:line="360" w:lineRule="auto"/>
        <w:ind w:left="0" w:firstLine="0"/>
        <w:jc w:val="both"/>
        <w:rPr>
          <w:bCs/>
        </w:rPr>
      </w:pPr>
      <w:r w:rsidRPr="00473F8F">
        <w:rPr>
          <w:bCs/>
        </w:rPr>
        <w:t xml:space="preserve">Говсеев Д.А. Актуальные аспекты профилактики и лечения  повторной преэклампсии </w:t>
      </w:r>
      <w:r w:rsidRPr="00473F8F">
        <w:rPr>
          <w:b/>
          <w:i/>
        </w:rPr>
        <w:t xml:space="preserve">// </w:t>
      </w:r>
      <w:r w:rsidRPr="00473F8F">
        <w:t xml:space="preserve">Збірник наукових  праць співробітників НМАПО імені  П.Л.Шупика. - випуск 27.- частина 2. -Київ-2016.-С.19-27. </w:t>
      </w:r>
    </w:p>
    <w:p w14:paraId="2B2A6033" w14:textId="77777777" w:rsidR="004B711C" w:rsidRPr="00473F8F" w:rsidRDefault="004B711C" w:rsidP="00473F8F">
      <w:pPr>
        <w:numPr>
          <w:ilvl w:val="0"/>
          <w:numId w:val="4"/>
        </w:numPr>
        <w:spacing w:line="360" w:lineRule="auto"/>
        <w:ind w:left="0" w:firstLine="0"/>
        <w:jc w:val="both"/>
        <w:rPr>
          <w:bCs/>
        </w:rPr>
      </w:pPr>
      <w:r w:rsidRPr="00473F8F">
        <w:rPr>
          <w:bCs/>
        </w:rPr>
        <w:t xml:space="preserve">Говсєєв Д.О. Профілактика акушерської та перинатальної патології в жінок із повторною прееклампсією та тромбофіліями в анамнезі // Здоровье женщины.-2018.-№10.-С.61-65. </w:t>
      </w:r>
    </w:p>
    <w:p w14:paraId="13B95082" w14:textId="77777777" w:rsidR="004B711C" w:rsidRPr="00473F8F" w:rsidRDefault="004B711C" w:rsidP="00473F8F">
      <w:pPr>
        <w:numPr>
          <w:ilvl w:val="0"/>
          <w:numId w:val="4"/>
        </w:numPr>
        <w:spacing w:line="360" w:lineRule="auto"/>
        <w:ind w:left="0" w:firstLine="0"/>
        <w:jc w:val="both"/>
        <w:rPr>
          <w:bCs/>
        </w:rPr>
      </w:pPr>
      <w:r w:rsidRPr="00473F8F">
        <w:lastRenderedPageBreak/>
        <w:t xml:space="preserve">Говсєєв Д.О. Вагітність та пологи у жінок із прееклампсіей на фоні ранньої ендотеліальної дисфункції // Сімейна медицина .-2019.-№1.-С.123-126.  </w:t>
      </w:r>
    </w:p>
    <w:p w14:paraId="475245BF" w14:textId="77777777" w:rsidR="004B711C" w:rsidRPr="00473F8F" w:rsidRDefault="004B711C" w:rsidP="00473F8F">
      <w:pPr>
        <w:numPr>
          <w:ilvl w:val="0"/>
          <w:numId w:val="4"/>
        </w:numPr>
        <w:spacing w:line="360" w:lineRule="auto"/>
        <w:ind w:left="0" w:firstLine="0"/>
        <w:jc w:val="both"/>
        <w:rPr>
          <w:bCs/>
        </w:rPr>
      </w:pPr>
      <w:r w:rsidRPr="00473F8F">
        <w:rPr>
          <w:bCs/>
        </w:rPr>
        <w:t xml:space="preserve">Говсєєв Д.О. Актуальні аспекти повторної прееклампсієї у жінок із  тромбофіліями в анамнезі </w:t>
      </w:r>
      <w:r w:rsidRPr="00473F8F">
        <w:rPr>
          <w:b/>
          <w:i/>
        </w:rPr>
        <w:t xml:space="preserve">// </w:t>
      </w:r>
      <w:r w:rsidRPr="00473F8F">
        <w:t xml:space="preserve">Збірник наукових  праць співробітників НМАПО імені  П.Л.Шупика. - випуск 35. -Київ-2019.-С.72-78. </w:t>
      </w:r>
    </w:p>
    <w:p w14:paraId="3A4A84E8" w14:textId="77777777" w:rsidR="004B711C" w:rsidRPr="00473F8F" w:rsidRDefault="004B711C" w:rsidP="00473F8F">
      <w:pPr>
        <w:numPr>
          <w:ilvl w:val="0"/>
          <w:numId w:val="4"/>
        </w:numPr>
        <w:spacing w:line="360" w:lineRule="auto"/>
        <w:ind w:left="0" w:firstLine="0"/>
        <w:jc w:val="both"/>
      </w:pPr>
      <w:r w:rsidRPr="00473F8F">
        <w:t xml:space="preserve"> Говсеєв Д.О. Актуальні аспекти повторної прееклампсії:</w:t>
      </w:r>
      <w:r w:rsidRPr="00473F8F">
        <w:rPr>
          <w:b/>
        </w:rPr>
        <w:t xml:space="preserve"> </w:t>
      </w:r>
      <w:r w:rsidRPr="00473F8F">
        <w:t xml:space="preserve">тези  матеріалів  науково-практичного семінару із міждународною участю «Здоров´я матері, плода та новонародженого в Україні» 21 жовтня 2015 року, м Київ </w:t>
      </w:r>
      <w:r w:rsidRPr="00473F8F">
        <w:rPr>
          <w:b/>
        </w:rPr>
        <w:t xml:space="preserve">//  </w:t>
      </w:r>
      <w:r w:rsidRPr="00473F8F">
        <w:t xml:space="preserve">Збірник наукових  праць співробітників НМАПО імені  П.Л.Шупика. - випуск 24.-книга 6.- частина 3. -Київ-2015.-С.280-281. </w:t>
      </w:r>
    </w:p>
    <w:p w14:paraId="57D98DEC" w14:textId="77777777" w:rsidR="004B711C" w:rsidRPr="00473F8F" w:rsidRDefault="004B711C" w:rsidP="00473F8F">
      <w:pPr>
        <w:numPr>
          <w:ilvl w:val="0"/>
          <w:numId w:val="4"/>
        </w:numPr>
        <w:spacing w:line="360" w:lineRule="auto"/>
        <w:ind w:left="0" w:firstLine="0"/>
        <w:jc w:val="both"/>
      </w:pPr>
      <w:r w:rsidRPr="00473F8F">
        <w:rPr>
          <w:bCs/>
        </w:rPr>
        <w:t>Говсеев Д.О. Повторная преэклампсия с позиций нарушений гемостаза</w:t>
      </w:r>
      <w:r w:rsidRPr="00473F8F">
        <w:t xml:space="preserve">: тези матеріалів науково-практичного семінару із міждународною участю «Міжнародні та вітчизняні стандарти надання гінекологічної допомоги» 20 квітня 2016 року, м.Київ //  Збірник наукових  праць співробітників НМАПО імені  П.Л.Шупика. - випуск 27.- частина 1. -Київ-2016.-С.216-217. </w:t>
      </w:r>
    </w:p>
    <w:p w14:paraId="5026882D" w14:textId="77777777" w:rsidR="004B711C" w:rsidRPr="00473F8F" w:rsidRDefault="004B711C" w:rsidP="00473F8F">
      <w:pPr>
        <w:autoSpaceDE w:val="0"/>
        <w:autoSpaceDN w:val="0"/>
        <w:spacing w:line="360" w:lineRule="auto"/>
        <w:jc w:val="both"/>
      </w:pPr>
    </w:p>
    <w:p w14:paraId="71430055" w14:textId="77777777" w:rsidR="00E9721C" w:rsidRPr="00473F8F" w:rsidRDefault="00E9721C" w:rsidP="00473F8F">
      <w:pPr>
        <w:autoSpaceDE w:val="0"/>
        <w:autoSpaceDN w:val="0"/>
        <w:spacing w:line="360" w:lineRule="auto"/>
        <w:jc w:val="both"/>
        <w:rPr>
          <w:bCs/>
        </w:rPr>
      </w:pPr>
    </w:p>
    <w:p w14:paraId="57F1123C" w14:textId="77777777" w:rsidR="0091550B" w:rsidRDefault="005C36B6" w:rsidP="0091550B">
      <w:pPr>
        <w:pStyle w:val="1"/>
        <w:spacing w:before="0" w:beforeAutospacing="0" w:after="0" w:afterAutospacing="0" w:line="360" w:lineRule="auto"/>
        <w:rPr>
          <w:b/>
        </w:rPr>
      </w:pPr>
      <w:r w:rsidRPr="00473F8F">
        <w:rPr>
          <w:bCs w:val="0"/>
        </w:rPr>
        <w:br w:type="page"/>
      </w:r>
      <w:bookmarkStart w:id="24" w:name="_Toc57708612"/>
      <w:r w:rsidRPr="00473F8F">
        <w:rPr>
          <w:b/>
        </w:rPr>
        <w:lastRenderedPageBreak/>
        <w:t>РОЗДІЛ 5</w:t>
      </w:r>
      <w:bookmarkEnd w:id="24"/>
    </w:p>
    <w:p w14:paraId="2FEDF351" w14:textId="7DEECBCD" w:rsidR="0091550B" w:rsidRDefault="005C36B6" w:rsidP="0091550B">
      <w:pPr>
        <w:pStyle w:val="1"/>
        <w:spacing w:before="0" w:beforeAutospacing="0" w:after="0" w:afterAutospacing="0" w:line="360" w:lineRule="auto"/>
        <w:rPr>
          <w:b/>
        </w:rPr>
      </w:pPr>
      <w:bookmarkStart w:id="25" w:name="_Toc57708613"/>
      <w:r w:rsidRPr="00473F8F">
        <w:rPr>
          <w:b/>
        </w:rPr>
        <w:t>ШЛЯХИ ЗНИЖЕННЯ ПЕРИНАТАЛЬНОЇ ПАТОЛОГІЇ У ЖІНОК ІЗ ПОВТОРНОЮ ПЛАЦЕНТАРНОЮ ДИСФУНКЦІЄЮ</w:t>
      </w:r>
      <w:bookmarkEnd w:id="25"/>
    </w:p>
    <w:p w14:paraId="385C74A0" w14:textId="75C17633" w:rsidR="005C36B6" w:rsidRPr="003E6DB7" w:rsidRDefault="005C36B6" w:rsidP="0091550B">
      <w:pPr>
        <w:pStyle w:val="2"/>
        <w:spacing w:line="360" w:lineRule="auto"/>
        <w:rPr>
          <w:rFonts w:ascii="Times New Roman" w:hAnsi="Times New Roman" w:cs="Times New Roman"/>
          <w:bCs w:val="0"/>
          <w:i w:val="0"/>
          <w:iCs w:val="0"/>
          <w:lang w:val="uk-UA"/>
        </w:rPr>
      </w:pPr>
      <w:bookmarkStart w:id="26" w:name="_Toc57708614"/>
      <w:r w:rsidRPr="003E6DB7">
        <w:rPr>
          <w:rFonts w:ascii="Times New Roman" w:hAnsi="Times New Roman" w:cs="Times New Roman"/>
          <w:bCs w:val="0"/>
          <w:i w:val="0"/>
          <w:iCs w:val="0"/>
          <w:lang w:val="uk-UA"/>
        </w:rPr>
        <w:t>5.1 Клінічна характеристика жінок.</w:t>
      </w:r>
      <w:bookmarkEnd w:id="26"/>
    </w:p>
    <w:p w14:paraId="4DF2E741" w14:textId="3C34B801" w:rsidR="005C36B6" w:rsidRPr="003E6DB7" w:rsidRDefault="005C36B6" w:rsidP="00473F8F">
      <w:pPr>
        <w:spacing w:line="360" w:lineRule="auto"/>
        <w:jc w:val="both"/>
        <w:rPr>
          <w:lang w:val="uk-UA"/>
        </w:rPr>
      </w:pPr>
      <w:r w:rsidRPr="003E6DB7">
        <w:rPr>
          <w:lang w:val="uk-UA"/>
        </w:rPr>
        <w:t xml:space="preserve">         У даному розділі нашої наукової роботи представлені клініко-лабораторні та інструментальні дані у 50 жінок із ППД, які були розподілені на дві групи: 1.Б – 27 жінок, які отримували загальноприйняті лікувально-профілактичні заходи та 2.Б – 23 жінки, у яких був використано удосконалений  алгоритм. </w:t>
      </w:r>
    </w:p>
    <w:p w14:paraId="7A9E8D3D" w14:textId="77777777" w:rsidR="005C36B6" w:rsidRPr="00473F8F" w:rsidRDefault="005C36B6" w:rsidP="00473F8F">
      <w:pPr>
        <w:spacing w:line="360" w:lineRule="auto"/>
        <w:jc w:val="both"/>
      </w:pPr>
      <w:r w:rsidRPr="003E6DB7">
        <w:rPr>
          <w:lang w:val="uk-UA"/>
        </w:rPr>
        <w:t xml:space="preserve">        </w:t>
      </w:r>
      <w:r w:rsidRPr="00473F8F">
        <w:t xml:space="preserve">Результати проведеного аналізу репродуктивного анамнезу (табл. 5.1) свідчать, що більшість жінок обох груп мали в анамнезі  </w:t>
      </w:r>
    </w:p>
    <w:p w14:paraId="2F9D5B31" w14:textId="77777777" w:rsidR="005C36B6" w:rsidRPr="00473F8F" w:rsidRDefault="005C36B6" w:rsidP="00473F8F">
      <w:pPr>
        <w:spacing w:line="360" w:lineRule="auto"/>
        <w:jc w:val="both"/>
        <w:rPr>
          <w:i/>
        </w:rPr>
      </w:pPr>
      <w:r w:rsidRPr="00473F8F">
        <w:rPr>
          <w:i/>
        </w:rPr>
        <w:t xml:space="preserve">                                                                                                             Таблиця 5.1</w:t>
      </w:r>
    </w:p>
    <w:p w14:paraId="42C02E5C" w14:textId="77777777" w:rsidR="005C36B6" w:rsidRPr="00473F8F" w:rsidRDefault="005C36B6" w:rsidP="00473F8F">
      <w:pPr>
        <w:spacing w:line="360" w:lineRule="auto"/>
        <w:jc w:val="both"/>
        <w:rPr>
          <w:b/>
        </w:rPr>
      </w:pPr>
      <w:r w:rsidRPr="00473F8F">
        <w:rPr>
          <w:b/>
        </w:rPr>
        <w:t>Репродуктивний анамнез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55"/>
        <w:gridCol w:w="2072"/>
        <w:gridCol w:w="2067"/>
      </w:tblGrid>
      <w:tr w:rsidR="005C36B6" w:rsidRPr="00473F8F" w14:paraId="6E7DCA8E" w14:textId="77777777" w:rsidTr="005C36B6">
        <w:tc>
          <w:tcPr>
            <w:tcW w:w="3397" w:type="dxa"/>
            <w:vMerge w:val="restart"/>
            <w:shd w:val="clear" w:color="auto" w:fill="auto"/>
          </w:tcPr>
          <w:p w14:paraId="61BF44CE" w14:textId="77777777" w:rsidR="005C36B6" w:rsidRPr="00473F8F" w:rsidRDefault="005C36B6" w:rsidP="00473F8F">
            <w:pPr>
              <w:spacing w:line="360" w:lineRule="auto"/>
              <w:jc w:val="both"/>
            </w:pPr>
            <w:r w:rsidRPr="00473F8F">
              <w:t xml:space="preserve">         </w:t>
            </w:r>
          </w:p>
          <w:p w14:paraId="01BF7452"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28DE2D54" w14:textId="77777777" w:rsidR="005C36B6" w:rsidRPr="00473F8F" w:rsidRDefault="005C36B6" w:rsidP="00473F8F">
            <w:pPr>
              <w:spacing w:line="360" w:lineRule="auto"/>
              <w:jc w:val="both"/>
            </w:pPr>
            <w:r w:rsidRPr="00473F8F">
              <w:t>Групи пацієнток</w:t>
            </w:r>
          </w:p>
        </w:tc>
      </w:tr>
      <w:tr w:rsidR="005C36B6" w:rsidRPr="00473F8F" w14:paraId="69616120" w14:textId="77777777" w:rsidTr="005C36B6">
        <w:tc>
          <w:tcPr>
            <w:tcW w:w="3397" w:type="dxa"/>
            <w:vMerge/>
            <w:shd w:val="clear" w:color="auto" w:fill="auto"/>
          </w:tcPr>
          <w:p w14:paraId="6AD08EA9" w14:textId="77777777" w:rsidR="005C36B6" w:rsidRPr="00473F8F" w:rsidRDefault="005C36B6" w:rsidP="00473F8F">
            <w:pPr>
              <w:spacing w:line="360" w:lineRule="auto"/>
              <w:jc w:val="both"/>
            </w:pPr>
          </w:p>
        </w:tc>
        <w:tc>
          <w:tcPr>
            <w:tcW w:w="1985" w:type="dxa"/>
            <w:shd w:val="clear" w:color="auto" w:fill="auto"/>
          </w:tcPr>
          <w:p w14:paraId="5DFDEAF2" w14:textId="77777777" w:rsidR="005C36B6" w:rsidRPr="00473F8F" w:rsidRDefault="005C36B6" w:rsidP="00473F8F">
            <w:pPr>
              <w:spacing w:line="360" w:lineRule="auto"/>
              <w:jc w:val="both"/>
            </w:pPr>
            <w:r w:rsidRPr="00473F8F">
              <w:t>контрольна n=30</w:t>
            </w:r>
          </w:p>
        </w:tc>
        <w:tc>
          <w:tcPr>
            <w:tcW w:w="2126" w:type="dxa"/>
            <w:shd w:val="clear" w:color="auto" w:fill="auto"/>
          </w:tcPr>
          <w:p w14:paraId="712B2200" w14:textId="77777777" w:rsidR="005C36B6" w:rsidRPr="00473F8F" w:rsidRDefault="005C36B6" w:rsidP="00473F8F">
            <w:pPr>
              <w:spacing w:line="360" w:lineRule="auto"/>
              <w:jc w:val="both"/>
            </w:pPr>
            <w:r w:rsidRPr="00473F8F">
              <w:t>1.Б   n=27</w:t>
            </w:r>
          </w:p>
        </w:tc>
        <w:tc>
          <w:tcPr>
            <w:tcW w:w="2121" w:type="dxa"/>
            <w:shd w:val="clear" w:color="auto" w:fill="auto"/>
          </w:tcPr>
          <w:p w14:paraId="1EC43CE8" w14:textId="77777777" w:rsidR="005C36B6" w:rsidRPr="00473F8F" w:rsidRDefault="005C36B6" w:rsidP="00473F8F">
            <w:pPr>
              <w:spacing w:line="360" w:lineRule="auto"/>
              <w:jc w:val="both"/>
            </w:pPr>
            <w:r w:rsidRPr="00473F8F">
              <w:t>2.Б   n=23</w:t>
            </w:r>
          </w:p>
        </w:tc>
      </w:tr>
      <w:tr w:rsidR="005C36B6" w:rsidRPr="00473F8F" w14:paraId="069C9AEF" w14:textId="77777777" w:rsidTr="005C36B6">
        <w:tc>
          <w:tcPr>
            <w:tcW w:w="3397" w:type="dxa"/>
            <w:shd w:val="clear" w:color="auto" w:fill="auto"/>
          </w:tcPr>
          <w:p w14:paraId="57D80874" w14:textId="77777777" w:rsidR="005C36B6" w:rsidRPr="00473F8F" w:rsidRDefault="005C36B6" w:rsidP="00473F8F">
            <w:pPr>
              <w:spacing w:line="360" w:lineRule="auto"/>
              <w:jc w:val="both"/>
            </w:pPr>
            <w:r w:rsidRPr="00473F8F">
              <w:t>1 пологи</w:t>
            </w:r>
          </w:p>
        </w:tc>
        <w:tc>
          <w:tcPr>
            <w:tcW w:w="1985" w:type="dxa"/>
            <w:shd w:val="clear" w:color="auto" w:fill="auto"/>
          </w:tcPr>
          <w:p w14:paraId="15C91F56" w14:textId="77777777" w:rsidR="005C36B6" w:rsidRPr="00473F8F" w:rsidRDefault="005C36B6" w:rsidP="00473F8F">
            <w:pPr>
              <w:spacing w:line="360" w:lineRule="auto"/>
              <w:jc w:val="both"/>
            </w:pPr>
            <w:r w:rsidRPr="00473F8F">
              <w:t>-</w:t>
            </w:r>
          </w:p>
        </w:tc>
        <w:tc>
          <w:tcPr>
            <w:tcW w:w="2126" w:type="dxa"/>
            <w:shd w:val="clear" w:color="auto" w:fill="auto"/>
          </w:tcPr>
          <w:p w14:paraId="5FC3EDDF" w14:textId="77777777" w:rsidR="005C36B6" w:rsidRPr="00473F8F" w:rsidRDefault="005C36B6" w:rsidP="00473F8F">
            <w:pPr>
              <w:spacing w:line="360" w:lineRule="auto"/>
              <w:jc w:val="both"/>
            </w:pPr>
            <w:r w:rsidRPr="00473F8F">
              <w:t>66,7</w:t>
            </w:r>
            <w:r w:rsidRPr="00473F8F">
              <w:sym w:font="Symbol" w:char="F0B1"/>
            </w:r>
            <w:r w:rsidRPr="00473F8F">
              <w:t>3,1</w:t>
            </w:r>
          </w:p>
        </w:tc>
        <w:tc>
          <w:tcPr>
            <w:tcW w:w="2121" w:type="dxa"/>
            <w:shd w:val="clear" w:color="auto" w:fill="auto"/>
          </w:tcPr>
          <w:p w14:paraId="7A8976B9" w14:textId="77777777" w:rsidR="005C36B6" w:rsidRPr="00473F8F" w:rsidRDefault="005C36B6" w:rsidP="00473F8F">
            <w:pPr>
              <w:spacing w:line="360" w:lineRule="auto"/>
              <w:jc w:val="both"/>
            </w:pPr>
            <w:r w:rsidRPr="00473F8F">
              <w:t>65,2</w:t>
            </w:r>
            <w:r w:rsidRPr="00473F8F">
              <w:sym w:font="Symbol" w:char="F0B1"/>
            </w:r>
            <w:r w:rsidRPr="00473F8F">
              <w:t>3,7</w:t>
            </w:r>
          </w:p>
        </w:tc>
      </w:tr>
      <w:tr w:rsidR="005C36B6" w:rsidRPr="00473F8F" w14:paraId="65EB348D" w14:textId="77777777" w:rsidTr="005C36B6">
        <w:tc>
          <w:tcPr>
            <w:tcW w:w="3397" w:type="dxa"/>
            <w:shd w:val="clear" w:color="auto" w:fill="auto"/>
          </w:tcPr>
          <w:p w14:paraId="40F082E3" w14:textId="77777777" w:rsidR="005C36B6" w:rsidRPr="00473F8F" w:rsidRDefault="005C36B6" w:rsidP="00473F8F">
            <w:pPr>
              <w:spacing w:line="360" w:lineRule="auto"/>
              <w:jc w:val="both"/>
            </w:pPr>
            <w:r w:rsidRPr="00473F8F">
              <w:t xml:space="preserve">2 пологів </w:t>
            </w:r>
          </w:p>
        </w:tc>
        <w:tc>
          <w:tcPr>
            <w:tcW w:w="1985" w:type="dxa"/>
            <w:shd w:val="clear" w:color="auto" w:fill="auto"/>
          </w:tcPr>
          <w:p w14:paraId="65DA23EA" w14:textId="77777777" w:rsidR="005C36B6" w:rsidRPr="00473F8F" w:rsidRDefault="005C36B6" w:rsidP="00473F8F">
            <w:pPr>
              <w:spacing w:line="360" w:lineRule="auto"/>
              <w:jc w:val="both"/>
            </w:pPr>
            <w:r w:rsidRPr="00473F8F">
              <w:t>-</w:t>
            </w:r>
          </w:p>
        </w:tc>
        <w:tc>
          <w:tcPr>
            <w:tcW w:w="2126" w:type="dxa"/>
            <w:shd w:val="clear" w:color="auto" w:fill="auto"/>
          </w:tcPr>
          <w:p w14:paraId="7CA0C5F5" w14:textId="77777777" w:rsidR="005C36B6" w:rsidRPr="00473F8F" w:rsidRDefault="005C36B6" w:rsidP="00473F8F">
            <w:pPr>
              <w:spacing w:line="360" w:lineRule="auto"/>
              <w:jc w:val="both"/>
            </w:pPr>
            <w:r w:rsidRPr="00473F8F">
              <w:t>33,3</w:t>
            </w:r>
            <w:r w:rsidRPr="00473F8F">
              <w:sym w:font="Symbol" w:char="F0B1"/>
            </w:r>
            <w:r w:rsidRPr="00473F8F">
              <w:t>3,1</w:t>
            </w:r>
          </w:p>
        </w:tc>
        <w:tc>
          <w:tcPr>
            <w:tcW w:w="2121" w:type="dxa"/>
            <w:shd w:val="clear" w:color="auto" w:fill="auto"/>
          </w:tcPr>
          <w:p w14:paraId="3ED7552B" w14:textId="77777777" w:rsidR="005C36B6" w:rsidRPr="00473F8F" w:rsidRDefault="005C36B6" w:rsidP="00473F8F">
            <w:pPr>
              <w:spacing w:line="360" w:lineRule="auto"/>
              <w:jc w:val="both"/>
            </w:pPr>
            <w:r w:rsidRPr="00473F8F">
              <w:t>34,8</w:t>
            </w:r>
            <w:r w:rsidRPr="00473F8F">
              <w:sym w:font="Symbol" w:char="F0B1"/>
            </w:r>
            <w:r w:rsidRPr="00473F8F">
              <w:t>3,2</w:t>
            </w:r>
          </w:p>
        </w:tc>
      </w:tr>
      <w:tr w:rsidR="005C36B6" w:rsidRPr="00473F8F" w14:paraId="26130025" w14:textId="77777777" w:rsidTr="005C36B6">
        <w:tc>
          <w:tcPr>
            <w:tcW w:w="3397" w:type="dxa"/>
            <w:shd w:val="clear" w:color="auto" w:fill="auto"/>
          </w:tcPr>
          <w:p w14:paraId="0B4BEE93" w14:textId="77777777" w:rsidR="005C36B6" w:rsidRPr="00473F8F" w:rsidRDefault="005C36B6" w:rsidP="00473F8F">
            <w:pPr>
              <w:spacing w:line="360" w:lineRule="auto"/>
              <w:jc w:val="both"/>
            </w:pPr>
            <w:r w:rsidRPr="00473F8F">
              <w:t>1-2 артифіційних аборти</w:t>
            </w:r>
          </w:p>
        </w:tc>
        <w:tc>
          <w:tcPr>
            <w:tcW w:w="1985" w:type="dxa"/>
            <w:shd w:val="clear" w:color="auto" w:fill="auto"/>
          </w:tcPr>
          <w:p w14:paraId="7B0C3FB6" w14:textId="77777777" w:rsidR="005C36B6" w:rsidRPr="00473F8F" w:rsidRDefault="005C36B6" w:rsidP="00473F8F">
            <w:pPr>
              <w:spacing w:line="360" w:lineRule="auto"/>
              <w:jc w:val="both"/>
            </w:pPr>
            <w:r w:rsidRPr="00473F8F">
              <w:t>6,7</w:t>
            </w:r>
            <w:r w:rsidRPr="00473F8F">
              <w:sym w:font="Symbol" w:char="F0B1"/>
            </w:r>
            <w:r w:rsidRPr="00473F8F">
              <w:t>0,7</w:t>
            </w:r>
          </w:p>
        </w:tc>
        <w:tc>
          <w:tcPr>
            <w:tcW w:w="2126" w:type="dxa"/>
            <w:shd w:val="clear" w:color="auto" w:fill="auto"/>
          </w:tcPr>
          <w:p w14:paraId="1FF51FCE" w14:textId="77777777" w:rsidR="005C36B6" w:rsidRPr="00473F8F" w:rsidRDefault="005C36B6" w:rsidP="00473F8F">
            <w:pPr>
              <w:spacing w:line="360" w:lineRule="auto"/>
              <w:jc w:val="both"/>
            </w:pPr>
            <w:r w:rsidRPr="00473F8F">
              <w:t>51,9</w:t>
            </w:r>
            <w:r w:rsidRPr="00473F8F">
              <w:sym w:font="Symbol" w:char="F0B1"/>
            </w:r>
            <w:r w:rsidRPr="00473F8F">
              <w:t>2,8**</w:t>
            </w:r>
          </w:p>
        </w:tc>
        <w:tc>
          <w:tcPr>
            <w:tcW w:w="2121" w:type="dxa"/>
            <w:shd w:val="clear" w:color="auto" w:fill="auto"/>
          </w:tcPr>
          <w:p w14:paraId="19D1F0E3" w14:textId="77777777" w:rsidR="005C36B6" w:rsidRPr="00473F8F" w:rsidRDefault="005C36B6" w:rsidP="00473F8F">
            <w:pPr>
              <w:spacing w:line="360" w:lineRule="auto"/>
              <w:jc w:val="both"/>
            </w:pPr>
            <w:r w:rsidRPr="00473F8F">
              <w:t>52,2</w:t>
            </w:r>
            <w:r w:rsidRPr="00473F8F">
              <w:sym w:font="Symbol" w:char="F0B1"/>
            </w:r>
            <w:r w:rsidRPr="00473F8F">
              <w:t>3,3**</w:t>
            </w:r>
          </w:p>
        </w:tc>
      </w:tr>
      <w:tr w:rsidR="005C36B6" w:rsidRPr="00473F8F" w14:paraId="2F06160D" w14:textId="77777777" w:rsidTr="005C36B6">
        <w:tc>
          <w:tcPr>
            <w:tcW w:w="3397" w:type="dxa"/>
            <w:shd w:val="clear" w:color="auto" w:fill="auto"/>
          </w:tcPr>
          <w:p w14:paraId="41F95073" w14:textId="77777777" w:rsidR="005C36B6" w:rsidRPr="00473F8F" w:rsidRDefault="005C36B6" w:rsidP="00473F8F">
            <w:pPr>
              <w:spacing w:line="360" w:lineRule="auto"/>
              <w:jc w:val="both"/>
            </w:pPr>
            <w:r w:rsidRPr="00473F8F">
              <w:t>3-5 артифіційних абортів</w:t>
            </w:r>
          </w:p>
        </w:tc>
        <w:tc>
          <w:tcPr>
            <w:tcW w:w="1985" w:type="dxa"/>
            <w:shd w:val="clear" w:color="auto" w:fill="auto"/>
          </w:tcPr>
          <w:p w14:paraId="149030C9" w14:textId="77777777" w:rsidR="005C36B6" w:rsidRPr="00473F8F" w:rsidRDefault="005C36B6" w:rsidP="00473F8F">
            <w:pPr>
              <w:spacing w:line="360" w:lineRule="auto"/>
              <w:jc w:val="both"/>
            </w:pPr>
            <w:r w:rsidRPr="00473F8F">
              <w:t>-</w:t>
            </w:r>
          </w:p>
        </w:tc>
        <w:tc>
          <w:tcPr>
            <w:tcW w:w="2126" w:type="dxa"/>
            <w:shd w:val="clear" w:color="auto" w:fill="auto"/>
          </w:tcPr>
          <w:p w14:paraId="7AAC3CCC" w14:textId="77777777" w:rsidR="005C36B6" w:rsidRPr="00473F8F" w:rsidRDefault="005C36B6" w:rsidP="00473F8F">
            <w:pPr>
              <w:spacing w:line="360" w:lineRule="auto"/>
              <w:jc w:val="both"/>
            </w:pPr>
            <w:r w:rsidRPr="00473F8F">
              <w:t>29,6</w:t>
            </w:r>
            <w:r w:rsidRPr="00473F8F">
              <w:sym w:font="Symbol" w:char="F0B1"/>
            </w:r>
            <w:r w:rsidRPr="00473F8F">
              <w:t>2,8</w:t>
            </w:r>
          </w:p>
        </w:tc>
        <w:tc>
          <w:tcPr>
            <w:tcW w:w="2121" w:type="dxa"/>
            <w:shd w:val="clear" w:color="auto" w:fill="auto"/>
          </w:tcPr>
          <w:p w14:paraId="3CA55DA3" w14:textId="77777777" w:rsidR="005C36B6" w:rsidRPr="00473F8F" w:rsidRDefault="005C36B6" w:rsidP="00473F8F">
            <w:pPr>
              <w:spacing w:line="360" w:lineRule="auto"/>
              <w:jc w:val="both"/>
            </w:pPr>
            <w:r w:rsidRPr="00473F8F">
              <w:t>30,4</w:t>
            </w:r>
            <w:r w:rsidRPr="00473F8F">
              <w:sym w:font="Symbol" w:char="F0B1"/>
            </w:r>
            <w:r w:rsidRPr="00473F8F">
              <w:t>3,0</w:t>
            </w:r>
          </w:p>
        </w:tc>
      </w:tr>
      <w:tr w:rsidR="005C36B6" w:rsidRPr="00473F8F" w14:paraId="713C027A" w14:textId="77777777" w:rsidTr="005C36B6">
        <w:tc>
          <w:tcPr>
            <w:tcW w:w="3397" w:type="dxa"/>
            <w:shd w:val="clear" w:color="auto" w:fill="auto"/>
          </w:tcPr>
          <w:p w14:paraId="1788B06A" w14:textId="77777777" w:rsidR="005C36B6" w:rsidRPr="00473F8F" w:rsidRDefault="005C36B6" w:rsidP="00473F8F">
            <w:pPr>
              <w:spacing w:line="360" w:lineRule="auto"/>
              <w:jc w:val="both"/>
            </w:pPr>
            <w:r w:rsidRPr="00473F8F">
              <w:t>1 мимовільний аборт</w:t>
            </w:r>
          </w:p>
        </w:tc>
        <w:tc>
          <w:tcPr>
            <w:tcW w:w="1985" w:type="dxa"/>
            <w:shd w:val="clear" w:color="auto" w:fill="auto"/>
          </w:tcPr>
          <w:p w14:paraId="71E4951E" w14:textId="77777777" w:rsidR="005C36B6" w:rsidRPr="00473F8F" w:rsidRDefault="005C36B6" w:rsidP="00473F8F">
            <w:pPr>
              <w:spacing w:line="360" w:lineRule="auto"/>
              <w:jc w:val="both"/>
            </w:pPr>
            <w:r w:rsidRPr="00473F8F">
              <w:t>3,3</w:t>
            </w:r>
            <w:r w:rsidRPr="00473F8F">
              <w:sym w:font="Symbol" w:char="F0B1"/>
            </w:r>
            <w:r w:rsidRPr="00473F8F">
              <w:t>0,3</w:t>
            </w:r>
          </w:p>
        </w:tc>
        <w:tc>
          <w:tcPr>
            <w:tcW w:w="2126" w:type="dxa"/>
            <w:shd w:val="clear" w:color="auto" w:fill="auto"/>
          </w:tcPr>
          <w:p w14:paraId="69398C18" w14:textId="77777777" w:rsidR="005C36B6" w:rsidRPr="00473F8F" w:rsidRDefault="005C36B6" w:rsidP="00473F8F">
            <w:pPr>
              <w:spacing w:line="360" w:lineRule="auto"/>
              <w:jc w:val="both"/>
            </w:pPr>
            <w:r w:rsidRPr="00473F8F">
              <w:t>14,8</w:t>
            </w:r>
            <w:r w:rsidRPr="00473F8F">
              <w:sym w:font="Symbol" w:char="F0B1"/>
            </w:r>
            <w:r w:rsidRPr="00473F8F">
              <w:t>1,2*</w:t>
            </w:r>
          </w:p>
        </w:tc>
        <w:tc>
          <w:tcPr>
            <w:tcW w:w="2121" w:type="dxa"/>
            <w:shd w:val="clear" w:color="auto" w:fill="auto"/>
          </w:tcPr>
          <w:p w14:paraId="5FC059A5" w14:textId="77777777" w:rsidR="005C36B6" w:rsidRPr="00473F8F" w:rsidRDefault="005C36B6" w:rsidP="00473F8F">
            <w:pPr>
              <w:spacing w:line="360" w:lineRule="auto"/>
              <w:jc w:val="both"/>
            </w:pPr>
            <w:r w:rsidRPr="00473F8F">
              <w:t>13,0</w:t>
            </w:r>
            <w:r w:rsidRPr="00473F8F">
              <w:sym w:font="Symbol" w:char="F0B1"/>
            </w:r>
            <w:r w:rsidRPr="00473F8F">
              <w:t>1,3*</w:t>
            </w:r>
          </w:p>
        </w:tc>
      </w:tr>
      <w:tr w:rsidR="005C36B6" w:rsidRPr="00473F8F" w14:paraId="35054B47" w14:textId="77777777" w:rsidTr="005C36B6">
        <w:tc>
          <w:tcPr>
            <w:tcW w:w="3397" w:type="dxa"/>
            <w:shd w:val="clear" w:color="auto" w:fill="auto"/>
          </w:tcPr>
          <w:p w14:paraId="263805F9" w14:textId="77777777" w:rsidR="005C36B6" w:rsidRPr="00473F8F" w:rsidRDefault="005C36B6" w:rsidP="00473F8F">
            <w:pPr>
              <w:spacing w:line="360" w:lineRule="auto"/>
              <w:jc w:val="both"/>
            </w:pPr>
            <w:r w:rsidRPr="00473F8F">
              <w:t>2 мимовільних аборти</w:t>
            </w:r>
          </w:p>
        </w:tc>
        <w:tc>
          <w:tcPr>
            <w:tcW w:w="1985" w:type="dxa"/>
            <w:shd w:val="clear" w:color="auto" w:fill="auto"/>
          </w:tcPr>
          <w:p w14:paraId="4E49DA7A" w14:textId="77777777" w:rsidR="005C36B6" w:rsidRPr="00473F8F" w:rsidRDefault="005C36B6" w:rsidP="00473F8F">
            <w:pPr>
              <w:spacing w:line="360" w:lineRule="auto"/>
              <w:jc w:val="both"/>
            </w:pPr>
            <w:r w:rsidRPr="00473F8F">
              <w:t>-</w:t>
            </w:r>
          </w:p>
        </w:tc>
        <w:tc>
          <w:tcPr>
            <w:tcW w:w="2126" w:type="dxa"/>
            <w:shd w:val="clear" w:color="auto" w:fill="auto"/>
          </w:tcPr>
          <w:p w14:paraId="024F5CEE" w14:textId="77777777" w:rsidR="005C36B6" w:rsidRPr="00473F8F" w:rsidRDefault="005C36B6" w:rsidP="00473F8F">
            <w:pPr>
              <w:spacing w:line="360" w:lineRule="auto"/>
              <w:jc w:val="both"/>
            </w:pPr>
            <w:r w:rsidRPr="00473F8F">
              <w:t>3,7</w:t>
            </w:r>
            <w:r w:rsidRPr="00473F8F">
              <w:sym w:font="Symbol" w:char="F0B1"/>
            </w:r>
            <w:r w:rsidRPr="00473F8F">
              <w:t>0,3</w:t>
            </w:r>
          </w:p>
        </w:tc>
        <w:tc>
          <w:tcPr>
            <w:tcW w:w="2121" w:type="dxa"/>
            <w:shd w:val="clear" w:color="auto" w:fill="auto"/>
          </w:tcPr>
          <w:p w14:paraId="39ACCB70" w14:textId="77777777" w:rsidR="005C36B6" w:rsidRPr="00473F8F" w:rsidRDefault="005C36B6" w:rsidP="00473F8F">
            <w:pPr>
              <w:spacing w:line="360" w:lineRule="auto"/>
              <w:jc w:val="both"/>
            </w:pPr>
            <w:r w:rsidRPr="00473F8F">
              <w:t>4,3</w:t>
            </w:r>
            <w:r w:rsidRPr="00473F8F">
              <w:sym w:font="Symbol" w:char="F0B1"/>
            </w:r>
            <w:r w:rsidRPr="00473F8F">
              <w:t>0,4</w:t>
            </w:r>
          </w:p>
        </w:tc>
      </w:tr>
      <w:tr w:rsidR="005C36B6" w:rsidRPr="00473F8F" w14:paraId="6BF70A0D" w14:textId="77777777" w:rsidTr="005C36B6">
        <w:tc>
          <w:tcPr>
            <w:tcW w:w="3397" w:type="dxa"/>
            <w:shd w:val="clear" w:color="auto" w:fill="auto"/>
          </w:tcPr>
          <w:p w14:paraId="2725A721" w14:textId="77777777" w:rsidR="005C36B6" w:rsidRPr="00473F8F" w:rsidRDefault="005C36B6" w:rsidP="00473F8F">
            <w:pPr>
              <w:spacing w:line="360" w:lineRule="auto"/>
              <w:jc w:val="both"/>
            </w:pPr>
            <w:r w:rsidRPr="00473F8F">
              <w:t>Безпліддя</w:t>
            </w:r>
          </w:p>
        </w:tc>
        <w:tc>
          <w:tcPr>
            <w:tcW w:w="1985" w:type="dxa"/>
            <w:shd w:val="clear" w:color="auto" w:fill="auto"/>
          </w:tcPr>
          <w:p w14:paraId="6A8969A3" w14:textId="77777777" w:rsidR="005C36B6" w:rsidRPr="00473F8F" w:rsidRDefault="005C36B6" w:rsidP="00473F8F">
            <w:pPr>
              <w:spacing w:line="360" w:lineRule="auto"/>
              <w:jc w:val="both"/>
            </w:pPr>
            <w:r w:rsidRPr="00473F8F">
              <w:t>6,7</w:t>
            </w:r>
            <w:r w:rsidRPr="00473F8F">
              <w:sym w:font="Symbol" w:char="F0B1"/>
            </w:r>
            <w:r w:rsidRPr="00473F8F">
              <w:t>0,7</w:t>
            </w:r>
          </w:p>
        </w:tc>
        <w:tc>
          <w:tcPr>
            <w:tcW w:w="2126" w:type="dxa"/>
            <w:shd w:val="clear" w:color="auto" w:fill="auto"/>
          </w:tcPr>
          <w:p w14:paraId="34A68B73" w14:textId="77777777" w:rsidR="005C36B6" w:rsidRPr="00473F8F" w:rsidRDefault="005C36B6" w:rsidP="00473F8F">
            <w:pPr>
              <w:spacing w:line="360" w:lineRule="auto"/>
              <w:jc w:val="both"/>
            </w:pPr>
            <w:r w:rsidRPr="00473F8F">
              <w:t>22,2</w:t>
            </w:r>
            <w:r w:rsidRPr="00473F8F">
              <w:sym w:font="Symbol" w:char="F0B1"/>
            </w:r>
            <w:r w:rsidRPr="00473F8F">
              <w:t>2,2*</w:t>
            </w:r>
          </w:p>
        </w:tc>
        <w:tc>
          <w:tcPr>
            <w:tcW w:w="2121" w:type="dxa"/>
            <w:shd w:val="clear" w:color="auto" w:fill="auto"/>
          </w:tcPr>
          <w:p w14:paraId="74409091" w14:textId="77777777" w:rsidR="005C36B6" w:rsidRPr="00473F8F" w:rsidRDefault="005C36B6" w:rsidP="00473F8F">
            <w:pPr>
              <w:spacing w:line="360" w:lineRule="auto"/>
              <w:jc w:val="both"/>
            </w:pPr>
            <w:r w:rsidRPr="00473F8F">
              <w:t>17,4</w:t>
            </w:r>
            <w:r w:rsidRPr="00473F8F">
              <w:sym w:font="Symbol" w:char="F0B1"/>
            </w:r>
            <w:r w:rsidRPr="00473F8F">
              <w:t>1,6*</w:t>
            </w:r>
          </w:p>
        </w:tc>
      </w:tr>
    </w:tbl>
    <w:p w14:paraId="7F498CD4" w14:textId="77777777" w:rsidR="005C36B6" w:rsidRPr="00473F8F" w:rsidRDefault="005C36B6" w:rsidP="00473F8F">
      <w:pPr>
        <w:spacing w:line="360" w:lineRule="auto"/>
        <w:jc w:val="both"/>
      </w:pPr>
    </w:p>
    <w:p w14:paraId="43ACA7D0" w14:textId="77777777" w:rsidR="005C36B6" w:rsidRPr="00473F8F" w:rsidRDefault="005C36B6" w:rsidP="00473F8F">
      <w:pPr>
        <w:spacing w:line="360" w:lineRule="auto"/>
        <w:jc w:val="both"/>
      </w:pPr>
      <w:r w:rsidRPr="00473F8F">
        <w:t xml:space="preserve">Примітка: достовірність р відносно контрольної групи </w:t>
      </w:r>
    </w:p>
    <w:p w14:paraId="51AEA7B6" w14:textId="7BD8C6BE" w:rsidR="005C36B6" w:rsidRPr="00473F8F" w:rsidRDefault="005C36B6" w:rsidP="00473F8F">
      <w:pPr>
        <w:spacing w:line="360" w:lineRule="auto"/>
        <w:jc w:val="both"/>
      </w:pPr>
      <w:r w:rsidRPr="00473F8F">
        <w:lastRenderedPageBreak/>
        <w:t>*</w:t>
      </w:r>
      <w:r w:rsidR="00C51DAF" w:rsidRPr="00473F8F">
        <w:t>&lt;0,05</w:t>
      </w:r>
      <w:r w:rsidRPr="00473F8F">
        <w:t>;   **</w:t>
      </w:r>
      <w:r w:rsidR="00C51DAF" w:rsidRPr="00473F8F">
        <w:t>&lt;0,01</w:t>
      </w:r>
    </w:p>
    <w:p w14:paraId="3464C018" w14:textId="76A01517" w:rsidR="005C36B6" w:rsidRPr="00473F8F" w:rsidRDefault="005C36B6" w:rsidP="00473F8F">
      <w:pPr>
        <w:spacing w:line="360" w:lineRule="auto"/>
        <w:jc w:val="both"/>
      </w:pPr>
      <w:r w:rsidRPr="00473F8F">
        <w:rPr>
          <w:i/>
        </w:rPr>
        <w:t xml:space="preserve">         </w:t>
      </w:r>
      <w:r w:rsidRPr="00473F8F">
        <w:t>1</w:t>
      </w:r>
      <w:r w:rsidRPr="00473F8F">
        <w:rPr>
          <w:i/>
        </w:rPr>
        <w:t xml:space="preserve"> </w:t>
      </w:r>
      <w:r w:rsidRPr="00473F8F">
        <w:t>пологи (1.Б група - 66,7</w:t>
      </w:r>
      <w:r w:rsidRPr="00473F8F">
        <w:sym w:font="Symbol" w:char="F0B1"/>
      </w:r>
      <w:r w:rsidRPr="00473F8F">
        <w:t>3,1% та 2.Б - 65,2</w:t>
      </w:r>
      <w:r w:rsidRPr="00473F8F">
        <w:sym w:font="Symbol" w:char="F0B1"/>
      </w:r>
      <w:r w:rsidRPr="00473F8F">
        <w:t>3,7%), а інші –2 пологів (33,3</w:t>
      </w:r>
      <w:r w:rsidRPr="00473F8F">
        <w:sym w:font="Symbol" w:char="F0B1"/>
      </w:r>
      <w:r w:rsidRPr="00473F8F">
        <w:t>3,1% та 34,8</w:t>
      </w:r>
      <w:r w:rsidRPr="00473F8F">
        <w:sym w:font="Symbol" w:char="F0B1"/>
      </w:r>
      <w:r w:rsidRPr="00473F8F">
        <w:t xml:space="preserve">3,2%). </w:t>
      </w:r>
      <w:r w:rsidR="00DE3B00" w:rsidRPr="00473F8F">
        <w:rPr>
          <w:lang w:val="uk-UA"/>
        </w:rPr>
        <w:t>К</w:t>
      </w:r>
      <w:r w:rsidRPr="00473F8F">
        <w:t>онстатовано високий рівень артифіційних абортів в анамнезі. Так, частота 1-2 абортів складала 51,9</w:t>
      </w:r>
      <w:r w:rsidRPr="00473F8F">
        <w:sym w:font="Symbol" w:char="F0B1"/>
      </w:r>
      <w:r w:rsidRPr="00473F8F">
        <w:t>2,8% та 52,2</w:t>
      </w:r>
      <w:r w:rsidRPr="00473F8F">
        <w:sym w:font="Symbol" w:char="F0B1"/>
      </w:r>
      <w:r w:rsidRPr="00473F8F">
        <w:t>3,3%;  3-5 – відповідно 29,6</w:t>
      </w:r>
      <w:r w:rsidRPr="00473F8F">
        <w:sym w:font="Symbol" w:char="F0B1"/>
      </w:r>
      <w:r w:rsidRPr="00473F8F">
        <w:t>2,8% та 30,4</w:t>
      </w:r>
      <w:r w:rsidRPr="00473F8F">
        <w:sym w:font="Symbol" w:char="F0B1"/>
      </w:r>
      <w:r w:rsidRPr="00473F8F">
        <w:t>3,0%. Крім того, у обстежених жінок репродуктивний анамнез був обтяжений 1 (14,8</w:t>
      </w:r>
      <w:r w:rsidRPr="00473F8F">
        <w:sym w:font="Symbol" w:char="F0B1"/>
      </w:r>
      <w:r w:rsidRPr="00473F8F">
        <w:t>1,2% та 13,0</w:t>
      </w:r>
      <w:r w:rsidRPr="00473F8F">
        <w:sym w:font="Symbol" w:char="F0B1"/>
      </w:r>
      <w:r w:rsidRPr="00473F8F">
        <w:t>1,3%) та 2 мимовільними абортами - 3,7</w:t>
      </w:r>
      <w:r w:rsidRPr="00473F8F">
        <w:sym w:font="Symbol" w:char="F0B1"/>
      </w:r>
      <w:r w:rsidRPr="00473F8F">
        <w:t>0,3% та 4,3</w:t>
      </w:r>
      <w:r w:rsidRPr="00473F8F">
        <w:sym w:font="Symbol" w:char="F0B1"/>
      </w:r>
      <w:r w:rsidRPr="00473F8F">
        <w:t>0,4%. Частота безпліддя в анамнезі складала у групі 1.Б - 22,2</w:t>
      </w:r>
      <w:r w:rsidRPr="00473F8F">
        <w:sym w:font="Symbol" w:char="F0B1"/>
      </w:r>
      <w:r w:rsidRPr="00473F8F">
        <w:t>2,2%, а у групі 2.Б - 17,4</w:t>
      </w:r>
      <w:r w:rsidRPr="00473F8F">
        <w:sym w:font="Symbol" w:char="F0B1"/>
      </w:r>
      <w:r w:rsidRPr="00473F8F">
        <w:t xml:space="preserve">1,6%. </w:t>
      </w:r>
      <w:r w:rsidR="00D000C5">
        <w:rPr>
          <w:lang w:val="uk-UA"/>
        </w:rPr>
        <w:t>О</w:t>
      </w:r>
      <w:r w:rsidRPr="00473F8F">
        <w:t xml:space="preserve">тримані результати свідчать про наявність обтяженого репродуктивного анамнезу у жінок із ППД, не зважаючи на тактику використовуваних лікувально-профілактичних заходів.        </w:t>
      </w:r>
    </w:p>
    <w:p w14:paraId="182A1D6E" w14:textId="77777777" w:rsidR="005C36B6" w:rsidRPr="00473F8F" w:rsidRDefault="005C36B6" w:rsidP="00473F8F">
      <w:pPr>
        <w:spacing w:line="360" w:lineRule="auto"/>
        <w:jc w:val="both"/>
        <w:rPr>
          <w:i/>
        </w:rPr>
      </w:pPr>
      <w:r w:rsidRPr="00473F8F">
        <w:rPr>
          <w:i/>
        </w:rPr>
        <w:t xml:space="preserve">  </w:t>
      </w:r>
      <w:r w:rsidRPr="00473F8F">
        <w:rPr>
          <w:i/>
        </w:rPr>
        <w:tab/>
      </w:r>
      <w:r w:rsidRPr="00473F8F">
        <w:t xml:space="preserve">У табл. 5.2 представлені результати оцінки генітальної </w:t>
      </w:r>
    </w:p>
    <w:p w14:paraId="22B7CE18" w14:textId="77777777" w:rsidR="005C36B6" w:rsidRPr="00473F8F" w:rsidRDefault="005C36B6" w:rsidP="00473F8F">
      <w:pPr>
        <w:spacing w:line="360" w:lineRule="auto"/>
        <w:jc w:val="both"/>
        <w:rPr>
          <w:i/>
        </w:rPr>
      </w:pPr>
      <w:r w:rsidRPr="00473F8F">
        <w:rPr>
          <w:i/>
        </w:rPr>
        <w:t xml:space="preserve">                                                                       Таблиця 5.2</w:t>
      </w:r>
    </w:p>
    <w:p w14:paraId="006A2CFD" w14:textId="77777777" w:rsidR="005C36B6" w:rsidRPr="00473F8F" w:rsidRDefault="005C36B6" w:rsidP="00473F8F">
      <w:pPr>
        <w:spacing w:line="360" w:lineRule="auto"/>
        <w:jc w:val="both"/>
        <w:rPr>
          <w:b/>
        </w:rPr>
      </w:pPr>
      <w:r w:rsidRPr="00473F8F">
        <w:rPr>
          <w:b/>
        </w:rPr>
        <w:t>Генітальна патологія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954"/>
        <w:gridCol w:w="2054"/>
        <w:gridCol w:w="2065"/>
      </w:tblGrid>
      <w:tr w:rsidR="005C36B6" w:rsidRPr="00473F8F" w14:paraId="762E8AD0" w14:textId="77777777" w:rsidTr="005C36B6">
        <w:tc>
          <w:tcPr>
            <w:tcW w:w="3397" w:type="dxa"/>
            <w:vMerge w:val="restart"/>
            <w:shd w:val="clear" w:color="auto" w:fill="auto"/>
          </w:tcPr>
          <w:p w14:paraId="044C9738" w14:textId="77777777" w:rsidR="005C36B6" w:rsidRPr="00473F8F" w:rsidRDefault="005C36B6" w:rsidP="00473F8F">
            <w:pPr>
              <w:spacing w:line="360" w:lineRule="auto"/>
              <w:jc w:val="both"/>
            </w:pPr>
            <w:r w:rsidRPr="00473F8F">
              <w:t xml:space="preserve">         </w:t>
            </w:r>
          </w:p>
          <w:p w14:paraId="0951E064"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251A1F46" w14:textId="77777777" w:rsidR="005C36B6" w:rsidRPr="00473F8F" w:rsidRDefault="005C36B6" w:rsidP="00473F8F">
            <w:pPr>
              <w:spacing w:line="360" w:lineRule="auto"/>
              <w:jc w:val="both"/>
            </w:pPr>
            <w:r w:rsidRPr="00473F8F">
              <w:t>Групи пацієнток</w:t>
            </w:r>
          </w:p>
        </w:tc>
      </w:tr>
      <w:tr w:rsidR="005C36B6" w:rsidRPr="00473F8F" w14:paraId="7E88FB5D" w14:textId="77777777" w:rsidTr="005C36B6">
        <w:tc>
          <w:tcPr>
            <w:tcW w:w="3397" w:type="dxa"/>
            <w:vMerge/>
            <w:shd w:val="clear" w:color="auto" w:fill="auto"/>
          </w:tcPr>
          <w:p w14:paraId="72903D6D" w14:textId="77777777" w:rsidR="005C36B6" w:rsidRPr="00473F8F" w:rsidRDefault="005C36B6" w:rsidP="00473F8F">
            <w:pPr>
              <w:spacing w:line="360" w:lineRule="auto"/>
              <w:jc w:val="both"/>
            </w:pPr>
          </w:p>
        </w:tc>
        <w:tc>
          <w:tcPr>
            <w:tcW w:w="1985" w:type="dxa"/>
            <w:shd w:val="clear" w:color="auto" w:fill="auto"/>
          </w:tcPr>
          <w:p w14:paraId="22918625" w14:textId="77777777" w:rsidR="005C36B6" w:rsidRPr="00473F8F" w:rsidRDefault="005C36B6" w:rsidP="00473F8F">
            <w:pPr>
              <w:spacing w:line="360" w:lineRule="auto"/>
              <w:jc w:val="both"/>
            </w:pPr>
            <w:r w:rsidRPr="00473F8F">
              <w:t>контрольна n=30</w:t>
            </w:r>
          </w:p>
        </w:tc>
        <w:tc>
          <w:tcPr>
            <w:tcW w:w="2126" w:type="dxa"/>
            <w:shd w:val="clear" w:color="auto" w:fill="auto"/>
          </w:tcPr>
          <w:p w14:paraId="43D4038C" w14:textId="77777777" w:rsidR="005C36B6" w:rsidRPr="00473F8F" w:rsidRDefault="005C36B6" w:rsidP="00473F8F">
            <w:pPr>
              <w:spacing w:line="360" w:lineRule="auto"/>
              <w:jc w:val="both"/>
            </w:pPr>
            <w:r w:rsidRPr="00473F8F">
              <w:t>1.Б   n=27</w:t>
            </w:r>
          </w:p>
        </w:tc>
        <w:tc>
          <w:tcPr>
            <w:tcW w:w="2121" w:type="dxa"/>
            <w:shd w:val="clear" w:color="auto" w:fill="auto"/>
          </w:tcPr>
          <w:p w14:paraId="3798DDFD" w14:textId="77777777" w:rsidR="005C36B6" w:rsidRPr="00473F8F" w:rsidRDefault="005C36B6" w:rsidP="00473F8F">
            <w:pPr>
              <w:spacing w:line="360" w:lineRule="auto"/>
              <w:jc w:val="both"/>
            </w:pPr>
            <w:r w:rsidRPr="00473F8F">
              <w:t>2.Б   n=23</w:t>
            </w:r>
          </w:p>
        </w:tc>
      </w:tr>
      <w:tr w:rsidR="005C36B6" w:rsidRPr="00473F8F" w14:paraId="7C05C0DD" w14:textId="77777777" w:rsidTr="005C36B6">
        <w:tc>
          <w:tcPr>
            <w:tcW w:w="3397" w:type="dxa"/>
            <w:shd w:val="clear" w:color="auto" w:fill="auto"/>
          </w:tcPr>
          <w:p w14:paraId="6820116C" w14:textId="77777777" w:rsidR="005C36B6" w:rsidRPr="00473F8F" w:rsidRDefault="005C36B6" w:rsidP="00473F8F">
            <w:pPr>
              <w:spacing w:line="360" w:lineRule="auto"/>
              <w:jc w:val="both"/>
            </w:pPr>
            <w:r w:rsidRPr="00473F8F">
              <w:t xml:space="preserve">Хронічні запальні процеси </w:t>
            </w:r>
          </w:p>
        </w:tc>
        <w:tc>
          <w:tcPr>
            <w:tcW w:w="1985" w:type="dxa"/>
            <w:shd w:val="clear" w:color="auto" w:fill="auto"/>
          </w:tcPr>
          <w:p w14:paraId="31495924" w14:textId="77777777" w:rsidR="005C36B6" w:rsidRPr="00473F8F" w:rsidRDefault="005C36B6" w:rsidP="00473F8F">
            <w:pPr>
              <w:spacing w:line="360" w:lineRule="auto"/>
              <w:jc w:val="both"/>
            </w:pPr>
            <w:r w:rsidRPr="00473F8F">
              <w:t>10,0</w:t>
            </w:r>
            <w:r w:rsidRPr="00473F8F">
              <w:sym w:font="Symbol" w:char="F0B1"/>
            </w:r>
            <w:r w:rsidRPr="00473F8F">
              <w:t>1,0</w:t>
            </w:r>
          </w:p>
        </w:tc>
        <w:tc>
          <w:tcPr>
            <w:tcW w:w="2126" w:type="dxa"/>
            <w:shd w:val="clear" w:color="auto" w:fill="auto"/>
          </w:tcPr>
          <w:p w14:paraId="65ED8C0C" w14:textId="77777777" w:rsidR="005C36B6" w:rsidRPr="00473F8F" w:rsidRDefault="005C36B6" w:rsidP="00473F8F">
            <w:pPr>
              <w:spacing w:line="360" w:lineRule="auto"/>
              <w:jc w:val="both"/>
            </w:pPr>
            <w:r w:rsidRPr="00473F8F">
              <w:t>22,2</w:t>
            </w:r>
            <w:r w:rsidRPr="00473F8F">
              <w:sym w:font="Symbol" w:char="F0B1"/>
            </w:r>
            <w:r w:rsidRPr="00473F8F">
              <w:t>2,1*</w:t>
            </w:r>
          </w:p>
        </w:tc>
        <w:tc>
          <w:tcPr>
            <w:tcW w:w="2121" w:type="dxa"/>
            <w:shd w:val="clear" w:color="auto" w:fill="auto"/>
          </w:tcPr>
          <w:p w14:paraId="65229D9F" w14:textId="77777777" w:rsidR="005C36B6" w:rsidRPr="00473F8F" w:rsidRDefault="005C36B6" w:rsidP="00473F8F">
            <w:pPr>
              <w:spacing w:line="360" w:lineRule="auto"/>
              <w:jc w:val="both"/>
            </w:pPr>
            <w:r w:rsidRPr="00473F8F">
              <w:t>17,4</w:t>
            </w:r>
            <w:r w:rsidRPr="00473F8F">
              <w:sym w:font="Symbol" w:char="F0B1"/>
            </w:r>
            <w:r w:rsidRPr="00473F8F">
              <w:t>1,5*</w:t>
            </w:r>
          </w:p>
        </w:tc>
      </w:tr>
      <w:tr w:rsidR="005C36B6" w:rsidRPr="00473F8F" w14:paraId="597137F5" w14:textId="77777777" w:rsidTr="005C36B6">
        <w:tc>
          <w:tcPr>
            <w:tcW w:w="3397" w:type="dxa"/>
            <w:shd w:val="clear" w:color="auto" w:fill="auto"/>
          </w:tcPr>
          <w:p w14:paraId="03C4D1E7" w14:textId="77777777" w:rsidR="005C36B6" w:rsidRPr="00473F8F" w:rsidRDefault="005C36B6" w:rsidP="00473F8F">
            <w:pPr>
              <w:spacing w:line="360" w:lineRule="auto"/>
              <w:jc w:val="both"/>
            </w:pPr>
            <w:r w:rsidRPr="00473F8F">
              <w:t>Порушення менструальної функції</w:t>
            </w:r>
          </w:p>
        </w:tc>
        <w:tc>
          <w:tcPr>
            <w:tcW w:w="1985" w:type="dxa"/>
            <w:shd w:val="clear" w:color="auto" w:fill="auto"/>
          </w:tcPr>
          <w:p w14:paraId="30B548E3" w14:textId="77777777" w:rsidR="005C36B6" w:rsidRPr="00473F8F" w:rsidRDefault="005C36B6" w:rsidP="00473F8F">
            <w:pPr>
              <w:spacing w:line="360" w:lineRule="auto"/>
              <w:jc w:val="both"/>
            </w:pPr>
            <w:r w:rsidRPr="00473F8F">
              <w:t>3,3</w:t>
            </w:r>
            <w:r w:rsidRPr="00473F8F">
              <w:sym w:font="Symbol" w:char="F0B1"/>
            </w:r>
            <w:r w:rsidRPr="00473F8F">
              <w:t>0,3</w:t>
            </w:r>
          </w:p>
        </w:tc>
        <w:tc>
          <w:tcPr>
            <w:tcW w:w="2126" w:type="dxa"/>
            <w:shd w:val="clear" w:color="auto" w:fill="auto"/>
          </w:tcPr>
          <w:p w14:paraId="35B9E842" w14:textId="77777777" w:rsidR="005C36B6" w:rsidRPr="00473F8F" w:rsidRDefault="005C36B6" w:rsidP="00473F8F">
            <w:pPr>
              <w:spacing w:line="360" w:lineRule="auto"/>
              <w:jc w:val="both"/>
            </w:pPr>
            <w:r w:rsidRPr="00473F8F">
              <w:t>7,4</w:t>
            </w:r>
            <w:r w:rsidRPr="00473F8F">
              <w:sym w:font="Symbol" w:char="F0B1"/>
            </w:r>
            <w:r w:rsidRPr="00473F8F">
              <w:t>0,7*</w:t>
            </w:r>
          </w:p>
        </w:tc>
        <w:tc>
          <w:tcPr>
            <w:tcW w:w="2121" w:type="dxa"/>
            <w:shd w:val="clear" w:color="auto" w:fill="auto"/>
          </w:tcPr>
          <w:p w14:paraId="381003DE" w14:textId="77777777" w:rsidR="005C36B6" w:rsidRPr="00473F8F" w:rsidRDefault="005C36B6" w:rsidP="00473F8F">
            <w:pPr>
              <w:spacing w:line="360" w:lineRule="auto"/>
              <w:jc w:val="both"/>
            </w:pPr>
            <w:r w:rsidRPr="00473F8F">
              <w:t>13,0</w:t>
            </w:r>
            <w:r w:rsidRPr="00473F8F">
              <w:sym w:font="Symbol" w:char="F0B1"/>
            </w:r>
            <w:r w:rsidRPr="00473F8F">
              <w:t>1,3**</w:t>
            </w:r>
          </w:p>
        </w:tc>
      </w:tr>
      <w:tr w:rsidR="005C36B6" w:rsidRPr="00473F8F" w14:paraId="3B96E5A4" w14:textId="77777777" w:rsidTr="005C36B6">
        <w:tc>
          <w:tcPr>
            <w:tcW w:w="3397" w:type="dxa"/>
            <w:shd w:val="clear" w:color="auto" w:fill="auto"/>
          </w:tcPr>
          <w:p w14:paraId="677CA9D0" w14:textId="77777777" w:rsidR="005C36B6" w:rsidRPr="00473F8F" w:rsidRDefault="005C36B6" w:rsidP="00473F8F">
            <w:pPr>
              <w:spacing w:line="360" w:lineRule="auto"/>
              <w:jc w:val="both"/>
            </w:pPr>
            <w:r w:rsidRPr="00473F8F">
              <w:t>Патологія шийки матки</w:t>
            </w:r>
          </w:p>
        </w:tc>
        <w:tc>
          <w:tcPr>
            <w:tcW w:w="1985" w:type="dxa"/>
            <w:shd w:val="clear" w:color="auto" w:fill="auto"/>
          </w:tcPr>
          <w:p w14:paraId="348B7B69" w14:textId="77777777" w:rsidR="005C36B6" w:rsidRPr="00473F8F" w:rsidRDefault="005C36B6" w:rsidP="00473F8F">
            <w:pPr>
              <w:spacing w:line="360" w:lineRule="auto"/>
              <w:jc w:val="both"/>
            </w:pPr>
            <w:r w:rsidRPr="00473F8F">
              <w:t>6,7</w:t>
            </w:r>
            <w:r w:rsidRPr="00473F8F">
              <w:sym w:font="Symbol" w:char="F0B1"/>
            </w:r>
            <w:r w:rsidRPr="00473F8F">
              <w:t>0,3</w:t>
            </w:r>
          </w:p>
        </w:tc>
        <w:tc>
          <w:tcPr>
            <w:tcW w:w="2126" w:type="dxa"/>
            <w:shd w:val="clear" w:color="auto" w:fill="auto"/>
          </w:tcPr>
          <w:p w14:paraId="660A45BB" w14:textId="77777777" w:rsidR="005C36B6" w:rsidRPr="00473F8F" w:rsidRDefault="005C36B6" w:rsidP="00473F8F">
            <w:pPr>
              <w:spacing w:line="360" w:lineRule="auto"/>
              <w:jc w:val="both"/>
            </w:pPr>
            <w:r w:rsidRPr="00473F8F">
              <w:t>14,8</w:t>
            </w:r>
            <w:r w:rsidRPr="00473F8F">
              <w:sym w:font="Symbol" w:char="F0B1"/>
            </w:r>
            <w:r w:rsidRPr="00473F8F">
              <w:t>1,4*</w:t>
            </w:r>
          </w:p>
        </w:tc>
        <w:tc>
          <w:tcPr>
            <w:tcW w:w="2121" w:type="dxa"/>
            <w:shd w:val="clear" w:color="auto" w:fill="auto"/>
          </w:tcPr>
          <w:p w14:paraId="332207ED" w14:textId="77777777" w:rsidR="005C36B6" w:rsidRPr="00473F8F" w:rsidRDefault="005C36B6" w:rsidP="00473F8F">
            <w:pPr>
              <w:spacing w:line="360" w:lineRule="auto"/>
              <w:jc w:val="both"/>
            </w:pPr>
            <w:r w:rsidRPr="00473F8F">
              <w:t>17,4</w:t>
            </w:r>
            <w:r w:rsidRPr="00473F8F">
              <w:sym w:font="Symbol" w:char="F0B1"/>
            </w:r>
            <w:r w:rsidRPr="00473F8F">
              <w:t>1,5*</w:t>
            </w:r>
          </w:p>
        </w:tc>
      </w:tr>
      <w:tr w:rsidR="005C36B6" w:rsidRPr="00473F8F" w14:paraId="2CAE5B4F" w14:textId="77777777" w:rsidTr="005C36B6">
        <w:tc>
          <w:tcPr>
            <w:tcW w:w="3397" w:type="dxa"/>
            <w:shd w:val="clear" w:color="auto" w:fill="auto"/>
          </w:tcPr>
          <w:p w14:paraId="26F4968D" w14:textId="77777777" w:rsidR="005C36B6" w:rsidRPr="00473F8F" w:rsidRDefault="005C36B6" w:rsidP="00473F8F">
            <w:pPr>
              <w:spacing w:line="360" w:lineRule="auto"/>
              <w:jc w:val="both"/>
            </w:pPr>
            <w:r w:rsidRPr="00473F8F">
              <w:t>Гіперпластичні процеси матки</w:t>
            </w:r>
          </w:p>
        </w:tc>
        <w:tc>
          <w:tcPr>
            <w:tcW w:w="1985" w:type="dxa"/>
            <w:shd w:val="clear" w:color="auto" w:fill="auto"/>
          </w:tcPr>
          <w:p w14:paraId="10406E20" w14:textId="77777777" w:rsidR="005C36B6" w:rsidRPr="00473F8F" w:rsidRDefault="005C36B6" w:rsidP="00473F8F">
            <w:pPr>
              <w:spacing w:line="360" w:lineRule="auto"/>
              <w:jc w:val="both"/>
            </w:pPr>
            <w:r w:rsidRPr="00473F8F">
              <w:t>-</w:t>
            </w:r>
          </w:p>
        </w:tc>
        <w:tc>
          <w:tcPr>
            <w:tcW w:w="2126" w:type="dxa"/>
            <w:shd w:val="clear" w:color="auto" w:fill="auto"/>
          </w:tcPr>
          <w:p w14:paraId="12CD7F5E" w14:textId="77777777" w:rsidR="005C36B6" w:rsidRPr="00473F8F" w:rsidRDefault="005C36B6" w:rsidP="00473F8F">
            <w:pPr>
              <w:spacing w:line="360" w:lineRule="auto"/>
              <w:jc w:val="both"/>
            </w:pPr>
            <w:r w:rsidRPr="00473F8F">
              <w:t>7,4</w:t>
            </w:r>
            <w:r w:rsidRPr="00473F8F">
              <w:sym w:font="Symbol" w:char="F0B1"/>
            </w:r>
            <w:r w:rsidRPr="00473F8F">
              <w:t>0,5</w:t>
            </w:r>
          </w:p>
        </w:tc>
        <w:tc>
          <w:tcPr>
            <w:tcW w:w="2121" w:type="dxa"/>
            <w:shd w:val="clear" w:color="auto" w:fill="auto"/>
          </w:tcPr>
          <w:p w14:paraId="709C0666" w14:textId="77777777" w:rsidR="005C36B6" w:rsidRPr="00473F8F" w:rsidRDefault="005C36B6" w:rsidP="00473F8F">
            <w:pPr>
              <w:spacing w:line="360" w:lineRule="auto"/>
              <w:jc w:val="both"/>
            </w:pPr>
            <w:r w:rsidRPr="00473F8F">
              <w:t>4,4</w:t>
            </w:r>
            <w:r w:rsidRPr="00473F8F">
              <w:sym w:font="Symbol" w:char="F0B1"/>
            </w:r>
            <w:r w:rsidRPr="00473F8F">
              <w:t>0,4</w:t>
            </w:r>
          </w:p>
        </w:tc>
      </w:tr>
      <w:tr w:rsidR="005C36B6" w:rsidRPr="00473F8F" w14:paraId="3B9307BE" w14:textId="77777777" w:rsidTr="005C36B6">
        <w:tc>
          <w:tcPr>
            <w:tcW w:w="3397" w:type="dxa"/>
            <w:shd w:val="clear" w:color="auto" w:fill="auto"/>
          </w:tcPr>
          <w:p w14:paraId="37F1C10A" w14:textId="77777777" w:rsidR="005C36B6" w:rsidRPr="00473F8F" w:rsidRDefault="005C36B6" w:rsidP="00473F8F">
            <w:pPr>
              <w:spacing w:line="360" w:lineRule="auto"/>
              <w:jc w:val="both"/>
            </w:pPr>
            <w:r w:rsidRPr="00473F8F">
              <w:t>Порушення мікробіоценозу статевих шляхів</w:t>
            </w:r>
          </w:p>
        </w:tc>
        <w:tc>
          <w:tcPr>
            <w:tcW w:w="1985" w:type="dxa"/>
            <w:shd w:val="clear" w:color="auto" w:fill="auto"/>
          </w:tcPr>
          <w:p w14:paraId="50876038" w14:textId="77777777" w:rsidR="005C36B6" w:rsidRPr="00473F8F" w:rsidRDefault="005C36B6" w:rsidP="00473F8F">
            <w:pPr>
              <w:spacing w:line="360" w:lineRule="auto"/>
              <w:jc w:val="both"/>
            </w:pPr>
            <w:r w:rsidRPr="00473F8F">
              <w:t>16,7</w:t>
            </w:r>
            <w:r w:rsidRPr="00473F8F">
              <w:sym w:font="Symbol" w:char="F0B1"/>
            </w:r>
            <w:r w:rsidRPr="00473F8F">
              <w:t>1,1</w:t>
            </w:r>
          </w:p>
        </w:tc>
        <w:tc>
          <w:tcPr>
            <w:tcW w:w="2126" w:type="dxa"/>
            <w:shd w:val="clear" w:color="auto" w:fill="auto"/>
          </w:tcPr>
          <w:p w14:paraId="74831809" w14:textId="77777777" w:rsidR="005C36B6" w:rsidRPr="00473F8F" w:rsidRDefault="005C36B6" w:rsidP="00473F8F">
            <w:pPr>
              <w:spacing w:line="360" w:lineRule="auto"/>
              <w:jc w:val="both"/>
            </w:pPr>
            <w:r w:rsidRPr="00473F8F">
              <w:t>33,3</w:t>
            </w:r>
            <w:r w:rsidRPr="00473F8F">
              <w:sym w:font="Symbol" w:char="F0B1"/>
            </w:r>
            <w:r w:rsidRPr="00473F8F">
              <w:t>3,3*</w:t>
            </w:r>
          </w:p>
        </w:tc>
        <w:tc>
          <w:tcPr>
            <w:tcW w:w="2121" w:type="dxa"/>
            <w:shd w:val="clear" w:color="auto" w:fill="auto"/>
          </w:tcPr>
          <w:p w14:paraId="643E0D59" w14:textId="77777777" w:rsidR="005C36B6" w:rsidRPr="00473F8F" w:rsidRDefault="005C36B6" w:rsidP="00473F8F">
            <w:pPr>
              <w:spacing w:line="360" w:lineRule="auto"/>
              <w:jc w:val="both"/>
            </w:pPr>
            <w:r w:rsidRPr="00473F8F">
              <w:t>30,4</w:t>
            </w:r>
            <w:r w:rsidRPr="00473F8F">
              <w:sym w:font="Symbol" w:char="F0B1"/>
            </w:r>
            <w:r w:rsidRPr="00473F8F">
              <w:t>3,0*</w:t>
            </w:r>
          </w:p>
        </w:tc>
      </w:tr>
      <w:tr w:rsidR="005C36B6" w:rsidRPr="00473F8F" w14:paraId="727CC490" w14:textId="77777777" w:rsidTr="005C36B6">
        <w:tc>
          <w:tcPr>
            <w:tcW w:w="3397" w:type="dxa"/>
            <w:shd w:val="clear" w:color="auto" w:fill="auto"/>
          </w:tcPr>
          <w:p w14:paraId="129CD9E5" w14:textId="77777777" w:rsidR="005C36B6" w:rsidRPr="00473F8F" w:rsidRDefault="005C36B6" w:rsidP="00473F8F">
            <w:pPr>
              <w:spacing w:line="360" w:lineRule="auto"/>
              <w:jc w:val="both"/>
            </w:pPr>
            <w:r w:rsidRPr="00473F8F">
              <w:t>Дифузна мастопатія</w:t>
            </w:r>
          </w:p>
        </w:tc>
        <w:tc>
          <w:tcPr>
            <w:tcW w:w="1985" w:type="dxa"/>
            <w:shd w:val="clear" w:color="auto" w:fill="auto"/>
          </w:tcPr>
          <w:p w14:paraId="265FDFD0" w14:textId="77777777" w:rsidR="005C36B6" w:rsidRPr="00473F8F" w:rsidRDefault="005C36B6" w:rsidP="00473F8F">
            <w:pPr>
              <w:spacing w:line="360" w:lineRule="auto"/>
              <w:jc w:val="both"/>
            </w:pPr>
            <w:r w:rsidRPr="00473F8F">
              <w:t>-</w:t>
            </w:r>
          </w:p>
        </w:tc>
        <w:tc>
          <w:tcPr>
            <w:tcW w:w="2126" w:type="dxa"/>
            <w:shd w:val="clear" w:color="auto" w:fill="auto"/>
          </w:tcPr>
          <w:p w14:paraId="4719FC30" w14:textId="77777777" w:rsidR="005C36B6" w:rsidRPr="00473F8F" w:rsidRDefault="005C36B6" w:rsidP="00473F8F">
            <w:pPr>
              <w:spacing w:line="360" w:lineRule="auto"/>
              <w:jc w:val="both"/>
            </w:pPr>
            <w:r w:rsidRPr="00473F8F">
              <w:t>11,1</w:t>
            </w:r>
            <w:r w:rsidRPr="00473F8F">
              <w:sym w:font="Symbol" w:char="F0B1"/>
            </w:r>
            <w:r w:rsidRPr="00473F8F">
              <w:t>1,1</w:t>
            </w:r>
          </w:p>
        </w:tc>
        <w:tc>
          <w:tcPr>
            <w:tcW w:w="2121" w:type="dxa"/>
            <w:shd w:val="clear" w:color="auto" w:fill="auto"/>
          </w:tcPr>
          <w:p w14:paraId="4AEC9E2B" w14:textId="77777777" w:rsidR="005C36B6" w:rsidRPr="00473F8F" w:rsidRDefault="005C36B6" w:rsidP="00473F8F">
            <w:pPr>
              <w:spacing w:line="360" w:lineRule="auto"/>
              <w:jc w:val="both"/>
            </w:pPr>
            <w:r w:rsidRPr="00473F8F">
              <w:t>13,0</w:t>
            </w:r>
            <w:r w:rsidRPr="00473F8F">
              <w:sym w:font="Symbol" w:char="F0B1"/>
            </w:r>
            <w:r w:rsidRPr="00473F8F">
              <w:t>1,2</w:t>
            </w:r>
          </w:p>
        </w:tc>
      </w:tr>
    </w:tbl>
    <w:p w14:paraId="378DCC90" w14:textId="77777777" w:rsidR="005C36B6" w:rsidRPr="00473F8F" w:rsidRDefault="005C36B6" w:rsidP="00473F8F">
      <w:pPr>
        <w:spacing w:line="360" w:lineRule="auto"/>
        <w:jc w:val="both"/>
      </w:pPr>
    </w:p>
    <w:p w14:paraId="55ED7AB7" w14:textId="77777777" w:rsidR="005C36B6" w:rsidRPr="00473F8F" w:rsidRDefault="005C36B6" w:rsidP="00473F8F">
      <w:pPr>
        <w:spacing w:line="360" w:lineRule="auto"/>
        <w:jc w:val="both"/>
      </w:pPr>
      <w:r w:rsidRPr="00473F8F">
        <w:t xml:space="preserve">Примітка: достовірність р відносно контрольної групи </w:t>
      </w:r>
    </w:p>
    <w:p w14:paraId="1289A67C" w14:textId="21C5F619" w:rsidR="005C36B6" w:rsidRPr="00473F8F" w:rsidRDefault="005C36B6" w:rsidP="00473F8F">
      <w:pPr>
        <w:spacing w:line="360" w:lineRule="auto"/>
        <w:jc w:val="both"/>
      </w:pPr>
      <w:r w:rsidRPr="00473F8F">
        <w:t>*</w:t>
      </w:r>
      <w:r w:rsidR="00C51DAF" w:rsidRPr="00473F8F">
        <w:t>&lt;0,05</w:t>
      </w:r>
      <w:r w:rsidRPr="00473F8F">
        <w:t>;   **</w:t>
      </w:r>
      <w:r w:rsidR="00C51DAF" w:rsidRPr="00473F8F">
        <w:t>&lt;0,01</w:t>
      </w:r>
    </w:p>
    <w:p w14:paraId="45C49B05" w14:textId="77777777" w:rsidR="005C36B6" w:rsidRPr="00473F8F" w:rsidRDefault="005C36B6" w:rsidP="00473F8F">
      <w:pPr>
        <w:spacing w:line="360" w:lineRule="auto"/>
        <w:jc w:val="both"/>
        <w:rPr>
          <w:i/>
        </w:rPr>
      </w:pPr>
      <w:r w:rsidRPr="00473F8F">
        <w:t>патології у обстежених жінок. Так, частіше  зустрічались порушення мікробіоценозу статевих шляхів (33,3</w:t>
      </w:r>
      <w:r w:rsidRPr="00473F8F">
        <w:sym w:font="Symbol" w:char="F0B1"/>
      </w:r>
      <w:r w:rsidRPr="00473F8F">
        <w:t>3,3% та 30,4</w:t>
      </w:r>
      <w:r w:rsidRPr="00473F8F">
        <w:sym w:font="Symbol" w:char="F0B1"/>
      </w:r>
      <w:r w:rsidRPr="00473F8F">
        <w:t>3,0%) і хронічні запальні процеси репродуктивної системи (22,2</w:t>
      </w:r>
      <w:r w:rsidRPr="00473F8F">
        <w:sym w:font="Symbol" w:char="F0B1"/>
      </w:r>
      <w:r w:rsidRPr="00473F8F">
        <w:t>2,1% та 17,4</w:t>
      </w:r>
      <w:r w:rsidRPr="00473F8F">
        <w:sym w:font="Symbol" w:char="F0B1"/>
      </w:r>
      <w:r w:rsidRPr="00473F8F">
        <w:t>1,5%). Серед інших варіантів слід вказати на наявність патологічних змін шийки матки - 14,8</w:t>
      </w:r>
      <w:r w:rsidRPr="00473F8F">
        <w:sym w:font="Symbol" w:char="F0B1"/>
      </w:r>
      <w:r w:rsidRPr="00473F8F">
        <w:t>1,4% та 17,4</w:t>
      </w:r>
      <w:r w:rsidRPr="00473F8F">
        <w:sym w:font="Symbol" w:char="F0B1"/>
      </w:r>
      <w:r w:rsidRPr="00473F8F">
        <w:t>1,5%; дифузної мастопатії - 11,1</w:t>
      </w:r>
      <w:r w:rsidRPr="00473F8F">
        <w:sym w:font="Symbol" w:char="F0B1"/>
      </w:r>
      <w:r w:rsidRPr="00473F8F">
        <w:t>1,1% та 13,0</w:t>
      </w:r>
      <w:r w:rsidRPr="00473F8F">
        <w:sym w:font="Symbol" w:char="F0B1"/>
      </w:r>
      <w:r w:rsidRPr="00473F8F">
        <w:t>1,2%; порушень менструальної функції - 7,4</w:t>
      </w:r>
      <w:r w:rsidRPr="00473F8F">
        <w:sym w:font="Symbol" w:char="F0B1"/>
      </w:r>
      <w:r w:rsidRPr="00473F8F">
        <w:t>0,7% та 13,0</w:t>
      </w:r>
      <w:r w:rsidRPr="00473F8F">
        <w:sym w:font="Symbol" w:char="F0B1"/>
      </w:r>
      <w:r w:rsidRPr="00473F8F">
        <w:t>1,3% та гіперпластичних процесів матки - 7,4</w:t>
      </w:r>
      <w:r w:rsidRPr="00473F8F">
        <w:sym w:font="Symbol" w:char="F0B1"/>
      </w:r>
      <w:r w:rsidRPr="00473F8F">
        <w:t>0,5% та 4,4</w:t>
      </w:r>
      <w:r w:rsidRPr="00473F8F">
        <w:sym w:font="Symbol" w:char="F0B1"/>
      </w:r>
      <w:r w:rsidRPr="00473F8F">
        <w:t xml:space="preserve">0,4%. Ці дані підтверджують наявність кореляційних залежностей між обтяженим репродуктивним анамнезом та високим рівнем гінекологічної захворюваності у жінок із ППД.  </w:t>
      </w:r>
      <w:r w:rsidRPr="00473F8F">
        <w:rPr>
          <w:i/>
        </w:rPr>
        <w:t xml:space="preserve">                                          </w:t>
      </w:r>
    </w:p>
    <w:p w14:paraId="227BDC98" w14:textId="77777777" w:rsidR="005C36B6" w:rsidRPr="00473F8F" w:rsidRDefault="005C36B6" w:rsidP="00473F8F">
      <w:pPr>
        <w:spacing w:line="360" w:lineRule="auto"/>
        <w:jc w:val="both"/>
        <w:rPr>
          <w:i/>
        </w:rPr>
      </w:pPr>
      <w:r w:rsidRPr="00473F8F">
        <w:rPr>
          <w:i/>
        </w:rPr>
        <w:t xml:space="preserve"> </w:t>
      </w:r>
      <w:r w:rsidRPr="00473F8F">
        <w:rPr>
          <w:i/>
        </w:rPr>
        <w:tab/>
      </w:r>
      <w:r w:rsidRPr="00473F8F">
        <w:t>Рівень супутньої соматичної захворюваності був достатньо низьким (табл. 5.3). Так, у обстежених жінок мали місце серцево-</w:t>
      </w:r>
      <w:r w:rsidRPr="00473F8F">
        <w:rPr>
          <w:i/>
        </w:rPr>
        <w:t xml:space="preserve"> </w:t>
      </w:r>
    </w:p>
    <w:p w14:paraId="04CA7B87" w14:textId="77777777" w:rsidR="005C36B6" w:rsidRPr="00473F8F" w:rsidRDefault="005C36B6" w:rsidP="005D1C0C">
      <w:pPr>
        <w:spacing w:line="360" w:lineRule="auto"/>
        <w:jc w:val="right"/>
        <w:rPr>
          <w:i/>
        </w:rPr>
      </w:pPr>
      <w:r w:rsidRPr="00473F8F">
        <w:rPr>
          <w:i/>
        </w:rPr>
        <w:t xml:space="preserve">                                                           Таблиця 5.3</w:t>
      </w:r>
    </w:p>
    <w:p w14:paraId="66F1A862" w14:textId="77777777" w:rsidR="005C36B6" w:rsidRPr="00473F8F" w:rsidRDefault="005C36B6" w:rsidP="00473F8F">
      <w:pPr>
        <w:spacing w:line="360" w:lineRule="auto"/>
        <w:jc w:val="both"/>
        <w:rPr>
          <w:b/>
        </w:rPr>
      </w:pPr>
      <w:r w:rsidRPr="00473F8F">
        <w:rPr>
          <w:b/>
        </w:rPr>
        <w:t>Соматична захворюваність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957"/>
        <w:gridCol w:w="2061"/>
        <w:gridCol w:w="2057"/>
      </w:tblGrid>
      <w:tr w:rsidR="005C36B6" w:rsidRPr="00473F8F" w14:paraId="0E3067CA" w14:textId="77777777" w:rsidTr="005C36B6">
        <w:tc>
          <w:tcPr>
            <w:tcW w:w="3397" w:type="dxa"/>
            <w:vMerge w:val="restart"/>
            <w:shd w:val="clear" w:color="auto" w:fill="auto"/>
          </w:tcPr>
          <w:p w14:paraId="5FD5963C" w14:textId="77777777" w:rsidR="005C36B6" w:rsidRPr="00473F8F" w:rsidRDefault="005C36B6" w:rsidP="00473F8F">
            <w:pPr>
              <w:spacing w:line="360" w:lineRule="auto"/>
              <w:jc w:val="both"/>
            </w:pPr>
            <w:r w:rsidRPr="00473F8F">
              <w:t xml:space="preserve">         </w:t>
            </w:r>
          </w:p>
          <w:p w14:paraId="1FF16573"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0ACDA49A" w14:textId="77777777" w:rsidR="005C36B6" w:rsidRPr="00473F8F" w:rsidRDefault="005C36B6" w:rsidP="00473F8F">
            <w:pPr>
              <w:spacing w:line="360" w:lineRule="auto"/>
              <w:jc w:val="both"/>
            </w:pPr>
            <w:r w:rsidRPr="00473F8F">
              <w:t>Групи пацієнток</w:t>
            </w:r>
          </w:p>
        </w:tc>
      </w:tr>
      <w:tr w:rsidR="005C36B6" w:rsidRPr="00473F8F" w14:paraId="1921DB7C" w14:textId="77777777" w:rsidTr="005C36B6">
        <w:tc>
          <w:tcPr>
            <w:tcW w:w="3397" w:type="dxa"/>
            <w:vMerge/>
            <w:shd w:val="clear" w:color="auto" w:fill="auto"/>
          </w:tcPr>
          <w:p w14:paraId="720A5A91" w14:textId="77777777" w:rsidR="005C36B6" w:rsidRPr="00473F8F" w:rsidRDefault="005C36B6" w:rsidP="00473F8F">
            <w:pPr>
              <w:spacing w:line="360" w:lineRule="auto"/>
              <w:jc w:val="both"/>
            </w:pPr>
          </w:p>
        </w:tc>
        <w:tc>
          <w:tcPr>
            <w:tcW w:w="1985" w:type="dxa"/>
            <w:shd w:val="clear" w:color="auto" w:fill="auto"/>
          </w:tcPr>
          <w:p w14:paraId="124150A2" w14:textId="77777777" w:rsidR="005C36B6" w:rsidRPr="00473F8F" w:rsidRDefault="005C36B6" w:rsidP="00473F8F">
            <w:pPr>
              <w:spacing w:line="360" w:lineRule="auto"/>
              <w:jc w:val="both"/>
            </w:pPr>
            <w:r w:rsidRPr="00473F8F">
              <w:t>контрольна n=30</w:t>
            </w:r>
          </w:p>
        </w:tc>
        <w:tc>
          <w:tcPr>
            <w:tcW w:w="2126" w:type="dxa"/>
            <w:shd w:val="clear" w:color="auto" w:fill="auto"/>
          </w:tcPr>
          <w:p w14:paraId="6EBF1650" w14:textId="77777777" w:rsidR="005C36B6" w:rsidRPr="00473F8F" w:rsidRDefault="005C36B6" w:rsidP="00473F8F">
            <w:pPr>
              <w:spacing w:line="360" w:lineRule="auto"/>
              <w:jc w:val="both"/>
            </w:pPr>
            <w:r w:rsidRPr="00473F8F">
              <w:t>1.Б   n=27</w:t>
            </w:r>
          </w:p>
        </w:tc>
        <w:tc>
          <w:tcPr>
            <w:tcW w:w="2121" w:type="dxa"/>
            <w:shd w:val="clear" w:color="auto" w:fill="auto"/>
          </w:tcPr>
          <w:p w14:paraId="33C7F57F" w14:textId="77777777" w:rsidR="005C36B6" w:rsidRPr="00473F8F" w:rsidRDefault="005C36B6" w:rsidP="00473F8F">
            <w:pPr>
              <w:spacing w:line="360" w:lineRule="auto"/>
              <w:jc w:val="both"/>
            </w:pPr>
            <w:r w:rsidRPr="00473F8F">
              <w:t>2.Б   n=23</w:t>
            </w:r>
          </w:p>
        </w:tc>
      </w:tr>
      <w:tr w:rsidR="005C36B6" w:rsidRPr="00473F8F" w14:paraId="7C648BCD" w14:textId="77777777" w:rsidTr="005C36B6">
        <w:tc>
          <w:tcPr>
            <w:tcW w:w="3397" w:type="dxa"/>
            <w:shd w:val="clear" w:color="auto" w:fill="auto"/>
          </w:tcPr>
          <w:p w14:paraId="42EDEF6D" w14:textId="77777777" w:rsidR="005C36B6" w:rsidRPr="00473F8F" w:rsidRDefault="005C36B6" w:rsidP="00473F8F">
            <w:pPr>
              <w:spacing w:line="360" w:lineRule="auto"/>
              <w:jc w:val="both"/>
            </w:pPr>
            <w:r w:rsidRPr="00473F8F">
              <w:t>Серцево-судинні захворювання</w:t>
            </w:r>
          </w:p>
        </w:tc>
        <w:tc>
          <w:tcPr>
            <w:tcW w:w="1985" w:type="dxa"/>
            <w:shd w:val="clear" w:color="auto" w:fill="auto"/>
          </w:tcPr>
          <w:p w14:paraId="3D06F819" w14:textId="77777777" w:rsidR="005C36B6" w:rsidRPr="00473F8F" w:rsidRDefault="005C36B6" w:rsidP="00473F8F">
            <w:pPr>
              <w:spacing w:line="360" w:lineRule="auto"/>
              <w:jc w:val="both"/>
            </w:pPr>
            <w:r w:rsidRPr="00473F8F">
              <w:t>3,3</w:t>
            </w:r>
            <w:r w:rsidRPr="00473F8F">
              <w:sym w:font="Symbol" w:char="F0B1"/>
            </w:r>
            <w:r w:rsidRPr="00473F8F">
              <w:t>0,3</w:t>
            </w:r>
          </w:p>
        </w:tc>
        <w:tc>
          <w:tcPr>
            <w:tcW w:w="2126" w:type="dxa"/>
            <w:shd w:val="clear" w:color="auto" w:fill="auto"/>
          </w:tcPr>
          <w:p w14:paraId="4F68A635" w14:textId="77777777" w:rsidR="005C36B6" w:rsidRPr="00473F8F" w:rsidRDefault="005C36B6" w:rsidP="00473F8F">
            <w:pPr>
              <w:spacing w:line="360" w:lineRule="auto"/>
              <w:jc w:val="both"/>
            </w:pPr>
            <w:r w:rsidRPr="00473F8F">
              <w:t>11,1</w:t>
            </w:r>
            <w:r w:rsidRPr="00473F8F">
              <w:sym w:font="Symbol" w:char="F0B1"/>
            </w:r>
            <w:r w:rsidRPr="00473F8F">
              <w:t>1,1*</w:t>
            </w:r>
          </w:p>
        </w:tc>
        <w:tc>
          <w:tcPr>
            <w:tcW w:w="2121" w:type="dxa"/>
            <w:shd w:val="clear" w:color="auto" w:fill="auto"/>
          </w:tcPr>
          <w:p w14:paraId="7CBD11E5" w14:textId="77777777" w:rsidR="005C36B6" w:rsidRPr="00473F8F" w:rsidRDefault="005C36B6" w:rsidP="00473F8F">
            <w:pPr>
              <w:spacing w:line="360" w:lineRule="auto"/>
              <w:jc w:val="both"/>
            </w:pPr>
            <w:r w:rsidRPr="00473F8F">
              <w:t>13,0</w:t>
            </w:r>
            <w:r w:rsidRPr="00473F8F">
              <w:sym w:font="Symbol" w:char="F0B1"/>
            </w:r>
            <w:r w:rsidRPr="00473F8F">
              <w:t>1,3*</w:t>
            </w:r>
          </w:p>
        </w:tc>
      </w:tr>
      <w:tr w:rsidR="005C36B6" w:rsidRPr="00473F8F" w14:paraId="10EBEBB5" w14:textId="77777777" w:rsidTr="005C36B6">
        <w:tc>
          <w:tcPr>
            <w:tcW w:w="3397" w:type="dxa"/>
            <w:shd w:val="clear" w:color="auto" w:fill="auto"/>
          </w:tcPr>
          <w:p w14:paraId="3854435D" w14:textId="77777777" w:rsidR="005C36B6" w:rsidRPr="00473F8F" w:rsidRDefault="005C36B6" w:rsidP="00473F8F">
            <w:pPr>
              <w:spacing w:line="360" w:lineRule="auto"/>
              <w:jc w:val="both"/>
            </w:pPr>
            <w:r w:rsidRPr="00473F8F">
              <w:t>Гепато-біліарна патологія</w:t>
            </w:r>
          </w:p>
        </w:tc>
        <w:tc>
          <w:tcPr>
            <w:tcW w:w="1985" w:type="dxa"/>
            <w:shd w:val="clear" w:color="auto" w:fill="auto"/>
          </w:tcPr>
          <w:p w14:paraId="13A9256C" w14:textId="77777777" w:rsidR="005C36B6" w:rsidRPr="00473F8F" w:rsidRDefault="005C36B6" w:rsidP="00473F8F">
            <w:pPr>
              <w:spacing w:line="360" w:lineRule="auto"/>
              <w:jc w:val="both"/>
            </w:pPr>
            <w:r w:rsidRPr="00473F8F">
              <w:t>3,3</w:t>
            </w:r>
            <w:r w:rsidRPr="00473F8F">
              <w:sym w:font="Symbol" w:char="F0B1"/>
            </w:r>
            <w:r w:rsidRPr="00473F8F">
              <w:t>0,3</w:t>
            </w:r>
          </w:p>
        </w:tc>
        <w:tc>
          <w:tcPr>
            <w:tcW w:w="2126" w:type="dxa"/>
            <w:shd w:val="clear" w:color="auto" w:fill="auto"/>
          </w:tcPr>
          <w:p w14:paraId="5B0D6385" w14:textId="77777777" w:rsidR="005C36B6" w:rsidRPr="00473F8F" w:rsidRDefault="005C36B6" w:rsidP="00473F8F">
            <w:pPr>
              <w:spacing w:line="360" w:lineRule="auto"/>
              <w:jc w:val="both"/>
            </w:pPr>
            <w:r w:rsidRPr="00473F8F">
              <w:t>11,1</w:t>
            </w:r>
            <w:r w:rsidRPr="00473F8F">
              <w:sym w:font="Symbol" w:char="F0B1"/>
            </w:r>
            <w:r w:rsidRPr="00473F8F">
              <w:t>1,1*</w:t>
            </w:r>
          </w:p>
        </w:tc>
        <w:tc>
          <w:tcPr>
            <w:tcW w:w="2121" w:type="dxa"/>
            <w:shd w:val="clear" w:color="auto" w:fill="auto"/>
          </w:tcPr>
          <w:p w14:paraId="2BAFC381"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28E5613B" w14:textId="77777777" w:rsidTr="005C36B6">
        <w:tc>
          <w:tcPr>
            <w:tcW w:w="3397" w:type="dxa"/>
            <w:shd w:val="clear" w:color="auto" w:fill="auto"/>
          </w:tcPr>
          <w:p w14:paraId="45BE28F0" w14:textId="77777777" w:rsidR="005C36B6" w:rsidRPr="00473F8F" w:rsidRDefault="005C36B6" w:rsidP="00473F8F">
            <w:pPr>
              <w:spacing w:line="360" w:lineRule="auto"/>
              <w:jc w:val="both"/>
            </w:pPr>
            <w:r w:rsidRPr="00473F8F">
              <w:t>Захворювання сечовивідної системи</w:t>
            </w:r>
          </w:p>
        </w:tc>
        <w:tc>
          <w:tcPr>
            <w:tcW w:w="1985" w:type="dxa"/>
            <w:shd w:val="clear" w:color="auto" w:fill="auto"/>
          </w:tcPr>
          <w:p w14:paraId="2B356325" w14:textId="77777777" w:rsidR="005C36B6" w:rsidRPr="00473F8F" w:rsidRDefault="005C36B6" w:rsidP="00473F8F">
            <w:pPr>
              <w:spacing w:line="360" w:lineRule="auto"/>
              <w:jc w:val="both"/>
            </w:pPr>
            <w:r w:rsidRPr="00473F8F">
              <w:t>-</w:t>
            </w:r>
          </w:p>
        </w:tc>
        <w:tc>
          <w:tcPr>
            <w:tcW w:w="2126" w:type="dxa"/>
            <w:shd w:val="clear" w:color="auto" w:fill="auto"/>
          </w:tcPr>
          <w:p w14:paraId="3A2941C2" w14:textId="77777777" w:rsidR="005C36B6" w:rsidRPr="00473F8F" w:rsidRDefault="005C36B6" w:rsidP="00473F8F">
            <w:pPr>
              <w:spacing w:line="360" w:lineRule="auto"/>
              <w:jc w:val="both"/>
            </w:pPr>
            <w:r w:rsidRPr="00473F8F">
              <w:t>7,4</w:t>
            </w:r>
            <w:r w:rsidRPr="00473F8F">
              <w:sym w:font="Symbol" w:char="F0B1"/>
            </w:r>
            <w:r w:rsidRPr="00473F8F">
              <w:t>0,7</w:t>
            </w:r>
          </w:p>
          <w:p w14:paraId="5BCC759C" w14:textId="77777777" w:rsidR="005C36B6" w:rsidRPr="00473F8F" w:rsidRDefault="005C36B6" w:rsidP="00473F8F">
            <w:pPr>
              <w:spacing w:line="360" w:lineRule="auto"/>
              <w:jc w:val="both"/>
            </w:pPr>
          </w:p>
        </w:tc>
        <w:tc>
          <w:tcPr>
            <w:tcW w:w="2121" w:type="dxa"/>
            <w:shd w:val="clear" w:color="auto" w:fill="auto"/>
          </w:tcPr>
          <w:p w14:paraId="4DC8BC1C"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461955BA" w14:textId="77777777" w:rsidTr="005C36B6">
        <w:tc>
          <w:tcPr>
            <w:tcW w:w="3397" w:type="dxa"/>
            <w:shd w:val="clear" w:color="auto" w:fill="auto"/>
          </w:tcPr>
          <w:p w14:paraId="02CFCCDC" w14:textId="77777777" w:rsidR="005C36B6" w:rsidRPr="00473F8F" w:rsidRDefault="005C36B6" w:rsidP="00473F8F">
            <w:pPr>
              <w:spacing w:line="360" w:lineRule="auto"/>
              <w:jc w:val="both"/>
            </w:pPr>
            <w:r w:rsidRPr="00473F8F">
              <w:t>Супутнє ожиріння</w:t>
            </w:r>
          </w:p>
        </w:tc>
        <w:tc>
          <w:tcPr>
            <w:tcW w:w="1985" w:type="dxa"/>
            <w:shd w:val="clear" w:color="auto" w:fill="auto"/>
          </w:tcPr>
          <w:p w14:paraId="78F2BEC7" w14:textId="77777777" w:rsidR="005C36B6" w:rsidRPr="00473F8F" w:rsidRDefault="005C36B6" w:rsidP="00473F8F">
            <w:pPr>
              <w:spacing w:line="360" w:lineRule="auto"/>
              <w:jc w:val="both"/>
            </w:pPr>
          </w:p>
          <w:p w14:paraId="138DD49B" w14:textId="77777777" w:rsidR="005C36B6" w:rsidRPr="00473F8F" w:rsidRDefault="005C36B6" w:rsidP="00473F8F">
            <w:pPr>
              <w:spacing w:line="360" w:lineRule="auto"/>
              <w:jc w:val="both"/>
            </w:pPr>
            <w:r w:rsidRPr="00473F8F">
              <w:t>-</w:t>
            </w:r>
          </w:p>
        </w:tc>
        <w:tc>
          <w:tcPr>
            <w:tcW w:w="2126" w:type="dxa"/>
            <w:shd w:val="clear" w:color="auto" w:fill="auto"/>
          </w:tcPr>
          <w:p w14:paraId="4321EF89" w14:textId="77777777" w:rsidR="005C36B6" w:rsidRPr="00473F8F" w:rsidRDefault="005C36B6" w:rsidP="00473F8F">
            <w:pPr>
              <w:spacing w:line="360" w:lineRule="auto"/>
              <w:jc w:val="both"/>
            </w:pPr>
          </w:p>
          <w:p w14:paraId="07EF4193" w14:textId="77777777" w:rsidR="005C36B6" w:rsidRPr="00473F8F" w:rsidRDefault="005C36B6" w:rsidP="00473F8F">
            <w:pPr>
              <w:spacing w:line="360" w:lineRule="auto"/>
              <w:jc w:val="both"/>
            </w:pPr>
            <w:r w:rsidRPr="00473F8F">
              <w:t>7,4</w:t>
            </w:r>
            <w:r w:rsidRPr="00473F8F">
              <w:sym w:font="Symbol" w:char="F0B1"/>
            </w:r>
            <w:r w:rsidRPr="00473F8F">
              <w:t>0,7</w:t>
            </w:r>
          </w:p>
        </w:tc>
        <w:tc>
          <w:tcPr>
            <w:tcW w:w="2121" w:type="dxa"/>
            <w:shd w:val="clear" w:color="auto" w:fill="auto"/>
          </w:tcPr>
          <w:p w14:paraId="00B35FF9" w14:textId="77777777" w:rsidR="005C36B6" w:rsidRPr="00473F8F" w:rsidRDefault="005C36B6" w:rsidP="00473F8F">
            <w:pPr>
              <w:spacing w:line="360" w:lineRule="auto"/>
              <w:jc w:val="both"/>
            </w:pPr>
          </w:p>
          <w:p w14:paraId="7C759671" w14:textId="77777777" w:rsidR="005C36B6" w:rsidRPr="00473F8F" w:rsidRDefault="005C36B6" w:rsidP="00473F8F">
            <w:pPr>
              <w:spacing w:line="360" w:lineRule="auto"/>
              <w:jc w:val="both"/>
            </w:pPr>
            <w:r w:rsidRPr="00473F8F">
              <w:t>4,4</w:t>
            </w:r>
            <w:r w:rsidRPr="00473F8F">
              <w:sym w:font="Symbol" w:char="F0B1"/>
            </w:r>
            <w:r w:rsidRPr="00473F8F">
              <w:t>0,4</w:t>
            </w:r>
          </w:p>
        </w:tc>
      </w:tr>
      <w:tr w:rsidR="005C36B6" w:rsidRPr="00473F8F" w14:paraId="68442BC0" w14:textId="77777777" w:rsidTr="005C36B6">
        <w:tc>
          <w:tcPr>
            <w:tcW w:w="3397" w:type="dxa"/>
            <w:shd w:val="clear" w:color="auto" w:fill="auto"/>
          </w:tcPr>
          <w:p w14:paraId="54FA9C82" w14:textId="77777777" w:rsidR="005C36B6" w:rsidRPr="00473F8F" w:rsidRDefault="005C36B6" w:rsidP="00473F8F">
            <w:pPr>
              <w:spacing w:line="360" w:lineRule="auto"/>
              <w:jc w:val="both"/>
            </w:pPr>
            <w:r w:rsidRPr="00473F8F">
              <w:lastRenderedPageBreak/>
              <w:t xml:space="preserve">Патологія дихальної системи </w:t>
            </w:r>
          </w:p>
        </w:tc>
        <w:tc>
          <w:tcPr>
            <w:tcW w:w="1985" w:type="dxa"/>
            <w:shd w:val="clear" w:color="auto" w:fill="auto"/>
          </w:tcPr>
          <w:p w14:paraId="2D52FC32" w14:textId="77777777" w:rsidR="005C36B6" w:rsidRPr="00473F8F" w:rsidRDefault="005C36B6" w:rsidP="00473F8F">
            <w:pPr>
              <w:spacing w:line="360" w:lineRule="auto"/>
              <w:jc w:val="both"/>
            </w:pPr>
            <w:r w:rsidRPr="00473F8F">
              <w:t>-</w:t>
            </w:r>
          </w:p>
        </w:tc>
        <w:tc>
          <w:tcPr>
            <w:tcW w:w="2126" w:type="dxa"/>
            <w:shd w:val="clear" w:color="auto" w:fill="auto"/>
          </w:tcPr>
          <w:p w14:paraId="63A1E340" w14:textId="77777777" w:rsidR="005C36B6" w:rsidRPr="00473F8F" w:rsidRDefault="005C36B6" w:rsidP="00473F8F">
            <w:pPr>
              <w:spacing w:line="360" w:lineRule="auto"/>
              <w:jc w:val="both"/>
            </w:pPr>
            <w:r w:rsidRPr="00473F8F">
              <w:t>7,4</w:t>
            </w:r>
            <w:r w:rsidRPr="00473F8F">
              <w:sym w:font="Symbol" w:char="F0B1"/>
            </w:r>
            <w:r w:rsidRPr="00473F8F">
              <w:t>0,7</w:t>
            </w:r>
          </w:p>
        </w:tc>
        <w:tc>
          <w:tcPr>
            <w:tcW w:w="2121" w:type="dxa"/>
            <w:shd w:val="clear" w:color="auto" w:fill="auto"/>
          </w:tcPr>
          <w:p w14:paraId="54980D54" w14:textId="77777777" w:rsidR="005C36B6" w:rsidRPr="00473F8F" w:rsidRDefault="005C36B6" w:rsidP="00473F8F">
            <w:pPr>
              <w:spacing w:line="360" w:lineRule="auto"/>
              <w:jc w:val="both"/>
            </w:pPr>
            <w:r w:rsidRPr="00473F8F">
              <w:t>4,4</w:t>
            </w:r>
            <w:r w:rsidRPr="00473F8F">
              <w:sym w:font="Symbol" w:char="F0B1"/>
            </w:r>
            <w:r w:rsidRPr="00473F8F">
              <w:t>0,4</w:t>
            </w:r>
          </w:p>
        </w:tc>
      </w:tr>
    </w:tbl>
    <w:p w14:paraId="1A4F5598" w14:textId="77777777" w:rsidR="005C36B6" w:rsidRPr="00473F8F" w:rsidRDefault="005C36B6" w:rsidP="00473F8F">
      <w:pPr>
        <w:spacing w:line="360" w:lineRule="auto"/>
        <w:jc w:val="both"/>
      </w:pPr>
    </w:p>
    <w:p w14:paraId="709370D2" w14:textId="3F23C1FB" w:rsidR="005C36B6" w:rsidRPr="00473F8F" w:rsidRDefault="005C36B6" w:rsidP="00473F8F">
      <w:pPr>
        <w:spacing w:line="360" w:lineRule="auto"/>
        <w:jc w:val="both"/>
      </w:pPr>
      <w:r w:rsidRPr="00473F8F">
        <w:t>Примітка: достовірність р відносно контрольної групи *</w:t>
      </w:r>
      <w:r w:rsidR="00C51DAF" w:rsidRPr="00473F8F">
        <w:t>&lt;0,05</w:t>
      </w:r>
    </w:p>
    <w:p w14:paraId="635C28DD" w14:textId="77777777" w:rsidR="000123DB" w:rsidRPr="00473F8F" w:rsidRDefault="000123DB" w:rsidP="00473F8F">
      <w:pPr>
        <w:spacing w:line="360" w:lineRule="auto"/>
        <w:jc w:val="both"/>
        <w:rPr>
          <w:lang w:val="uk-UA"/>
        </w:rPr>
      </w:pPr>
    </w:p>
    <w:p w14:paraId="61989ACC" w14:textId="77777777" w:rsidR="005C36B6" w:rsidRPr="00473F8F" w:rsidRDefault="005C36B6" w:rsidP="00473F8F">
      <w:pPr>
        <w:spacing w:line="360" w:lineRule="auto"/>
        <w:jc w:val="both"/>
      </w:pPr>
      <w:r w:rsidRPr="00473F8F">
        <w:t>судинні захворювання (11,1</w:t>
      </w:r>
      <w:r w:rsidRPr="00473F8F">
        <w:sym w:font="Symbol" w:char="F0B1"/>
      </w:r>
      <w:r w:rsidRPr="00473F8F">
        <w:t>1,1% та 13,0</w:t>
      </w:r>
      <w:r w:rsidRPr="00473F8F">
        <w:sym w:font="Symbol" w:char="F0B1"/>
      </w:r>
      <w:r w:rsidRPr="00473F8F">
        <w:t>1,3%); гепато-біліарна патологія (11,1</w:t>
      </w:r>
      <w:r w:rsidRPr="00473F8F">
        <w:sym w:font="Symbol" w:char="F0B1"/>
      </w:r>
      <w:r w:rsidRPr="00473F8F">
        <w:t>1,1%</w:t>
      </w:r>
      <w:r w:rsidRPr="00473F8F">
        <w:rPr>
          <w:i/>
        </w:rPr>
        <w:t xml:space="preserve"> </w:t>
      </w:r>
      <w:r w:rsidRPr="00473F8F">
        <w:t>та</w:t>
      </w:r>
      <w:r w:rsidRPr="00473F8F">
        <w:rPr>
          <w:i/>
        </w:rPr>
        <w:t xml:space="preserve"> </w:t>
      </w:r>
      <w:r w:rsidRPr="00473F8F">
        <w:t>8,7</w:t>
      </w:r>
      <w:r w:rsidRPr="00473F8F">
        <w:sym w:font="Symbol" w:char="F0B1"/>
      </w:r>
      <w:r w:rsidRPr="00473F8F">
        <w:t>0,7%). У поодиноких випадках у обстежених жінок зустрічались Захворювання сечовивідної системи (7,4</w:t>
      </w:r>
      <w:r w:rsidRPr="00473F8F">
        <w:sym w:font="Symbol" w:char="F0B1"/>
      </w:r>
      <w:r w:rsidRPr="00473F8F">
        <w:t>0,7% та 8,7</w:t>
      </w:r>
      <w:r w:rsidRPr="00473F8F">
        <w:sym w:font="Symbol" w:char="F0B1"/>
      </w:r>
      <w:r w:rsidRPr="00473F8F">
        <w:t>0,7%); супутнє ожиріння (7,4</w:t>
      </w:r>
      <w:r w:rsidRPr="00473F8F">
        <w:sym w:font="Symbol" w:char="F0B1"/>
      </w:r>
      <w:r w:rsidRPr="00473F8F">
        <w:t>0,7% та 4,4</w:t>
      </w:r>
      <w:r w:rsidRPr="00473F8F">
        <w:sym w:font="Symbol" w:char="F0B1"/>
      </w:r>
      <w:r w:rsidRPr="00473F8F">
        <w:t>0,4%), а також патологія дихальної системи (7,4</w:t>
      </w:r>
      <w:r w:rsidRPr="00473F8F">
        <w:sym w:font="Symbol" w:char="F0B1"/>
      </w:r>
      <w:r w:rsidRPr="00473F8F">
        <w:t>0,7% та 4,4</w:t>
      </w:r>
      <w:r w:rsidRPr="00473F8F">
        <w:sym w:font="Symbol" w:char="F0B1"/>
      </w:r>
      <w:r w:rsidRPr="00473F8F">
        <w:t xml:space="preserve">0,4%). Тобто, у жінок із ППД, екстрагенітальна патологія не є єдиним фактором ризику розвитку порушень функціонального стану фетоплацентарного комплексу. </w:t>
      </w:r>
    </w:p>
    <w:p w14:paraId="36776F42" w14:textId="77777777" w:rsidR="005C36B6" w:rsidRPr="00473F8F" w:rsidRDefault="005C36B6" w:rsidP="00473F8F">
      <w:pPr>
        <w:spacing w:line="360" w:lineRule="auto"/>
        <w:jc w:val="both"/>
      </w:pPr>
      <w:r w:rsidRPr="00473F8F">
        <w:t xml:space="preserve">       Важливе значення має перебіг попередньої гестації (табл. 5.4). </w:t>
      </w:r>
    </w:p>
    <w:p w14:paraId="1EF40714" w14:textId="77777777" w:rsidR="005C36B6" w:rsidRPr="00473F8F" w:rsidRDefault="005C36B6" w:rsidP="00473F8F">
      <w:pPr>
        <w:spacing w:line="360" w:lineRule="auto"/>
        <w:jc w:val="both"/>
        <w:rPr>
          <w:i/>
        </w:rPr>
      </w:pPr>
      <w:r w:rsidRPr="00473F8F">
        <w:rPr>
          <w:i/>
        </w:rPr>
        <w:t xml:space="preserve">                                                                                              Таблиця 5.4</w:t>
      </w:r>
    </w:p>
    <w:p w14:paraId="12C0446A" w14:textId="77777777" w:rsidR="005C36B6" w:rsidRPr="00473F8F" w:rsidRDefault="005C36B6" w:rsidP="00473F8F">
      <w:pPr>
        <w:spacing w:line="360" w:lineRule="auto"/>
        <w:jc w:val="both"/>
        <w:rPr>
          <w:b/>
        </w:rPr>
      </w:pPr>
      <w:r w:rsidRPr="00473F8F">
        <w:rPr>
          <w:b/>
        </w:rPr>
        <w:t>Перебіг попередньої вагітності (% - M</w:t>
      </w:r>
      <w:r w:rsidRPr="00473F8F">
        <w:rPr>
          <w:b/>
        </w:rPr>
        <w:sym w:font="Symbol" w:char="F0B1"/>
      </w:r>
      <w:r w:rsidRPr="00473F8F">
        <w:rPr>
          <w:b/>
        </w:rPr>
        <w:t>m)</w:t>
      </w:r>
    </w:p>
    <w:p w14:paraId="750D482F" w14:textId="77777777" w:rsidR="005C36B6" w:rsidRPr="00473F8F" w:rsidRDefault="005C36B6"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1957"/>
        <w:gridCol w:w="2062"/>
        <w:gridCol w:w="2058"/>
      </w:tblGrid>
      <w:tr w:rsidR="005C36B6" w:rsidRPr="00473F8F" w14:paraId="23EABC5C" w14:textId="77777777" w:rsidTr="005C36B6">
        <w:tc>
          <w:tcPr>
            <w:tcW w:w="3397" w:type="dxa"/>
            <w:vMerge w:val="restart"/>
            <w:shd w:val="clear" w:color="auto" w:fill="auto"/>
          </w:tcPr>
          <w:p w14:paraId="19971D53" w14:textId="77777777" w:rsidR="005C36B6" w:rsidRPr="00473F8F" w:rsidRDefault="005C36B6" w:rsidP="00473F8F">
            <w:pPr>
              <w:spacing w:line="360" w:lineRule="auto"/>
              <w:jc w:val="both"/>
            </w:pPr>
            <w:r w:rsidRPr="00473F8F">
              <w:t xml:space="preserve">         </w:t>
            </w:r>
          </w:p>
          <w:p w14:paraId="554CC282"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7CCEC865" w14:textId="77777777" w:rsidR="005C36B6" w:rsidRPr="00473F8F" w:rsidRDefault="005C36B6" w:rsidP="00473F8F">
            <w:pPr>
              <w:spacing w:line="360" w:lineRule="auto"/>
              <w:jc w:val="both"/>
            </w:pPr>
            <w:r w:rsidRPr="00473F8F">
              <w:t>Групи пацієнток</w:t>
            </w:r>
          </w:p>
        </w:tc>
      </w:tr>
      <w:tr w:rsidR="005C36B6" w:rsidRPr="00473F8F" w14:paraId="40821A87" w14:textId="77777777" w:rsidTr="005C36B6">
        <w:tc>
          <w:tcPr>
            <w:tcW w:w="3397" w:type="dxa"/>
            <w:vMerge/>
            <w:shd w:val="clear" w:color="auto" w:fill="auto"/>
          </w:tcPr>
          <w:p w14:paraId="7F48DE06" w14:textId="77777777" w:rsidR="005C36B6" w:rsidRPr="00473F8F" w:rsidRDefault="005C36B6" w:rsidP="00473F8F">
            <w:pPr>
              <w:spacing w:line="360" w:lineRule="auto"/>
              <w:jc w:val="both"/>
            </w:pPr>
          </w:p>
        </w:tc>
        <w:tc>
          <w:tcPr>
            <w:tcW w:w="1985" w:type="dxa"/>
            <w:shd w:val="clear" w:color="auto" w:fill="auto"/>
          </w:tcPr>
          <w:p w14:paraId="297A8CC2" w14:textId="77777777" w:rsidR="005C36B6" w:rsidRPr="00473F8F" w:rsidRDefault="005C36B6" w:rsidP="00473F8F">
            <w:pPr>
              <w:spacing w:line="360" w:lineRule="auto"/>
              <w:jc w:val="both"/>
            </w:pPr>
            <w:r w:rsidRPr="00473F8F">
              <w:t>контрольна n=30</w:t>
            </w:r>
          </w:p>
        </w:tc>
        <w:tc>
          <w:tcPr>
            <w:tcW w:w="2126" w:type="dxa"/>
            <w:shd w:val="clear" w:color="auto" w:fill="auto"/>
          </w:tcPr>
          <w:p w14:paraId="5D76BCA0" w14:textId="77777777" w:rsidR="005C36B6" w:rsidRPr="00473F8F" w:rsidRDefault="005C36B6" w:rsidP="00473F8F">
            <w:pPr>
              <w:spacing w:line="360" w:lineRule="auto"/>
              <w:jc w:val="both"/>
            </w:pPr>
            <w:r w:rsidRPr="00473F8F">
              <w:t>1.Б   n=27</w:t>
            </w:r>
          </w:p>
        </w:tc>
        <w:tc>
          <w:tcPr>
            <w:tcW w:w="2121" w:type="dxa"/>
            <w:shd w:val="clear" w:color="auto" w:fill="auto"/>
          </w:tcPr>
          <w:p w14:paraId="2F2F3146" w14:textId="77777777" w:rsidR="005C36B6" w:rsidRPr="00473F8F" w:rsidRDefault="005C36B6" w:rsidP="00473F8F">
            <w:pPr>
              <w:spacing w:line="360" w:lineRule="auto"/>
              <w:jc w:val="both"/>
            </w:pPr>
            <w:r w:rsidRPr="00473F8F">
              <w:t>2.Б   n=23</w:t>
            </w:r>
          </w:p>
        </w:tc>
      </w:tr>
      <w:tr w:rsidR="005C36B6" w:rsidRPr="00473F8F" w14:paraId="1077FACA" w14:textId="77777777" w:rsidTr="005C36B6">
        <w:tc>
          <w:tcPr>
            <w:tcW w:w="3397" w:type="dxa"/>
            <w:shd w:val="clear" w:color="auto" w:fill="auto"/>
          </w:tcPr>
          <w:p w14:paraId="5A408D8D" w14:textId="77777777" w:rsidR="005C36B6" w:rsidRPr="00473F8F" w:rsidRDefault="005C36B6" w:rsidP="00473F8F">
            <w:pPr>
              <w:spacing w:line="360" w:lineRule="auto"/>
              <w:jc w:val="both"/>
            </w:pPr>
            <w:r w:rsidRPr="00473F8F">
              <w:t>ПД</w:t>
            </w:r>
          </w:p>
        </w:tc>
        <w:tc>
          <w:tcPr>
            <w:tcW w:w="1985" w:type="dxa"/>
            <w:shd w:val="clear" w:color="auto" w:fill="auto"/>
          </w:tcPr>
          <w:p w14:paraId="79833243" w14:textId="77777777" w:rsidR="005C36B6" w:rsidRPr="00473F8F" w:rsidRDefault="005C36B6" w:rsidP="00473F8F">
            <w:pPr>
              <w:spacing w:line="360" w:lineRule="auto"/>
              <w:jc w:val="both"/>
            </w:pPr>
            <w:r w:rsidRPr="00473F8F">
              <w:t>-</w:t>
            </w:r>
          </w:p>
        </w:tc>
        <w:tc>
          <w:tcPr>
            <w:tcW w:w="2126" w:type="dxa"/>
            <w:shd w:val="clear" w:color="auto" w:fill="auto"/>
          </w:tcPr>
          <w:p w14:paraId="392C1E97" w14:textId="77777777" w:rsidR="005C36B6" w:rsidRPr="00473F8F" w:rsidRDefault="005C36B6" w:rsidP="00473F8F">
            <w:pPr>
              <w:spacing w:line="360" w:lineRule="auto"/>
              <w:jc w:val="both"/>
            </w:pPr>
            <w:r w:rsidRPr="00473F8F">
              <w:t>100,0</w:t>
            </w:r>
            <w:r w:rsidRPr="00473F8F">
              <w:sym w:font="Symbol" w:char="F0B1"/>
            </w:r>
            <w:r w:rsidRPr="00473F8F">
              <w:t>1,0</w:t>
            </w:r>
          </w:p>
        </w:tc>
        <w:tc>
          <w:tcPr>
            <w:tcW w:w="2121" w:type="dxa"/>
            <w:shd w:val="clear" w:color="auto" w:fill="auto"/>
          </w:tcPr>
          <w:p w14:paraId="6C9E5035" w14:textId="77777777" w:rsidR="005C36B6" w:rsidRPr="00473F8F" w:rsidRDefault="005C36B6" w:rsidP="00473F8F">
            <w:pPr>
              <w:spacing w:line="360" w:lineRule="auto"/>
              <w:jc w:val="both"/>
            </w:pPr>
            <w:r w:rsidRPr="00473F8F">
              <w:t>100,0</w:t>
            </w:r>
            <w:r w:rsidRPr="00473F8F">
              <w:sym w:font="Symbol" w:char="F0B1"/>
            </w:r>
            <w:r w:rsidRPr="00473F8F">
              <w:t>1,0</w:t>
            </w:r>
          </w:p>
        </w:tc>
      </w:tr>
      <w:tr w:rsidR="005C36B6" w:rsidRPr="00473F8F" w14:paraId="51C1A663" w14:textId="77777777" w:rsidTr="005C36B6">
        <w:tc>
          <w:tcPr>
            <w:tcW w:w="3397" w:type="dxa"/>
            <w:shd w:val="clear" w:color="auto" w:fill="auto"/>
          </w:tcPr>
          <w:p w14:paraId="65DCE2D5" w14:textId="77777777" w:rsidR="005C36B6" w:rsidRPr="00473F8F" w:rsidRDefault="005C36B6" w:rsidP="00473F8F">
            <w:pPr>
              <w:spacing w:line="360" w:lineRule="auto"/>
              <w:jc w:val="both"/>
            </w:pPr>
            <w:r w:rsidRPr="00473F8F">
              <w:t xml:space="preserve">ЗРП </w:t>
            </w:r>
          </w:p>
        </w:tc>
        <w:tc>
          <w:tcPr>
            <w:tcW w:w="1985" w:type="dxa"/>
            <w:shd w:val="clear" w:color="auto" w:fill="auto"/>
          </w:tcPr>
          <w:p w14:paraId="65F70235" w14:textId="77777777" w:rsidR="005C36B6" w:rsidRPr="00473F8F" w:rsidRDefault="005C36B6" w:rsidP="00473F8F">
            <w:pPr>
              <w:spacing w:line="360" w:lineRule="auto"/>
              <w:jc w:val="both"/>
            </w:pPr>
            <w:r w:rsidRPr="00473F8F">
              <w:t>-</w:t>
            </w:r>
          </w:p>
        </w:tc>
        <w:tc>
          <w:tcPr>
            <w:tcW w:w="2126" w:type="dxa"/>
            <w:shd w:val="clear" w:color="auto" w:fill="auto"/>
          </w:tcPr>
          <w:p w14:paraId="501C9C9F" w14:textId="77777777" w:rsidR="005C36B6" w:rsidRPr="00473F8F" w:rsidRDefault="005C36B6" w:rsidP="00473F8F">
            <w:pPr>
              <w:spacing w:line="360" w:lineRule="auto"/>
              <w:jc w:val="both"/>
            </w:pPr>
            <w:r w:rsidRPr="00473F8F">
              <w:t>62,9</w:t>
            </w:r>
            <w:r w:rsidRPr="00473F8F">
              <w:sym w:font="Symbol" w:char="F0B1"/>
            </w:r>
            <w:r w:rsidRPr="00473F8F">
              <w:t>6,6</w:t>
            </w:r>
          </w:p>
        </w:tc>
        <w:tc>
          <w:tcPr>
            <w:tcW w:w="2121" w:type="dxa"/>
            <w:shd w:val="clear" w:color="auto" w:fill="auto"/>
          </w:tcPr>
          <w:p w14:paraId="74B152C8" w14:textId="77777777" w:rsidR="005C36B6" w:rsidRPr="00473F8F" w:rsidRDefault="005C36B6" w:rsidP="00473F8F">
            <w:pPr>
              <w:spacing w:line="360" w:lineRule="auto"/>
              <w:jc w:val="both"/>
            </w:pPr>
            <w:r w:rsidRPr="00473F8F">
              <w:t>60,9</w:t>
            </w:r>
            <w:r w:rsidRPr="00473F8F">
              <w:sym w:font="Symbol" w:char="F0B1"/>
            </w:r>
            <w:r w:rsidRPr="00473F8F">
              <w:t>6,0</w:t>
            </w:r>
          </w:p>
        </w:tc>
      </w:tr>
      <w:tr w:rsidR="005C36B6" w:rsidRPr="00473F8F" w14:paraId="35347199" w14:textId="77777777" w:rsidTr="005C36B6">
        <w:tc>
          <w:tcPr>
            <w:tcW w:w="3397" w:type="dxa"/>
            <w:shd w:val="clear" w:color="auto" w:fill="auto"/>
          </w:tcPr>
          <w:p w14:paraId="0D18F4D1" w14:textId="77777777" w:rsidR="005C36B6" w:rsidRPr="00473F8F" w:rsidRDefault="005C36B6" w:rsidP="00473F8F">
            <w:pPr>
              <w:spacing w:line="360" w:lineRule="auto"/>
              <w:jc w:val="both"/>
            </w:pPr>
            <w:r w:rsidRPr="00473F8F">
              <w:t>ГА</w:t>
            </w:r>
          </w:p>
        </w:tc>
        <w:tc>
          <w:tcPr>
            <w:tcW w:w="1985" w:type="dxa"/>
            <w:shd w:val="clear" w:color="auto" w:fill="auto"/>
          </w:tcPr>
          <w:p w14:paraId="1174A908" w14:textId="77777777" w:rsidR="005C36B6" w:rsidRPr="00473F8F" w:rsidRDefault="005C36B6" w:rsidP="00473F8F">
            <w:pPr>
              <w:spacing w:line="360" w:lineRule="auto"/>
              <w:jc w:val="both"/>
            </w:pPr>
          </w:p>
        </w:tc>
        <w:tc>
          <w:tcPr>
            <w:tcW w:w="2126" w:type="dxa"/>
            <w:shd w:val="clear" w:color="auto" w:fill="auto"/>
          </w:tcPr>
          <w:p w14:paraId="438546BD" w14:textId="77777777" w:rsidR="005C36B6" w:rsidRPr="00473F8F" w:rsidRDefault="005C36B6" w:rsidP="00473F8F">
            <w:pPr>
              <w:spacing w:line="360" w:lineRule="auto"/>
              <w:jc w:val="both"/>
            </w:pPr>
            <w:r w:rsidRPr="00473F8F">
              <w:t>22,2</w:t>
            </w:r>
            <w:r w:rsidRPr="00473F8F">
              <w:sym w:font="Symbol" w:char="F0B1"/>
            </w:r>
            <w:r w:rsidRPr="00473F8F">
              <w:t>2,2</w:t>
            </w:r>
          </w:p>
        </w:tc>
        <w:tc>
          <w:tcPr>
            <w:tcW w:w="2121" w:type="dxa"/>
            <w:shd w:val="clear" w:color="auto" w:fill="auto"/>
          </w:tcPr>
          <w:p w14:paraId="6AF7884A" w14:textId="77777777" w:rsidR="005C36B6" w:rsidRPr="00473F8F" w:rsidRDefault="005C36B6" w:rsidP="00473F8F">
            <w:pPr>
              <w:spacing w:line="360" w:lineRule="auto"/>
              <w:jc w:val="both"/>
            </w:pPr>
            <w:r w:rsidRPr="00473F8F">
              <w:t>21,7</w:t>
            </w:r>
            <w:r w:rsidRPr="00473F8F">
              <w:sym w:font="Symbol" w:char="F0B1"/>
            </w:r>
            <w:r w:rsidRPr="00473F8F">
              <w:t>2,1</w:t>
            </w:r>
          </w:p>
        </w:tc>
      </w:tr>
      <w:tr w:rsidR="005C36B6" w:rsidRPr="00473F8F" w14:paraId="41F79095" w14:textId="77777777" w:rsidTr="005C36B6">
        <w:tc>
          <w:tcPr>
            <w:tcW w:w="3397" w:type="dxa"/>
            <w:shd w:val="clear" w:color="auto" w:fill="auto"/>
          </w:tcPr>
          <w:p w14:paraId="37F6D805" w14:textId="77777777" w:rsidR="005C36B6" w:rsidRPr="00473F8F" w:rsidRDefault="005C36B6" w:rsidP="00473F8F">
            <w:pPr>
              <w:spacing w:line="360" w:lineRule="auto"/>
              <w:jc w:val="both"/>
            </w:pPr>
            <w:r w:rsidRPr="00473F8F">
              <w:t>ПЕ</w:t>
            </w:r>
          </w:p>
        </w:tc>
        <w:tc>
          <w:tcPr>
            <w:tcW w:w="1985" w:type="dxa"/>
            <w:shd w:val="clear" w:color="auto" w:fill="auto"/>
          </w:tcPr>
          <w:p w14:paraId="13C9FEB4" w14:textId="77777777" w:rsidR="005C36B6" w:rsidRPr="00473F8F" w:rsidRDefault="005C36B6" w:rsidP="00473F8F">
            <w:pPr>
              <w:spacing w:line="360" w:lineRule="auto"/>
              <w:jc w:val="both"/>
            </w:pPr>
            <w:r w:rsidRPr="00473F8F">
              <w:t>-</w:t>
            </w:r>
          </w:p>
        </w:tc>
        <w:tc>
          <w:tcPr>
            <w:tcW w:w="2126" w:type="dxa"/>
            <w:shd w:val="clear" w:color="auto" w:fill="auto"/>
          </w:tcPr>
          <w:p w14:paraId="473CEC6C" w14:textId="77777777" w:rsidR="005C36B6" w:rsidRPr="00473F8F" w:rsidRDefault="005C36B6" w:rsidP="00473F8F">
            <w:pPr>
              <w:spacing w:line="360" w:lineRule="auto"/>
              <w:jc w:val="both"/>
            </w:pPr>
            <w:r w:rsidRPr="00473F8F">
              <w:t>18,5</w:t>
            </w:r>
            <w:r w:rsidRPr="00473F8F">
              <w:sym w:font="Symbol" w:char="F0B1"/>
            </w:r>
            <w:r w:rsidRPr="00473F8F">
              <w:t>1,7</w:t>
            </w:r>
          </w:p>
        </w:tc>
        <w:tc>
          <w:tcPr>
            <w:tcW w:w="2121" w:type="dxa"/>
            <w:shd w:val="clear" w:color="auto" w:fill="auto"/>
          </w:tcPr>
          <w:p w14:paraId="0746CB72" w14:textId="77777777" w:rsidR="005C36B6" w:rsidRPr="00473F8F" w:rsidRDefault="005C36B6" w:rsidP="00473F8F">
            <w:pPr>
              <w:spacing w:line="360" w:lineRule="auto"/>
              <w:jc w:val="both"/>
            </w:pPr>
            <w:r w:rsidRPr="00473F8F">
              <w:t>17,4</w:t>
            </w:r>
            <w:r w:rsidRPr="00473F8F">
              <w:sym w:font="Symbol" w:char="F0B1"/>
            </w:r>
            <w:r w:rsidRPr="00473F8F">
              <w:t>1,7</w:t>
            </w:r>
          </w:p>
        </w:tc>
      </w:tr>
      <w:tr w:rsidR="005C36B6" w:rsidRPr="00473F8F" w14:paraId="469E843B" w14:textId="77777777" w:rsidTr="005C36B6">
        <w:tc>
          <w:tcPr>
            <w:tcW w:w="3397" w:type="dxa"/>
            <w:shd w:val="clear" w:color="auto" w:fill="auto"/>
          </w:tcPr>
          <w:p w14:paraId="5172787F" w14:textId="77777777" w:rsidR="005C36B6" w:rsidRPr="00473F8F" w:rsidRDefault="005C36B6" w:rsidP="00473F8F">
            <w:pPr>
              <w:spacing w:line="360" w:lineRule="auto"/>
              <w:jc w:val="both"/>
            </w:pPr>
            <w:r w:rsidRPr="00473F8F">
              <w:t xml:space="preserve">Загроза переривання </w:t>
            </w:r>
          </w:p>
        </w:tc>
        <w:tc>
          <w:tcPr>
            <w:tcW w:w="1985" w:type="dxa"/>
            <w:shd w:val="clear" w:color="auto" w:fill="auto"/>
          </w:tcPr>
          <w:p w14:paraId="2F858E35" w14:textId="77777777" w:rsidR="005C36B6" w:rsidRPr="00473F8F" w:rsidRDefault="005C36B6" w:rsidP="00473F8F">
            <w:pPr>
              <w:spacing w:line="360" w:lineRule="auto"/>
              <w:jc w:val="both"/>
            </w:pPr>
            <w:r w:rsidRPr="00473F8F">
              <w:t>-</w:t>
            </w:r>
          </w:p>
        </w:tc>
        <w:tc>
          <w:tcPr>
            <w:tcW w:w="2126" w:type="dxa"/>
            <w:shd w:val="clear" w:color="auto" w:fill="auto"/>
          </w:tcPr>
          <w:p w14:paraId="31AD5A93" w14:textId="77777777" w:rsidR="005C36B6" w:rsidRPr="00473F8F" w:rsidRDefault="005C36B6" w:rsidP="00473F8F">
            <w:pPr>
              <w:spacing w:line="360" w:lineRule="auto"/>
              <w:jc w:val="both"/>
            </w:pPr>
            <w:r w:rsidRPr="00473F8F">
              <w:t>33,3</w:t>
            </w:r>
            <w:r w:rsidRPr="00473F8F">
              <w:sym w:font="Symbol" w:char="F0B1"/>
            </w:r>
            <w:r w:rsidRPr="00473F8F">
              <w:t>3,3</w:t>
            </w:r>
          </w:p>
        </w:tc>
        <w:tc>
          <w:tcPr>
            <w:tcW w:w="2121" w:type="dxa"/>
            <w:shd w:val="clear" w:color="auto" w:fill="auto"/>
          </w:tcPr>
          <w:p w14:paraId="627892A4" w14:textId="77777777" w:rsidR="005C36B6" w:rsidRPr="00473F8F" w:rsidRDefault="005C36B6" w:rsidP="00473F8F">
            <w:pPr>
              <w:spacing w:line="360" w:lineRule="auto"/>
              <w:jc w:val="both"/>
            </w:pPr>
            <w:r w:rsidRPr="00473F8F">
              <w:t>34,8</w:t>
            </w:r>
            <w:r w:rsidRPr="00473F8F">
              <w:sym w:font="Symbol" w:char="F0B1"/>
            </w:r>
            <w:r w:rsidRPr="00473F8F">
              <w:t>3,4</w:t>
            </w:r>
          </w:p>
        </w:tc>
      </w:tr>
      <w:tr w:rsidR="005C36B6" w:rsidRPr="00473F8F" w14:paraId="4FCBC810" w14:textId="77777777" w:rsidTr="005C36B6">
        <w:tc>
          <w:tcPr>
            <w:tcW w:w="3397" w:type="dxa"/>
            <w:shd w:val="clear" w:color="auto" w:fill="auto"/>
          </w:tcPr>
          <w:p w14:paraId="4A439F6E" w14:textId="77777777" w:rsidR="005C36B6" w:rsidRPr="00473F8F" w:rsidRDefault="005C36B6" w:rsidP="00473F8F">
            <w:pPr>
              <w:spacing w:line="360" w:lineRule="auto"/>
              <w:jc w:val="both"/>
            </w:pPr>
            <w:r w:rsidRPr="00473F8F">
              <w:t>Передчасні пологи</w:t>
            </w:r>
          </w:p>
        </w:tc>
        <w:tc>
          <w:tcPr>
            <w:tcW w:w="1985" w:type="dxa"/>
            <w:shd w:val="clear" w:color="auto" w:fill="auto"/>
          </w:tcPr>
          <w:p w14:paraId="1F480A31" w14:textId="77777777" w:rsidR="005C36B6" w:rsidRPr="00473F8F" w:rsidRDefault="005C36B6" w:rsidP="00473F8F">
            <w:pPr>
              <w:spacing w:line="360" w:lineRule="auto"/>
              <w:jc w:val="both"/>
            </w:pPr>
            <w:r w:rsidRPr="00473F8F">
              <w:t>-</w:t>
            </w:r>
          </w:p>
        </w:tc>
        <w:tc>
          <w:tcPr>
            <w:tcW w:w="2126" w:type="dxa"/>
            <w:shd w:val="clear" w:color="auto" w:fill="auto"/>
          </w:tcPr>
          <w:p w14:paraId="29BBBB5D" w14:textId="77777777" w:rsidR="005C36B6" w:rsidRPr="00473F8F" w:rsidRDefault="005C36B6" w:rsidP="00473F8F">
            <w:pPr>
              <w:spacing w:line="360" w:lineRule="auto"/>
              <w:jc w:val="both"/>
            </w:pPr>
            <w:r w:rsidRPr="00473F8F">
              <w:t>18,5</w:t>
            </w:r>
            <w:r w:rsidRPr="00473F8F">
              <w:sym w:font="Symbol" w:char="F0B1"/>
            </w:r>
            <w:r w:rsidRPr="00473F8F">
              <w:t>1,6</w:t>
            </w:r>
          </w:p>
        </w:tc>
        <w:tc>
          <w:tcPr>
            <w:tcW w:w="2121" w:type="dxa"/>
            <w:shd w:val="clear" w:color="auto" w:fill="auto"/>
          </w:tcPr>
          <w:p w14:paraId="220FB627" w14:textId="77777777" w:rsidR="005C36B6" w:rsidRPr="00473F8F" w:rsidRDefault="005C36B6" w:rsidP="00473F8F">
            <w:pPr>
              <w:spacing w:line="360" w:lineRule="auto"/>
              <w:jc w:val="both"/>
            </w:pPr>
            <w:r w:rsidRPr="00473F8F">
              <w:t>17,4</w:t>
            </w:r>
            <w:r w:rsidRPr="00473F8F">
              <w:sym w:font="Symbol" w:char="F0B1"/>
            </w:r>
            <w:r w:rsidRPr="00473F8F">
              <w:t>1,8</w:t>
            </w:r>
          </w:p>
        </w:tc>
      </w:tr>
      <w:tr w:rsidR="005C36B6" w:rsidRPr="00473F8F" w14:paraId="52D14AC6" w14:textId="77777777" w:rsidTr="005C36B6">
        <w:tc>
          <w:tcPr>
            <w:tcW w:w="3397" w:type="dxa"/>
            <w:shd w:val="clear" w:color="auto" w:fill="auto"/>
          </w:tcPr>
          <w:p w14:paraId="57C6FC1B" w14:textId="77777777" w:rsidR="005C36B6" w:rsidRPr="00473F8F" w:rsidRDefault="005C36B6" w:rsidP="00473F8F">
            <w:pPr>
              <w:spacing w:line="360" w:lineRule="auto"/>
              <w:jc w:val="both"/>
            </w:pPr>
            <w:r w:rsidRPr="00473F8F">
              <w:t>Перинатальна патологія</w:t>
            </w:r>
          </w:p>
        </w:tc>
        <w:tc>
          <w:tcPr>
            <w:tcW w:w="1985" w:type="dxa"/>
            <w:shd w:val="clear" w:color="auto" w:fill="auto"/>
          </w:tcPr>
          <w:p w14:paraId="07C2800A" w14:textId="77777777" w:rsidR="005C36B6" w:rsidRPr="00473F8F" w:rsidRDefault="005C36B6" w:rsidP="00473F8F">
            <w:pPr>
              <w:spacing w:line="360" w:lineRule="auto"/>
              <w:jc w:val="both"/>
            </w:pPr>
            <w:r w:rsidRPr="00473F8F">
              <w:t>-</w:t>
            </w:r>
          </w:p>
        </w:tc>
        <w:tc>
          <w:tcPr>
            <w:tcW w:w="2126" w:type="dxa"/>
            <w:shd w:val="clear" w:color="auto" w:fill="auto"/>
          </w:tcPr>
          <w:p w14:paraId="4BB6A625" w14:textId="77777777" w:rsidR="005C36B6" w:rsidRPr="00473F8F" w:rsidRDefault="005C36B6" w:rsidP="00473F8F">
            <w:pPr>
              <w:spacing w:line="360" w:lineRule="auto"/>
              <w:jc w:val="both"/>
            </w:pPr>
            <w:r w:rsidRPr="00473F8F">
              <w:t>29,6</w:t>
            </w:r>
            <w:r w:rsidRPr="00473F8F">
              <w:sym w:font="Symbol" w:char="F0B1"/>
            </w:r>
            <w:r w:rsidRPr="00473F8F">
              <w:t>2,6</w:t>
            </w:r>
          </w:p>
        </w:tc>
        <w:tc>
          <w:tcPr>
            <w:tcW w:w="2121" w:type="dxa"/>
            <w:shd w:val="clear" w:color="auto" w:fill="auto"/>
          </w:tcPr>
          <w:p w14:paraId="3910C138" w14:textId="77777777" w:rsidR="005C36B6" w:rsidRPr="00473F8F" w:rsidRDefault="005C36B6" w:rsidP="00473F8F">
            <w:pPr>
              <w:spacing w:line="360" w:lineRule="auto"/>
              <w:jc w:val="both"/>
            </w:pPr>
            <w:r w:rsidRPr="00473F8F">
              <w:t>30,4</w:t>
            </w:r>
            <w:r w:rsidRPr="00473F8F">
              <w:sym w:font="Symbol" w:char="F0B1"/>
            </w:r>
            <w:r w:rsidRPr="00473F8F">
              <w:t>3,0</w:t>
            </w:r>
          </w:p>
        </w:tc>
      </w:tr>
    </w:tbl>
    <w:p w14:paraId="422E6812" w14:textId="77777777" w:rsidR="005C36B6" w:rsidRPr="00473F8F" w:rsidRDefault="005C36B6" w:rsidP="00473F8F">
      <w:pPr>
        <w:spacing w:line="360" w:lineRule="auto"/>
        <w:jc w:val="both"/>
      </w:pPr>
    </w:p>
    <w:p w14:paraId="095B41B9" w14:textId="03FD25C3" w:rsidR="005C36B6" w:rsidRPr="00473F8F" w:rsidRDefault="005C36B6" w:rsidP="00473F8F">
      <w:pPr>
        <w:spacing w:line="360" w:lineRule="auto"/>
        <w:jc w:val="both"/>
      </w:pPr>
      <w:r w:rsidRPr="00473F8F">
        <w:lastRenderedPageBreak/>
        <w:t xml:space="preserve">Примітка: достовірність р відносно  групи 1.Б  р </w:t>
      </w:r>
      <w:r w:rsidR="00C51DAF" w:rsidRPr="00473F8F">
        <w:t>&gt;</w:t>
      </w:r>
      <w:r w:rsidRPr="00473F8F">
        <w:t xml:space="preserve"> 0,05</w:t>
      </w:r>
    </w:p>
    <w:p w14:paraId="0CF51F1E" w14:textId="77777777" w:rsidR="005C36B6" w:rsidRPr="00473F8F" w:rsidRDefault="005C36B6" w:rsidP="00473F8F">
      <w:pPr>
        <w:spacing w:line="360" w:lineRule="auto"/>
        <w:jc w:val="both"/>
      </w:pPr>
    </w:p>
    <w:p w14:paraId="32B76B43" w14:textId="6621E108" w:rsidR="005C36B6" w:rsidRPr="00473F8F" w:rsidRDefault="005C36B6" w:rsidP="00473F8F">
      <w:pPr>
        <w:spacing w:line="360" w:lineRule="auto"/>
        <w:jc w:val="both"/>
      </w:pPr>
      <w:r w:rsidRPr="00473F8F">
        <w:t xml:space="preserve">      </w:t>
      </w:r>
      <w:r w:rsidR="00446213" w:rsidRPr="00473F8F">
        <w:rPr>
          <w:lang w:val="uk-UA"/>
        </w:rPr>
        <w:t>К</w:t>
      </w:r>
      <w:r w:rsidRPr="00473F8F">
        <w:t>рім 100% ПД, достатньо часто мала місце ЗРП (62,9</w:t>
      </w:r>
      <w:r w:rsidRPr="00473F8F">
        <w:sym w:font="Symbol" w:char="F0B1"/>
      </w:r>
      <w:r w:rsidRPr="00473F8F">
        <w:t>6,6% та 60,9</w:t>
      </w:r>
      <w:r w:rsidRPr="00473F8F">
        <w:sym w:font="Symbol" w:char="F0B1"/>
      </w:r>
      <w:r w:rsidRPr="00473F8F">
        <w:t>6,0%), а також загроза переривання вагітності - 33,3</w:t>
      </w:r>
      <w:r w:rsidRPr="00473F8F">
        <w:sym w:font="Symbol" w:char="F0B1"/>
      </w:r>
      <w:r w:rsidRPr="00473F8F">
        <w:t>3,3% та 34,8</w:t>
      </w:r>
      <w:r w:rsidRPr="00473F8F">
        <w:sym w:font="Symbol" w:char="F0B1"/>
      </w:r>
      <w:r w:rsidRPr="00473F8F">
        <w:t>3,4%. Серед інших варіантів ускладнень вагітності слід вказати на наявність ГА (22,2</w:t>
      </w:r>
      <w:r w:rsidRPr="00473F8F">
        <w:sym w:font="Symbol" w:char="F0B1"/>
      </w:r>
      <w:r w:rsidRPr="00473F8F">
        <w:t>2,2% та 21,7</w:t>
      </w:r>
      <w:r w:rsidRPr="00473F8F">
        <w:sym w:font="Symbol" w:char="F0B1"/>
      </w:r>
      <w:r w:rsidRPr="00473F8F">
        <w:t>2,1%; ПЕ (18,5</w:t>
      </w:r>
      <w:r w:rsidRPr="00473F8F">
        <w:sym w:font="Symbol" w:char="F0B1"/>
      </w:r>
      <w:r w:rsidRPr="00473F8F">
        <w:t>1,7% та 17,4</w:t>
      </w:r>
      <w:r w:rsidRPr="00473F8F">
        <w:sym w:font="Symbol" w:char="F0B1"/>
      </w:r>
      <w:r w:rsidRPr="00473F8F">
        <w:t>1,7%) та передчасних пологів (18,5</w:t>
      </w:r>
      <w:r w:rsidRPr="00473F8F">
        <w:sym w:font="Symbol" w:char="F0B1"/>
      </w:r>
      <w:r w:rsidRPr="00473F8F">
        <w:t>1,6% та 17,4</w:t>
      </w:r>
      <w:r w:rsidRPr="00473F8F">
        <w:sym w:font="Symbol" w:char="F0B1"/>
      </w:r>
      <w:r w:rsidRPr="00473F8F">
        <w:t>1,8%). Сумарна частота перинатальної патології складала 29,6</w:t>
      </w:r>
      <w:r w:rsidRPr="00473F8F">
        <w:sym w:font="Symbol" w:char="F0B1"/>
      </w:r>
      <w:r w:rsidRPr="00473F8F">
        <w:t>2,6% та 30,4</w:t>
      </w:r>
      <w:r w:rsidRPr="00473F8F">
        <w:sym w:font="Symbol" w:char="F0B1"/>
      </w:r>
      <w:r w:rsidRPr="00473F8F">
        <w:t xml:space="preserve">3,0%.  </w:t>
      </w:r>
      <w:r w:rsidR="00053356" w:rsidRPr="00473F8F">
        <w:rPr>
          <w:lang w:val="uk-UA"/>
        </w:rPr>
        <w:t>Було</w:t>
      </w:r>
      <w:r w:rsidRPr="00473F8F">
        <w:t xml:space="preserve"> вивч</w:t>
      </w:r>
      <w:r w:rsidR="00053356" w:rsidRPr="00473F8F">
        <w:rPr>
          <w:lang w:val="uk-UA"/>
        </w:rPr>
        <w:t>ено</w:t>
      </w:r>
      <w:r w:rsidRPr="00473F8F">
        <w:t xml:space="preserve"> терміни розвитку ПД при попередній вагітності (рис.5.1). Так, частіше за все дане ускладнення розвивалось після 33 тижнів вагітності (44,5</w:t>
      </w:r>
      <w:r w:rsidRPr="00473F8F">
        <w:sym w:font="Symbol" w:char="F0B1"/>
      </w:r>
      <w:r w:rsidRPr="00473F8F">
        <w:t>4,4% та 43,5</w:t>
      </w:r>
      <w:r w:rsidRPr="00473F8F">
        <w:sym w:font="Symbol" w:char="F0B1"/>
      </w:r>
      <w:r w:rsidRPr="00473F8F">
        <w:t>4,3%); дещо рідше – у 29-32 тиж. - 37,0</w:t>
      </w:r>
      <w:r w:rsidRPr="00473F8F">
        <w:sym w:font="Symbol" w:char="F0B1"/>
      </w:r>
      <w:r w:rsidRPr="00473F8F">
        <w:t>3,7% та 39,1</w:t>
      </w:r>
      <w:r w:rsidRPr="00473F8F">
        <w:sym w:font="Symbol" w:char="F0B1"/>
      </w:r>
      <w:r w:rsidRPr="00473F8F">
        <w:t>3,9%; а до 28 тижнів - 18,5</w:t>
      </w:r>
      <w:r w:rsidRPr="00473F8F">
        <w:sym w:font="Symbol" w:char="F0B1"/>
      </w:r>
      <w:r w:rsidRPr="00473F8F">
        <w:t>1,8% та 17,4</w:t>
      </w:r>
      <w:r w:rsidRPr="00473F8F">
        <w:sym w:font="Symbol" w:char="F0B1"/>
      </w:r>
      <w:r w:rsidRPr="00473F8F">
        <w:t xml:space="preserve">1,7%.  </w:t>
      </w:r>
    </w:p>
    <w:p w14:paraId="419AA702" w14:textId="77777777" w:rsidR="005C36B6" w:rsidRPr="00473F8F" w:rsidRDefault="0014548B" w:rsidP="00473F8F">
      <w:pPr>
        <w:spacing w:line="360" w:lineRule="auto"/>
        <w:jc w:val="both"/>
      </w:pPr>
      <w:r w:rsidRPr="00473F8F">
        <w:rPr>
          <w:noProof/>
        </w:rPr>
        <w:drawing>
          <wp:inline distT="0" distB="0" distL="0" distR="0" wp14:anchorId="302E1D93" wp14:editId="74316811">
            <wp:extent cx="5402580" cy="3888105"/>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2580" cy="3888105"/>
                    </a:xfrm>
                    <a:prstGeom prst="rect">
                      <a:avLst/>
                    </a:prstGeom>
                    <a:noFill/>
                    <a:ln>
                      <a:noFill/>
                    </a:ln>
                  </pic:spPr>
                </pic:pic>
              </a:graphicData>
            </a:graphic>
          </wp:inline>
        </w:drawing>
      </w:r>
    </w:p>
    <w:p w14:paraId="6505BE02" w14:textId="77777777" w:rsidR="005C36B6" w:rsidRPr="00473F8F" w:rsidRDefault="005C36B6" w:rsidP="00473F8F">
      <w:pPr>
        <w:spacing w:line="360" w:lineRule="auto"/>
        <w:jc w:val="both"/>
        <w:rPr>
          <w:highlight w:val="green"/>
        </w:rPr>
      </w:pPr>
    </w:p>
    <w:p w14:paraId="28573B1A" w14:textId="77777777" w:rsidR="005C36B6" w:rsidRPr="00473F8F" w:rsidRDefault="005C36B6" w:rsidP="00473F8F">
      <w:pPr>
        <w:spacing w:line="360" w:lineRule="auto"/>
        <w:jc w:val="both"/>
      </w:pPr>
      <w:r w:rsidRPr="00473F8F">
        <w:t>Рис. 5.1. Терміни розвитку ПД при попередній вагітності (%).</w:t>
      </w:r>
    </w:p>
    <w:p w14:paraId="35832F42" w14:textId="77777777" w:rsidR="005C36B6" w:rsidRPr="00473F8F" w:rsidRDefault="005C36B6" w:rsidP="00473F8F">
      <w:pPr>
        <w:spacing w:line="360" w:lineRule="auto"/>
        <w:jc w:val="both"/>
      </w:pPr>
      <w:r w:rsidRPr="00473F8F">
        <w:t xml:space="preserve">      </w:t>
      </w:r>
    </w:p>
    <w:p w14:paraId="04B8D684" w14:textId="3CA7B77A" w:rsidR="005C36B6" w:rsidRPr="00473F8F" w:rsidRDefault="005C36B6" w:rsidP="00473F8F">
      <w:pPr>
        <w:spacing w:line="360" w:lineRule="auto"/>
        <w:ind w:firstLine="708"/>
        <w:jc w:val="both"/>
      </w:pPr>
      <w:r w:rsidRPr="00473F8F">
        <w:lastRenderedPageBreak/>
        <w:t>При оцінці структури порушень матково-плацентарного і плодово-плацентарного кровотоку при попередній вагітності (рис. 5.2)  встановлено, що більше, як у половині випадків (51,9</w:t>
      </w:r>
      <w:r w:rsidRPr="00473F8F">
        <w:sym w:font="Symbol" w:char="F0B1"/>
      </w:r>
      <w:r w:rsidRPr="00473F8F">
        <w:t>5,2% та 52,2</w:t>
      </w:r>
      <w:r w:rsidRPr="00473F8F">
        <w:sym w:font="Symbol" w:char="F0B1"/>
      </w:r>
      <w:r w:rsidRPr="00473F8F">
        <w:t>5,1%) мали місце порушення І ст., у кожному третьому (33,3</w:t>
      </w:r>
      <w:r w:rsidRPr="00473F8F">
        <w:sym w:font="Symbol" w:char="F0B1"/>
      </w:r>
      <w:r w:rsidRPr="00473F8F">
        <w:t>3,3% та 34,8</w:t>
      </w:r>
      <w:r w:rsidRPr="00473F8F">
        <w:sym w:font="Symbol" w:char="F0B1"/>
      </w:r>
      <w:r w:rsidRPr="00473F8F">
        <w:t>3,4%) – ІІ ст. і у 14,8</w:t>
      </w:r>
      <w:r w:rsidRPr="00473F8F">
        <w:sym w:font="Symbol" w:char="F0B1"/>
      </w:r>
      <w:r w:rsidRPr="00473F8F">
        <w:t>1,5% та у 13,0</w:t>
      </w:r>
      <w:r w:rsidRPr="00473F8F">
        <w:sym w:font="Symbol" w:char="F0B1"/>
      </w:r>
      <w:r w:rsidRPr="00473F8F">
        <w:t xml:space="preserve">1,3% - відповідно ІІІ ст. порушень кровотоку.     </w:t>
      </w:r>
    </w:p>
    <w:p w14:paraId="420A29C5" w14:textId="77777777" w:rsidR="005C36B6" w:rsidRPr="00473F8F" w:rsidRDefault="0014548B" w:rsidP="00473F8F">
      <w:pPr>
        <w:spacing w:line="360" w:lineRule="auto"/>
        <w:ind w:firstLine="708"/>
        <w:jc w:val="both"/>
        <w:rPr>
          <w:i/>
        </w:rPr>
      </w:pPr>
      <w:r w:rsidRPr="00473F8F">
        <w:rPr>
          <w:noProof/>
        </w:rPr>
        <w:drawing>
          <wp:inline distT="0" distB="0" distL="0" distR="0" wp14:anchorId="267241F3" wp14:editId="0858BECE">
            <wp:extent cx="5367655" cy="367157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7655" cy="3671570"/>
                    </a:xfrm>
                    <a:prstGeom prst="rect">
                      <a:avLst/>
                    </a:prstGeom>
                    <a:noFill/>
                    <a:ln>
                      <a:noFill/>
                    </a:ln>
                  </pic:spPr>
                </pic:pic>
              </a:graphicData>
            </a:graphic>
          </wp:inline>
        </w:drawing>
      </w:r>
    </w:p>
    <w:p w14:paraId="1AF13DAA" w14:textId="77777777" w:rsidR="005C36B6" w:rsidRPr="00473F8F" w:rsidRDefault="005C36B6" w:rsidP="00473F8F">
      <w:pPr>
        <w:spacing w:line="360" w:lineRule="auto"/>
        <w:ind w:firstLine="708"/>
        <w:jc w:val="both"/>
      </w:pPr>
      <w:r w:rsidRPr="00473F8F">
        <w:t>Рис. 5.2. Структура порушень матково-плацентарного і плодово-плацентарного кровотоку при попередній вагітності (%).</w:t>
      </w:r>
    </w:p>
    <w:p w14:paraId="33D76718" w14:textId="77777777" w:rsidR="005C36B6" w:rsidRPr="00473F8F" w:rsidRDefault="005C36B6" w:rsidP="00473F8F">
      <w:pPr>
        <w:spacing w:line="360" w:lineRule="auto"/>
        <w:ind w:firstLine="708"/>
        <w:jc w:val="both"/>
      </w:pPr>
    </w:p>
    <w:p w14:paraId="699AD05E" w14:textId="77777777" w:rsidR="005C36B6" w:rsidRPr="00473F8F" w:rsidRDefault="005C36B6" w:rsidP="00473F8F">
      <w:pPr>
        <w:spacing w:line="360" w:lineRule="auto"/>
        <w:ind w:firstLine="708"/>
        <w:jc w:val="both"/>
      </w:pPr>
      <w:r w:rsidRPr="00473F8F">
        <w:t xml:space="preserve">Отже, результати проведеної клінічної характеристики вказують на наявність обтяженого репродуктивного та гінекологічного анамнезу у жінок із ППД, переважний розвиток даного ускладнення після 30 тижнів, високий рівень сумарної перинатальної патології, а також відсутність достовірних відмінностей між групами за основними клінічними параметрами. </w:t>
      </w:r>
    </w:p>
    <w:p w14:paraId="73389F61" w14:textId="77777777" w:rsidR="005C36B6" w:rsidRPr="00473F8F" w:rsidRDefault="005C36B6" w:rsidP="00473F8F">
      <w:pPr>
        <w:spacing w:line="360" w:lineRule="auto"/>
        <w:jc w:val="both"/>
      </w:pPr>
      <w:r w:rsidRPr="00473F8F">
        <w:t xml:space="preserve">       </w:t>
      </w:r>
    </w:p>
    <w:p w14:paraId="6FB123C7" w14:textId="1289C09B" w:rsidR="005C36B6" w:rsidRPr="0091550B" w:rsidRDefault="005C36B6" w:rsidP="0091550B">
      <w:pPr>
        <w:pStyle w:val="2"/>
        <w:spacing w:line="360" w:lineRule="auto"/>
        <w:rPr>
          <w:rFonts w:ascii="Times New Roman" w:hAnsi="Times New Roman" w:cs="Times New Roman"/>
          <w:bCs w:val="0"/>
          <w:i w:val="0"/>
          <w:iCs w:val="0"/>
        </w:rPr>
      </w:pPr>
      <w:bookmarkStart w:id="27" w:name="_Toc57708615"/>
      <w:r w:rsidRPr="0091550B">
        <w:rPr>
          <w:rFonts w:ascii="Times New Roman" w:hAnsi="Times New Roman" w:cs="Times New Roman"/>
          <w:bCs w:val="0"/>
          <w:i w:val="0"/>
          <w:iCs w:val="0"/>
        </w:rPr>
        <w:lastRenderedPageBreak/>
        <w:t>5.2 Клінічний перебіг вагітності, пологів та перинатальні наслідки.</w:t>
      </w:r>
      <w:bookmarkEnd w:id="27"/>
    </w:p>
    <w:p w14:paraId="79B6885E" w14:textId="2BD59E49" w:rsidR="005C36B6" w:rsidRPr="00473F8F" w:rsidRDefault="005C36B6" w:rsidP="00473F8F">
      <w:pPr>
        <w:spacing w:line="360" w:lineRule="auto"/>
        <w:jc w:val="both"/>
      </w:pPr>
      <w:r w:rsidRPr="00473F8F">
        <w:rPr>
          <w:i/>
        </w:rPr>
        <w:t xml:space="preserve">         </w:t>
      </w:r>
      <w:r w:rsidRPr="00473F8F">
        <w:t xml:space="preserve">При оцінці клінічного перебігу І триместру вагітності (табл. 5.5)  встановлено, що завдяки використанню удосконаленого </w:t>
      </w:r>
    </w:p>
    <w:p w14:paraId="6A9A80BF" w14:textId="77777777" w:rsidR="000123DB" w:rsidRPr="00473F8F" w:rsidRDefault="000123DB" w:rsidP="00473F8F">
      <w:pPr>
        <w:spacing w:line="360" w:lineRule="auto"/>
        <w:jc w:val="both"/>
        <w:rPr>
          <w:i/>
          <w:lang w:val="uk-UA"/>
        </w:rPr>
      </w:pPr>
    </w:p>
    <w:p w14:paraId="444A104E" w14:textId="77777777" w:rsidR="000123DB" w:rsidRPr="00473F8F" w:rsidRDefault="000123DB" w:rsidP="00473F8F">
      <w:pPr>
        <w:spacing w:line="360" w:lineRule="auto"/>
        <w:jc w:val="both"/>
        <w:rPr>
          <w:i/>
          <w:lang w:val="uk-UA"/>
        </w:rPr>
      </w:pPr>
    </w:p>
    <w:p w14:paraId="68604FE8" w14:textId="77777777" w:rsidR="005C36B6" w:rsidRPr="00473F8F" w:rsidRDefault="005C36B6" w:rsidP="00473F8F">
      <w:pPr>
        <w:spacing w:line="360" w:lineRule="auto"/>
        <w:jc w:val="both"/>
        <w:rPr>
          <w:i/>
        </w:rPr>
      </w:pPr>
      <w:r w:rsidRPr="00473F8F">
        <w:rPr>
          <w:i/>
        </w:rPr>
        <w:t>Таблиця 5.5</w:t>
      </w:r>
    </w:p>
    <w:p w14:paraId="51E673BD" w14:textId="77777777" w:rsidR="005C36B6" w:rsidRPr="00473F8F" w:rsidRDefault="005C36B6" w:rsidP="00473F8F">
      <w:pPr>
        <w:spacing w:line="360" w:lineRule="auto"/>
        <w:jc w:val="both"/>
        <w:rPr>
          <w:b/>
        </w:rPr>
      </w:pPr>
      <w:r w:rsidRPr="00473F8F">
        <w:rPr>
          <w:b/>
        </w:rPr>
        <w:t>Клінічний перебіг І триместру вагітності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954"/>
        <w:gridCol w:w="2070"/>
        <w:gridCol w:w="2050"/>
      </w:tblGrid>
      <w:tr w:rsidR="005C36B6" w:rsidRPr="00473F8F" w14:paraId="39A4AE7C" w14:textId="77777777" w:rsidTr="005C36B6">
        <w:tc>
          <w:tcPr>
            <w:tcW w:w="3397" w:type="dxa"/>
            <w:vMerge w:val="restart"/>
            <w:shd w:val="clear" w:color="auto" w:fill="auto"/>
          </w:tcPr>
          <w:p w14:paraId="10F2E830" w14:textId="77777777" w:rsidR="005C36B6" w:rsidRPr="00473F8F" w:rsidRDefault="005C36B6" w:rsidP="00473F8F">
            <w:pPr>
              <w:spacing w:line="360" w:lineRule="auto"/>
              <w:jc w:val="both"/>
            </w:pPr>
            <w:r w:rsidRPr="00473F8F">
              <w:t xml:space="preserve">         </w:t>
            </w:r>
          </w:p>
          <w:p w14:paraId="51C23AB3"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2352C6E3" w14:textId="77777777" w:rsidR="005C36B6" w:rsidRPr="00473F8F" w:rsidRDefault="005C36B6" w:rsidP="00473F8F">
            <w:pPr>
              <w:spacing w:line="360" w:lineRule="auto"/>
              <w:jc w:val="both"/>
            </w:pPr>
            <w:r w:rsidRPr="00473F8F">
              <w:t>Групи пацієнток</w:t>
            </w:r>
          </w:p>
        </w:tc>
      </w:tr>
      <w:tr w:rsidR="005C36B6" w:rsidRPr="00473F8F" w14:paraId="4B44C658" w14:textId="77777777" w:rsidTr="005C36B6">
        <w:tc>
          <w:tcPr>
            <w:tcW w:w="3397" w:type="dxa"/>
            <w:vMerge/>
            <w:shd w:val="clear" w:color="auto" w:fill="auto"/>
          </w:tcPr>
          <w:p w14:paraId="7DC6917A" w14:textId="77777777" w:rsidR="005C36B6" w:rsidRPr="00473F8F" w:rsidRDefault="005C36B6" w:rsidP="00473F8F">
            <w:pPr>
              <w:spacing w:line="360" w:lineRule="auto"/>
              <w:jc w:val="both"/>
            </w:pPr>
          </w:p>
        </w:tc>
        <w:tc>
          <w:tcPr>
            <w:tcW w:w="1985" w:type="dxa"/>
            <w:shd w:val="clear" w:color="auto" w:fill="auto"/>
          </w:tcPr>
          <w:p w14:paraId="45C7EBA2" w14:textId="33B3D444" w:rsidR="005C36B6" w:rsidRPr="00473F8F" w:rsidRDefault="005C36B6" w:rsidP="00473F8F">
            <w:pPr>
              <w:spacing w:line="360" w:lineRule="auto"/>
              <w:jc w:val="both"/>
            </w:pPr>
            <w:r w:rsidRPr="00473F8F">
              <w:t xml:space="preserve">контрольна </w:t>
            </w:r>
            <w:r w:rsidR="005D1C0C">
              <w:rPr>
                <w:lang w:val="en-US"/>
              </w:rPr>
              <w:t>n</w:t>
            </w:r>
            <w:r w:rsidRPr="00473F8F">
              <w:t>=30</w:t>
            </w:r>
          </w:p>
        </w:tc>
        <w:tc>
          <w:tcPr>
            <w:tcW w:w="2126" w:type="dxa"/>
            <w:shd w:val="clear" w:color="auto" w:fill="auto"/>
          </w:tcPr>
          <w:p w14:paraId="21A77880" w14:textId="63E5D0DC" w:rsidR="005C36B6" w:rsidRPr="00473F8F" w:rsidRDefault="005C36B6" w:rsidP="00473F8F">
            <w:pPr>
              <w:spacing w:line="360" w:lineRule="auto"/>
              <w:jc w:val="both"/>
            </w:pPr>
            <w:r w:rsidRPr="00473F8F">
              <w:t xml:space="preserve">1.Б   </w:t>
            </w:r>
            <w:r w:rsidR="005D1C0C">
              <w:rPr>
                <w:lang w:val="en-US"/>
              </w:rPr>
              <w:t>n</w:t>
            </w:r>
            <w:r w:rsidRPr="00473F8F">
              <w:t>=27</w:t>
            </w:r>
          </w:p>
        </w:tc>
        <w:tc>
          <w:tcPr>
            <w:tcW w:w="2121" w:type="dxa"/>
            <w:shd w:val="clear" w:color="auto" w:fill="auto"/>
          </w:tcPr>
          <w:p w14:paraId="30C68764" w14:textId="12D7FBE0" w:rsidR="005C36B6" w:rsidRPr="00473F8F" w:rsidRDefault="005C36B6" w:rsidP="00473F8F">
            <w:pPr>
              <w:spacing w:line="360" w:lineRule="auto"/>
              <w:jc w:val="both"/>
            </w:pPr>
            <w:r w:rsidRPr="00473F8F">
              <w:t xml:space="preserve">2.Б   </w:t>
            </w:r>
            <w:r w:rsidR="005D1C0C">
              <w:rPr>
                <w:lang w:val="en-US"/>
              </w:rPr>
              <w:t>n</w:t>
            </w:r>
            <w:r w:rsidRPr="00473F8F">
              <w:t>=23</w:t>
            </w:r>
          </w:p>
        </w:tc>
      </w:tr>
      <w:tr w:rsidR="005C36B6" w:rsidRPr="00473F8F" w14:paraId="58B46D4E" w14:textId="77777777" w:rsidTr="005C36B6">
        <w:tc>
          <w:tcPr>
            <w:tcW w:w="3397" w:type="dxa"/>
            <w:shd w:val="clear" w:color="auto" w:fill="auto"/>
          </w:tcPr>
          <w:p w14:paraId="2879EE98" w14:textId="77777777" w:rsidR="005C36B6" w:rsidRPr="00473F8F" w:rsidRDefault="005C36B6" w:rsidP="00473F8F">
            <w:pPr>
              <w:spacing w:line="360" w:lineRule="auto"/>
              <w:jc w:val="both"/>
            </w:pPr>
            <w:r w:rsidRPr="00473F8F">
              <w:t xml:space="preserve">Загроза переривання </w:t>
            </w:r>
          </w:p>
        </w:tc>
        <w:tc>
          <w:tcPr>
            <w:tcW w:w="1985" w:type="dxa"/>
            <w:shd w:val="clear" w:color="auto" w:fill="auto"/>
          </w:tcPr>
          <w:p w14:paraId="68C301C7" w14:textId="77777777" w:rsidR="005C36B6" w:rsidRPr="00473F8F" w:rsidRDefault="005C36B6" w:rsidP="00473F8F">
            <w:pPr>
              <w:spacing w:line="360" w:lineRule="auto"/>
              <w:jc w:val="both"/>
            </w:pPr>
            <w:r w:rsidRPr="00473F8F">
              <w:t>10,0</w:t>
            </w:r>
            <w:r w:rsidRPr="00473F8F">
              <w:sym w:font="Symbol" w:char="F0B1"/>
            </w:r>
            <w:r w:rsidRPr="00473F8F">
              <w:t>1,0</w:t>
            </w:r>
          </w:p>
        </w:tc>
        <w:tc>
          <w:tcPr>
            <w:tcW w:w="2126" w:type="dxa"/>
            <w:shd w:val="clear" w:color="auto" w:fill="auto"/>
          </w:tcPr>
          <w:p w14:paraId="1C2810DA" w14:textId="77777777" w:rsidR="005C36B6" w:rsidRPr="00473F8F" w:rsidRDefault="005C36B6" w:rsidP="00473F8F">
            <w:pPr>
              <w:spacing w:line="360" w:lineRule="auto"/>
              <w:jc w:val="both"/>
            </w:pPr>
            <w:r w:rsidRPr="00473F8F">
              <w:t>33,3</w:t>
            </w:r>
            <w:r w:rsidRPr="00473F8F">
              <w:sym w:font="Symbol" w:char="F0B1"/>
            </w:r>
            <w:r w:rsidRPr="00473F8F">
              <w:t>3,3**</w:t>
            </w:r>
          </w:p>
        </w:tc>
        <w:tc>
          <w:tcPr>
            <w:tcW w:w="2121" w:type="dxa"/>
            <w:shd w:val="clear" w:color="auto" w:fill="auto"/>
          </w:tcPr>
          <w:p w14:paraId="481B41B4" w14:textId="77777777" w:rsidR="005C36B6" w:rsidRPr="00473F8F" w:rsidRDefault="005C36B6" w:rsidP="00473F8F">
            <w:pPr>
              <w:spacing w:line="360" w:lineRule="auto"/>
              <w:jc w:val="both"/>
            </w:pPr>
            <w:r w:rsidRPr="00473F8F">
              <w:t>17,4</w:t>
            </w:r>
            <w:r w:rsidRPr="00473F8F">
              <w:sym w:font="Symbol" w:char="F0B1"/>
            </w:r>
            <w:r w:rsidRPr="00473F8F">
              <w:t>1,7*</w:t>
            </w:r>
          </w:p>
        </w:tc>
      </w:tr>
      <w:tr w:rsidR="005C36B6" w:rsidRPr="00473F8F" w14:paraId="3A58FE46" w14:textId="77777777" w:rsidTr="005C36B6">
        <w:tc>
          <w:tcPr>
            <w:tcW w:w="3397" w:type="dxa"/>
            <w:shd w:val="clear" w:color="auto" w:fill="auto"/>
          </w:tcPr>
          <w:p w14:paraId="1CD23E27" w14:textId="77777777" w:rsidR="005C36B6" w:rsidRPr="00473F8F" w:rsidRDefault="005C36B6" w:rsidP="00473F8F">
            <w:pPr>
              <w:spacing w:line="360" w:lineRule="auto"/>
              <w:jc w:val="both"/>
            </w:pPr>
            <w:r w:rsidRPr="00473F8F">
              <w:t>Порушення мікробіоценозу статевих шляхів</w:t>
            </w:r>
          </w:p>
        </w:tc>
        <w:tc>
          <w:tcPr>
            <w:tcW w:w="1985" w:type="dxa"/>
            <w:shd w:val="clear" w:color="auto" w:fill="auto"/>
          </w:tcPr>
          <w:p w14:paraId="48A71876" w14:textId="77777777" w:rsidR="005C36B6" w:rsidRPr="00473F8F" w:rsidRDefault="005C36B6" w:rsidP="00473F8F">
            <w:pPr>
              <w:spacing w:line="360" w:lineRule="auto"/>
              <w:jc w:val="both"/>
            </w:pPr>
            <w:r w:rsidRPr="00473F8F">
              <w:t>10,0</w:t>
            </w:r>
            <w:r w:rsidRPr="00473F8F">
              <w:sym w:font="Symbol" w:char="F0B1"/>
            </w:r>
            <w:r w:rsidRPr="00473F8F">
              <w:t>1,0</w:t>
            </w:r>
          </w:p>
        </w:tc>
        <w:tc>
          <w:tcPr>
            <w:tcW w:w="2126" w:type="dxa"/>
            <w:shd w:val="clear" w:color="auto" w:fill="auto"/>
          </w:tcPr>
          <w:p w14:paraId="4D624CD8" w14:textId="77777777" w:rsidR="005C36B6" w:rsidRPr="00473F8F" w:rsidRDefault="005C36B6" w:rsidP="00473F8F">
            <w:pPr>
              <w:spacing w:line="360" w:lineRule="auto"/>
              <w:jc w:val="both"/>
            </w:pPr>
            <w:r w:rsidRPr="00473F8F">
              <w:t>29,6</w:t>
            </w:r>
            <w:r w:rsidRPr="00473F8F">
              <w:sym w:font="Symbol" w:char="F0B1"/>
            </w:r>
            <w:r w:rsidRPr="00473F8F">
              <w:t>2,7**</w:t>
            </w:r>
          </w:p>
        </w:tc>
        <w:tc>
          <w:tcPr>
            <w:tcW w:w="2121" w:type="dxa"/>
            <w:shd w:val="clear" w:color="auto" w:fill="auto"/>
          </w:tcPr>
          <w:p w14:paraId="4F2ADC79" w14:textId="77777777" w:rsidR="005C36B6" w:rsidRPr="00473F8F" w:rsidRDefault="005C36B6" w:rsidP="00473F8F">
            <w:pPr>
              <w:spacing w:line="360" w:lineRule="auto"/>
              <w:jc w:val="both"/>
            </w:pPr>
            <w:r w:rsidRPr="00473F8F">
              <w:t>13,0</w:t>
            </w:r>
            <w:r w:rsidRPr="00473F8F">
              <w:sym w:font="Symbol" w:char="F0B1"/>
            </w:r>
            <w:r w:rsidRPr="00473F8F">
              <w:t>1,3*</w:t>
            </w:r>
          </w:p>
        </w:tc>
      </w:tr>
      <w:tr w:rsidR="005C36B6" w:rsidRPr="00473F8F" w14:paraId="5FD81CF6" w14:textId="77777777" w:rsidTr="005C36B6">
        <w:tc>
          <w:tcPr>
            <w:tcW w:w="3397" w:type="dxa"/>
            <w:shd w:val="clear" w:color="auto" w:fill="auto"/>
          </w:tcPr>
          <w:p w14:paraId="031FA7FD" w14:textId="0DCC996C" w:rsidR="005C36B6" w:rsidRPr="00473F8F" w:rsidRDefault="005C36B6" w:rsidP="00473F8F">
            <w:pPr>
              <w:spacing w:line="360" w:lineRule="auto"/>
              <w:jc w:val="both"/>
              <w:rPr>
                <w:lang w:val="uk-UA"/>
              </w:rPr>
            </w:pPr>
            <w:r w:rsidRPr="00473F8F">
              <w:t>Ранн</w:t>
            </w:r>
            <w:r w:rsidR="00C51DAF" w:rsidRPr="00473F8F">
              <w:rPr>
                <w:lang w:val="uk-UA"/>
              </w:rPr>
              <w:t>я</w:t>
            </w:r>
            <w:r w:rsidRPr="00473F8F">
              <w:t xml:space="preserve"> </w:t>
            </w:r>
            <w:r w:rsidR="00C51DAF" w:rsidRPr="00473F8F">
              <w:rPr>
                <w:lang w:val="uk-UA"/>
              </w:rPr>
              <w:t>ПЕ</w:t>
            </w:r>
          </w:p>
        </w:tc>
        <w:tc>
          <w:tcPr>
            <w:tcW w:w="1985" w:type="dxa"/>
            <w:shd w:val="clear" w:color="auto" w:fill="auto"/>
          </w:tcPr>
          <w:p w14:paraId="707C3F3E" w14:textId="77777777" w:rsidR="005C36B6" w:rsidRPr="00473F8F" w:rsidRDefault="005C36B6" w:rsidP="00473F8F">
            <w:pPr>
              <w:spacing w:line="360" w:lineRule="auto"/>
              <w:jc w:val="both"/>
            </w:pPr>
            <w:r w:rsidRPr="00473F8F">
              <w:t>13,3</w:t>
            </w:r>
            <w:r w:rsidRPr="00473F8F">
              <w:sym w:font="Symbol" w:char="F0B1"/>
            </w:r>
            <w:r w:rsidRPr="00473F8F">
              <w:t>1,3</w:t>
            </w:r>
          </w:p>
        </w:tc>
        <w:tc>
          <w:tcPr>
            <w:tcW w:w="2126" w:type="dxa"/>
            <w:shd w:val="clear" w:color="auto" w:fill="auto"/>
          </w:tcPr>
          <w:p w14:paraId="69931F6A" w14:textId="77777777" w:rsidR="005C36B6" w:rsidRPr="00473F8F" w:rsidRDefault="005C36B6" w:rsidP="00473F8F">
            <w:pPr>
              <w:spacing w:line="360" w:lineRule="auto"/>
              <w:jc w:val="both"/>
            </w:pPr>
            <w:r w:rsidRPr="00473F8F">
              <w:t>25,9</w:t>
            </w:r>
            <w:r w:rsidRPr="00473F8F">
              <w:sym w:font="Symbol" w:char="F0B1"/>
            </w:r>
            <w:r w:rsidRPr="00473F8F">
              <w:t>2,6*</w:t>
            </w:r>
          </w:p>
        </w:tc>
        <w:tc>
          <w:tcPr>
            <w:tcW w:w="2121" w:type="dxa"/>
            <w:shd w:val="clear" w:color="auto" w:fill="auto"/>
          </w:tcPr>
          <w:p w14:paraId="4C291A05" w14:textId="77777777" w:rsidR="005C36B6" w:rsidRPr="00473F8F" w:rsidRDefault="005C36B6" w:rsidP="00473F8F">
            <w:pPr>
              <w:spacing w:line="360" w:lineRule="auto"/>
              <w:jc w:val="both"/>
            </w:pPr>
            <w:r w:rsidRPr="00473F8F">
              <w:t>21,7</w:t>
            </w:r>
            <w:r w:rsidRPr="00473F8F">
              <w:sym w:font="Symbol" w:char="F0B1"/>
            </w:r>
            <w:r w:rsidRPr="00473F8F">
              <w:t>2,1*</w:t>
            </w:r>
          </w:p>
        </w:tc>
      </w:tr>
      <w:tr w:rsidR="005C36B6" w:rsidRPr="00473F8F" w14:paraId="2B1DBB1C" w14:textId="77777777" w:rsidTr="005C36B6">
        <w:tc>
          <w:tcPr>
            <w:tcW w:w="3397" w:type="dxa"/>
            <w:shd w:val="clear" w:color="auto" w:fill="auto"/>
          </w:tcPr>
          <w:p w14:paraId="00DBFFD5" w14:textId="2143461E" w:rsidR="005C36B6" w:rsidRPr="00473F8F" w:rsidRDefault="006216F9" w:rsidP="00473F8F">
            <w:pPr>
              <w:spacing w:line="360" w:lineRule="auto"/>
              <w:jc w:val="both"/>
            </w:pPr>
            <w:r w:rsidRPr="00473F8F">
              <w:rPr>
                <w:lang w:val="uk-UA"/>
              </w:rPr>
              <w:t xml:space="preserve">Загострення </w:t>
            </w:r>
            <w:r w:rsidR="005C36B6" w:rsidRPr="00473F8F">
              <w:t>соматичної патології</w:t>
            </w:r>
          </w:p>
        </w:tc>
        <w:tc>
          <w:tcPr>
            <w:tcW w:w="1985" w:type="dxa"/>
            <w:shd w:val="clear" w:color="auto" w:fill="auto"/>
          </w:tcPr>
          <w:p w14:paraId="12F24887" w14:textId="77777777" w:rsidR="005C36B6" w:rsidRPr="00473F8F" w:rsidRDefault="005C36B6" w:rsidP="00473F8F">
            <w:pPr>
              <w:spacing w:line="360" w:lineRule="auto"/>
              <w:jc w:val="both"/>
            </w:pPr>
            <w:r w:rsidRPr="00473F8F">
              <w:t>-</w:t>
            </w:r>
          </w:p>
        </w:tc>
        <w:tc>
          <w:tcPr>
            <w:tcW w:w="2126" w:type="dxa"/>
            <w:shd w:val="clear" w:color="auto" w:fill="auto"/>
          </w:tcPr>
          <w:p w14:paraId="73D514B8" w14:textId="77777777" w:rsidR="005C36B6" w:rsidRPr="00473F8F" w:rsidRDefault="005C36B6" w:rsidP="00473F8F">
            <w:pPr>
              <w:spacing w:line="360" w:lineRule="auto"/>
              <w:jc w:val="both"/>
            </w:pPr>
            <w:r w:rsidRPr="00473F8F">
              <w:t>11,1</w:t>
            </w:r>
            <w:r w:rsidRPr="00473F8F">
              <w:sym w:font="Symbol" w:char="F0B1"/>
            </w:r>
            <w:r w:rsidRPr="00473F8F">
              <w:t>1,1</w:t>
            </w:r>
          </w:p>
        </w:tc>
        <w:tc>
          <w:tcPr>
            <w:tcW w:w="2121" w:type="dxa"/>
            <w:shd w:val="clear" w:color="auto" w:fill="auto"/>
          </w:tcPr>
          <w:p w14:paraId="5088CC98" w14:textId="77777777" w:rsidR="005C36B6" w:rsidRPr="00473F8F" w:rsidRDefault="005C36B6" w:rsidP="00473F8F">
            <w:pPr>
              <w:spacing w:line="360" w:lineRule="auto"/>
              <w:jc w:val="both"/>
            </w:pPr>
            <w:r w:rsidRPr="00473F8F">
              <w:t>8,7</w:t>
            </w:r>
            <w:r w:rsidRPr="00473F8F">
              <w:sym w:font="Symbol" w:char="F0B1"/>
            </w:r>
            <w:r w:rsidRPr="00473F8F">
              <w:t>0,6</w:t>
            </w:r>
          </w:p>
        </w:tc>
      </w:tr>
      <w:tr w:rsidR="005C36B6" w:rsidRPr="00473F8F" w14:paraId="138A3454" w14:textId="77777777" w:rsidTr="005C36B6">
        <w:tc>
          <w:tcPr>
            <w:tcW w:w="3397" w:type="dxa"/>
            <w:shd w:val="clear" w:color="auto" w:fill="auto"/>
          </w:tcPr>
          <w:p w14:paraId="2E9FFD7C" w14:textId="77777777" w:rsidR="005C36B6" w:rsidRPr="00473F8F" w:rsidRDefault="005C36B6" w:rsidP="00473F8F">
            <w:pPr>
              <w:spacing w:line="360" w:lineRule="auto"/>
              <w:jc w:val="both"/>
            </w:pPr>
            <w:r w:rsidRPr="00473F8F">
              <w:t>Респіраторна вірусна інфекція</w:t>
            </w:r>
          </w:p>
        </w:tc>
        <w:tc>
          <w:tcPr>
            <w:tcW w:w="1985" w:type="dxa"/>
            <w:shd w:val="clear" w:color="auto" w:fill="auto"/>
          </w:tcPr>
          <w:p w14:paraId="4ACC4F7E" w14:textId="77777777" w:rsidR="005C36B6" w:rsidRPr="00473F8F" w:rsidRDefault="005C36B6" w:rsidP="00473F8F">
            <w:pPr>
              <w:spacing w:line="360" w:lineRule="auto"/>
              <w:jc w:val="both"/>
            </w:pPr>
            <w:r w:rsidRPr="00473F8F">
              <w:t>6,7</w:t>
            </w:r>
            <w:r w:rsidRPr="00473F8F">
              <w:sym w:font="Symbol" w:char="F0B1"/>
            </w:r>
            <w:r w:rsidRPr="00473F8F">
              <w:t>0,5</w:t>
            </w:r>
          </w:p>
        </w:tc>
        <w:tc>
          <w:tcPr>
            <w:tcW w:w="2126" w:type="dxa"/>
            <w:shd w:val="clear" w:color="auto" w:fill="auto"/>
          </w:tcPr>
          <w:p w14:paraId="1B127FA0" w14:textId="77777777" w:rsidR="005C36B6" w:rsidRPr="00473F8F" w:rsidRDefault="005C36B6" w:rsidP="00473F8F">
            <w:pPr>
              <w:spacing w:line="360" w:lineRule="auto"/>
              <w:jc w:val="both"/>
            </w:pPr>
            <w:r w:rsidRPr="00473F8F">
              <w:t>14,8</w:t>
            </w:r>
            <w:r w:rsidRPr="00473F8F">
              <w:sym w:font="Symbol" w:char="F0B1"/>
            </w:r>
            <w:r w:rsidRPr="00473F8F">
              <w:t>1,4*</w:t>
            </w:r>
          </w:p>
        </w:tc>
        <w:tc>
          <w:tcPr>
            <w:tcW w:w="2121" w:type="dxa"/>
            <w:shd w:val="clear" w:color="auto" w:fill="auto"/>
          </w:tcPr>
          <w:p w14:paraId="2FB6D15A" w14:textId="77777777" w:rsidR="005C36B6" w:rsidRPr="00473F8F" w:rsidRDefault="005C36B6" w:rsidP="00473F8F">
            <w:pPr>
              <w:spacing w:line="360" w:lineRule="auto"/>
              <w:jc w:val="both"/>
            </w:pPr>
            <w:r w:rsidRPr="00473F8F">
              <w:t>13,0</w:t>
            </w:r>
            <w:r w:rsidRPr="00473F8F">
              <w:sym w:font="Symbol" w:char="F0B1"/>
            </w:r>
            <w:r w:rsidRPr="00473F8F">
              <w:t>1,2*</w:t>
            </w:r>
          </w:p>
        </w:tc>
      </w:tr>
      <w:tr w:rsidR="005C36B6" w:rsidRPr="00473F8F" w14:paraId="44FC08D4" w14:textId="77777777" w:rsidTr="005C36B6">
        <w:tc>
          <w:tcPr>
            <w:tcW w:w="3397" w:type="dxa"/>
            <w:shd w:val="clear" w:color="auto" w:fill="auto"/>
          </w:tcPr>
          <w:p w14:paraId="38062AB2" w14:textId="77777777" w:rsidR="005C36B6" w:rsidRPr="00473F8F" w:rsidRDefault="005C36B6" w:rsidP="00473F8F">
            <w:pPr>
              <w:spacing w:line="360" w:lineRule="auto"/>
              <w:jc w:val="both"/>
            </w:pPr>
            <w:r w:rsidRPr="00473F8F">
              <w:t>Мимовільне переривання</w:t>
            </w:r>
          </w:p>
        </w:tc>
        <w:tc>
          <w:tcPr>
            <w:tcW w:w="1985" w:type="dxa"/>
            <w:shd w:val="clear" w:color="auto" w:fill="auto"/>
          </w:tcPr>
          <w:p w14:paraId="5FA0C0A2" w14:textId="77777777" w:rsidR="005C36B6" w:rsidRPr="00473F8F" w:rsidRDefault="005C36B6" w:rsidP="00473F8F">
            <w:pPr>
              <w:spacing w:line="360" w:lineRule="auto"/>
              <w:jc w:val="both"/>
            </w:pPr>
            <w:r w:rsidRPr="00473F8F">
              <w:t>-</w:t>
            </w:r>
          </w:p>
        </w:tc>
        <w:tc>
          <w:tcPr>
            <w:tcW w:w="2126" w:type="dxa"/>
            <w:shd w:val="clear" w:color="auto" w:fill="auto"/>
          </w:tcPr>
          <w:p w14:paraId="350AFC1E" w14:textId="77777777" w:rsidR="005C36B6" w:rsidRPr="00473F8F" w:rsidRDefault="005C36B6" w:rsidP="00473F8F">
            <w:pPr>
              <w:spacing w:line="360" w:lineRule="auto"/>
              <w:jc w:val="both"/>
            </w:pPr>
            <w:r w:rsidRPr="00473F8F">
              <w:t>3,7</w:t>
            </w:r>
            <w:r w:rsidRPr="00473F8F">
              <w:sym w:font="Symbol" w:char="F0B1"/>
            </w:r>
            <w:r w:rsidRPr="00473F8F">
              <w:t>0,3</w:t>
            </w:r>
          </w:p>
        </w:tc>
        <w:tc>
          <w:tcPr>
            <w:tcW w:w="2121" w:type="dxa"/>
            <w:shd w:val="clear" w:color="auto" w:fill="auto"/>
          </w:tcPr>
          <w:p w14:paraId="0176C8A5" w14:textId="77777777" w:rsidR="005C36B6" w:rsidRPr="00473F8F" w:rsidRDefault="005C36B6" w:rsidP="00473F8F">
            <w:pPr>
              <w:spacing w:line="360" w:lineRule="auto"/>
              <w:jc w:val="both"/>
            </w:pPr>
            <w:r w:rsidRPr="00473F8F">
              <w:t>-</w:t>
            </w:r>
          </w:p>
        </w:tc>
      </w:tr>
    </w:tbl>
    <w:p w14:paraId="13EB9146" w14:textId="77777777" w:rsidR="005C36B6" w:rsidRPr="00473F8F" w:rsidRDefault="005C36B6" w:rsidP="00473F8F">
      <w:pPr>
        <w:spacing w:line="360" w:lineRule="auto"/>
        <w:jc w:val="both"/>
      </w:pPr>
    </w:p>
    <w:p w14:paraId="4F30EAB8" w14:textId="77777777" w:rsidR="005C36B6" w:rsidRPr="00473F8F" w:rsidRDefault="005C36B6" w:rsidP="00473F8F">
      <w:pPr>
        <w:spacing w:line="360" w:lineRule="auto"/>
        <w:jc w:val="both"/>
      </w:pPr>
      <w:r w:rsidRPr="00473F8F">
        <w:t xml:space="preserve">Примітка: достовірність р відносно контрольної групи </w:t>
      </w:r>
    </w:p>
    <w:p w14:paraId="22A968D7" w14:textId="0C8235CF" w:rsidR="005C36B6" w:rsidRPr="00473F8F" w:rsidRDefault="005C36B6" w:rsidP="00473F8F">
      <w:pPr>
        <w:spacing w:line="360" w:lineRule="auto"/>
        <w:jc w:val="both"/>
      </w:pPr>
      <w:r w:rsidRPr="00473F8F">
        <w:t>*</w:t>
      </w:r>
      <w:r w:rsidR="00C51DAF" w:rsidRPr="00473F8F">
        <w:t>&lt;0,05</w:t>
      </w:r>
      <w:r w:rsidRPr="00473F8F">
        <w:t>;   **</w:t>
      </w:r>
      <w:r w:rsidR="00C51DAF" w:rsidRPr="00473F8F">
        <w:t>&lt;0,01</w:t>
      </w:r>
    </w:p>
    <w:p w14:paraId="5827CB55" w14:textId="77777777" w:rsidR="005C36B6" w:rsidRPr="00473F8F" w:rsidRDefault="005C36B6" w:rsidP="00473F8F">
      <w:pPr>
        <w:spacing w:line="360" w:lineRule="auto"/>
        <w:jc w:val="both"/>
      </w:pPr>
      <w:r w:rsidRPr="00473F8F">
        <w:t xml:space="preserve">         </w:t>
      </w:r>
    </w:p>
    <w:p w14:paraId="09B063CF" w14:textId="380F5CBE" w:rsidR="005C36B6" w:rsidRPr="00473F8F" w:rsidRDefault="005C36B6" w:rsidP="00473F8F">
      <w:pPr>
        <w:spacing w:line="360" w:lineRule="auto"/>
        <w:jc w:val="both"/>
      </w:pPr>
      <w:r w:rsidRPr="00473F8F">
        <w:t xml:space="preserve"> алгоритму, вдалось знизити частоту таких ускладнень, як загроза переривання (з 33,3</w:t>
      </w:r>
      <w:r w:rsidRPr="00473F8F">
        <w:sym w:font="Symbol" w:char="F0B1"/>
      </w:r>
      <w:r w:rsidRPr="00473F8F">
        <w:t>3,3% до 17,4</w:t>
      </w:r>
      <w:r w:rsidRPr="00473F8F">
        <w:sym w:font="Symbol" w:char="F0B1"/>
      </w:r>
      <w:r w:rsidRPr="00473F8F">
        <w:t>1,7%; р</w:t>
      </w:r>
      <w:r w:rsidR="00C51DAF" w:rsidRPr="00473F8F">
        <w:t>&lt;0,05</w:t>
      </w:r>
      <w:r w:rsidRPr="00473F8F">
        <w:t>); порушень мікробіоценозу статевих шляхів (з 29,6</w:t>
      </w:r>
      <w:r w:rsidRPr="00473F8F">
        <w:sym w:font="Symbol" w:char="F0B1"/>
      </w:r>
      <w:r w:rsidRPr="00473F8F">
        <w:t>2,7% до 13,0</w:t>
      </w:r>
      <w:r w:rsidRPr="00473F8F">
        <w:sym w:font="Symbol" w:char="F0B1"/>
      </w:r>
      <w:r w:rsidRPr="00473F8F">
        <w:t>1,3%; р</w:t>
      </w:r>
      <w:r w:rsidR="00C51DAF" w:rsidRPr="00473F8F">
        <w:t>&lt;0,05</w:t>
      </w:r>
      <w:r w:rsidRPr="00473F8F">
        <w:t xml:space="preserve">). При цьому рівень таких ускладнень, як ранній </w:t>
      </w:r>
      <w:r w:rsidR="00C136B9" w:rsidRPr="00473F8F">
        <w:rPr>
          <w:lang w:val="uk-UA"/>
        </w:rPr>
        <w:t>токсикоз</w:t>
      </w:r>
      <w:r w:rsidRPr="00473F8F">
        <w:t xml:space="preserve">, погіршення </w:t>
      </w:r>
      <w:r w:rsidRPr="00473F8F">
        <w:lastRenderedPageBreak/>
        <w:t>соматичної патології і респіраторна вірусна інфекція були без достовірних відмінностей (р</w:t>
      </w:r>
      <w:r w:rsidR="00C51DAF" w:rsidRPr="00473F8F">
        <w:t>&gt;</w:t>
      </w:r>
      <w:r w:rsidRPr="00473F8F">
        <w:t>0,05). Мимовільне переривання вагітності мало місце тільки при використанні загальноприйнятих лікувально-профілактичних заходів - 3,7</w:t>
      </w:r>
      <w:r w:rsidRPr="00473F8F">
        <w:sym w:font="Symbol" w:char="F0B1"/>
      </w:r>
      <w:r w:rsidRPr="00473F8F">
        <w:t xml:space="preserve">0,3%.  Група 1.Б к ІІ триместру складала вже 26 жінок. </w:t>
      </w:r>
    </w:p>
    <w:p w14:paraId="4EF1AD34" w14:textId="2104CA74" w:rsidR="005C36B6" w:rsidRPr="00473F8F" w:rsidRDefault="005C36B6" w:rsidP="00473F8F">
      <w:pPr>
        <w:spacing w:line="360" w:lineRule="auto"/>
        <w:ind w:firstLine="708"/>
        <w:jc w:val="both"/>
      </w:pPr>
      <w:r w:rsidRPr="00473F8F">
        <w:t xml:space="preserve">У ІІ триместрі вагітності (табл. 5.6) достовірні розбіжності між </w:t>
      </w:r>
      <w:r w:rsidR="000123DB" w:rsidRPr="00473F8F">
        <w:t>групами носили більше суттєвий характер. Завдяки використанню удосконаленого  алгоритму було відмічено зниження частоти загрози переривання вагітності (з 30,8</w:t>
      </w:r>
      <w:r w:rsidR="000123DB" w:rsidRPr="00473F8F">
        <w:sym w:font="Symbol" w:char="F0B1"/>
      </w:r>
      <w:r w:rsidR="000123DB" w:rsidRPr="00473F8F">
        <w:t>3,0% до</w:t>
      </w:r>
    </w:p>
    <w:p w14:paraId="288E75CA" w14:textId="77777777" w:rsidR="005C36B6" w:rsidRPr="00473F8F" w:rsidRDefault="005C36B6" w:rsidP="005D1C0C">
      <w:pPr>
        <w:spacing w:line="360" w:lineRule="auto"/>
        <w:jc w:val="right"/>
        <w:rPr>
          <w:i/>
        </w:rPr>
      </w:pPr>
      <w:r w:rsidRPr="00473F8F">
        <w:rPr>
          <w:i/>
        </w:rPr>
        <w:t xml:space="preserve">          Таблиця 5.6</w:t>
      </w:r>
    </w:p>
    <w:p w14:paraId="7C498E50" w14:textId="77777777" w:rsidR="005C36B6" w:rsidRPr="00473F8F" w:rsidRDefault="005C36B6" w:rsidP="00473F8F">
      <w:pPr>
        <w:spacing w:line="360" w:lineRule="auto"/>
        <w:jc w:val="both"/>
        <w:rPr>
          <w:b/>
        </w:rPr>
      </w:pPr>
      <w:r w:rsidRPr="00473F8F">
        <w:rPr>
          <w:b/>
        </w:rPr>
        <w:t>Клінічний перебіг ІІ триместру вагітності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57"/>
        <w:gridCol w:w="2075"/>
        <w:gridCol w:w="2057"/>
      </w:tblGrid>
      <w:tr w:rsidR="005C36B6" w:rsidRPr="00473F8F" w14:paraId="71A46515" w14:textId="77777777" w:rsidTr="005C36B6">
        <w:tc>
          <w:tcPr>
            <w:tcW w:w="3397" w:type="dxa"/>
            <w:vMerge w:val="restart"/>
            <w:shd w:val="clear" w:color="auto" w:fill="auto"/>
          </w:tcPr>
          <w:p w14:paraId="2CE57B4A" w14:textId="77777777" w:rsidR="005C36B6" w:rsidRPr="00473F8F" w:rsidRDefault="005C36B6" w:rsidP="00473F8F">
            <w:pPr>
              <w:spacing w:line="360" w:lineRule="auto"/>
              <w:jc w:val="both"/>
            </w:pPr>
            <w:r w:rsidRPr="00473F8F">
              <w:t xml:space="preserve">         </w:t>
            </w:r>
          </w:p>
          <w:p w14:paraId="7AB792D5"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6F88E41F" w14:textId="77777777" w:rsidR="005C36B6" w:rsidRPr="00473F8F" w:rsidRDefault="005C36B6" w:rsidP="00473F8F">
            <w:pPr>
              <w:spacing w:line="360" w:lineRule="auto"/>
              <w:jc w:val="both"/>
            </w:pPr>
            <w:r w:rsidRPr="00473F8F">
              <w:t>Групи пацієнток</w:t>
            </w:r>
          </w:p>
        </w:tc>
      </w:tr>
      <w:tr w:rsidR="005C36B6" w:rsidRPr="00473F8F" w14:paraId="3EFBDD31" w14:textId="77777777" w:rsidTr="005C36B6">
        <w:tc>
          <w:tcPr>
            <w:tcW w:w="3397" w:type="dxa"/>
            <w:vMerge/>
            <w:shd w:val="clear" w:color="auto" w:fill="auto"/>
          </w:tcPr>
          <w:p w14:paraId="4AC6BF27" w14:textId="77777777" w:rsidR="005C36B6" w:rsidRPr="00473F8F" w:rsidRDefault="005C36B6" w:rsidP="00473F8F">
            <w:pPr>
              <w:spacing w:line="360" w:lineRule="auto"/>
              <w:jc w:val="both"/>
            </w:pPr>
          </w:p>
        </w:tc>
        <w:tc>
          <w:tcPr>
            <w:tcW w:w="1985" w:type="dxa"/>
            <w:shd w:val="clear" w:color="auto" w:fill="auto"/>
          </w:tcPr>
          <w:p w14:paraId="45A023FE" w14:textId="5FCEC5A9" w:rsidR="005C36B6" w:rsidRPr="00473F8F" w:rsidRDefault="005C36B6" w:rsidP="00473F8F">
            <w:pPr>
              <w:spacing w:line="360" w:lineRule="auto"/>
              <w:jc w:val="both"/>
            </w:pPr>
            <w:r w:rsidRPr="00473F8F">
              <w:t xml:space="preserve">контрольна </w:t>
            </w:r>
            <w:r w:rsidR="005D1C0C">
              <w:rPr>
                <w:lang w:val="en-US"/>
              </w:rPr>
              <w:t>n</w:t>
            </w:r>
            <w:r w:rsidRPr="00473F8F">
              <w:t>=30</w:t>
            </w:r>
          </w:p>
        </w:tc>
        <w:tc>
          <w:tcPr>
            <w:tcW w:w="2126" w:type="dxa"/>
            <w:shd w:val="clear" w:color="auto" w:fill="auto"/>
          </w:tcPr>
          <w:p w14:paraId="2B91A589" w14:textId="7F32438B" w:rsidR="005C36B6" w:rsidRPr="00473F8F" w:rsidRDefault="005C36B6" w:rsidP="00473F8F">
            <w:pPr>
              <w:spacing w:line="360" w:lineRule="auto"/>
              <w:jc w:val="both"/>
            </w:pPr>
            <w:r w:rsidRPr="00473F8F">
              <w:t xml:space="preserve">1.Б   </w:t>
            </w:r>
            <w:r w:rsidR="005D1C0C">
              <w:rPr>
                <w:lang w:val="en-US"/>
              </w:rPr>
              <w:t>n</w:t>
            </w:r>
            <w:r w:rsidRPr="00473F8F">
              <w:t>=26</w:t>
            </w:r>
          </w:p>
        </w:tc>
        <w:tc>
          <w:tcPr>
            <w:tcW w:w="2121" w:type="dxa"/>
            <w:shd w:val="clear" w:color="auto" w:fill="auto"/>
          </w:tcPr>
          <w:p w14:paraId="0D883F95" w14:textId="74CB6D45" w:rsidR="005C36B6" w:rsidRPr="00473F8F" w:rsidRDefault="005C36B6" w:rsidP="00473F8F">
            <w:pPr>
              <w:spacing w:line="360" w:lineRule="auto"/>
              <w:jc w:val="both"/>
            </w:pPr>
            <w:r w:rsidRPr="00473F8F">
              <w:t xml:space="preserve">2.Б   </w:t>
            </w:r>
            <w:r w:rsidR="005D1C0C">
              <w:rPr>
                <w:lang w:val="en-US"/>
              </w:rPr>
              <w:t>n</w:t>
            </w:r>
            <w:r w:rsidRPr="00473F8F">
              <w:t>=23</w:t>
            </w:r>
          </w:p>
        </w:tc>
      </w:tr>
      <w:tr w:rsidR="005C36B6" w:rsidRPr="00473F8F" w14:paraId="5DB7323F" w14:textId="77777777" w:rsidTr="005C36B6">
        <w:tc>
          <w:tcPr>
            <w:tcW w:w="3397" w:type="dxa"/>
            <w:shd w:val="clear" w:color="auto" w:fill="auto"/>
          </w:tcPr>
          <w:p w14:paraId="5F618521" w14:textId="77777777" w:rsidR="005C36B6" w:rsidRPr="00473F8F" w:rsidRDefault="005C36B6" w:rsidP="00473F8F">
            <w:pPr>
              <w:spacing w:line="360" w:lineRule="auto"/>
              <w:jc w:val="both"/>
            </w:pPr>
            <w:r w:rsidRPr="00473F8F">
              <w:t xml:space="preserve">Загроза переривання </w:t>
            </w:r>
          </w:p>
        </w:tc>
        <w:tc>
          <w:tcPr>
            <w:tcW w:w="1985" w:type="dxa"/>
            <w:shd w:val="clear" w:color="auto" w:fill="auto"/>
          </w:tcPr>
          <w:p w14:paraId="3B3D2525" w14:textId="77777777" w:rsidR="005C36B6" w:rsidRPr="00473F8F" w:rsidRDefault="005C36B6" w:rsidP="00473F8F">
            <w:pPr>
              <w:spacing w:line="360" w:lineRule="auto"/>
              <w:jc w:val="both"/>
            </w:pPr>
            <w:r w:rsidRPr="00473F8F">
              <w:t>10,0</w:t>
            </w:r>
            <w:r w:rsidRPr="00473F8F">
              <w:sym w:font="Symbol" w:char="F0B1"/>
            </w:r>
            <w:r w:rsidRPr="00473F8F">
              <w:t>1,0</w:t>
            </w:r>
          </w:p>
        </w:tc>
        <w:tc>
          <w:tcPr>
            <w:tcW w:w="2126" w:type="dxa"/>
            <w:shd w:val="clear" w:color="auto" w:fill="auto"/>
          </w:tcPr>
          <w:p w14:paraId="33C6D455" w14:textId="77777777" w:rsidR="005C36B6" w:rsidRPr="00473F8F" w:rsidRDefault="005C36B6" w:rsidP="00473F8F">
            <w:pPr>
              <w:spacing w:line="360" w:lineRule="auto"/>
              <w:jc w:val="both"/>
            </w:pPr>
            <w:r w:rsidRPr="00473F8F">
              <w:t>30,8</w:t>
            </w:r>
            <w:r w:rsidRPr="00473F8F">
              <w:sym w:font="Symbol" w:char="F0B1"/>
            </w:r>
            <w:r w:rsidRPr="00473F8F">
              <w:t>3,0**</w:t>
            </w:r>
          </w:p>
        </w:tc>
        <w:tc>
          <w:tcPr>
            <w:tcW w:w="2121" w:type="dxa"/>
            <w:shd w:val="clear" w:color="auto" w:fill="auto"/>
          </w:tcPr>
          <w:p w14:paraId="6DCC9D30" w14:textId="77777777" w:rsidR="005C36B6" w:rsidRPr="00473F8F" w:rsidRDefault="005C36B6" w:rsidP="00473F8F">
            <w:pPr>
              <w:spacing w:line="360" w:lineRule="auto"/>
              <w:jc w:val="both"/>
            </w:pPr>
            <w:r w:rsidRPr="00473F8F">
              <w:t>17,4</w:t>
            </w:r>
            <w:r w:rsidRPr="00473F8F">
              <w:sym w:font="Symbol" w:char="F0B1"/>
            </w:r>
            <w:r w:rsidRPr="00473F8F">
              <w:t>1,5*</w:t>
            </w:r>
          </w:p>
        </w:tc>
      </w:tr>
      <w:tr w:rsidR="005C36B6" w:rsidRPr="00473F8F" w14:paraId="086940AF" w14:textId="77777777" w:rsidTr="005C36B6">
        <w:tc>
          <w:tcPr>
            <w:tcW w:w="3397" w:type="dxa"/>
            <w:shd w:val="clear" w:color="auto" w:fill="auto"/>
          </w:tcPr>
          <w:p w14:paraId="580F85CF" w14:textId="77777777" w:rsidR="005C36B6" w:rsidRPr="00473F8F" w:rsidRDefault="005C36B6" w:rsidP="00473F8F">
            <w:pPr>
              <w:spacing w:line="360" w:lineRule="auto"/>
              <w:jc w:val="both"/>
            </w:pPr>
            <w:r w:rsidRPr="00473F8F">
              <w:t>Порушення мікро-біоценозу статевих шляхів</w:t>
            </w:r>
          </w:p>
        </w:tc>
        <w:tc>
          <w:tcPr>
            <w:tcW w:w="1985" w:type="dxa"/>
            <w:shd w:val="clear" w:color="auto" w:fill="auto"/>
          </w:tcPr>
          <w:p w14:paraId="668D37C1" w14:textId="77777777" w:rsidR="005C36B6" w:rsidRPr="00473F8F" w:rsidRDefault="005C36B6" w:rsidP="00473F8F">
            <w:pPr>
              <w:spacing w:line="360" w:lineRule="auto"/>
              <w:jc w:val="both"/>
            </w:pPr>
            <w:r w:rsidRPr="00473F8F">
              <w:t>6,7</w:t>
            </w:r>
            <w:r w:rsidRPr="00473F8F">
              <w:sym w:font="Symbol" w:char="F0B1"/>
            </w:r>
            <w:r w:rsidRPr="00473F8F">
              <w:t>0,3</w:t>
            </w:r>
          </w:p>
        </w:tc>
        <w:tc>
          <w:tcPr>
            <w:tcW w:w="2126" w:type="dxa"/>
            <w:shd w:val="clear" w:color="auto" w:fill="auto"/>
          </w:tcPr>
          <w:p w14:paraId="52A0D3FC" w14:textId="77777777" w:rsidR="005C36B6" w:rsidRPr="00473F8F" w:rsidRDefault="005C36B6" w:rsidP="00473F8F">
            <w:pPr>
              <w:spacing w:line="360" w:lineRule="auto"/>
              <w:jc w:val="both"/>
            </w:pPr>
            <w:r w:rsidRPr="00473F8F">
              <w:t>23,0</w:t>
            </w:r>
            <w:r w:rsidRPr="00473F8F">
              <w:sym w:font="Symbol" w:char="F0B1"/>
            </w:r>
            <w:r w:rsidRPr="00473F8F">
              <w:t>2,3**</w:t>
            </w:r>
          </w:p>
        </w:tc>
        <w:tc>
          <w:tcPr>
            <w:tcW w:w="2121" w:type="dxa"/>
            <w:shd w:val="clear" w:color="auto" w:fill="auto"/>
          </w:tcPr>
          <w:p w14:paraId="7EF14176"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4AD9B742" w14:textId="77777777" w:rsidTr="005C36B6">
        <w:tc>
          <w:tcPr>
            <w:tcW w:w="3397" w:type="dxa"/>
            <w:shd w:val="clear" w:color="auto" w:fill="auto"/>
          </w:tcPr>
          <w:p w14:paraId="48E333F1" w14:textId="77777777" w:rsidR="005C36B6" w:rsidRPr="00473F8F" w:rsidRDefault="005C36B6" w:rsidP="00473F8F">
            <w:pPr>
              <w:spacing w:line="360" w:lineRule="auto"/>
              <w:jc w:val="both"/>
            </w:pPr>
            <w:r w:rsidRPr="00473F8F">
              <w:t>Погіршення соматичної патології</w:t>
            </w:r>
          </w:p>
        </w:tc>
        <w:tc>
          <w:tcPr>
            <w:tcW w:w="1985" w:type="dxa"/>
            <w:shd w:val="clear" w:color="auto" w:fill="auto"/>
          </w:tcPr>
          <w:p w14:paraId="4F4C917F" w14:textId="77777777" w:rsidR="005C36B6" w:rsidRPr="00473F8F" w:rsidRDefault="005C36B6" w:rsidP="00473F8F">
            <w:pPr>
              <w:spacing w:line="360" w:lineRule="auto"/>
              <w:jc w:val="both"/>
            </w:pPr>
            <w:r w:rsidRPr="00473F8F">
              <w:t>-</w:t>
            </w:r>
          </w:p>
        </w:tc>
        <w:tc>
          <w:tcPr>
            <w:tcW w:w="2126" w:type="dxa"/>
            <w:shd w:val="clear" w:color="auto" w:fill="auto"/>
          </w:tcPr>
          <w:p w14:paraId="47769306" w14:textId="77777777" w:rsidR="005C36B6" w:rsidRPr="00473F8F" w:rsidRDefault="005C36B6" w:rsidP="00473F8F">
            <w:pPr>
              <w:spacing w:line="360" w:lineRule="auto"/>
              <w:jc w:val="both"/>
            </w:pPr>
            <w:r w:rsidRPr="00473F8F">
              <w:t>11,5</w:t>
            </w:r>
            <w:r w:rsidRPr="00473F8F">
              <w:sym w:font="Symbol" w:char="F0B1"/>
            </w:r>
            <w:r w:rsidRPr="00473F8F">
              <w:t>1,1</w:t>
            </w:r>
          </w:p>
        </w:tc>
        <w:tc>
          <w:tcPr>
            <w:tcW w:w="2121" w:type="dxa"/>
            <w:shd w:val="clear" w:color="auto" w:fill="auto"/>
          </w:tcPr>
          <w:p w14:paraId="2AF31783" w14:textId="77777777" w:rsidR="005C36B6" w:rsidRPr="00473F8F" w:rsidRDefault="005C36B6" w:rsidP="00473F8F">
            <w:pPr>
              <w:spacing w:line="360" w:lineRule="auto"/>
              <w:jc w:val="both"/>
            </w:pPr>
            <w:r w:rsidRPr="00473F8F">
              <w:t>4,4</w:t>
            </w:r>
            <w:r w:rsidRPr="00473F8F">
              <w:sym w:font="Symbol" w:char="F0B1"/>
            </w:r>
            <w:r w:rsidRPr="00473F8F">
              <w:t>0,4</w:t>
            </w:r>
          </w:p>
        </w:tc>
      </w:tr>
      <w:tr w:rsidR="005C36B6" w:rsidRPr="00473F8F" w14:paraId="291787C3" w14:textId="77777777" w:rsidTr="005C36B6">
        <w:tc>
          <w:tcPr>
            <w:tcW w:w="3397" w:type="dxa"/>
            <w:shd w:val="clear" w:color="auto" w:fill="auto"/>
          </w:tcPr>
          <w:p w14:paraId="1D58416F" w14:textId="77777777" w:rsidR="005C36B6" w:rsidRPr="00473F8F" w:rsidRDefault="005C36B6" w:rsidP="00473F8F">
            <w:pPr>
              <w:spacing w:line="360" w:lineRule="auto"/>
              <w:jc w:val="both"/>
            </w:pPr>
            <w:r w:rsidRPr="00473F8F">
              <w:t>Респіраторна вірусна інфекція</w:t>
            </w:r>
          </w:p>
        </w:tc>
        <w:tc>
          <w:tcPr>
            <w:tcW w:w="1985" w:type="dxa"/>
            <w:shd w:val="clear" w:color="auto" w:fill="auto"/>
          </w:tcPr>
          <w:p w14:paraId="5DD30CB9" w14:textId="77777777" w:rsidR="005C36B6" w:rsidRPr="00473F8F" w:rsidRDefault="005C36B6" w:rsidP="00473F8F">
            <w:pPr>
              <w:spacing w:line="360" w:lineRule="auto"/>
              <w:jc w:val="both"/>
            </w:pPr>
            <w:r w:rsidRPr="00473F8F">
              <w:t>3,3</w:t>
            </w:r>
            <w:r w:rsidRPr="00473F8F">
              <w:sym w:font="Symbol" w:char="F0B1"/>
            </w:r>
            <w:r w:rsidRPr="00473F8F">
              <w:t>0,3</w:t>
            </w:r>
          </w:p>
        </w:tc>
        <w:tc>
          <w:tcPr>
            <w:tcW w:w="2126" w:type="dxa"/>
            <w:shd w:val="clear" w:color="auto" w:fill="auto"/>
          </w:tcPr>
          <w:p w14:paraId="049C0767" w14:textId="77777777" w:rsidR="005C36B6" w:rsidRPr="00473F8F" w:rsidRDefault="005C36B6" w:rsidP="00473F8F">
            <w:pPr>
              <w:spacing w:line="360" w:lineRule="auto"/>
              <w:jc w:val="both"/>
            </w:pPr>
            <w:r w:rsidRPr="00473F8F">
              <w:t>11,5</w:t>
            </w:r>
            <w:r w:rsidRPr="00473F8F">
              <w:sym w:font="Symbol" w:char="F0B1"/>
            </w:r>
            <w:r w:rsidRPr="00473F8F">
              <w:t>1,0**</w:t>
            </w:r>
          </w:p>
        </w:tc>
        <w:tc>
          <w:tcPr>
            <w:tcW w:w="2121" w:type="dxa"/>
            <w:shd w:val="clear" w:color="auto" w:fill="auto"/>
          </w:tcPr>
          <w:p w14:paraId="70D4A6FF"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23A7B424" w14:textId="77777777" w:rsidTr="005C36B6">
        <w:tc>
          <w:tcPr>
            <w:tcW w:w="3397" w:type="dxa"/>
            <w:shd w:val="clear" w:color="auto" w:fill="auto"/>
          </w:tcPr>
          <w:p w14:paraId="06C018E3" w14:textId="77777777" w:rsidR="005C36B6" w:rsidRPr="00473F8F" w:rsidRDefault="005C36B6" w:rsidP="00473F8F">
            <w:pPr>
              <w:spacing w:line="360" w:lineRule="auto"/>
              <w:jc w:val="both"/>
            </w:pPr>
            <w:r w:rsidRPr="00473F8F">
              <w:t>Мимовільне пере-ривання до 22 тижнів</w:t>
            </w:r>
          </w:p>
        </w:tc>
        <w:tc>
          <w:tcPr>
            <w:tcW w:w="1985" w:type="dxa"/>
            <w:shd w:val="clear" w:color="auto" w:fill="auto"/>
          </w:tcPr>
          <w:p w14:paraId="1287762A" w14:textId="77777777" w:rsidR="005C36B6" w:rsidRPr="00473F8F" w:rsidRDefault="005C36B6" w:rsidP="00473F8F">
            <w:pPr>
              <w:spacing w:line="360" w:lineRule="auto"/>
              <w:jc w:val="both"/>
            </w:pPr>
            <w:r w:rsidRPr="00473F8F">
              <w:t>-</w:t>
            </w:r>
          </w:p>
        </w:tc>
        <w:tc>
          <w:tcPr>
            <w:tcW w:w="2126" w:type="dxa"/>
            <w:shd w:val="clear" w:color="auto" w:fill="auto"/>
          </w:tcPr>
          <w:p w14:paraId="71CCD77C" w14:textId="77777777" w:rsidR="005C36B6" w:rsidRPr="00473F8F" w:rsidRDefault="005C36B6" w:rsidP="00473F8F">
            <w:pPr>
              <w:spacing w:line="360" w:lineRule="auto"/>
              <w:jc w:val="both"/>
            </w:pPr>
            <w:r w:rsidRPr="00473F8F">
              <w:t>-</w:t>
            </w:r>
          </w:p>
        </w:tc>
        <w:tc>
          <w:tcPr>
            <w:tcW w:w="2121" w:type="dxa"/>
            <w:shd w:val="clear" w:color="auto" w:fill="auto"/>
          </w:tcPr>
          <w:p w14:paraId="5A73B305" w14:textId="77777777" w:rsidR="005C36B6" w:rsidRPr="00473F8F" w:rsidRDefault="005C36B6" w:rsidP="00473F8F">
            <w:pPr>
              <w:spacing w:line="360" w:lineRule="auto"/>
              <w:jc w:val="both"/>
            </w:pPr>
            <w:r w:rsidRPr="00473F8F">
              <w:t>-</w:t>
            </w:r>
          </w:p>
        </w:tc>
      </w:tr>
      <w:tr w:rsidR="005C36B6" w:rsidRPr="00473F8F" w14:paraId="49D96E1A" w14:textId="77777777" w:rsidTr="005C36B6">
        <w:tc>
          <w:tcPr>
            <w:tcW w:w="3397" w:type="dxa"/>
            <w:shd w:val="clear" w:color="auto" w:fill="auto"/>
          </w:tcPr>
          <w:p w14:paraId="73B67D13" w14:textId="77777777" w:rsidR="005C36B6" w:rsidRPr="00473F8F" w:rsidRDefault="005C36B6" w:rsidP="00473F8F">
            <w:pPr>
              <w:spacing w:line="360" w:lineRule="auto"/>
              <w:jc w:val="both"/>
            </w:pPr>
            <w:r w:rsidRPr="00473F8F">
              <w:t>Ранні передчасні пологи</w:t>
            </w:r>
          </w:p>
        </w:tc>
        <w:tc>
          <w:tcPr>
            <w:tcW w:w="1985" w:type="dxa"/>
            <w:shd w:val="clear" w:color="auto" w:fill="auto"/>
          </w:tcPr>
          <w:p w14:paraId="3AE9445A" w14:textId="77777777" w:rsidR="005C36B6" w:rsidRPr="00473F8F" w:rsidRDefault="005C36B6" w:rsidP="00473F8F">
            <w:pPr>
              <w:spacing w:line="360" w:lineRule="auto"/>
              <w:jc w:val="both"/>
            </w:pPr>
            <w:r w:rsidRPr="00473F8F">
              <w:t>-</w:t>
            </w:r>
          </w:p>
        </w:tc>
        <w:tc>
          <w:tcPr>
            <w:tcW w:w="2126" w:type="dxa"/>
            <w:shd w:val="clear" w:color="auto" w:fill="auto"/>
          </w:tcPr>
          <w:p w14:paraId="21F013AE" w14:textId="77777777" w:rsidR="005C36B6" w:rsidRPr="00473F8F" w:rsidRDefault="005C36B6" w:rsidP="00473F8F">
            <w:pPr>
              <w:spacing w:line="360" w:lineRule="auto"/>
              <w:jc w:val="both"/>
            </w:pPr>
            <w:r w:rsidRPr="00473F8F">
              <w:t>3,8</w:t>
            </w:r>
            <w:r w:rsidRPr="00473F8F">
              <w:sym w:font="Symbol" w:char="F0B1"/>
            </w:r>
            <w:r w:rsidRPr="00473F8F">
              <w:t>0,4</w:t>
            </w:r>
          </w:p>
        </w:tc>
        <w:tc>
          <w:tcPr>
            <w:tcW w:w="2121" w:type="dxa"/>
            <w:shd w:val="clear" w:color="auto" w:fill="auto"/>
          </w:tcPr>
          <w:p w14:paraId="122FABAB" w14:textId="77777777" w:rsidR="005C36B6" w:rsidRPr="00473F8F" w:rsidRDefault="005C36B6" w:rsidP="00473F8F">
            <w:pPr>
              <w:spacing w:line="360" w:lineRule="auto"/>
              <w:jc w:val="both"/>
            </w:pPr>
            <w:r w:rsidRPr="00473F8F">
              <w:t>-</w:t>
            </w:r>
          </w:p>
        </w:tc>
      </w:tr>
    </w:tbl>
    <w:p w14:paraId="3561B104" w14:textId="77777777" w:rsidR="005C36B6" w:rsidRPr="00473F8F" w:rsidRDefault="005C36B6" w:rsidP="00473F8F">
      <w:pPr>
        <w:spacing w:line="360" w:lineRule="auto"/>
        <w:jc w:val="both"/>
      </w:pPr>
    </w:p>
    <w:p w14:paraId="7FD0AA8F" w14:textId="77B4DC7F" w:rsidR="005C36B6" w:rsidRPr="00473F8F" w:rsidRDefault="005C36B6"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032C346D" w14:textId="77777777" w:rsidR="005C36B6" w:rsidRPr="00473F8F" w:rsidRDefault="005C36B6" w:rsidP="00473F8F">
      <w:pPr>
        <w:spacing w:line="360" w:lineRule="auto"/>
        <w:ind w:firstLine="708"/>
        <w:jc w:val="both"/>
      </w:pPr>
      <w:r w:rsidRPr="00473F8F">
        <w:t xml:space="preserve">  </w:t>
      </w:r>
    </w:p>
    <w:p w14:paraId="51E3F278" w14:textId="634679DB" w:rsidR="005C36B6" w:rsidRPr="00473F8F" w:rsidRDefault="005C36B6" w:rsidP="00473F8F">
      <w:pPr>
        <w:spacing w:line="360" w:lineRule="auto"/>
        <w:ind w:firstLine="708"/>
        <w:jc w:val="both"/>
      </w:pPr>
      <w:r w:rsidRPr="00473F8F">
        <w:lastRenderedPageBreak/>
        <w:t>17,4</w:t>
      </w:r>
      <w:r w:rsidRPr="00473F8F">
        <w:sym w:font="Symbol" w:char="F0B1"/>
      </w:r>
      <w:r w:rsidRPr="00473F8F">
        <w:t>1,5%; р</w:t>
      </w:r>
      <w:r w:rsidR="00C51DAF" w:rsidRPr="00473F8F">
        <w:t>&lt;0,05</w:t>
      </w:r>
      <w:r w:rsidRPr="00473F8F">
        <w:t>); порушень мікробіоценозу статевих шляхів (з 23,0</w:t>
      </w:r>
      <w:r w:rsidRPr="00473F8F">
        <w:sym w:font="Symbol" w:char="F0B1"/>
      </w:r>
      <w:r w:rsidRPr="00473F8F">
        <w:t>2,3% до 8,7</w:t>
      </w:r>
      <w:r w:rsidRPr="00473F8F">
        <w:sym w:font="Symbol" w:char="F0B1"/>
      </w:r>
      <w:r w:rsidRPr="00473F8F">
        <w:t>0,7%; р</w:t>
      </w:r>
      <w:r w:rsidR="00C51DAF" w:rsidRPr="00473F8F">
        <w:t>&lt;0,05</w:t>
      </w:r>
      <w:r w:rsidRPr="00473F8F">
        <w:t>); респіраторної вірусної інфекції (з 11,5</w:t>
      </w:r>
      <w:r w:rsidRPr="00473F8F">
        <w:sym w:font="Symbol" w:char="F0B1"/>
      </w:r>
      <w:r w:rsidRPr="00473F8F">
        <w:t>1,0% до 8,7</w:t>
      </w:r>
      <w:r w:rsidRPr="00473F8F">
        <w:sym w:font="Symbol" w:char="F0B1"/>
      </w:r>
      <w:r w:rsidRPr="00473F8F">
        <w:t>0,7%; р</w:t>
      </w:r>
      <w:r w:rsidR="00C51DAF" w:rsidRPr="00473F8F">
        <w:t>&lt;0,05</w:t>
      </w:r>
      <w:r w:rsidRPr="00473F8F">
        <w:t>) та погіршення соматичної патології (з 11,5</w:t>
      </w:r>
      <w:r w:rsidRPr="00473F8F">
        <w:sym w:font="Symbol" w:char="F0B1"/>
      </w:r>
      <w:r w:rsidRPr="00473F8F">
        <w:t>1,1% до 4,4</w:t>
      </w:r>
      <w:r w:rsidRPr="00473F8F">
        <w:sym w:font="Symbol" w:char="F0B1"/>
      </w:r>
      <w:r w:rsidRPr="00473F8F">
        <w:t>0,4%; р</w:t>
      </w:r>
      <w:r w:rsidR="00C51DAF" w:rsidRPr="00473F8F">
        <w:t>&lt;0,05</w:t>
      </w:r>
      <w:r w:rsidRPr="00473F8F">
        <w:t>). Тільки у жінок групи 1.Б мав місце один випадок (3,8</w:t>
      </w:r>
      <w:r w:rsidRPr="00473F8F">
        <w:sym w:font="Symbol" w:char="F0B1"/>
      </w:r>
      <w:r w:rsidRPr="00473F8F">
        <w:t>0,4%) ранніх передчасних пологів (24-25 тижнів) – передчасний розрив плодових оболонок у жінки із клініко-лабораторними та інструментальними ознаками інтраамніального інфікування, ЗРП та маловоддя</w:t>
      </w:r>
      <w:r w:rsidR="000327F6" w:rsidRPr="00473F8F">
        <w:rPr>
          <w:lang w:val="uk-UA"/>
        </w:rPr>
        <w:t>, вага при народженні склала</w:t>
      </w:r>
      <w:r w:rsidRPr="00473F8F">
        <w:t xml:space="preserve"> 400 г</w:t>
      </w:r>
      <w:r w:rsidR="000327F6" w:rsidRPr="00473F8F">
        <w:rPr>
          <w:lang w:val="uk-UA"/>
        </w:rPr>
        <w:t>, а стан бу визначений як</w:t>
      </w:r>
      <w:r w:rsidRPr="00473F8F">
        <w:t xml:space="preserve"> важ</w:t>
      </w:r>
      <w:r w:rsidR="000327F6" w:rsidRPr="00473F8F">
        <w:rPr>
          <w:lang w:val="uk-UA"/>
        </w:rPr>
        <w:t>кий</w:t>
      </w:r>
      <w:r w:rsidRPr="00473F8F">
        <w:t xml:space="preserve">. Група 1.Б складала к ІІІ триместру вже 25 жінок. </w:t>
      </w:r>
    </w:p>
    <w:p w14:paraId="30D9BA44" w14:textId="105B26E0" w:rsidR="005C36B6" w:rsidRPr="00473F8F" w:rsidRDefault="005C36B6" w:rsidP="00473F8F">
      <w:pPr>
        <w:spacing w:line="360" w:lineRule="auto"/>
        <w:ind w:firstLine="708"/>
        <w:jc w:val="both"/>
      </w:pPr>
      <w:r w:rsidRPr="00473F8F">
        <w:t xml:space="preserve">При оцінці клінічного перебігу ІІІ триместру вагітності (табл. 5.7) </w:t>
      </w:r>
      <w:r w:rsidR="00053356" w:rsidRPr="00473F8F">
        <w:rPr>
          <w:lang w:val="uk-UA"/>
        </w:rPr>
        <w:t>встанови</w:t>
      </w:r>
      <w:r w:rsidRPr="00473F8F">
        <w:t xml:space="preserve">ли, що при використанні удосконаленого  </w:t>
      </w:r>
    </w:p>
    <w:p w14:paraId="2BCB96ED" w14:textId="77777777" w:rsidR="005C36B6" w:rsidRPr="00473F8F" w:rsidRDefault="005C36B6" w:rsidP="00473F8F">
      <w:pPr>
        <w:spacing w:line="360" w:lineRule="auto"/>
        <w:jc w:val="both"/>
        <w:rPr>
          <w:i/>
        </w:rPr>
      </w:pPr>
      <w:r w:rsidRPr="00473F8F">
        <w:rPr>
          <w:i/>
        </w:rPr>
        <w:t xml:space="preserve">                                                                                             Таблиця 5.7</w:t>
      </w:r>
    </w:p>
    <w:p w14:paraId="3C69BBDE" w14:textId="77777777" w:rsidR="005C36B6" w:rsidRPr="00473F8F" w:rsidRDefault="005C36B6" w:rsidP="00473F8F">
      <w:pPr>
        <w:spacing w:line="360" w:lineRule="auto"/>
        <w:jc w:val="both"/>
        <w:rPr>
          <w:b/>
        </w:rPr>
      </w:pPr>
      <w:r w:rsidRPr="00473F8F">
        <w:rPr>
          <w:b/>
        </w:rPr>
        <w:t>Клінічний перебіг ІІІ триместру вагітності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957"/>
        <w:gridCol w:w="2047"/>
        <w:gridCol w:w="2057"/>
      </w:tblGrid>
      <w:tr w:rsidR="005C36B6" w:rsidRPr="00473F8F" w14:paraId="6B565BB4" w14:textId="77777777" w:rsidTr="005C36B6">
        <w:tc>
          <w:tcPr>
            <w:tcW w:w="3397" w:type="dxa"/>
            <w:vMerge w:val="restart"/>
            <w:shd w:val="clear" w:color="auto" w:fill="auto"/>
          </w:tcPr>
          <w:p w14:paraId="3F590F36" w14:textId="77777777" w:rsidR="005C36B6" w:rsidRPr="00473F8F" w:rsidRDefault="005C36B6" w:rsidP="00473F8F">
            <w:pPr>
              <w:spacing w:line="360" w:lineRule="auto"/>
              <w:jc w:val="both"/>
            </w:pPr>
            <w:r w:rsidRPr="00473F8F">
              <w:t xml:space="preserve">         </w:t>
            </w:r>
          </w:p>
          <w:p w14:paraId="56A9631B"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3B4BF081" w14:textId="77777777" w:rsidR="005C36B6" w:rsidRPr="00473F8F" w:rsidRDefault="005C36B6" w:rsidP="00473F8F">
            <w:pPr>
              <w:spacing w:line="360" w:lineRule="auto"/>
              <w:jc w:val="both"/>
            </w:pPr>
            <w:r w:rsidRPr="00473F8F">
              <w:t>Групи пацієнток</w:t>
            </w:r>
          </w:p>
        </w:tc>
      </w:tr>
      <w:tr w:rsidR="005C36B6" w:rsidRPr="00473F8F" w14:paraId="611A67AF" w14:textId="77777777" w:rsidTr="005C36B6">
        <w:tc>
          <w:tcPr>
            <w:tcW w:w="3397" w:type="dxa"/>
            <w:vMerge/>
            <w:shd w:val="clear" w:color="auto" w:fill="auto"/>
          </w:tcPr>
          <w:p w14:paraId="6B08F63C" w14:textId="77777777" w:rsidR="005C36B6" w:rsidRPr="00473F8F" w:rsidRDefault="005C36B6" w:rsidP="00473F8F">
            <w:pPr>
              <w:spacing w:line="360" w:lineRule="auto"/>
              <w:jc w:val="both"/>
            </w:pPr>
          </w:p>
        </w:tc>
        <w:tc>
          <w:tcPr>
            <w:tcW w:w="1985" w:type="dxa"/>
            <w:shd w:val="clear" w:color="auto" w:fill="auto"/>
          </w:tcPr>
          <w:p w14:paraId="51DB40B9" w14:textId="1CADDB45" w:rsidR="005C36B6" w:rsidRPr="00473F8F" w:rsidRDefault="005C36B6" w:rsidP="00473F8F">
            <w:pPr>
              <w:spacing w:line="360" w:lineRule="auto"/>
              <w:jc w:val="both"/>
            </w:pPr>
            <w:r w:rsidRPr="00473F8F">
              <w:t xml:space="preserve">контрольна </w:t>
            </w:r>
            <w:r w:rsidR="005D1C0C">
              <w:rPr>
                <w:lang w:val="en-US"/>
              </w:rPr>
              <w:t>n</w:t>
            </w:r>
            <w:r w:rsidRPr="00473F8F">
              <w:t>=30</w:t>
            </w:r>
          </w:p>
        </w:tc>
        <w:tc>
          <w:tcPr>
            <w:tcW w:w="2126" w:type="dxa"/>
            <w:shd w:val="clear" w:color="auto" w:fill="auto"/>
          </w:tcPr>
          <w:p w14:paraId="634EECD2" w14:textId="26062ED0" w:rsidR="005C36B6" w:rsidRPr="00473F8F" w:rsidRDefault="005C36B6" w:rsidP="00473F8F">
            <w:pPr>
              <w:spacing w:line="360" w:lineRule="auto"/>
              <w:jc w:val="both"/>
            </w:pPr>
            <w:r w:rsidRPr="00473F8F">
              <w:t xml:space="preserve">1.Б   </w:t>
            </w:r>
            <w:r w:rsidR="005D1C0C">
              <w:rPr>
                <w:lang w:val="en-US"/>
              </w:rPr>
              <w:t>n</w:t>
            </w:r>
            <w:r w:rsidRPr="00473F8F">
              <w:t>=25</w:t>
            </w:r>
          </w:p>
        </w:tc>
        <w:tc>
          <w:tcPr>
            <w:tcW w:w="2121" w:type="dxa"/>
            <w:shd w:val="clear" w:color="auto" w:fill="auto"/>
          </w:tcPr>
          <w:p w14:paraId="65E0188B" w14:textId="3ABA48DD" w:rsidR="005C36B6" w:rsidRPr="00473F8F" w:rsidRDefault="005C36B6" w:rsidP="00473F8F">
            <w:pPr>
              <w:spacing w:line="360" w:lineRule="auto"/>
              <w:jc w:val="both"/>
            </w:pPr>
            <w:r w:rsidRPr="00473F8F">
              <w:t xml:space="preserve">2.Б   </w:t>
            </w:r>
            <w:r w:rsidR="005D1C0C">
              <w:rPr>
                <w:lang w:val="en-US"/>
              </w:rPr>
              <w:t>n</w:t>
            </w:r>
            <w:r w:rsidRPr="00473F8F">
              <w:t>=23</w:t>
            </w:r>
          </w:p>
        </w:tc>
      </w:tr>
      <w:tr w:rsidR="005C36B6" w:rsidRPr="00473F8F" w14:paraId="21988F04" w14:textId="77777777" w:rsidTr="005C36B6">
        <w:tc>
          <w:tcPr>
            <w:tcW w:w="3397" w:type="dxa"/>
            <w:shd w:val="clear" w:color="auto" w:fill="auto"/>
          </w:tcPr>
          <w:p w14:paraId="4D088096" w14:textId="77777777" w:rsidR="005C36B6" w:rsidRPr="00473F8F" w:rsidRDefault="005C36B6" w:rsidP="00473F8F">
            <w:pPr>
              <w:spacing w:line="360" w:lineRule="auto"/>
              <w:jc w:val="both"/>
            </w:pPr>
            <w:r w:rsidRPr="00473F8F">
              <w:t>Загроза переривання</w:t>
            </w:r>
          </w:p>
        </w:tc>
        <w:tc>
          <w:tcPr>
            <w:tcW w:w="1985" w:type="dxa"/>
            <w:shd w:val="clear" w:color="auto" w:fill="auto"/>
          </w:tcPr>
          <w:p w14:paraId="5A39D66E" w14:textId="77777777" w:rsidR="005C36B6" w:rsidRPr="00473F8F" w:rsidRDefault="005C36B6" w:rsidP="00473F8F">
            <w:pPr>
              <w:spacing w:line="360" w:lineRule="auto"/>
              <w:jc w:val="both"/>
            </w:pPr>
            <w:r w:rsidRPr="00473F8F">
              <w:t>10,0</w:t>
            </w:r>
            <w:r w:rsidRPr="00473F8F">
              <w:sym w:font="Symbol" w:char="F0B1"/>
            </w:r>
            <w:r w:rsidRPr="00473F8F">
              <w:t>1,0</w:t>
            </w:r>
          </w:p>
        </w:tc>
        <w:tc>
          <w:tcPr>
            <w:tcW w:w="2126" w:type="dxa"/>
            <w:shd w:val="clear" w:color="auto" w:fill="auto"/>
          </w:tcPr>
          <w:p w14:paraId="77E40EED" w14:textId="77777777" w:rsidR="005C36B6" w:rsidRPr="00473F8F" w:rsidRDefault="005C36B6" w:rsidP="00473F8F">
            <w:pPr>
              <w:spacing w:line="360" w:lineRule="auto"/>
              <w:jc w:val="both"/>
            </w:pPr>
            <w:r w:rsidRPr="00473F8F">
              <w:t>32,0</w:t>
            </w:r>
            <w:r w:rsidRPr="00473F8F">
              <w:sym w:font="Symbol" w:char="F0B1"/>
            </w:r>
            <w:r w:rsidRPr="00473F8F">
              <w:t>3,2</w:t>
            </w:r>
          </w:p>
        </w:tc>
        <w:tc>
          <w:tcPr>
            <w:tcW w:w="2121" w:type="dxa"/>
            <w:shd w:val="clear" w:color="auto" w:fill="auto"/>
          </w:tcPr>
          <w:p w14:paraId="031D998E" w14:textId="77777777" w:rsidR="005C36B6" w:rsidRPr="00473F8F" w:rsidRDefault="005C36B6" w:rsidP="00473F8F">
            <w:pPr>
              <w:spacing w:line="360" w:lineRule="auto"/>
              <w:jc w:val="both"/>
            </w:pPr>
            <w:r w:rsidRPr="00473F8F">
              <w:t>17,4</w:t>
            </w:r>
            <w:r w:rsidRPr="00473F8F">
              <w:sym w:font="Symbol" w:char="F0B1"/>
            </w:r>
            <w:r w:rsidRPr="00473F8F">
              <w:t>1,5*</w:t>
            </w:r>
          </w:p>
        </w:tc>
      </w:tr>
      <w:tr w:rsidR="005C36B6" w:rsidRPr="00473F8F" w14:paraId="57BE6D28" w14:textId="77777777" w:rsidTr="005C36B6">
        <w:tc>
          <w:tcPr>
            <w:tcW w:w="3397" w:type="dxa"/>
            <w:shd w:val="clear" w:color="auto" w:fill="auto"/>
          </w:tcPr>
          <w:p w14:paraId="74B3494B" w14:textId="77777777" w:rsidR="005C36B6" w:rsidRPr="00473F8F" w:rsidRDefault="005C36B6" w:rsidP="00473F8F">
            <w:pPr>
              <w:spacing w:line="360" w:lineRule="auto"/>
              <w:jc w:val="both"/>
            </w:pPr>
            <w:r w:rsidRPr="00473F8F">
              <w:t>ЗРП</w:t>
            </w:r>
          </w:p>
        </w:tc>
        <w:tc>
          <w:tcPr>
            <w:tcW w:w="1985" w:type="dxa"/>
            <w:shd w:val="clear" w:color="auto" w:fill="auto"/>
          </w:tcPr>
          <w:p w14:paraId="1D0FC5F9" w14:textId="77777777" w:rsidR="005C36B6" w:rsidRPr="00473F8F" w:rsidRDefault="005C36B6" w:rsidP="00473F8F">
            <w:pPr>
              <w:numPr>
                <w:ilvl w:val="0"/>
                <w:numId w:val="5"/>
              </w:numPr>
              <w:spacing w:line="360" w:lineRule="auto"/>
              <w:ind w:left="0"/>
              <w:jc w:val="both"/>
            </w:pPr>
          </w:p>
        </w:tc>
        <w:tc>
          <w:tcPr>
            <w:tcW w:w="2126" w:type="dxa"/>
            <w:shd w:val="clear" w:color="auto" w:fill="auto"/>
          </w:tcPr>
          <w:p w14:paraId="012AA186" w14:textId="77777777" w:rsidR="005C36B6" w:rsidRPr="00473F8F" w:rsidRDefault="005C36B6" w:rsidP="00473F8F">
            <w:pPr>
              <w:spacing w:line="360" w:lineRule="auto"/>
              <w:jc w:val="both"/>
            </w:pPr>
            <w:r w:rsidRPr="00473F8F">
              <w:t>40,0</w:t>
            </w:r>
            <w:r w:rsidRPr="00473F8F">
              <w:sym w:font="Symbol" w:char="F0B1"/>
            </w:r>
            <w:r w:rsidRPr="00473F8F">
              <w:t>4,0</w:t>
            </w:r>
          </w:p>
        </w:tc>
        <w:tc>
          <w:tcPr>
            <w:tcW w:w="2121" w:type="dxa"/>
            <w:shd w:val="clear" w:color="auto" w:fill="auto"/>
          </w:tcPr>
          <w:p w14:paraId="5B8350C5" w14:textId="77777777" w:rsidR="005C36B6" w:rsidRPr="00473F8F" w:rsidRDefault="005C36B6" w:rsidP="00473F8F">
            <w:pPr>
              <w:spacing w:line="360" w:lineRule="auto"/>
              <w:jc w:val="both"/>
            </w:pPr>
            <w:r w:rsidRPr="00473F8F">
              <w:t>17,4</w:t>
            </w:r>
            <w:r w:rsidRPr="00473F8F">
              <w:sym w:font="Symbol" w:char="F0B1"/>
            </w:r>
            <w:r w:rsidRPr="00473F8F">
              <w:t>1,5*</w:t>
            </w:r>
          </w:p>
        </w:tc>
      </w:tr>
      <w:tr w:rsidR="005C36B6" w:rsidRPr="00473F8F" w14:paraId="0D4E588D" w14:textId="77777777" w:rsidTr="005C36B6">
        <w:tc>
          <w:tcPr>
            <w:tcW w:w="3397" w:type="dxa"/>
            <w:shd w:val="clear" w:color="auto" w:fill="auto"/>
          </w:tcPr>
          <w:p w14:paraId="3F6E89CC" w14:textId="77777777" w:rsidR="005C36B6" w:rsidRPr="00473F8F" w:rsidRDefault="005C36B6" w:rsidP="00473F8F">
            <w:pPr>
              <w:spacing w:line="360" w:lineRule="auto"/>
              <w:jc w:val="both"/>
            </w:pPr>
            <w:r w:rsidRPr="00473F8F">
              <w:t>Порушення мікробіоценозу статевих шляхів</w:t>
            </w:r>
          </w:p>
        </w:tc>
        <w:tc>
          <w:tcPr>
            <w:tcW w:w="1985" w:type="dxa"/>
            <w:shd w:val="clear" w:color="auto" w:fill="auto"/>
          </w:tcPr>
          <w:p w14:paraId="0EA93107" w14:textId="77777777" w:rsidR="005C36B6" w:rsidRPr="00473F8F" w:rsidRDefault="005C36B6" w:rsidP="00473F8F">
            <w:pPr>
              <w:spacing w:line="360" w:lineRule="auto"/>
              <w:jc w:val="both"/>
            </w:pPr>
            <w:r w:rsidRPr="00473F8F">
              <w:t>6,7</w:t>
            </w:r>
            <w:r w:rsidRPr="00473F8F">
              <w:sym w:font="Symbol" w:char="F0B1"/>
            </w:r>
            <w:r w:rsidRPr="00473F8F">
              <w:t>0,3</w:t>
            </w:r>
          </w:p>
        </w:tc>
        <w:tc>
          <w:tcPr>
            <w:tcW w:w="2126" w:type="dxa"/>
            <w:shd w:val="clear" w:color="auto" w:fill="auto"/>
          </w:tcPr>
          <w:p w14:paraId="0BCA8BD3" w14:textId="77777777" w:rsidR="005C36B6" w:rsidRPr="00473F8F" w:rsidRDefault="005C36B6" w:rsidP="00473F8F">
            <w:pPr>
              <w:spacing w:line="360" w:lineRule="auto"/>
              <w:jc w:val="both"/>
            </w:pPr>
            <w:r w:rsidRPr="00473F8F">
              <w:t>24,0</w:t>
            </w:r>
            <w:r w:rsidRPr="00473F8F">
              <w:sym w:font="Symbol" w:char="F0B1"/>
            </w:r>
            <w:r w:rsidRPr="00473F8F">
              <w:t>2,4</w:t>
            </w:r>
          </w:p>
        </w:tc>
        <w:tc>
          <w:tcPr>
            <w:tcW w:w="2121" w:type="dxa"/>
            <w:shd w:val="clear" w:color="auto" w:fill="auto"/>
          </w:tcPr>
          <w:p w14:paraId="7462CC8E"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783B3248" w14:textId="77777777" w:rsidTr="005C36B6">
        <w:tc>
          <w:tcPr>
            <w:tcW w:w="3397" w:type="dxa"/>
            <w:shd w:val="clear" w:color="auto" w:fill="auto"/>
          </w:tcPr>
          <w:p w14:paraId="11A7E188" w14:textId="77777777" w:rsidR="005C36B6" w:rsidRPr="00473F8F" w:rsidRDefault="005C36B6" w:rsidP="00473F8F">
            <w:pPr>
              <w:spacing w:line="360" w:lineRule="auto"/>
              <w:jc w:val="both"/>
            </w:pPr>
            <w:r w:rsidRPr="00473F8F">
              <w:t>Погіршення соматичної патології</w:t>
            </w:r>
          </w:p>
        </w:tc>
        <w:tc>
          <w:tcPr>
            <w:tcW w:w="1985" w:type="dxa"/>
            <w:shd w:val="clear" w:color="auto" w:fill="auto"/>
          </w:tcPr>
          <w:p w14:paraId="7083DCBE" w14:textId="77777777" w:rsidR="005C36B6" w:rsidRPr="00473F8F" w:rsidRDefault="005C36B6" w:rsidP="00473F8F">
            <w:pPr>
              <w:spacing w:line="360" w:lineRule="auto"/>
              <w:jc w:val="both"/>
            </w:pPr>
            <w:r w:rsidRPr="00473F8F">
              <w:t>-</w:t>
            </w:r>
          </w:p>
        </w:tc>
        <w:tc>
          <w:tcPr>
            <w:tcW w:w="2126" w:type="dxa"/>
            <w:shd w:val="clear" w:color="auto" w:fill="auto"/>
          </w:tcPr>
          <w:p w14:paraId="0DB86A06" w14:textId="77777777" w:rsidR="005C36B6" w:rsidRPr="00473F8F" w:rsidRDefault="005C36B6" w:rsidP="00473F8F">
            <w:pPr>
              <w:spacing w:line="360" w:lineRule="auto"/>
              <w:jc w:val="both"/>
            </w:pPr>
            <w:r w:rsidRPr="00473F8F">
              <w:t>12,0</w:t>
            </w:r>
            <w:r w:rsidRPr="00473F8F">
              <w:sym w:font="Symbol" w:char="F0B1"/>
            </w:r>
            <w:r w:rsidRPr="00473F8F">
              <w:t>1,2</w:t>
            </w:r>
          </w:p>
        </w:tc>
        <w:tc>
          <w:tcPr>
            <w:tcW w:w="2121" w:type="dxa"/>
            <w:shd w:val="clear" w:color="auto" w:fill="auto"/>
          </w:tcPr>
          <w:p w14:paraId="76C82B8A"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17DB5B6A" w14:textId="77777777" w:rsidTr="005C36B6">
        <w:tc>
          <w:tcPr>
            <w:tcW w:w="3397" w:type="dxa"/>
            <w:shd w:val="clear" w:color="auto" w:fill="auto"/>
          </w:tcPr>
          <w:p w14:paraId="1204FCC1" w14:textId="77777777" w:rsidR="005C36B6" w:rsidRPr="00473F8F" w:rsidRDefault="005C36B6" w:rsidP="00473F8F">
            <w:pPr>
              <w:spacing w:line="360" w:lineRule="auto"/>
              <w:jc w:val="both"/>
            </w:pPr>
            <w:r w:rsidRPr="00473F8F">
              <w:t>Респіраторна вірусна інфекція</w:t>
            </w:r>
          </w:p>
        </w:tc>
        <w:tc>
          <w:tcPr>
            <w:tcW w:w="1985" w:type="dxa"/>
            <w:shd w:val="clear" w:color="auto" w:fill="auto"/>
          </w:tcPr>
          <w:p w14:paraId="646130AF" w14:textId="77777777" w:rsidR="005C36B6" w:rsidRPr="00473F8F" w:rsidRDefault="005C36B6" w:rsidP="00473F8F">
            <w:pPr>
              <w:spacing w:line="360" w:lineRule="auto"/>
              <w:jc w:val="both"/>
            </w:pPr>
            <w:r w:rsidRPr="00473F8F">
              <w:t>-</w:t>
            </w:r>
          </w:p>
        </w:tc>
        <w:tc>
          <w:tcPr>
            <w:tcW w:w="2126" w:type="dxa"/>
            <w:shd w:val="clear" w:color="auto" w:fill="auto"/>
          </w:tcPr>
          <w:p w14:paraId="7F9588BB" w14:textId="77777777" w:rsidR="005C36B6" w:rsidRPr="00473F8F" w:rsidRDefault="005C36B6" w:rsidP="00473F8F">
            <w:pPr>
              <w:spacing w:line="360" w:lineRule="auto"/>
              <w:jc w:val="both"/>
            </w:pPr>
            <w:r w:rsidRPr="00473F8F">
              <w:t>8,0</w:t>
            </w:r>
            <w:r w:rsidRPr="00473F8F">
              <w:sym w:font="Symbol" w:char="F0B1"/>
            </w:r>
            <w:r w:rsidRPr="00473F8F">
              <w:t>0,8</w:t>
            </w:r>
          </w:p>
        </w:tc>
        <w:tc>
          <w:tcPr>
            <w:tcW w:w="2121" w:type="dxa"/>
            <w:shd w:val="clear" w:color="auto" w:fill="auto"/>
          </w:tcPr>
          <w:p w14:paraId="26AB6200"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3D80E38C" w14:textId="77777777" w:rsidTr="005C36B6">
        <w:tc>
          <w:tcPr>
            <w:tcW w:w="3397" w:type="dxa"/>
            <w:shd w:val="clear" w:color="auto" w:fill="auto"/>
          </w:tcPr>
          <w:p w14:paraId="554EBAF0" w14:textId="77777777" w:rsidR="005C36B6" w:rsidRPr="00473F8F" w:rsidRDefault="005C36B6" w:rsidP="00473F8F">
            <w:pPr>
              <w:spacing w:line="360" w:lineRule="auto"/>
              <w:jc w:val="both"/>
            </w:pPr>
            <w:r w:rsidRPr="00473F8F">
              <w:t>Передчасні пологи</w:t>
            </w:r>
          </w:p>
        </w:tc>
        <w:tc>
          <w:tcPr>
            <w:tcW w:w="1985" w:type="dxa"/>
            <w:shd w:val="clear" w:color="auto" w:fill="auto"/>
          </w:tcPr>
          <w:p w14:paraId="48666353" w14:textId="77777777" w:rsidR="005C36B6" w:rsidRPr="00473F8F" w:rsidRDefault="005C36B6" w:rsidP="00473F8F">
            <w:pPr>
              <w:spacing w:line="360" w:lineRule="auto"/>
              <w:jc w:val="both"/>
            </w:pPr>
          </w:p>
        </w:tc>
        <w:tc>
          <w:tcPr>
            <w:tcW w:w="2126" w:type="dxa"/>
            <w:shd w:val="clear" w:color="auto" w:fill="auto"/>
          </w:tcPr>
          <w:p w14:paraId="1AFD54B3" w14:textId="77777777" w:rsidR="005C36B6" w:rsidRPr="00473F8F" w:rsidRDefault="005C36B6" w:rsidP="00473F8F">
            <w:pPr>
              <w:spacing w:line="360" w:lineRule="auto"/>
              <w:jc w:val="both"/>
            </w:pPr>
            <w:r w:rsidRPr="00473F8F">
              <w:t>24,0</w:t>
            </w:r>
            <w:r w:rsidRPr="00473F8F">
              <w:sym w:font="Symbol" w:char="F0B1"/>
            </w:r>
            <w:r w:rsidRPr="00473F8F">
              <w:t>2,4</w:t>
            </w:r>
          </w:p>
        </w:tc>
        <w:tc>
          <w:tcPr>
            <w:tcW w:w="2121" w:type="dxa"/>
            <w:shd w:val="clear" w:color="auto" w:fill="auto"/>
          </w:tcPr>
          <w:p w14:paraId="03A71FF0" w14:textId="77777777" w:rsidR="005C36B6" w:rsidRPr="00473F8F" w:rsidRDefault="005C36B6" w:rsidP="00473F8F">
            <w:pPr>
              <w:spacing w:line="360" w:lineRule="auto"/>
              <w:jc w:val="both"/>
            </w:pPr>
            <w:r w:rsidRPr="00473F8F">
              <w:t>8,7</w:t>
            </w:r>
            <w:r w:rsidRPr="00473F8F">
              <w:sym w:font="Symbol" w:char="F0B1"/>
            </w:r>
            <w:r w:rsidRPr="00473F8F">
              <w:t>0,7*</w:t>
            </w:r>
          </w:p>
        </w:tc>
      </w:tr>
    </w:tbl>
    <w:p w14:paraId="14A655E4" w14:textId="77777777" w:rsidR="005C36B6" w:rsidRPr="00473F8F" w:rsidRDefault="005C36B6" w:rsidP="00473F8F">
      <w:pPr>
        <w:spacing w:line="360" w:lineRule="auto"/>
        <w:jc w:val="both"/>
      </w:pPr>
    </w:p>
    <w:p w14:paraId="4C39D21C" w14:textId="12A21AEB" w:rsidR="005C36B6" w:rsidRPr="00473F8F" w:rsidRDefault="005C36B6" w:rsidP="00473F8F">
      <w:pPr>
        <w:spacing w:line="360" w:lineRule="auto"/>
        <w:jc w:val="both"/>
      </w:pPr>
      <w:r w:rsidRPr="00473F8F">
        <w:lastRenderedPageBreak/>
        <w:t>Примітка: достовірність р відносно групи 1.Б  *</w:t>
      </w:r>
      <w:r w:rsidR="00C51DAF" w:rsidRPr="00473F8F">
        <w:t>&lt;0,05</w:t>
      </w:r>
    </w:p>
    <w:p w14:paraId="613E648C" w14:textId="77777777" w:rsidR="005C36B6" w:rsidRPr="00473F8F" w:rsidRDefault="005C36B6" w:rsidP="00473F8F">
      <w:pPr>
        <w:spacing w:line="360" w:lineRule="auto"/>
        <w:jc w:val="both"/>
      </w:pPr>
    </w:p>
    <w:p w14:paraId="31A429AC" w14:textId="19F4F901" w:rsidR="005C36B6" w:rsidRPr="00473F8F" w:rsidRDefault="005C36B6" w:rsidP="00473F8F">
      <w:pPr>
        <w:spacing w:line="360" w:lineRule="auto"/>
        <w:jc w:val="both"/>
      </w:pPr>
      <w:r w:rsidRPr="00473F8F">
        <w:t>алгоритму у 2.Б групі мало місце достовірне зниження, відносно групи 1.Б,  частоти ЗРП (з 40,0</w:t>
      </w:r>
      <w:r w:rsidRPr="00473F8F">
        <w:sym w:font="Symbol" w:char="F0B1"/>
      </w:r>
      <w:r w:rsidRPr="00473F8F">
        <w:t>4,0% до 17,4</w:t>
      </w:r>
      <w:r w:rsidRPr="00473F8F">
        <w:sym w:font="Symbol" w:char="F0B1"/>
      </w:r>
      <w:r w:rsidRPr="00473F8F">
        <w:t>1,5%; р</w:t>
      </w:r>
      <w:r w:rsidR="00C51DAF" w:rsidRPr="00473F8F">
        <w:t>&lt;0,05</w:t>
      </w:r>
      <w:r w:rsidRPr="00473F8F">
        <w:t>); загрози переривання (з 32,0</w:t>
      </w:r>
      <w:r w:rsidRPr="00473F8F">
        <w:sym w:font="Symbol" w:char="F0B1"/>
      </w:r>
      <w:r w:rsidRPr="00473F8F">
        <w:t>3,2% до 17,4</w:t>
      </w:r>
      <w:r w:rsidRPr="00473F8F">
        <w:sym w:font="Symbol" w:char="F0B1"/>
      </w:r>
      <w:r w:rsidRPr="00473F8F">
        <w:t>1,5%; р&lt;0,05); передчасних пологів (з 24,0</w:t>
      </w:r>
      <w:r w:rsidRPr="00473F8F">
        <w:sym w:font="Symbol" w:char="F0B1"/>
      </w:r>
      <w:r w:rsidRPr="00473F8F">
        <w:t>2,4% до 8,7</w:t>
      </w:r>
      <w:r w:rsidRPr="00473F8F">
        <w:sym w:font="Symbol" w:char="F0B1"/>
      </w:r>
      <w:r w:rsidRPr="00473F8F">
        <w:t>0,7%; р&lt;0,05); порушень мікробіоценозу статевих шляхів (з 24,0</w:t>
      </w:r>
      <w:r w:rsidRPr="00473F8F">
        <w:sym w:font="Symbol" w:char="F0B1"/>
      </w:r>
      <w:r w:rsidRPr="00473F8F">
        <w:t>8,7% до 8,7</w:t>
      </w:r>
      <w:r w:rsidRPr="00473F8F">
        <w:sym w:font="Symbol" w:char="F0B1"/>
      </w:r>
      <w:r w:rsidRPr="00473F8F">
        <w:t>0,7%; р</w:t>
      </w:r>
      <w:r w:rsidR="00C51DAF" w:rsidRPr="00473F8F">
        <w:t>&lt;0,05</w:t>
      </w:r>
      <w:r w:rsidRPr="00473F8F">
        <w:t>) та погіршення соматичної  патології (з 12,0</w:t>
      </w:r>
      <w:r w:rsidRPr="00473F8F">
        <w:sym w:font="Symbol" w:char="F0B1"/>
      </w:r>
      <w:r w:rsidRPr="00473F8F">
        <w:t>1,2% до 8,7</w:t>
      </w:r>
      <w:r w:rsidRPr="00473F8F">
        <w:sym w:font="Symbol" w:char="F0B1"/>
      </w:r>
      <w:r w:rsidRPr="00473F8F">
        <w:t>0,7%; р</w:t>
      </w:r>
      <w:r w:rsidR="00C51DAF" w:rsidRPr="00473F8F">
        <w:t>&lt;0,05</w:t>
      </w:r>
      <w:r w:rsidRPr="00473F8F">
        <w:t xml:space="preserve">).  </w:t>
      </w:r>
    </w:p>
    <w:p w14:paraId="01DF8B06" w14:textId="51F136EE" w:rsidR="005C36B6" w:rsidRPr="00473F8F" w:rsidRDefault="00D52662" w:rsidP="00473F8F">
      <w:pPr>
        <w:spacing w:line="360" w:lineRule="auto"/>
        <w:ind w:firstLine="708"/>
        <w:jc w:val="both"/>
      </w:pPr>
      <w:r w:rsidRPr="00473F8F">
        <w:rPr>
          <w:lang w:val="uk-UA"/>
        </w:rPr>
        <w:t>П</w:t>
      </w:r>
      <w:r w:rsidR="005C36B6" w:rsidRPr="00473F8F">
        <w:t>оказовими є терміни розвитку ППД (рис. 5.3). Так, якщо при використанні загальноприйнятих лікувально-профілактичних заходів більш, як у половині випадків  (54,0</w:t>
      </w:r>
      <w:r w:rsidR="005C36B6" w:rsidRPr="00473F8F">
        <w:sym w:font="Symbol" w:char="F0B1"/>
      </w:r>
      <w:r w:rsidR="005C36B6" w:rsidRPr="00473F8F">
        <w:t>5,4%) дане ускладнення починалось до 28 тиж., а у кожному третьому (30,0</w:t>
      </w:r>
      <w:r w:rsidR="005C36B6" w:rsidRPr="00473F8F">
        <w:sym w:font="Symbol" w:char="F0B1"/>
      </w:r>
      <w:r w:rsidR="005C36B6" w:rsidRPr="00473F8F">
        <w:t>3,0%) – у 29-32 тиж., то при використанні удосконаленого  алгоритму у більшості випадків ППД розвивалась після 33 тижн. гестаціїї (73,9</w:t>
      </w:r>
      <w:r w:rsidR="005C36B6" w:rsidRPr="00473F8F">
        <w:sym w:font="Symbol" w:char="F0B1"/>
      </w:r>
      <w:r w:rsidR="005C36B6" w:rsidRPr="00473F8F">
        <w:t xml:space="preserve">3,8%).  Отримані дані підтверджують клінічну ефективність удосконаленого  алгоритму у жінок із ППД.  </w:t>
      </w:r>
    </w:p>
    <w:p w14:paraId="77E508FE" w14:textId="77777777" w:rsidR="005C36B6" w:rsidRPr="00473F8F" w:rsidRDefault="005C36B6" w:rsidP="00473F8F">
      <w:pPr>
        <w:spacing w:line="360" w:lineRule="auto"/>
        <w:ind w:firstLine="708"/>
        <w:jc w:val="both"/>
      </w:pPr>
    </w:p>
    <w:p w14:paraId="2896F1BC" w14:textId="77777777" w:rsidR="005C36B6" w:rsidRPr="00473F8F" w:rsidRDefault="0014548B" w:rsidP="00473F8F">
      <w:pPr>
        <w:spacing w:line="360" w:lineRule="auto"/>
        <w:jc w:val="both"/>
      </w:pPr>
      <w:r w:rsidRPr="00473F8F">
        <w:rPr>
          <w:noProof/>
        </w:rPr>
        <w:lastRenderedPageBreak/>
        <w:drawing>
          <wp:inline distT="0" distB="0" distL="0" distR="0" wp14:anchorId="4F9C88CD" wp14:editId="43390181">
            <wp:extent cx="5402580" cy="3888105"/>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2580" cy="3888105"/>
                    </a:xfrm>
                    <a:prstGeom prst="rect">
                      <a:avLst/>
                    </a:prstGeom>
                    <a:noFill/>
                    <a:ln>
                      <a:noFill/>
                    </a:ln>
                  </pic:spPr>
                </pic:pic>
              </a:graphicData>
            </a:graphic>
          </wp:inline>
        </w:drawing>
      </w:r>
    </w:p>
    <w:p w14:paraId="41C494A2" w14:textId="77777777" w:rsidR="005C36B6" w:rsidRPr="00473F8F" w:rsidRDefault="005C36B6" w:rsidP="00473F8F">
      <w:pPr>
        <w:spacing w:line="360" w:lineRule="auto"/>
        <w:jc w:val="both"/>
      </w:pPr>
      <w:r w:rsidRPr="00473F8F">
        <w:t>Рис. 5.3. Терміни розвитку ППД  (%).</w:t>
      </w:r>
    </w:p>
    <w:p w14:paraId="2D86F4CD" w14:textId="77777777" w:rsidR="005C36B6" w:rsidRPr="00473F8F" w:rsidRDefault="005C36B6" w:rsidP="00473F8F">
      <w:pPr>
        <w:spacing w:line="360" w:lineRule="auto"/>
        <w:jc w:val="both"/>
      </w:pPr>
      <w:r w:rsidRPr="00473F8F">
        <w:t xml:space="preserve">     </w:t>
      </w:r>
    </w:p>
    <w:p w14:paraId="2D6A302B" w14:textId="64A3EFEB" w:rsidR="005C36B6" w:rsidRPr="00473F8F" w:rsidRDefault="005C36B6" w:rsidP="00473F8F">
      <w:pPr>
        <w:spacing w:line="360" w:lineRule="auto"/>
        <w:ind w:firstLine="708"/>
        <w:jc w:val="both"/>
      </w:pPr>
      <w:r w:rsidRPr="00473F8F">
        <w:t xml:space="preserve"> На рис. 5.4 представлена структура порушень матково-плацентарного та плодово-плацентарного кровотоку у жінок із ППД, які отримували різні лікувально-профілактичні методики. Так, при використанні удосконаленого алгоритму вдалось підвищити частоту порушень І ст. (з 52,0</w:t>
      </w:r>
      <w:r w:rsidRPr="00473F8F">
        <w:sym w:font="Symbol" w:char="F0B1"/>
      </w:r>
      <w:r w:rsidRPr="00473F8F">
        <w:t>5,2% до 69,6</w:t>
      </w:r>
      <w:r w:rsidRPr="00473F8F">
        <w:sym w:font="Symbol" w:char="F0B1"/>
      </w:r>
      <w:r w:rsidRPr="00473F8F">
        <w:t>6,9%) за рахунок зниження рівня ІІ ст. (з 33,3</w:t>
      </w:r>
      <w:r w:rsidRPr="00473F8F">
        <w:sym w:font="Symbol" w:char="F0B1"/>
      </w:r>
      <w:r w:rsidRPr="00473F8F">
        <w:t>3,3% до 26,1</w:t>
      </w:r>
      <w:r w:rsidRPr="00473F8F">
        <w:sym w:font="Symbol" w:char="F0B1"/>
      </w:r>
      <w:r w:rsidRPr="00473F8F">
        <w:t>2,6%) та ІІІ ст. (з 14,7</w:t>
      </w:r>
      <w:r w:rsidRPr="00473F8F">
        <w:sym w:font="Symbol" w:char="F0B1"/>
      </w:r>
      <w:r w:rsidRPr="00473F8F">
        <w:t>1,5% до 4,3</w:t>
      </w:r>
      <w:r w:rsidRPr="00473F8F">
        <w:sym w:font="Symbol" w:char="F0B1"/>
      </w:r>
      <w:r w:rsidRPr="00473F8F">
        <w:t xml:space="preserve">0,4%).  </w:t>
      </w:r>
    </w:p>
    <w:p w14:paraId="5DC6B756" w14:textId="77777777" w:rsidR="005C36B6" w:rsidRPr="00473F8F" w:rsidRDefault="0014548B" w:rsidP="00473F8F">
      <w:pPr>
        <w:spacing w:line="360" w:lineRule="auto"/>
        <w:jc w:val="both"/>
        <w:rPr>
          <w:i/>
        </w:rPr>
      </w:pPr>
      <w:r w:rsidRPr="00473F8F">
        <w:rPr>
          <w:noProof/>
        </w:rPr>
        <w:lastRenderedPageBreak/>
        <w:drawing>
          <wp:inline distT="0" distB="0" distL="0" distR="0" wp14:anchorId="7CFB9451" wp14:editId="5A75DB30">
            <wp:extent cx="5367655" cy="367157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7655" cy="3671570"/>
                    </a:xfrm>
                    <a:prstGeom prst="rect">
                      <a:avLst/>
                    </a:prstGeom>
                    <a:noFill/>
                    <a:ln>
                      <a:noFill/>
                    </a:ln>
                  </pic:spPr>
                </pic:pic>
              </a:graphicData>
            </a:graphic>
          </wp:inline>
        </w:drawing>
      </w:r>
    </w:p>
    <w:p w14:paraId="2B7456A7" w14:textId="77777777" w:rsidR="005C36B6" w:rsidRPr="00473F8F" w:rsidRDefault="005C36B6" w:rsidP="00473F8F">
      <w:pPr>
        <w:spacing w:line="360" w:lineRule="auto"/>
        <w:jc w:val="both"/>
      </w:pPr>
      <w:r w:rsidRPr="00473F8F">
        <w:t>Рис. 5.4. Структура порушень матково-плацентарного та плодово-плацентарного кровотоку (%).</w:t>
      </w:r>
    </w:p>
    <w:p w14:paraId="292D1A8A" w14:textId="77777777" w:rsidR="005C36B6" w:rsidRPr="00473F8F" w:rsidRDefault="005C36B6" w:rsidP="00473F8F">
      <w:pPr>
        <w:spacing w:line="360" w:lineRule="auto"/>
        <w:jc w:val="both"/>
        <w:rPr>
          <w:i/>
        </w:rPr>
      </w:pPr>
    </w:p>
    <w:p w14:paraId="425FD9C1" w14:textId="77777777" w:rsidR="005C36B6" w:rsidRPr="00473F8F" w:rsidRDefault="005C36B6" w:rsidP="00473F8F">
      <w:pPr>
        <w:spacing w:line="360" w:lineRule="auto"/>
        <w:jc w:val="both"/>
      </w:pPr>
    </w:p>
    <w:p w14:paraId="72318EBC" w14:textId="5DC4028C" w:rsidR="005C36B6" w:rsidRPr="00473F8F" w:rsidRDefault="005C36B6" w:rsidP="00473F8F">
      <w:pPr>
        <w:spacing w:line="360" w:lineRule="auto"/>
        <w:jc w:val="both"/>
      </w:pPr>
      <w:r w:rsidRPr="00473F8F">
        <w:t xml:space="preserve">        У табл. 5.8 представлені дані щодо клінічного перебігу пологів у жінок із ППД. При цьому, мож</w:t>
      </w:r>
      <w:r w:rsidR="00053356" w:rsidRPr="00473F8F">
        <w:rPr>
          <w:lang w:val="uk-UA"/>
        </w:rPr>
        <w:t xml:space="preserve">на </w:t>
      </w:r>
      <w:r w:rsidRPr="00473F8F">
        <w:t>констатувати, що у жінок групи 2.Б відбувалось достовірно зниження провідних ускладнень: передчасного розриву плодових оболонок (з 23,1</w:t>
      </w:r>
      <w:r w:rsidRPr="00473F8F">
        <w:sym w:font="Symbol" w:char="F0B1"/>
      </w:r>
      <w:r w:rsidRPr="00473F8F">
        <w:t>2,3% до 8,7</w:t>
      </w:r>
      <w:r w:rsidRPr="00473F8F">
        <w:sym w:font="Symbol" w:char="F0B1"/>
      </w:r>
      <w:r w:rsidRPr="00473F8F">
        <w:t>0,7%; р&lt;0,05); дистресу плода (з 23,1</w:t>
      </w:r>
      <w:r w:rsidRPr="00473F8F">
        <w:sym w:font="Symbol" w:char="F0B1"/>
      </w:r>
      <w:r w:rsidRPr="00473F8F">
        <w:t>2,3% до 8,7</w:t>
      </w:r>
      <w:r w:rsidRPr="00473F8F">
        <w:sym w:font="Symbol" w:char="F0B1"/>
      </w:r>
      <w:r w:rsidRPr="00473F8F">
        <w:t>0,7%; р&lt;0,05); аномалій пологової діяльності (з 15,4</w:t>
      </w:r>
      <w:r w:rsidRPr="00473F8F">
        <w:sym w:font="Symbol" w:char="F0B1"/>
      </w:r>
      <w:r w:rsidRPr="00473F8F">
        <w:t>1,5% до 8,7</w:t>
      </w:r>
      <w:r w:rsidRPr="00473F8F">
        <w:sym w:font="Symbol" w:char="F0B1"/>
      </w:r>
      <w:r w:rsidRPr="00473F8F">
        <w:t>0,7%; р&lt;0,05) та травм пологових шляхів (з 15,4</w:t>
      </w:r>
      <w:r w:rsidRPr="00473F8F">
        <w:sym w:font="Symbol" w:char="F0B1"/>
      </w:r>
      <w:r w:rsidRPr="00473F8F">
        <w:t>1,5% до 8,7</w:t>
      </w:r>
      <w:r w:rsidRPr="00473F8F">
        <w:sym w:font="Symbol" w:char="F0B1"/>
      </w:r>
      <w:r w:rsidRPr="00473F8F">
        <w:t>0,7%; р</w:t>
      </w:r>
      <w:r w:rsidR="00C51DAF" w:rsidRPr="00473F8F">
        <w:t>&lt;0,05</w:t>
      </w:r>
      <w:r w:rsidRPr="00473F8F">
        <w:t xml:space="preserve">).  </w:t>
      </w:r>
    </w:p>
    <w:p w14:paraId="723DC964" w14:textId="38B00721" w:rsidR="005C36B6" w:rsidRPr="00473F8F" w:rsidRDefault="005C36B6" w:rsidP="00473F8F">
      <w:pPr>
        <w:spacing w:line="360" w:lineRule="auto"/>
        <w:ind w:firstLine="708"/>
        <w:jc w:val="both"/>
      </w:pPr>
      <w:r w:rsidRPr="00473F8F">
        <w:t>Як наслідок такої суттєвої різниці у частоті ускладнень вагітності, спостерігали зменшення рівня абдомінального розродження (з 53,8</w:t>
      </w:r>
      <w:r w:rsidRPr="00473F8F">
        <w:sym w:font="Symbol" w:char="F0B1"/>
      </w:r>
      <w:r w:rsidRPr="00473F8F">
        <w:t>5,2% до 26,1</w:t>
      </w:r>
      <w:r w:rsidRPr="00473F8F">
        <w:sym w:font="Symbol" w:char="F0B1"/>
      </w:r>
      <w:r w:rsidRPr="00473F8F">
        <w:t>2,5%; р</w:t>
      </w:r>
      <w:r w:rsidR="00C51DAF" w:rsidRPr="00473F8F">
        <w:t>&lt;0,05</w:t>
      </w:r>
      <w:r w:rsidRPr="00473F8F">
        <w:t>); пологовикликань (з 15,4</w:t>
      </w:r>
      <w:r w:rsidRPr="00473F8F">
        <w:sym w:font="Symbol" w:char="F0B1"/>
      </w:r>
      <w:r w:rsidRPr="00473F8F">
        <w:t>1,5% до 6,5</w:t>
      </w:r>
      <w:r w:rsidRPr="00473F8F">
        <w:sym w:font="Symbol" w:char="F0B1"/>
      </w:r>
      <w:r w:rsidRPr="00473F8F">
        <w:t>0,3%; р</w:t>
      </w:r>
      <w:r w:rsidR="00C51DAF" w:rsidRPr="00473F8F">
        <w:t>&lt;0,05</w:t>
      </w:r>
      <w:r w:rsidRPr="00473F8F">
        <w:t>); пологостимуляцій (з 11,5</w:t>
      </w:r>
      <w:r w:rsidRPr="00473F8F">
        <w:sym w:font="Symbol" w:char="F0B1"/>
      </w:r>
      <w:r w:rsidRPr="00473F8F">
        <w:t>1,1% до 8,7</w:t>
      </w:r>
      <w:r w:rsidRPr="00473F8F">
        <w:sym w:font="Symbol" w:char="F0B1"/>
      </w:r>
      <w:r w:rsidRPr="00473F8F">
        <w:t>0,7%; р</w:t>
      </w:r>
      <w:r w:rsidR="00C51DAF" w:rsidRPr="00473F8F">
        <w:t>&lt;0,05</w:t>
      </w:r>
      <w:r w:rsidRPr="00473F8F">
        <w:t>); вакуум-екстракцій (з 7,7</w:t>
      </w:r>
      <w:r w:rsidRPr="00473F8F">
        <w:sym w:font="Symbol" w:char="F0B1"/>
      </w:r>
      <w:r w:rsidRPr="00473F8F">
        <w:t>0,7% до 4,4</w:t>
      </w:r>
      <w:r w:rsidRPr="00473F8F">
        <w:sym w:font="Symbol" w:char="F0B1"/>
      </w:r>
      <w:r w:rsidRPr="00473F8F">
        <w:t>0,4%; р</w:t>
      </w:r>
      <w:r w:rsidR="00C51DAF" w:rsidRPr="00473F8F">
        <w:t>&lt;0,05</w:t>
      </w:r>
      <w:r w:rsidRPr="00473F8F">
        <w:t xml:space="preserve">) і ушивань травм статевих </w:t>
      </w:r>
      <w:r w:rsidRPr="00473F8F">
        <w:lastRenderedPageBreak/>
        <w:t>шляхів (з 15,4</w:t>
      </w:r>
      <w:r w:rsidRPr="00473F8F">
        <w:sym w:font="Symbol" w:char="F0B1"/>
      </w:r>
      <w:r w:rsidRPr="00473F8F">
        <w:t>1,5% до 8,7</w:t>
      </w:r>
      <w:r w:rsidRPr="00473F8F">
        <w:sym w:font="Symbol" w:char="F0B1"/>
      </w:r>
      <w:r w:rsidRPr="00473F8F">
        <w:t>0,7%; р</w:t>
      </w:r>
      <w:r w:rsidR="00C51DAF" w:rsidRPr="00473F8F">
        <w:t>&lt;0,05</w:t>
      </w:r>
      <w:r w:rsidRPr="00473F8F">
        <w:t xml:space="preserve">), що підтверджує ефективність удосконаленого  алгоритму (табл. 5.9).  </w:t>
      </w:r>
    </w:p>
    <w:p w14:paraId="4763EE59" w14:textId="77777777" w:rsidR="005C36B6" w:rsidRPr="00473F8F" w:rsidRDefault="005C36B6" w:rsidP="00473F8F">
      <w:pPr>
        <w:spacing w:line="360" w:lineRule="auto"/>
        <w:jc w:val="both"/>
        <w:rPr>
          <w:i/>
        </w:rPr>
      </w:pPr>
      <w:r w:rsidRPr="00473F8F">
        <w:rPr>
          <w:i/>
        </w:rPr>
        <w:t>Таблиця 5.8</w:t>
      </w:r>
    </w:p>
    <w:p w14:paraId="5FBBB142" w14:textId="77777777" w:rsidR="005C36B6" w:rsidRPr="00473F8F" w:rsidRDefault="005C36B6" w:rsidP="00473F8F">
      <w:pPr>
        <w:spacing w:line="360" w:lineRule="auto"/>
        <w:jc w:val="both"/>
        <w:rPr>
          <w:b/>
        </w:rPr>
      </w:pPr>
      <w:r w:rsidRPr="00473F8F">
        <w:rPr>
          <w:b/>
        </w:rPr>
        <w:t>Клінічний перебіг пологів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958"/>
        <w:gridCol w:w="2078"/>
        <w:gridCol w:w="2046"/>
      </w:tblGrid>
      <w:tr w:rsidR="005C36B6" w:rsidRPr="00473F8F" w14:paraId="18DF2F3C" w14:textId="77777777" w:rsidTr="005C36B6">
        <w:tc>
          <w:tcPr>
            <w:tcW w:w="3397" w:type="dxa"/>
            <w:vMerge w:val="restart"/>
            <w:shd w:val="clear" w:color="auto" w:fill="auto"/>
          </w:tcPr>
          <w:p w14:paraId="3E8C2484" w14:textId="77777777" w:rsidR="005C36B6" w:rsidRPr="00473F8F" w:rsidRDefault="005C36B6" w:rsidP="00473F8F">
            <w:pPr>
              <w:spacing w:line="360" w:lineRule="auto"/>
              <w:jc w:val="both"/>
            </w:pPr>
            <w:r w:rsidRPr="00473F8F">
              <w:t xml:space="preserve">         </w:t>
            </w:r>
          </w:p>
          <w:p w14:paraId="2161B93E"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3D0C3878" w14:textId="77777777" w:rsidR="005C36B6" w:rsidRPr="00473F8F" w:rsidRDefault="005C36B6" w:rsidP="00473F8F">
            <w:pPr>
              <w:spacing w:line="360" w:lineRule="auto"/>
              <w:jc w:val="both"/>
            </w:pPr>
            <w:r w:rsidRPr="00473F8F">
              <w:t>Групи пацієнток</w:t>
            </w:r>
          </w:p>
        </w:tc>
      </w:tr>
      <w:tr w:rsidR="005C36B6" w:rsidRPr="00473F8F" w14:paraId="235ECE86" w14:textId="77777777" w:rsidTr="005C36B6">
        <w:tc>
          <w:tcPr>
            <w:tcW w:w="3397" w:type="dxa"/>
            <w:vMerge/>
            <w:shd w:val="clear" w:color="auto" w:fill="auto"/>
          </w:tcPr>
          <w:p w14:paraId="4523C9E4" w14:textId="77777777" w:rsidR="005C36B6" w:rsidRPr="00473F8F" w:rsidRDefault="005C36B6" w:rsidP="00473F8F">
            <w:pPr>
              <w:spacing w:line="360" w:lineRule="auto"/>
              <w:jc w:val="both"/>
            </w:pPr>
          </w:p>
        </w:tc>
        <w:tc>
          <w:tcPr>
            <w:tcW w:w="1985" w:type="dxa"/>
            <w:shd w:val="clear" w:color="auto" w:fill="auto"/>
          </w:tcPr>
          <w:p w14:paraId="09051968" w14:textId="29D6D399" w:rsidR="005C36B6" w:rsidRPr="00473F8F" w:rsidRDefault="005C36B6" w:rsidP="00473F8F">
            <w:pPr>
              <w:spacing w:line="360" w:lineRule="auto"/>
              <w:jc w:val="both"/>
            </w:pPr>
            <w:r w:rsidRPr="00473F8F">
              <w:t xml:space="preserve">контрольна </w:t>
            </w:r>
            <w:r w:rsidR="005D1C0C">
              <w:rPr>
                <w:lang w:val="en-US"/>
              </w:rPr>
              <w:t>n</w:t>
            </w:r>
            <w:r w:rsidRPr="00473F8F">
              <w:t>=30</w:t>
            </w:r>
          </w:p>
        </w:tc>
        <w:tc>
          <w:tcPr>
            <w:tcW w:w="2126" w:type="dxa"/>
            <w:shd w:val="clear" w:color="auto" w:fill="auto"/>
          </w:tcPr>
          <w:p w14:paraId="23AC5BA3" w14:textId="26B45B6F" w:rsidR="005C36B6" w:rsidRPr="00473F8F" w:rsidRDefault="005C36B6" w:rsidP="00473F8F">
            <w:pPr>
              <w:spacing w:line="360" w:lineRule="auto"/>
              <w:jc w:val="both"/>
            </w:pPr>
            <w:r w:rsidRPr="00473F8F">
              <w:t xml:space="preserve">1.Б   </w:t>
            </w:r>
            <w:r w:rsidR="005D1C0C">
              <w:rPr>
                <w:lang w:val="en-US"/>
              </w:rPr>
              <w:t>n</w:t>
            </w:r>
            <w:r w:rsidRPr="00473F8F">
              <w:t>=26</w:t>
            </w:r>
          </w:p>
        </w:tc>
        <w:tc>
          <w:tcPr>
            <w:tcW w:w="2121" w:type="dxa"/>
            <w:shd w:val="clear" w:color="auto" w:fill="auto"/>
          </w:tcPr>
          <w:p w14:paraId="2644402D" w14:textId="4388CC9D" w:rsidR="005C36B6" w:rsidRPr="00473F8F" w:rsidRDefault="005C36B6" w:rsidP="00473F8F">
            <w:pPr>
              <w:spacing w:line="360" w:lineRule="auto"/>
              <w:jc w:val="both"/>
            </w:pPr>
            <w:r w:rsidRPr="00473F8F">
              <w:t xml:space="preserve">2.Б   </w:t>
            </w:r>
            <w:r w:rsidR="005D1C0C">
              <w:rPr>
                <w:lang w:val="en-US"/>
              </w:rPr>
              <w:t>n</w:t>
            </w:r>
            <w:r w:rsidRPr="00473F8F">
              <w:t>=23</w:t>
            </w:r>
          </w:p>
        </w:tc>
      </w:tr>
      <w:tr w:rsidR="005C36B6" w:rsidRPr="00473F8F" w14:paraId="6805A282" w14:textId="77777777" w:rsidTr="005C36B6">
        <w:tc>
          <w:tcPr>
            <w:tcW w:w="3397" w:type="dxa"/>
            <w:shd w:val="clear" w:color="auto" w:fill="auto"/>
          </w:tcPr>
          <w:p w14:paraId="0725ABCC" w14:textId="77777777" w:rsidR="005C36B6" w:rsidRPr="00473F8F" w:rsidRDefault="005C36B6" w:rsidP="00473F8F">
            <w:pPr>
              <w:spacing w:line="360" w:lineRule="auto"/>
              <w:jc w:val="both"/>
            </w:pPr>
            <w:r w:rsidRPr="00473F8F">
              <w:t>Передчасний розрив плодових оболонок</w:t>
            </w:r>
          </w:p>
        </w:tc>
        <w:tc>
          <w:tcPr>
            <w:tcW w:w="1985" w:type="dxa"/>
            <w:shd w:val="clear" w:color="auto" w:fill="auto"/>
          </w:tcPr>
          <w:p w14:paraId="4B3C5EAA" w14:textId="77777777" w:rsidR="005C36B6" w:rsidRPr="00473F8F" w:rsidRDefault="005C36B6" w:rsidP="00473F8F">
            <w:pPr>
              <w:spacing w:line="360" w:lineRule="auto"/>
              <w:jc w:val="both"/>
            </w:pPr>
            <w:r w:rsidRPr="00473F8F">
              <w:t>6,7</w:t>
            </w:r>
            <w:r w:rsidRPr="00473F8F">
              <w:sym w:font="Symbol" w:char="F0B1"/>
            </w:r>
            <w:r w:rsidRPr="00473F8F">
              <w:t>0,3</w:t>
            </w:r>
          </w:p>
        </w:tc>
        <w:tc>
          <w:tcPr>
            <w:tcW w:w="2126" w:type="dxa"/>
            <w:shd w:val="clear" w:color="auto" w:fill="auto"/>
          </w:tcPr>
          <w:p w14:paraId="66088A61" w14:textId="77777777" w:rsidR="005C36B6" w:rsidRPr="00473F8F" w:rsidRDefault="005C36B6" w:rsidP="00473F8F">
            <w:pPr>
              <w:spacing w:line="360" w:lineRule="auto"/>
              <w:jc w:val="both"/>
            </w:pPr>
            <w:r w:rsidRPr="00473F8F">
              <w:t>23,1</w:t>
            </w:r>
            <w:r w:rsidRPr="00473F8F">
              <w:sym w:font="Symbol" w:char="F0B1"/>
            </w:r>
            <w:r w:rsidRPr="00473F8F">
              <w:t>2,3**</w:t>
            </w:r>
          </w:p>
        </w:tc>
        <w:tc>
          <w:tcPr>
            <w:tcW w:w="2121" w:type="dxa"/>
            <w:shd w:val="clear" w:color="auto" w:fill="auto"/>
          </w:tcPr>
          <w:p w14:paraId="70B19748"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580363F8" w14:textId="77777777" w:rsidTr="005C36B6">
        <w:tc>
          <w:tcPr>
            <w:tcW w:w="3397" w:type="dxa"/>
            <w:shd w:val="clear" w:color="auto" w:fill="auto"/>
          </w:tcPr>
          <w:p w14:paraId="3B385115" w14:textId="77777777" w:rsidR="005C36B6" w:rsidRPr="00473F8F" w:rsidRDefault="005C36B6" w:rsidP="00473F8F">
            <w:pPr>
              <w:spacing w:line="360" w:lineRule="auto"/>
              <w:jc w:val="both"/>
            </w:pPr>
            <w:r w:rsidRPr="00473F8F">
              <w:t>Аномалії пологової діяльності</w:t>
            </w:r>
          </w:p>
        </w:tc>
        <w:tc>
          <w:tcPr>
            <w:tcW w:w="1985" w:type="dxa"/>
            <w:shd w:val="clear" w:color="auto" w:fill="auto"/>
          </w:tcPr>
          <w:p w14:paraId="7A8B7621" w14:textId="77777777" w:rsidR="005C36B6" w:rsidRPr="00473F8F" w:rsidRDefault="005C36B6" w:rsidP="00473F8F">
            <w:pPr>
              <w:spacing w:line="360" w:lineRule="auto"/>
              <w:jc w:val="both"/>
            </w:pPr>
            <w:r w:rsidRPr="00473F8F">
              <w:t>3,3</w:t>
            </w:r>
            <w:r w:rsidRPr="00473F8F">
              <w:sym w:font="Symbol" w:char="F0B1"/>
            </w:r>
            <w:r w:rsidRPr="00473F8F">
              <w:t>0,3</w:t>
            </w:r>
          </w:p>
        </w:tc>
        <w:tc>
          <w:tcPr>
            <w:tcW w:w="2126" w:type="dxa"/>
            <w:shd w:val="clear" w:color="auto" w:fill="auto"/>
          </w:tcPr>
          <w:p w14:paraId="533FD895" w14:textId="77777777" w:rsidR="005C36B6" w:rsidRPr="00473F8F" w:rsidRDefault="005C36B6" w:rsidP="00473F8F">
            <w:pPr>
              <w:spacing w:line="360" w:lineRule="auto"/>
              <w:jc w:val="both"/>
            </w:pPr>
            <w:r w:rsidRPr="00473F8F">
              <w:t>15,4</w:t>
            </w:r>
            <w:r w:rsidRPr="00473F8F">
              <w:sym w:font="Symbol" w:char="F0B1"/>
            </w:r>
            <w:r w:rsidRPr="00473F8F">
              <w:t>1,5**</w:t>
            </w:r>
          </w:p>
        </w:tc>
        <w:tc>
          <w:tcPr>
            <w:tcW w:w="2121" w:type="dxa"/>
            <w:shd w:val="clear" w:color="auto" w:fill="auto"/>
          </w:tcPr>
          <w:p w14:paraId="5364AB10"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22DBC81F" w14:textId="77777777" w:rsidTr="005C36B6">
        <w:tc>
          <w:tcPr>
            <w:tcW w:w="3397" w:type="dxa"/>
            <w:shd w:val="clear" w:color="auto" w:fill="auto"/>
          </w:tcPr>
          <w:p w14:paraId="151F1529" w14:textId="77777777" w:rsidR="005C36B6" w:rsidRPr="00473F8F" w:rsidRDefault="005C36B6" w:rsidP="00473F8F">
            <w:pPr>
              <w:spacing w:line="360" w:lineRule="auto"/>
              <w:jc w:val="both"/>
            </w:pPr>
            <w:r w:rsidRPr="00473F8F">
              <w:t>Дистрес плода</w:t>
            </w:r>
          </w:p>
        </w:tc>
        <w:tc>
          <w:tcPr>
            <w:tcW w:w="1985" w:type="dxa"/>
            <w:shd w:val="clear" w:color="auto" w:fill="auto"/>
          </w:tcPr>
          <w:p w14:paraId="647B873B" w14:textId="77777777" w:rsidR="005C36B6" w:rsidRPr="00473F8F" w:rsidRDefault="005C36B6" w:rsidP="00473F8F">
            <w:pPr>
              <w:spacing w:line="360" w:lineRule="auto"/>
              <w:jc w:val="both"/>
            </w:pPr>
            <w:r w:rsidRPr="00473F8F">
              <w:t>-</w:t>
            </w:r>
          </w:p>
        </w:tc>
        <w:tc>
          <w:tcPr>
            <w:tcW w:w="2126" w:type="dxa"/>
            <w:shd w:val="clear" w:color="auto" w:fill="auto"/>
          </w:tcPr>
          <w:p w14:paraId="71FFCB41" w14:textId="77777777" w:rsidR="005C36B6" w:rsidRPr="00473F8F" w:rsidRDefault="005C36B6" w:rsidP="00473F8F">
            <w:pPr>
              <w:spacing w:line="360" w:lineRule="auto"/>
              <w:jc w:val="both"/>
            </w:pPr>
            <w:r w:rsidRPr="00473F8F">
              <w:t>23,1</w:t>
            </w:r>
            <w:r w:rsidRPr="00473F8F">
              <w:sym w:font="Symbol" w:char="F0B1"/>
            </w:r>
            <w:r w:rsidRPr="00473F8F">
              <w:t>2,3</w:t>
            </w:r>
          </w:p>
        </w:tc>
        <w:tc>
          <w:tcPr>
            <w:tcW w:w="2121" w:type="dxa"/>
            <w:shd w:val="clear" w:color="auto" w:fill="auto"/>
          </w:tcPr>
          <w:p w14:paraId="7D25813C"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33B0AEF4" w14:textId="77777777" w:rsidTr="005C36B6">
        <w:tc>
          <w:tcPr>
            <w:tcW w:w="3397" w:type="dxa"/>
            <w:shd w:val="clear" w:color="auto" w:fill="auto"/>
          </w:tcPr>
          <w:p w14:paraId="64990156" w14:textId="77777777" w:rsidR="005C36B6" w:rsidRPr="00473F8F" w:rsidRDefault="005C36B6" w:rsidP="00473F8F">
            <w:pPr>
              <w:spacing w:line="360" w:lineRule="auto"/>
              <w:jc w:val="both"/>
            </w:pPr>
            <w:r w:rsidRPr="00473F8F">
              <w:t>Травми пологових шляхів</w:t>
            </w:r>
          </w:p>
        </w:tc>
        <w:tc>
          <w:tcPr>
            <w:tcW w:w="1985" w:type="dxa"/>
            <w:shd w:val="clear" w:color="auto" w:fill="auto"/>
          </w:tcPr>
          <w:p w14:paraId="5CD5234C" w14:textId="77777777" w:rsidR="005C36B6" w:rsidRPr="00473F8F" w:rsidRDefault="005C36B6" w:rsidP="00473F8F">
            <w:pPr>
              <w:spacing w:line="360" w:lineRule="auto"/>
              <w:jc w:val="both"/>
            </w:pPr>
            <w:r w:rsidRPr="00473F8F">
              <w:t>10,0</w:t>
            </w:r>
            <w:r w:rsidRPr="00473F8F">
              <w:sym w:font="Symbol" w:char="F0B1"/>
            </w:r>
            <w:r w:rsidRPr="00473F8F">
              <w:t>1,0</w:t>
            </w:r>
          </w:p>
        </w:tc>
        <w:tc>
          <w:tcPr>
            <w:tcW w:w="2126" w:type="dxa"/>
            <w:shd w:val="clear" w:color="auto" w:fill="auto"/>
          </w:tcPr>
          <w:p w14:paraId="77B7F964" w14:textId="77777777" w:rsidR="005C36B6" w:rsidRPr="00473F8F" w:rsidRDefault="005C36B6" w:rsidP="00473F8F">
            <w:pPr>
              <w:spacing w:line="360" w:lineRule="auto"/>
              <w:jc w:val="both"/>
            </w:pPr>
            <w:r w:rsidRPr="00473F8F">
              <w:t>15,4</w:t>
            </w:r>
            <w:r w:rsidRPr="00473F8F">
              <w:sym w:font="Symbol" w:char="F0B1"/>
            </w:r>
            <w:r w:rsidRPr="00473F8F">
              <w:t>1,5*</w:t>
            </w:r>
          </w:p>
        </w:tc>
        <w:tc>
          <w:tcPr>
            <w:tcW w:w="2121" w:type="dxa"/>
            <w:shd w:val="clear" w:color="auto" w:fill="auto"/>
          </w:tcPr>
          <w:p w14:paraId="67E768E9" w14:textId="77777777" w:rsidR="005C36B6" w:rsidRPr="00473F8F" w:rsidRDefault="005C36B6" w:rsidP="00473F8F">
            <w:pPr>
              <w:spacing w:line="360" w:lineRule="auto"/>
              <w:jc w:val="both"/>
            </w:pPr>
            <w:r w:rsidRPr="00473F8F">
              <w:t>8,7</w:t>
            </w:r>
            <w:r w:rsidRPr="00473F8F">
              <w:sym w:font="Symbol" w:char="F0B1"/>
            </w:r>
            <w:r w:rsidRPr="00473F8F">
              <w:t>0,7</w:t>
            </w:r>
          </w:p>
        </w:tc>
      </w:tr>
    </w:tbl>
    <w:p w14:paraId="1C34873B" w14:textId="77777777" w:rsidR="005C36B6" w:rsidRPr="00473F8F" w:rsidRDefault="005C36B6" w:rsidP="00473F8F">
      <w:pPr>
        <w:spacing w:line="360" w:lineRule="auto"/>
        <w:jc w:val="both"/>
      </w:pPr>
    </w:p>
    <w:p w14:paraId="2634ABF1" w14:textId="77777777" w:rsidR="005C36B6" w:rsidRPr="00473F8F" w:rsidRDefault="005C36B6" w:rsidP="00473F8F">
      <w:pPr>
        <w:spacing w:line="360" w:lineRule="auto"/>
        <w:jc w:val="both"/>
      </w:pPr>
      <w:r w:rsidRPr="00473F8F">
        <w:t xml:space="preserve">Примітка: достовірність р відносно контрольної групи </w:t>
      </w:r>
    </w:p>
    <w:p w14:paraId="4DB4F74B" w14:textId="5D960825" w:rsidR="005C36B6" w:rsidRPr="00473F8F" w:rsidRDefault="005C36B6" w:rsidP="00473F8F">
      <w:pPr>
        <w:spacing w:line="360" w:lineRule="auto"/>
        <w:jc w:val="both"/>
      </w:pPr>
      <w:r w:rsidRPr="00473F8F">
        <w:t>*</w:t>
      </w:r>
      <w:r w:rsidR="00C51DAF" w:rsidRPr="00473F8F">
        <w:t>&lt;0,05</w:t>
      </w:r>
      <w:r w:rsidRPr="00473F8F">
        <w:t>;   **</w:t>
      </w:r>
      <w:r w:rsidR="00C51DAF" w:rsidRPr="00473F8F">
        <w:t>&lt;0,01</w:t>
      </w:r>
    </w:p>
    <w:p w14:paraId="327FE1AC" w14:textId="6DF8C3A9" w:rsidR="005C36B6" w:rsidRPr="00473F8F" w:rsidRDefault="005C36B6" w:rsidP="00473F8F">
      <w:pPr>
        <w:spacing w:line="360" w:lineRule="auto"/>
        <w:jc w:val="both"/>
      </w:pPr>
      <w:r w:rsidRPr="00473F8F">
        <w:t xml:space="preserve">             </w:t>
      </w:r>
    </w:p>
    <w:p w14:paraId="7B771AEF" w14:textId="23513C6F" w:rsidR="00677ABD" w:rsidRPr="00473F8F" w:rsidRDefault="00677ABD" w:rsidP="00473F8F">
      <w:pPr>
        <w:spacing w:line="360" w:lineRule="auto"/>
        <w:jc w:val="both"/>
      </w:pPr>
    </w:p>
    <w:p w14:paraId="7E8840AB" w14:textId="4C25D1DD" w:rsidR="00677ABD" w:rsidRPr="00473F8F" w:rsidRDefault="00677ABD" w:rsidP="00473F8F">
      <w:pPr>
        <w:spacing w:line="360" w:lineRule="auto"/>
        <w:jc w:val="both"/>
      </w:pPr>
    </w:p>
    <w:p w14:paraId="61F0DAEF" w14:textId="700BDFE2" w:rsidR="00677ABD" w:rsidRPr="00473F8F" w:rsidRDefault="00677ABD" w:rsidP="00473F8F">
      <w:pPr>
        <w:spacing w:line="360" w:lineRule="auto"/>
        <w:jc w:val="both"/>
      </w:pPr>
    </w:p>
    <w:p w14:paraId="1298D1DF" w14:textId="0BB819BA" w:rsidR="00677ABD" w:rsidRPr="00473F8F" w:rsidRDefault="00677ABD" w:rsidP="00473F8F">
      <w:pPr>
        <w:spacing w:line="360" w:lineRule="auto"/>
        <w:jc w:val="both"/>
      </w:pPr>
    </w:p>
    <w:p w14:paraId="30BFB383" w14:textId="4556723F" w:rsidR="00677ABD" w:rsidRPr="00473F8F" w:rsidRDefault="00677ABD" w:rsidP="00473F8F">
      <w:pPr>
        <w:spacing w:line="360" w:lineRule="auto"/>
        <w:jc w:val="both"/>
      </w:pPr>
    </w:p>
    <w:p w14:paraId="2069A392" w14:textId="0FB4D2DC" w:rsidR="00677ABD" w:rsidRPr="00473F8F" w:rsidRDefault="00677ABD" w:rsidP="00473F8F">
      <w:pPr>
        <w:spacing w:line="360" w:lineRule="auto"/>
        <w:jc w:val="both"/>
      </w:pPr>
    </w:p>
    <w:p w14:paraId="270A0BF4" w14:textId="477954CD" w:rsidR="00677ABD" w:rsidRPr="00473F8F" w:rsidRDefault="00677ABD" w:rsidP="00473F8F">
      <w:pPr>
        <w:spacing w:line="360" w:lineRule="auto"/>
        <w:jc w:val="both"/>
      </w:pPr>
    </w:p>
    <w:p w14:paraId="14B7090D" w14:textId="4CE303A0" w:rsidR="00677ABD" w:rsidRPr="00473F8F" w:rsidRDefault="00677ABD" w:rsidP="00473F8F">
      <w:pPr>
        <w:spacing w:line="360" w:lineRule="auto"/>
        <w:jc w:val="both"/>
      </w:pPr>
    </w:p>
    <w:p w14:paraId="3C0EEB0A" w14:textId="235BB746" w:rsidR="00677ABD" w:rsidRPr="00473F8F" w:rsidRDefault="00677ABD" w:rsidP="00473F8F">
      <w:pPr>
        <w:spacing w:line="360" w:lineRule="auto"/>
        <w:jc w:val="both"/>
      </w:pPr>
    </w:p>
    <w:p w14:paraId="1092CDB4" w14:textId="6AEA1AA0" w:rsidR="00677ABD" w:rsidRPr="00473F8F" w:rsidRDefault="00677ABD" w:rsidP="00473F8F">
      <w:pPr>
        <w:spacing w:line="360" w:lineRule="auto"/>
        <w:jc w:val="both"/>
      </w:pPr>
    </w:p>
    <w:p w14:paraId="320C5AB8" w14:textId="1F012295" w:rsidR="00677ABD" w:rsidRPr="00473F8F" w:rsidRDefault="00677ABD" w:rsidP="00473F8F">
      <w:pPr>
        <w:spacing w:line="360" w:lineRule="auto"/>
        <w:jc w:val="both"/>
      </w:pPr>
    </w:p>
    <w:p w14:paraId="09986A86" w14:textId="77777777" w:rsidR="00677ABD" w:rsidRPr="00473F8F" w:rsidRDefault="00677ABD" w:rsidP="00473F8F">
      <w:pPr>
        <w:spacing w:line="360" w:lineRule="auto"/>
        <w:jc w:val="both"/>
        <w:rPr>
          <w:i/>
        </w:rPr>
      </w:pPr>
    </w:p>
    <w:p w14:paraId="6F014CC3" w14:textId="77777777" w:rsidR="005C36B6" w:rsidRPr="00473F8F" w:rsidRDefault="005C36B6" w:rsidP="00473F8F">
      <w:pPr>
        <w:spacing w:line="360" w:lineRule="auto"/>
        <w:jc w:val="both"/>
        <w:rPr>
          <w:i/>
        </w:rPr>
      </w:pPr>
      <w:r w:rsidRPr="00473F8F">
        <w:rPr>
          <w:i/>
        </w:rPr>
        <w:t>Таблиця 5.9</w:t>
      </w:r>
    </w:p>
    <w:p w14:paraId="1FEAC768" w14:textId="77777777" w:rsidR="005C36B6" w:rsidRPr="00473F8F" w:rsidRDefault="005C36B6" w:rsidP="00473F8F">
      <w:pPr>
        <w:spacing w:line="360" w:lineRule="auto"/>
        <w:jc w:val="both"/>
        <w:rPr>
          <w:b/>
        </w:rPr>
      </w:pPr>
      <w:r w:rsidRPr="00473F8F">
        <w:rPr>
          <w:b/>
        </w:rPr>
        <w:t>Оперативні втручання та маніпуляції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950"/>
        <w:gridCol w:w="2063"/>
        <w:gridCol w:w="2023"/>
      </w:tblGrid>
      <w:tr w:rsidR="005C36B6" w:rsidRPr="00473F8F" w14:paraId="2696DCBA" w14:textId="77777777" w:rsidTr="005C36B6">
        <w:tc>
          <w:tcPr>
            <w:tcW w:w="3397" w:type="dxa"/>
            <w:vMerge w:val="restart"/>
            <w:shd w:val="clear" w:color="auto" w:fill="auto"/>
          </w:tcPr>
          <w:p w14:paraId="0CF0B049" w14:textId="77777777" w:rsidR="005C36B6" w:rsidRPr="00473F8F" w:rsidRDefault="005C36B6" w:rsidP="00473F8F">
            <w:pPr>
              <w:spacing w:line="360" w:lineRule="auto"/>
              <w:jc w:val="both"/>
            </w:pPr>
            <w:r w:rsidRPr="00473F8F">
              <w:t xml:space="preserve">         </w:t>
            </w:r>
          </w:p>
          <w:p w14:paraId="08A78949"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1E4A61CE" w14:textId="77777777" w:rsidR="005C36B6" w:rsidRPr="00473F8F" w:rsidRDefault="005C36B6" w:rsidP="00473F8F">
            <w:pPr>
              <w:spacing w:line="360" w:lineRule="auto"/>
              <w:jc w:val="both"/>
            </w:pPr>
            <w:r w:rsidRPr="00473F8F">
              <w:t>Групи пацієнток</w:t>
            </w:r>
          </w:p>
        </w:tc>
      </w:tr>
      <w:tr w:rsidR="005C36B6" w:rsidRPr="00473F8F" w14:paraId="2F196A52" w14:textId="77777777" w:rsidTr="005C36B6">
        <w:tc>
          <w:tcPr>
            <w:tcW w:w="3397" w:type="dxa"/>
            <w:vMerge/>
            <w:shd w:val="clear" w:color="auto" w:fill="auto"/>
          </w:tcPr>
          <w:p w14:paraId="049E8A97" w14:textId="77777777" w:rsidR="005C36B6" w:rsidRPr="00473F8F" w:rsidRDefault="005C36B6" w:rsidP="00473F8F">
            <w:pPr>
              <w:spacing w:line="360" w:lineRule="auto"/>
              <w:jc w:val="both"/>
            </w:pPr>
          </w:p>
        </w:tc>
        <w:tc>
          <w:tcPr>
            <w:tcW w:w="1985" w:type="dxa"/>
            <w:shd w:val="clear" w:color="auto" w:fill="auto"/>
          </w:tcPr>
          <w:p w14:paraId="51376D1D" w14:textId="15C93923" w:rsidR="005C36B6" w:rsidRPr="00473F8F" w:rsidRDefault="005C36B6" w:rsidP="00473F8F">
            <w:pPr>
              <w:spacing w:line="360" w:lineRule="auto"/>
              <w:jc w:val="both"/>
            </w:pPr>
            <w:r w:rsidRPr="00473F8F">
              <w:t xml:space="preserve">контрольна </w:t>
            </w:r>
            <w:r w:rsidR="005D1C0C">
              <w:rPr>
                <w:lang w:val="en-US"/>
              </w:rPr>
              <w:t>n</w:t>
            </w:r>
            <w:r w:rsidRPr="00473F8F">
              <w:t>=30</w:t>
            </w:r>
          </w:p>
        </w:tc>
        <w:tc>
          <w:tcPr>
            <w:tcW w:w="2126" w:type="dxa"/>
            <w:shd w:val="clear" w:color="auto" w:fill="auto"/>
          </w:tcPr>
          <w:p w14:paraId="5661DC75" w14:textId="4DB43C29" w:rsidR="005C36B6" w:rsidRPr="00473F8F" w:rsidRDefault="005C36B6" w:rsidP="00473F8F">
            <w:pPr>
              <w:spacing w:line="360" w:lineRule="auto"/>
              <w:jc w:val="both"/>
            </w:pPr>
            <w:r w:rsidRPr="00473F8F">
              <w:t xml:space="preserve">1.Б   </w:t>
            </w:r>
            <w:r w:rsidR="005D1C0C">
              <w:rPr>
                <w:lang w:val="en-US"/>
              </w:rPr>
              <w:t>n</w:t>
            </w:r>
            <w:r w:rsidRPr="00473F8F">
              <w:t>=26</w:t>
            </w:r>
          </w:p>
        </w:tc>
        <w:tc>
          <w:tcPr>
            <w:tcW w:w="2121" w:type="dxa"/>
            <w:shd w:val="clear" w:color="auto" w:fill="auto"/>
          </w:tcPr>
          <w:p w14:paraId="03535611" w14:textId="1861ADAE" w:rsidR="005C36B6" w:rsidRPr="00473F8F" w:rsidRDefault="005C36B6" w:rsidP="00473F8F">
            <w:pPr>
              <w:spacing w:line="360" w:lineRule="auto"/>
              <w:jc w:val="both"/>
            </w:pPr>
            <w:r w:rsidRPr="00473F8F">
              <w:t xml:space="preserve">2.Б   </w:t>
            </w:r>
            <w:r w:rsidR="005D1C0C">
              <w:rPr>
                <w:lang w:val="en-US"/>
              </w:rPr>
              <w:t>n</w:t>
            </w:r>
            <w:r w:rsidRPr="00473F8F">
              <w:t>=23</w:t>
            </w:r>
          </w:p>
        </w:tc>
      </w:tr>
      <w:tr w:rsidR="005C36B6" w:rsidRPr="00473F8F" w14:paraId="58BF97C8" w14:textId="77777777" w:rsidTr="005C36B6">
        <w:tc>
          <w:tcPr>
            <w:tcW w:w="3397" w:type="dxa"/>
            <w:shd w:val="clear" w:color="auto" w:fill="auto"/>
          </w:tcPr>
          <w:p w14:paraId="7D10A2B4" w14:textId="77777777" w:rsidR="005C36B6" w:rsidRPr="00473F8F" w:rsidRDefault="005C36B6" w:rsidP="00473F8F">
            <w:pPr>
              <w:spacing w:line="360" w:lineRule="auto"/>
              <w:jc w:val="both"/>
            </w:pPr>
            <w:r w:rsidRPr="00473F8F">
              <w:t>Пологовикликання</w:t>
            </w:r>
          </w:p>
        </w:tc>
        <w:tc>
          <w:tcPr>
            <w:tcW w:w="1985" w:type="dxa"/>
            <w:shd w:val="clear" w:color="auto" w:fill="auto"/>
          </w:tcPr>
          <w:p w14:paraId="023EDF36" w14:textId="77777777" w:rsidR="005C36B6" w:rsidRPr="00473F8F" w:rsidRDefault="005C36B6" w:rsidP="00473F8F">
            <w:pPr>
              <w:spacing w:line="360" w:lineRule="auto"/>
              <w:jc w:val="both"/>
            </w:pPr>
            <w:r w:rsidRPr="00473F8F">
              <w:t>3,3</w:t>
            </w:r>
            <w:r w:rsidRPr="00473F8F">
              <w:sym w:font="Symbol" w:char="F0B1"/>
            </w:r>
            <w:r w:rsidRPr="00473F8F">
              <w:t>0,3</w:t>
            </w:r>
          </w:p>
        </w:tc>
        <w:tc>
          <w:tcPr>
            <w:tcW w:w="2126" w:type="dxa"/>
            <w:shd w:val="clear" w:color="auto" w:fill="auto"/>
          </w:tcPr>
          <w:p w14:paraId="4105CBFF" w14:textId="77777777" w:rsidR="005C36B6" w:rsidRPr="00473F8F" w:rsidRDefault="005C36B6" w:rsidP="00473F8F">
            <w:pPr>
              <w:spacing w:line="360" w:lineRule="auto"/>
              <w:jc w:val="both"/>
            </w:pPr>
            <w:r w:rsidRPr="00473F8F">
              <w:t>15,4</w:t>
            </w:r>
            <w:r w:rsidRPr="00473F8F">
              <w:sym w:font="Symbol" w:char="F0B1"/>
            </w:r>
            <w:r w:rsidRPr="00473F8F">
              <w:t>1,5**</w:t>
            </w:r>
          </w:p>
        </w:tc>
        <w:tc>
          <w:tcPr>
            <w:tcW w:w="2121" w:type="dxa"/>
            <w:shd w:val="clear" w:color="auto" w:fill="auto"/>
          </w:tcPr>
          <w:p w14:paraId="166FC404" w14:textId="77777777" w:rsidR="005C36B6" w:rsidRPr="00473F8F" w:rsidRDefault="005C36B6" w:rsidP="00473F8F">
            <w:pPr>
              <w:spacing w:line="360" w:lineRule="auto"/>
              <w:jc w:val="both"/>
            </w:pPr>
            <w:r w:rsidRPr="00473F8F">
              <w:t>6,5</w:t>
            </w:r>
            <w:r w:rsidRPr="00473F8F">
              <w:sym w:font="Symbol" w:char="F0B1"/>
            </w:r>
            <w:r w:rsidRPr="00473F8F">
              <w:t>0,3*</w:t>
            </w:r>
          </w:p>
        </w:tc>
      </w:tr>
      <w:tr w:rsidR="005C36B6" w:rsidRPr="00473F8F" w14:paraId="7AEECFCD" w14:textId="77777777" w:rsidTr="005C36B6">
        <w:tc>
          <w:tcPr>
            <w:tcW w:w="3397" w:type="dxa"/>
            <w:shd w:val="clear" w:color="auto" w:fill="auto"/>
          </w:tcPr>
          <w:p w14:paraId="492EB4B0" w14:textId="77777777" w:rsidR="005C36B6" w:rsidRPr="00473F8F" w:rsidRDefault="005C36B6" w:rsidP="00473F8F">
            <w:pPr>
              <w:spacing w:line="360" w:lineRule="auto"/>
              <w:jc w:val="both"/>
            </w:pPr>
            <w:r w:rsidRPr="00473F8F">
              <w:t xml:space="preserve">Пологостимуляція </w:t>
            </w:r>
          </w:p>
        </w:tc>
        <w:tc>
          <w:tcPr>
            <w:tcW w:w="1985" w:type="dxa"/>
            <w:shd w:val="clear" w:color="auto" w:fill="auto"/>
          </w:tcPr>
          <w:p w14:paraId="1FD6A665" w14:textId="77777777" w:rsidR="005C36B6" w:rsidRPr="00473F8F" w:rsidRDefault="005C36B6" w:rsidP="00473F8F">
            <w:pPr>
              <w:spacing w:line="360" w:lineRule="auto"/>
              <w:jc w:val="both"/>
            </w:pPr>
            <w:r w:rsidRPr="00473F8F">
              <w:t>6,7</w:t>
            </w:r>
            <w:r w:rsidRPr="00473F8F">
              <w:sym w:font="Symbol" w:char="F0B1"/>
            </w:r>
            <w:r w:rsidRPr="00473F8F">
              <w:t>0,3</w:t>
            </w:r>
          </w:p>
        </w:tc>
        <w:tc>
          <w:tcPr>
            <w:tcW w:w="2126" w:type="dxa"/>
            <w:shd w:val="clear" w:color="auto" w:fill="auto"/>
          </w:tcPr>
          <w:p w14:paraId="08BA3E19" w14:textId="77777777" w:rsidR="005C36B6" w:rsidRPr="00473F8F" w:rsidRDefault="005C36B6" w:rsidP="00473F8F">
            <w:pPr>
              <w:spacing w:line="360" w:lineRule="auto"/>
              <w:jc w:val="both"/>
            </w:pPr>
            <w:r w:rsidRPr="00473F8F">
              <w:t>11,5</w:t>
            </w:r>
            <w:r w:rsidRPr="00473F8F">
              <w:sym w:font="Symbol" w:char="F0B1"/>
            </w:r>
            <w:r w:rsidRPr="00473F8F">
              <w:t>1,1**</w:t>
            </w:r>
          </w:p>
        </w:tc>
        <w:tc>
          <w:tcPr>
            <w:tcW w:w="2121" w:type="dxa"/>
            <w:shd w:val="clear" w:color="auto" w:fill="auto"/>
          </w:tcPr>
          <w:p w14:paraId="6BECEA8B"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77FB48F8" w14:textId="77777777" w:rsidTr="005C36B6">
        <w:tc>
          <w:tcPr>
            <w:tcW w:w="3397" w:type="dxa"/>
            <w:shd w:val="clear" w:color="auto" w:fill="auto"/>
          </w:tcPr>
          <w:p w14:paraId="36A6EEAC" w14:textId="77777777" w:rsidR="005C36B6" w:rsidRPr="00473F8F" w:rsidRDefault="005C36B6" w:rsidP="00473F8F">
            <w:pPr>
              <w:spacing w:line="360" w:lineRule="auto"/>
              <w:jc w:val="both"/>
            </w:pPr>
            <w:r w:rsidRPr="00473F8F">
              <w:t>Вакуум-екстракція</w:t>
            </w:r>
          </w:p>
        </w:tc>
        <w:tc>
          <w:tcPr>
            <w:tcW w:w="1985" w:type="dxa"/>
            <w:shd w:val="clear" w:color="auto" w:fill="auto"/>
          </w:tcPr>
          <w:p w14:paraId="3D1F186C" w14:textId="77777777" w:rsidR="005C36B6" w:rsidRPr="00473F8F" w:rsidRDefault="005C36B6" w:rsidP="00473F8F">
            <w:pPr>
              <w:spacing w:line="360" w:lineRule="auto"/>
              <w:jc w:val="both"/>
            </w:pPr>
            <w:r w:rsidRPr="00473F8F">
              <w:t>-</w:t>
            </w:r>
          </w:p>
        </w:tc>
        <w:tc>
          <w:tcPr>
            <w:tcW w:w="2126" w:type="dxa"/>
            <w:shd w:val="clear" w:color="auto" w:fill="auto"/>
          </w:tcPr>
          <w:p w14:paraId="6CF8BC33" w14:textId="77777777" w:rsidR="005C36B6" w:rsidRPr="00473F8F" w:rsidRDefault="005C36B6" w:rsidP="00473F8F">
            <w:pPr>
              <w:spacing w:line="360" w:lineRule="auto"/>
              <w:jc w:val="both"/>
            </w:pPr>
            <w:r w:rsidRPr="00473F8F">
              <w:t>7,7</w:t>
            </w:r>
            <w:r w:rsidRPr="00473F8F">
              <w:sym w:font="Symbol" w:char="F0B1"/>
            </w:r>
            <w:r w:rsidRPr="00473F8F">
              <w:t>0,7</w:t>
            </w:r>
          </w:p>
        </w:tc>
        <w:tc>
          <w:tcPr>
            <w:tcW w:w="2121" w:type="dxa"/>
            <w:shd w:val="clear" w:color="auto" w:fill="auto"/>
          </w:tcPr>
          <w:p w14:paraId="1D58EFFC" w14:textId="77777777" w:rsidR="005C36B6" w:rsidRPr="00473F8F" w:rsidRDefault="005C36B6" w:rsidP="00473F8F">
            <w:pPr>
              <w:spacing w:line="360" w:lineRule="auto"/>
              <w:jc w:val="both"/>
            </w:pPr>
            <w:r w:rsidRPr="00473F8F">
              <w:t>4,4</w:t>
            </w:r>
            <w:r w:rsidRPr="00473F8F">
              <w:sym w:font="Symbol" w:char="F0B1"/>
            </w:r>
            <w:r w:rsidRPr="00473F8F">
              <w:t>0,4</w:t>
            </w:r>
          </w:p>
        </w:tc>
      </w:tr>
      <w:tr w:rsidR="005C36B6" w:rsidRPr="00473F8F" w14:paraId="4A1EA5C2" w14:textId="77777777" w:rsidTr="005C36B6">
        <w:tc>
          <w:tcPr>
            <w:tcW w:w="3397" w:type="dxa"/>
            <w:shd w:val="clear" w:color="auto" w:fill="auto"/>
          </w:tcPr>
          <w:p w14:paraId="7E2B5BA9" w14:textId="77777777" w:rsidR="005C36B6" w:rsidRPr="00473F8F" w:rsidRDefault="005C36B6" w:rsidP="00473F8F">
            <w:pPr>
              <w:spacing w:line="360" w:lineRule="auto"/>
              <w:jc w:val="both"/>
            </w:pPr>
            <w:r w:rsidRPr="00473F8F">
              <w:t xml:space="preserve">Кесарів розтин </w:t>
            </w:r>
          </w:p>
        </w:tc>
        <w:tc>
          <w:tcPr>
            <w:tcW w:w="1985" w:type="dxa"/>
            <w:shd w:val="clear" w:color="auto" w:fill="auto"/>
          </w:tcPr>
          <w:p w14:paraId="60684F1D" w14:textId="77777777" w:rsidR="005C36B6" w:rsidRPr="00473F8F" w:rsidRDefault="005C36B6" w:rsidP="00473F8F">
            <w:pPr>
              <w:spacing w:line="360" w:lineRule="auto"/>
              <w:jc w:val="both"/>
            </w:pPr>
            <w:r w:rsidRPr="00473F8F">
              <w:t>-</w:t>
            </w:r>
          </w:p>
        </w:tc>
        <w:tc>
          <w:tcPr>
            <w:tcW w:w="2126" w:type="dxa"/>
            <w:shd w:val="clear" w:color="auto" w:fill="auto"/>
          </w:tcPr>
          <w:p w14:paraId="1CAFFAF5" w14:textId="77777777" w:rsidR="005C36B6" w:rsidRPr="00473F8F" w:rsidRDefault="005C36B6" w:rsidP="00473F8F">
            <w:pPr>
              <w:spacing w:line="360" w:lineRule="auto"/>
              <w:jc w:val="both"/>
            </w:pPr>
            <w:r w:rsidRPr="00473F8F">
              <w:t>53,8</w:t>
            </w:r>
            <w:r w:rsidRPr="00473F8F">
              <w:sym w:font="Symbol" w:char="F0B1"/>
            </w:r>
            <w:r w:rsidRPr="00473F8F">
              <w:t>5,2</w:t>
            </w:r>
          </w:p>
        </w:tc>
        <w:tc>
          <w:tcPr>
            <w:tcW w:w="2121" w:type="dxa"/>
            <w:shd w:val="clear" w:color="auto" w:fill="auto"/>
          </w:tcPr>
          <w:p w14:paraId="263B404E" w14:textId="77777777" w:rsidR="005C36B6" w:rsidRPr="00473F8F" w:rsidRDefault="005C36B6" w:rsidP="00473F8F">
            <w:pPr>
              <w:spacing w:line="360" w:lineRule="auto"/>
              <w:jc w:val="both"/>
            </w:pPr>
            <w:r w:rsidRPr="00473F8F">
              <w:t>26,1</w:t>
            </w:r>
            <w:r w:rsidRPr="00473F8F">
              <w:sym w:font="Symbol" w:char="F0B1"/>
            </w:r>
            <w:r w:rsidRPr="00473F8F">
              <w:t>2,5</w:t>
            </w:r>
          </w:p>
        </w:tc>
      </w:tr>
      <w:tr w:rsidR="005C36B6" w:rsidRPr="00473F8F" w14:paraId="7DC92822" w14:textId="77777777" w:rsidTr="005C36B6">
        <w:tc>
          <w:tcPr>
            <w:tcW w:w="3397" w:type="dxa"/>
            <w:shd w:val="clear" w:color="auto" w:fill="auto"/>
          </w:tcPr>
          <w:p w14:paraId="14C9F0E0" w14:textId="77777777" w:rsidR="005C36B6" w:rsidRPr="00473F8F" w:rsidRDefault="005C36B6" w:rsidP="00473F8F">
            <w:pPr>
              <w:spacing w:line="360" w:lineRule="auto"/>
              <w:jc w:val="both"/>
            </w:pPr>
            <w:r w:rsidRPr="00473F8F">
              <w:t>Ушивання травм статевих шляхів</w:t>
            </w:r>
          </w:p>
        </w:tc>
        <w:tc>
          <w:tcPr>
            <w:tcW w:w="1985" w:type="dxa"/>
            <w:shd w:val="clear" w:color="auto" w:fill="auto"/>
          </w:tcPr>
          <w:p w14:paraId="222A7C59" w14:textId="77777777" w:rsidR="005C36B6" w:rsidRPr="00473F8F" w:rsidRDefault="005C36B6" w:rsidP="00473F8F">
            <w:pPr>
              <w:spacing w:line="360" w:lineRule="auto"/>
              <w:jc w:val="both"/>
            </w:pPr>
            <w:r w:rsidRPr="00473F8F">
              <w:t>10,0</w:t>
            </w:r>
            <w:r w:rsidRPr="00473F8F">
              <w:sym w:font="Symbol" w:char="F0B1"/>
            </w:r>
            <w:r w:rsidRPr="00473F8F">
              <w:t>1,0</w:t>
            </w:r>
          </w:p>
        </w:tc>
        <w:tc>
          <w:tcPr>
            <w:tcW w:w="2126" w:type="dxa"/>
            <w:shd w:val="clear" w:color="auto" w:fill="auto"/>
          </w:tcPr>
          <w:p w14:paraId="52F113EF" w14:textId="77777777" w:rsidR="005C36B6" w:rsidRPr="00473F8F" w:rsidRDefault="005C36B6" w:rsidP="00473F8F">
            <w:pPr>
              <w:spacing w:line="360" w:lineRule="auto"/>
              <w:jc w:val="both"/>
            </w:pPr>
            <w:r w:rsidRPr="00473F8F">
              <w:t>15,4</w:t>
            </w:r>
            <w:r w:rsidRPr="00473F8F">
              <w:sym w:font="Symbol" w:char="F0B1"/>
            </w:r>
            <w:r w:rsidRPr="00473F8F">
              <w:t>1,5*</w:t>
            </w:r>
          </w:p>
        </w:tc>
        <w:tc>
          <w:tcPr>
            <w:tcW w:w="2121" w:type="dxa"/>
            <w:shd w:val="clear" w:color="auto" w:fill="auto"/>
          </w:tcPr>
          <w:p w14:paraId="05969B1C" w14:textId="77777777" w:rsidR="005C36B6" w:rsidRPr="00473F8F" w:rsidRDefault="005C36B6" w:rsidP="00473F8F">
            <w:pPr>
              <w:spacing w:line="360" w:lineRule="auto"/>
              <w:jc w:val="both"/>
            </w:pPr>
            <w:r w:rsidRPr="00473F8F">
              <w:t>8,7</w:t>
            </w:r>
            <w:r w:rsidRPr="00473F8F">
              <w:sym w:font="Symbol" w:char="F0B1"/>
            </w:r>
            <w:r w:rsidRPr="00473F8F">
              <w:t>0,7</w:t>
            </w:r>
          </w:p>
        </w:tc>
      </w:tr>
      <w:tr w:rsidR="005C36B6" w:rsidRPr="00473F8F" w14:paraId="4AB64583" w14:textId="77777777" w:rsidTr="005C36B6">
        <w:tc>
          <w:tcPr>
            <w:tcW w:w="3397" w:type="dxa"/>
            <w:shd w:val="clear" w:color="auto" w:fill="auto"/>
          </w:tcPr>
          <w:p w14:paraId="29158B93" w14:textId="77777777" w:rsidR="005C36B6" w:rsidRPr="00473F8F" w:rsidRDefault="005C36B6" w:rsidP="00473F8F">
            <w:pPr>
              <w:spacing w:line="360" w:lineRule="auto"/>
              <w:jc w:val="both"/>
            </w:pPr>
            <w:r w:rsidRPr="00473F8F">
              <w:t>Ручний контроль порожнини матки</w:t>
            </w:r>
          </w:p>
        </w:tc>
        <w:tc>
          <w:tcPr>
            <w:tcW w:w="1985" w:type="dxa"/>
            <w:shd w:val="clear" w:color="auto" w:fill="auto"/>
          </w:tcPr>
          <w:p w14:paraId="3A985D8B" w14:textId="77777777" w:rsidR="005C36B6" w:rsidRPr="00473F8F" w:rsidRDefault="005C36B6" w:rsidP="00473F8F">
            <w:pPr>
              <w:spacing w:line="360" w:lineRule="auto"/>
              <w:jc w:val="both"/>
            </w:pPr>
            <w:r w:rsidRPr="00473F8F">
              <w:t>-</w:t>
            </w:r>
          </w:p>
        </w:tc>
        <w:tc>
          <w:tcPr>
            <w:tcW w:w="2126" w:type="dxa"/>
            <w:shd w:val="clear" w:color="auto" w:fill="auto"/>
          </w:tcPr>
          <w:p w14:paraId="024980DB" w14:textId="77777777" w:rsidR="005C36B6" w:rsidRPr="00473F8F" w:rsidRDefault="005C36B6" w:rsidP="00473F8F">
            <w:pPr>
              <w:spacing w:line="360" w:lineRule="auto"/>
              <w:jc w:val="both"/>
            </w:pPr>
            <w:r w:rsidRPr="00473F8F">
              <w:t xml:space="preserve">       7,7</w:t>
            </w:r>
            <w:r w:rsidRPr="00473F8F">
              <w:sym w:font="Symbol" w:char="F0B1"/>
            </w:r>
            <w:r w:rsidRPr="00473F8F">
              <w:t>0,7</w:t>
            </w:r>
          </w:p>
        </w:tc>
        <w:tc>
          <w:tcPr>
            <w:tcW w:w="2121" w:type="dxa"/>
            <w:shd w:val="clear" w:color="auto" w:fill="auto"/>
          </w:tcPr>
          <w:p w14:paraId="58E0FF7D" w14:textId="77777777" w:rsidR="005C36B6" w:rsidRPr="00473F8F" w:rsidRDefault="005C36B6" w:rsidP="00473F8F">
            <w:pPr>
              <w:spacing w:line="360" w:lineRule="auto"/>
              <w:jc w:val="both"/>
            </w:pPr>
            <w:r w:rsidRPr="00473F8F">
              <w:t xml:space="preserve">        4,4</w:t>
            </w:r>
            <w:r w:rsidRPr="00473F8F">
              <w:sym w:font="Symbol" w:char="F0B1"/>
            </w:r>
            <w:r w:rsidRPr="00473F8F">
              <w:t>0,4</w:t>
            </w:r>
          </w:p>
        </w:tc>
      </w:tr>
    </w:tbl>
    <w:p w14:paraId="4D95A109" w14:textId="77777777" w:rsidR="005C36B6" w:rsidRPr="00473F8F" w:rsidRDefault="005C36B6" w:rsidP="00473F8F">
      <w:pPr>
        <w:spacing w:line="360" w:lineRule="auto"/>
        <w:jc w:val="both"/>
      </w:pPr>
    </w:p>
    <w:p w14:paraId="004FA613" w14:textId="77777777" w:rsidR="005C36B6" w:rsidRPr="00473F8F" w:rsidRDefault="005C36B6" w:rsidP="00473F8F">
      <w:pPr>
        <w:spacing w:line="360" w:lineRule="auto"/>
        <w:jc w:val="both"/>
      </w:pPr>
      <w:r w:rsidRPr="00473F8F">
        <w:t>Примітка: достовірність р відносно контрольної групи</w:t>
      </w:r>
    </w:p>
    <w:p w14:paraId="0AA2C52D" w14:textId="6535F545" w:rsidR="005C36B6" w:rsidRPr="00473F8F" w:rsidRDefault="005C36B6" w:rsidP="00473F8F">
      <w:pPr>
        <w:spacing w:line="360" w:lineRule="auto"/>
        <w:jc w:val="both"/>
      </w:pPr>
      <w:r w:rsidRPr="00473F8F">
        <w:t xml:space="preserve"> *</w:t>
      </w:r>
      <w:r w:rsidR="00C51DAF" w:rsidRPr="00473F8F">
        <w:t>&lt;0,05</w:t>
      </w:r>
      <w:r w:rsidRPr="00473F8F">
        <w:t>;   **</w:t>
      </w:r>
      <w:r w:rsidR="00C51DAF" w:rsidRPr="00473F8F">
        <w:t>&lt;0,01</w:t>
      </w:r>
    </w:p>
    <w:p w14:paraId="21731183" w14:textId="77777777" w:rsidR="005C36B6" w:rsidRPr="00473F8F" w:rsidRDefault="005C36B6" w:rsidP="00473F8F">
      <w:pPr>
        <w:spacing w:line="360" w:lineRule="auto"/>
        <w:jc w:val="both"/>
      </w:pPr>
      <w:r w:rsidRPr="00473F8F">
        <w:t xml:space="preserve">           </w:t>
      </w:r>
    </w:p>
    <w:p w14:paraId="56739F5A" w14:textId="77777777" w:rsidR="005C36B6" w:rsidRPr="00473F8F" w:rsidRDefault="005C36B6" w:rsidP="00473F8F">
      <w:pPr>
        <w:spacing w:line="360" w:lineRule="auto"/>
        <w:ind w:firstLine="708"/>
        <w:jc w:val="both"/>
      </w:pPr>
      <w:r w:rsidRPr="00473F8F">
        <w:t xml:space="preserve"> Аналогічна закономірність спостерігалась і при оцінці стану новонароджених (табл. 5.10). Так, у жінок групи 1.Б показник стану </w:t>
      </w:r>
    </w:p>
    <w:p w14:paraId="2CB5294F" w14:textId="77777777" w:rsidR="005C36B6" w:rsidRPr="00473F8F" w:rsidRDefault="005C36B6" w:rsidP="00473F8F">
      <w:pPr>
        <w:spacing w:line="360" w:lineRule="auto"/>
        <w:jc w:val="both"/>
        <w:rPr>
          <w:i/>
        </w:rPr>
      </w:pPr>
      <w:r w:rsidRPr="00473F8F">
        <w:rPr>
          <w:i/>
        </w:rPr>
        <w:t>Таблиця 5.10</w:t>
      </w:r>
    </w:p>
    <w:p w14:paraId="3CFE832E" w14:textId="77777777" w:rsidR="005C36B6" w:rsidRPr="00473F8F" w:rsidRDefault="005C36B6" w:rsidP="00473F8F">
      <w:pPr>
        <w:spacing w:line="360" w:lineRule="auto"/>
        <w:jc w:val="both"/>
        <w:rPr>
          <w:b/>
        </w:rPr>
      </w:pPr>
      <w:r w:rsidRPr="00473F8F">
        <w:rPr>
          <w:b/>
        </w:rPr>
        <w:t>Стан новонароджених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960"/>
        <w:gridCol w:w="2069"/>
        <w:gridCol w:w="2052"/>
      </w:tblGrid>
      <w:tr w:rsidR="005C36B6" w:rsidRPr="00473F8F" w14:paraId="68A8CCF5" w14:textId="77777777" w:rsidTr="005C36B6">
        <w:tc>
          <w:tcPr>
            <w:tcW w:w="3397" w:type="dxa"/>
            <w:vMerge w:val="restart"/>
            <w:shd w:val="clear" w:color="auto" w:fill="auto"/>
          </w:tcPr>
          <w:p w14:paraId="0AFB607E" w14:textId="77777777" w:rsidR="005C36B6" w:rsidRPr="00473F8F" w:rsidRDefault="005C36B6" w:rsidP="00473F8F">
            <w:pPr>
              <w:spacing w:line="360" w:lineRule="auto"/>
              <w:jc w:val="both"/>
            </w:pPr>
            <w:r w:rsidRPr="00473F8F">
              <w:t xml:space="preserve">         </w:t>
            </w:r>
          </w:p>
          <w:p w14:paraId="68B18103"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7CAF359D" w14:textId="77777777" w:rsidR="005C36B6" w:rsidRPr="00473F8F" w:rsidRDefault="005C36B6" w:rsidP="00473F8F">
            <w:pPr>
              <w:spacing w:line="360" w:lineRule="auto"/>
              <w:jc w:val="both"/>
            </w:pPr>
            <w:r w:rsidRPr="00473F8F">
              <w:t>Групи пацієнток</w:t>
            </w:r>
          </w:p>
        </w:tc>
      </w:tr>
      <w:tr w:rsidR="005C36B6" w:rsidRPr="00473F8F" w14:paraId="298C4753" w14:textId="77777777" w:rsidTr="005C36B6">
        <w:tc>
          <w:tcPr>
            <w:tcW w:w="3397" w:type="dxa"/>
            <w:vMerge/>
            <w:shd w:val="clear" w:color="auto" w:fill="auto"/>
          </w:tcPr>
          <w:p w14:paraId="2ECBB5D6" w14:textId="77777777" w:rsidR="005C36B6" w:rsidRPr="00473F8F" w:rsidRDefault="005C36B6" w:rsidP="00473F8F">
            <w:pPr>
              <w:spacing w:line="360" w:lineRule="auto"/>
              <w:jc w:val="both"/>
            </w:pPr>
          </w:p>
        </w:tc>
        <w:tc>
          <w:tcPr>
            <w:tcW w:w="1985" w:type="dxa"/>
            <w:shd w:val="clear" w:color="auto" w:fill="auto"/>
          </w:tcPr>
          <w:p w14:paraId="580B9C9F" w14:textId="1032DBC8" w:rsidR="005C36B6" w:rsidRPr="00473F8F" w:rsidRDefault="005C36B6" w:rsidP="00473F8F">
            <w:pPr>
              <w:spacing w:line="360" w:lineRule="auto"/>
              <w:jc w:val="both"/>
            </w:pPr>
            <w:r w:rsidRPr="00473F8F">
              <w:t xml:space="preserve">контрольна </w:t>
            </w:r>
            <w:r w:rsidR="005D1C0C">
              <w:rPr>
                <w:lang w:val="en-US"/>
              </w:rPr>
              <w:t>n</w:t>
            </w:r>
            <w:r w:rsidRPr="00473F8F">
              <w:t>=30</w:t>
            </w:r>
          </w:p>
        </w:tc>
        <w:tc>
          <w:tcPr>
            <w:tcW w:w="2126" w:type="dxa"/>
            <w:shd w:val="clear" w:color="auto" w:fill="auto"/>
          </w:tcPr>
          <w:p w14:paraId="50845D59" w14:textId="79D3C0B5" w:rsidR="005C36B6" w:rsidRPr="00473F8F" w:rsidRDefault="005C36B6" w:rsidP="00473F8F">
            <w:pPr>
              <w:spacing w:line="360" w:lineRule="auto"/>
              <w:jc w:val="both"/>
            </w:pPr>
            <w:r w:rsidRPr="00473F8F">
              <w:t xml:space="preserve">1.Б   </w:t>
            </w:r>
            <w:r w:rsidR="005D1C0C">
              <w:rPr>
                <w:lang w:val="en-US"/>
              </w:rPr>
              <w:t>n</w:t>
            </w:r>
            <w:r w:rsidRPr="00473F8F">
              <w:t>=26</w:t>
            </w:r>
          </w:p>
        </w:tc>
        <w:tc>
          <w:tcPr>
            <w:tcW w:w="2121" w:type="dxa"/>
            <w:shd w:val="clear" w:color="auto" w:fill="auto"/>
          </w:tcPr>
          <w:p w14:paraId="00FDF428" w14:textId="282FD976" w:rsidR="005C36B6" w:rsidRPr="00473F8F" w:rsidRDefault="005C36B6" w:rsidP="00473F8F">
            <w:pPr>
              <w:spacing w:line="360" w:lineRule="auto"/>
              <w:jc w:val="both"/>
            </w:pPr>
            <w:r w:rsidRPr="00473F8F">
              <w:t xml:space="preserve">2.Б   </w:t>
            </w:r>
            <w:r w:rsidR="005D1C0C">
              <w:rPr>
                <w:lang w:val="en-US"/>
              </w:rPr>
              <w:t>n</w:t>
            </w:r>
            <w:r w:rsidRPr="00473F8F">
              <w:t>=23</w:t>
            </w:r>
          </w:p>
        </w:tc>
      </w:tr>
      <w:tr w:rsidR="005C36B6" w:rsidRPr="00473F8F" w14:paraId="26C27A63" w14:textId="77777777" w:rsidTr="005C36B6">
        <w:tc>
          <w:tcPr>
            <w:tcW w:w="3397" w:type="dxa"/>
            <w:shd w:val="clear" w:color="auto" w:fill="auto"/>
          </w:tcPr>
          <w:p w14:paraId="0598F5C0" w14:textId="77777777" w:rsidR="005C36B6" w:rsidRPr="00473F8F" w:rsidRDefault="005C36B6" w:rsidP="00473F8F">
            <w:pPr>
              <w:spacing w:line="360" w:lineRule="auto"/>
              <w:jc w:val="both"/>
            </w:pPr>
            <w:r w:rsidRPr="00473F8F">
              <w:t>Апгар на 1 хв. (бал)</w:t>
            </w:r>
          </w:p>
        </w:tc>
        <w:tc>
          <w:tcPr>
            <w:tcW w:w="1985" w:type="dxa"/>
            <w:shd w:val="clear" w:color="auto" w:fill="auto"/>
          </w:tcPr>
          <w:p w14:paraId="58188760" w14:textId="77777777" w:rsidR="005C36B6" w:rsidRPr="00473F8F" w:rsidRDefault="005C36B6" w:rsidP="00473F8F">
            <w:pPr>
              <w:spacing w:line="360" w:lineRule="auto"/>
              <w:jc w:val="both"/>
            </w:pPr>
            <w:r w:rsidRPr="00473F8F">
              <w:t>7,8</w:t>
            </w:r>
            <w:r w:rsidRPr="00473F8F">
              <w:sym w:font="Symbol" w:char="F0B1"/>
            </w:r>
            <w:r w:rsidRPr="00473F8F">
              <w:t>0,2</w:t>
            </w:r>
          </w:p>
        </w:tc>
        <w:tc>
          <w:tcPr>
            <w:tcW w:w="2126" w:type="dxa"/>
            <w:shd w:val="clear" w:color="auto" w:fill="auto"/>
          </w:tcPr>
          <w:p w14:paraId="400E4E0C" w14:textId="77777777" w:rsidR="005C36B6" w:rsidRPr="00473F8F" w:rsidRDefault="005C36B6" w:rsidP="00473F8F">
            <w:pPr>
              <w:spacing w:line="360" w:lineRule="auto"/>
              <w:jc w:val="both"/>
            </w:pPr>
            <w:r w:rsidRPr="00473F8F">
              <w:t>6,6</w:t>
            </w:r>
            <w:r w:rsidRPr="00473F8F">
              <w:sym w:font="Symbol" w:char="F0B1"/>
            </w:r>
            <w:r w:rsidRPr="00473F8F">
              <w:t>0,1*</w:t>
            </w:r>
          </w:p>
        </w:tc>
        <w:tc>
          <w:tcPr>
            <w:tcW w:w="2121" w:type="dxa"/>
            <w:shd w:val="clear" w:color="auto" w:fill="auto"/>
          </w:tcPr>
          <w:p w14:paraId="7FD4EE2F" w14:textId="77777777" w:rsidR="005C36B6" w:rsidRPr="00473F8F" w:rsidRDefault="005C36B6" w:rsidP="00473F8F">
            <w:pPr>
              <w:spacing w:line="360" w:lineRule="auto"/>
              <w:jc w:val="both"/>
            </w:pPr>
            <w:r w:rsidRPr="00473F8F">
              <w:t>7,1</w:t>
            </w:r>
            <w:r w:rsidRPr="00473F8F">
              <w:sym w:font="Symbol" w:char="F0B1"/>
            </w:r>
            <w:r w:rsidRPr="00473F8F">
              <w:t>0,2</w:t>
            </w:r>
          </w:p>
        </w:tc>
      </w:tr>
      <w:tr w:rsidR="005C36B6" w:rsidRPr="00473F8F" w14:paraId="7D8093B5" w14:textId="77777777" w:rsidTr="005C36B6">
        <w:tc>
          <w:tcPr>
            <w:tcW w:w="3397" w:type="dxa"/>
            <w:shd w:val="clear" w:color="auto" w:fill="auto"/>
          </w:tcPr>
          <w:p w14:paraId="0DDDDE71" w14:textId="77777777" w:rsidR="005C36B6" w:rsidRPr="00473F8F" w:rsidRDefault="005C36B6" w:rsidP="00473F8F">
            <w:pPr>
              <w:spacing w:line="360" w:lineRule="auto"/>
              <w:jc w:val="both"/>
            </w:pPr>
            <w:r w:rsidRPr="00473F8F">
              <w:t>Апгар 5 хв.  (бал)</w:t>
            </w:r>
          </w:p>
        </w:tc>
        <w:tc>
          <w:tcPr>
            <w:tcW w:w="1985" w:type="dxa"/>
            <w:shd w:val="clear" w:color="auto" w:fill="auto"/>
          </w:tcPr>
          <w:p w14:paraId="13AB4A8D" w14:textId="77777777" w:rsidR="005C36B6" w:rsidRPr="00473F8F" w:rsidRDefault="005C36B6" w:rsidP="00473F8F">
            <w:pPr>
              <w:spacing w:line="360" w:lineRule="auto"/>
              <w:jc w:val="both"/>
            </w:pPr>
            <w:r w:rsidRPr="00473F8F">
              <w:t>8,0</w:t>
            </w:r>
            <w:r w:rsidRPr="00473F8F">
              <w:sym w:font="Symbol" w:char="F0B1"/>
            </w:r>
            <w:r w:rsidRPr="00473F8F">
              <w:t>0,3</w:t>
            </w:r>
          </w:p>
        </w:tc>
        <w:tc>
          <w:tcPr>
            <w:tcW w:w="2126" w:type="dxa"/>
            <w:shd w:val="clear" w:color="auto" w:fill="auto"/>
          </w:tcPr>
          <w:p w14:paraId="2D57D139" w14:textId="77777777" w:rsidR="005C36B6" w:rsidRPr="00473F8F" w:rsidRDefault="005C36B6" w:rsidP="00473F8F">
            <w:pPr>
              <w:spacing w:line="360" w:lineRule="auto"/>
              <w:jc w:val="both"/>
            </w:pPr>
            <w:r w:rsidRPr="00473F8F">
              <w:t>7,0</w:t>
            </w:r>
            <w:r w:rsidRPr="00473F8F">
              <w:sym w:font="Symbol" w:char="F0B1"/>
            </w:r>
            <w:r w:rsidRPr="00473F8F">
              <w:t>0,2*</w:t>
            </w:r>
          </w:p>
        </w:tc>
        <w:tc>
          <w:tcPr>
            <w:tcW w:w="2121" w:type="dxa"/>
            <w:shd w:val="clear" w:color="auto" w:fill="auto"/>
          </w:tcPr>
          <w:p w14:paraId="1D0254EC" w14:textId="77777777" w:rsidR="005C36B6" w:rsidRPr="00473F8F" w:rsidRDefault="005C36B6" w:rsidP="00473F8F">
            <w:pPr>
              <w:spacing w:line="360" w:lineRule="auto"/>
              <w:jc w:val="both"/>
            </w:pPr>
            <w:r w:rsidRPr="00473F8F">
              <w:t>7,5</w:t>
            </w:r>
            <w:r w:rsidRPr="00473F8F">
              <w:sym w:font="Symbol" w:char="F0B1"/>
            </w:r>
            <w:r w:rsidRPr="00473F8F">
              <w:t>0,2</w:t>
            </w:r>
          </w:p>
        </w:tc>
      </w:tr>
      <w:tr w:rsidR="005C36B6" w:rsidRPr="00473F8F" w14:paraId="7A492658" w14:textId="77777777" w:rsidTr="005C36B6">
        <w:tc>
          <w:tcPr>
            <w:tcW w:w="3397" w:type="dxa"/>
            <w:shd w:val="clear" w:color="auto" w:fill="auto"/>
          </w:tcPr>
          <w:p w14:paraId="48AF8CE0" w14:textId="77777777" w:rsidR="005C36B6" w:rsidRPr="00473F8F" w:rsidRDefault="005C36B6" w:rsidP="00473F8F">
            <w:pPr>
              <w:spacing w:line="360" w:lineRule="auto"/>
              <w:jc w:val="both"/>
            </w:pPr>
            <w:r w:rsidRPr="00473F8F">
              <w:lastRenderedPageBreak/>
              <w:t>Ознаки внутрішньо-утробного інфікування</w:t>
            </w:r>
          </w:p>
        </w:tc>
        <w:tc>
          <w:tcPr>
            <w:tcW w:w="1985" w:type="dxa"/>
            <w:shd w:val="clear" w:color="auto" w:fill="auto"/>
          </w:tcPr>
          <w:p w14:paraId="11BC4C9D" w14:textId="77777777" w:rsidR="005C36B6" w:rsidRPr="00473F8F" w:rsidRDefault="005C36B6" w:rsidP="00473F8F">
            <w:pPr>
              <w:spacing w:line="360" w:lineRule="auto"/>
              <w:jc w:val="both"/>
            </w:pPr>
            <w:r w:rsidRPr="00473F8F">
              <w:t>-</w:t>
            </w:r>
          </w:p>
        </w:tc>
        <w:tc>
          <w:tcPr>
            <w:tcW w:w="2126" w:type="dxa"/>
            <w:shd w:val="clear" w:color="auto" w:fill="auto"/>
          </w:tcPr>
          <w:p w14:paraId="7FD3D156" w14:textId="77777777" w:rsidR="005C36B6" w:rsidRPr="00473F8F" w:rsidRDefault="005C36B6" w:rsidP="00473F8F">
            <w:pPr>
              <w:spacing w:line="360" w:lineRule="auto"/>
              <w:jc w:val="both"/>
            </w:pPr>
            <w:r w:rsidRPr="00473F8F">
              <w:t>15,4</w:t>
            </w:r>
            <w:r w:rsidRPr="00473F8F">
              <w:sym w:font="Symbol" w:char="F0B1"/>
            </w:r>
            <w:r w:rsidRPr="00473F8F">
              <w:t>1,5*</w:t>
            </w:r>
          </w:p>
        </w:tc>
        <w:tc>
          <w:tcPr>
            <w:tcW w:w="2121" w:type="dxa"/>
            <w:shd w:val="clear" w:color="auto" w:fill="auto"/>
          </w:tcPr>
          <w:p w14:paraId="7C12DA2F" w14:textId="77777777" w:rsidR="005C36B6" w:rsidRPr="00473F8F" w:rsidRDefault="005C36B6" w:rsidP="00473F8F">
            <w:pPr>
              <w:spacing w:line="360" w:lineRule="auto"/>
              <w:jc w:val="both"/>
            </w:pPr>
            <w:r w:rsidRPr="00473F8F">
              <w:t>8,7</w:t>
            </w:r>
            <w:r w:rsidRPr="00473F8F">
              <w:sym w:font="Symbol" w:char="F0B1"/>
            </w:r>
            <w:r w:rsidRPr="00473F8F">
              <w:t>0,5</w:t>
            </w:r>
          </w:p>
        </w:tc>
      </w:tr>
      <w:tr w:rsidR="005C36B6" w:rsidRPr="00473F8F" w14:paraId="091D01F1" w14:textId="77777777" w:rsidTr="005C36B6">
        <w:tc>
          <w:tcPr>
            <w:tcW w:w="3397" w:type="dxa"/>
            <w:shd w:val="clear" w:color="auto" w:fill="auto"/>
          </w:tcPr>
          <w:p w14:paraId="6351061D" w14:textId="46243A02" w:rsidR="005C36B6" w:rsidRPr="00473F8F" w:rsidRDefault="005C36B6" w:rsidP="00473F8F">
            <w:pPr>
              <w:spacing w:line="360" w:lineRule="auto"/>
              <w:jc w:val="both"/>
            </w:pPr>
            <w:r w:rsidRPr="00473F8F">
              <w:t xml:space="preserve">Ознаки затримки </w:t>
            </w:r>
            <w:r w:rsidR="00BE4E64" w:rsidRPr="00473F8F">
              <w:rPr>
                <w:lang w:val="uk-UA"/>
              </w:rPr>
              <w:t>росту</w:t>
            </w:r>
            <w:r w:rsidRPr="00473F8F">
              <w:t xml:space="preserve"> плода</w:t>
            </w:r>
          </w:p>
        </w:tc>
        <w:tc>
          <w:tcPr>
            <w:tcW w:w="1985" w:type="dxa"/>
            <w:shd w:val="clear" w:color="auto" w:fill="auto"/>
          </w:tcPr>
          <w:p w14:paraId="36646206" w14:textId="77777777" w:rsidR="005C36B6" w:rsidRPr="00473F8F" w:rsidRDefault="005C36B6" w:rsidP="00473F8F">
            <w:pPr>
              <w:spacing w:line="360" w:lineRule="auto"/>
              <w:jc w:val="both"/>
            </w:pPr>
          </w:p>
        </w:tc>
        <w:tc>
          <w:tcPr>
            <w:tcW w:w="2126" w:type="dxa"/>
            <w:shd w:val="clear" w:color="auto" w:fill="auto"/>
          </w:tcPr>
          <w:p w14:paraId="441151B4" w14:textId="77777777" w:rsidR="005C36B6" w:rsidRPr="00473F8F" w:rsidRDefault="005C36B6" w:rsidP="00473F8F">
            <w:pPr>
              <w:spacing w:line="360" w:lineRule="auto"/>
              <w:jc w:val="both"/>
            </w:pPr>
            <w:r w:rsidRPr="00473F8F">
              <w:t>38,5</w:t>
            </w:r>
            <w:r w:rsidRPr="00473F8F">
              <w:sym w:font="Symbol" w:char="F0B1"/>
            </w:r>
            <w:r w:rsidRPr="00473F8F">
              <w:t>3,8*</w:t>
            </w:r>
          </w:p>
        </w:tc>
        <w:tc>
          <w:tcPr>
            <w:tcW w:w="2121" w:type="dxa"/>
            <w:shd w:val="clear" w:color="auto" w:fill="auto"/>
          </w:tcPr>
          <w:p w14:paraId="677831D7" w14:textId="77777777" w:rsidR="005C36B6" w:rsidRPr="00473F8F" w:rsidRDefault="005C36B6" w:rsidP="00473F8F">
            <w:pPr>
              <w:spacing w:line="360" w:lineRule="auto"/>
              <w:jc w:val="both"/>
            </w:pPr>
            <w:r w:rsidRPr="00473F8F">
              <w:t>17,4</w:t>
            </w:r>
            <w:r w:rsidRPr="00473F8F">
              <w:sym w:font="Symbol" w:char="F0B1"/>
            </w:r>
            <w:r w:rsidRPr="00473F8F">
              <w:t>1,5</w:t>
            </w:r>
          </w:p>
        </w:tc>
      </w:tr>
    </w:tbl>
    <w:p w14:paraId="38E01F31" w14:textId="77777777" w:rsidR="005C36B6" w:rsidRPr="00473F8F" w:rsidRDefault="005C36B6" w:rsidP="00473F8F">
      <w:pPr>
        <w:spacing w:line="360" w:lineRule="auto"/>
        <w:jc w:val="both"/>
      </w:pPr>
    </w:p>
    <w:p w14:paraId="09196DD3" w14:textId="3114141C" w:rsidR="005C36B6" w:rsidRPr="00473F8F" w:rsidRDefault="005C36B6" w:rsidP="00473F8F">
      <w:pPr>
        <w:spacing w:line="360" w:lineRule="auto"/>
        <w:jc w:val="both"/>
      </w:pPr>
      <w:r w:rsidRPr="00473F8F">
        <w:t>Примітка: достовірність р відносно контрольної  та 2.Б групи *</w:t>
      </w:r>
      <w:r w:rsidR="00C51DAF" w:rsidRPr="00473F8F">
        <w:t>&lt;0,05</w:t>
      </w:r>
      <w:r w:rsidRPr="00473F8F">
        <w:t xml:space="preserve"> </w:t>
      </w:r>
    </w:p>
    <w:p w14:paraId="2F96F505" w14:textId="77777777" w:rsidR="005C36B6" w:rsidRPr="00473F8F" w:rsidRDefault="005C36B6" w:rsidP="00473F8F">
      <w:pPr>
        <w:spacing w:line="360" w:lineRule="auto"/>
        <w:ind w:firstLine="708"/>
        <w:jc w:val="both"/>
      </w:pPr>
    </w:p>
    <w:p w14:paraId="4D429197" w14:textId="7AF9027D" w:rsidR="005C36B6" w:rsidRPr="00473F8F" w:rsidRDefault="005C36B6" w:rsidP="00473F8F">
      <w:pPr>
        <w:spacing w:line="360" w:lineRule="auto"/>
        <w:ind w:firstLine="708"/>
        <w:jc w:val="both"/>
      </w:pPr>
      <w:r w:rsidRPr="00473F8F">
        <w:t>по Апгар був достовірно нижче, як на 1 (6,6</w:t>
      </w:r>
      <w:r w:rsidRPr="00473F8F">
        <w:sym w:font="Symbol" w:char="F0B1"/>
      </w:r>
      <w:r w:rsidRPr="00473F8F">
        <w:t>0,1% та 7,1</w:t>
      </w:r>
      <w:r w:rsidRPr="00473F8F">
        <w:sym w:font="Symbol" w:char="F0B1"/>
      </w:r>
      <w:r w:rsidRPr="00473F8F">
        <w:t>0,2%; р</w:t>
      </w:r>
      <w:r w:rsidR="00C51DAF" w:rsidRPr="00473F8F">
        <w:t>&lt;0,05</w:t>
      </w:r>
      <w:r w:rsidRPr="00473F8F">
        <w:t>), так і на 5 хвилині (7,0</w:t>
      </w:r>
      <w:r w:rsidRPr="00473F8F">
        <w:sym w:font="Symbol" w:char="F0B1"/>
      </w:r>
      <w:r w:rsidRPr="00473F8F">
        <w:t>0,2% та 7,5</w:t>
      </w:r>
      <w:r w:rsidRPr="00473F8F">
        <w:sym w:font="Symbol" w:char="F0B1"/>
      </w:r>
      <w:r w:rsidRPr="00473F8F">
        <w:t>0,2%; р</w:t>
      </w:r>
      <w:r w:rsidR="00C51DAF" w:rsidRPr="00473F8F">
        <w:t>&lt;0,05</w:t>
      </w:r>
      <w:r w:rsidRPr="00473F8F">
        <w:t>). Разом з тим, частота ознак внутрішньоутробного інфікування (15,4</w:t>
      </w:r>
      <w:r w:rsidRPr="00473F8F">
        <w:sym w:font="Symbol" w:char="F0B1"/>
      </w:r>
      <w:r w:rsidRPr="00473F8F">
        <w:t>1,5% та 8,7</w:t>
      </w:r>
      <w:r w:rsidRPr="00473F8F">
        <w:sym w:font="Symbol" w:char="F0B1"/>
      </w:r>
      <w:r w:rsidRPr="00473F8F">
        <w:t xml:space="preserve">0,5%; р&lt;0,05) та затримки </w:t>
      </w:r>
      <w:r w:rsidR="00BE4E64" w:rsidRPr="00473F8F">
        <w:rPr>
          <w:lang w:val="uk-UA"/>
        </w:rPr>
        <w:t>росту</w:t>
      </w:r>
      <w:r w:rsidRPr="00473F8F">
        <w:t xml:space="preserve"> плода (38,5</w:t>
      </w:r>
      <w:r w:rsidRPr="00473F8F">
        <w:sym w:font="Symbol" w:char="F0B1"/>
      </w:r>
      <w:r w:rsidRPr="00473F8F">
        <w:t>3,8% та 17,4</w:t>
      </w:r>
      <w:r w:rsidRPr="00473F8F">
        <w:sym w:font="Symbol" w:char="F0B1"/>
      </w:r>
      <w:r w:rsidRPr="00473F8F">
        <w:t xml:space="preserve">1,5%; р&lt;0,05) була достовірно меншою у жінок, які отримували удосконалений  алгоритм лікувально-профілактичних заходів. </w:t>
      </w:r>
    </w:p>
    <w:p w14:paraId="0DD8205B" w14:textId="59027C7C" w:rsidR="005C36B6" w:rsidRPr="00473F8F" w:rsidRDefault="00DE3B00" w:rsidP="00473F8F">
      <w:pPr>
        <w:spacing w:line="360" w:lineRule="auto"/>
        <w:ind w:firstLine="709"/>
        <w:jc w:val="both"/>
      </w:pPr>
      <w:r w:rsidRPr="00473F8F">
        <w:rPr>
          <w:lang w:val="uk-UA"/>
        </w:rPr>
        <w:t>П</w:t>
      </w:r>
      <w:r w:rsidR="005C36B6" w:rsidRPr="00473F8F">
        <w:t>роведен</w:t>
      </w:r>
      <w:r w:rsidRPr="00473F8F">
        <w:rPr>
          <w:lang w:val="uk-UA"/>
        </w:rPr>
        <w:t>о</w:t>
      </w:r>
      <w:r w:rsidR="005C36B6" w:rsidRPr="00473F8F">
        <w:t xml:space="preserve"> оцінк</w:t>
      </w:r>
      <w:r w:rsidRPr="00473F8F">
        <w:rPr>
          <w:lang w:val="uk-UA"/>
        </w:rPr>
        <w:t>у</w:t>
      </w:r>
      <w:r w:rsidR="005C36B6" w:rsidRPr="00473F8F">
        <w:t xml:space="preserve"> клінічного перебігу пуерперального періоду (табл. 5.11). При цьому, встановлено, що при використанні загально-прийнятих лікувально-профілактичних заходів достовірно частіше виникають порушення інволюції матки (15,4</w:t>
      </w:r>
      <w:r w:rsidR="005C36B6" w:rsidRPr="00473F8F">
        <w:sym w:font="Symbol" w:char="F0B1"/>
      </w:r>
      <w:r w:rsidR="005C36B6" w:rsidRPr="00473F8F">
        <w:t>1,3% та 8,7</w:t>
      </w:r>
      <w:r w:rsidR="005C36B6" w:rsidRPr="00473F8F">
        <w:sym w:font="Symbol" w:char="F0B1"/>
      </w:r>
      <w:r w:rsidR="005C36B6" w:rsidRPr="00473F8F">
        <w:t>0,5%; р</w:t>
      </w:r>
      <w:r w:rsidR="00C51DAF" w:rsidRPr="00473F8F">
        <w:t>&lt;0,05</w:t>
      </w:r>
      <w:r w:rsidR="005C36B6" w:rsidRPr="00473F8F">
        <w:t>) та гіпогалактія (з 38,5</w:t>
      </w:r>
      <w:r w:rsidR="005C36B6" w:rsidRPr="00473F8F">
        <w:sym w:font="Symbol" w:char="F0B1"/>
      </w:r>
      <w:r w:rsidR="005C36B6" w:rsidRPr="00473F8F">
        <w:t>3,8% та 17,4</w:t>
      </w:r>
      <w:r w:rsidR="005C36B6" w:rsidRPr="00473F8F">
        <w:sym w:font="Symbol" w:char="F0B1"/>
      </w:r>
      <w:r w:rsidR="005C36B6" w:rsidRPr="00473F8F">
        <w:t>1,5%; р</w:t>
      </w:r>
      <w:r w:rsidR="00C51DAF" w:rsidRPr="00473F8F">
        <w:t>&lt;0,05</w:t>
      </w:r>
      <w:r w:rsidR="005C36B6" w:rsidRPr="00473F8F">
        <w:t>). Ранова інфекція мала місце тільки у групі Б.1 (3,8</w:t>
      </w:r>
      <w:r w:rsidR="005C36B6" w:rsidRPr="00473F8F">
        <w:sym w:font="Symbol" w:char="F0B1"/>
      </w:r>
      <w:r w:rsidR="005C36B6" w:rsidRPr="00473F8F">
        <w:t xml:space="preserve">0,4%).  </w:t>
      </w:r>
    </w:p>
    <w:p w14:paraId="375DF603" w14:textId="77777777" w:rsidR="005C36B6" w:rsidRPr="00473F8F" w:rsidRDefault="005C36B6" w:rsidP="00473F8F">
      <w:pPr>
        <w:spacing w:line="360" w:lineRule="auto"/>
        <w:jc w:val="both"/>
        <w:rPr>
          <w:i/>
        </w:rPr>
      </w:pPr>
      <w:r w:rsidRPr="00473F8F">
        <w:rPr>
          <w:i/>
        </w:rPr>
        <w:t>Таблиця 5.11</w:t>
      </w:r>
    </w:p>
    <w:p w14:paraId="2AB39859" w14:textId="77777777" w:rsidR="005C36B6" w:rsidRPr="00473F8F" w:rsidRDefault="005C36B6" w:rsidP="00473F8F">
      <w:pPr>
        <w:spacing w:line="360" w:lineRule="auto"/>
        <w:jc w:val="both"/>
        <w:rPr>
          <w:b/>
        </w:rPr>
      </w:pPr>
      <w:r w:rsidRPr="00473F8F">
        <w:rPr>
          <w:b/>
        </w:rPr>
        <w:t>Перебіг пуерперального періоду (% - M</w:t>
      </w:r>
      <w:r w:rsidRPr="00473F8F">
        <w:rPr>
          <w:b/>
        </w:rPr>
        <w:sym w:font="Symbol" w:char="F0B1"/>
      </w:r>
      <w:r w:rsidRPr="00473F8F">
        <w:rPr>
          <w:b/>
        </w:rPr>
        <w:t>m)</w:t>
      </w:r>
    </w:p>
    <w:p w14:paraId="46E85E35" w14:textId="77777777" w:rsidR="005C36B6" w:rsidRPr="00473F8F" w:rsidRDefault="005C36B6" w:rsidP="00473F8F">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957"/>
        <w:gridCol w:w="2077"/>
        <w:gridCol w:w="2058"/>
      </w:tblGrid>
      <w:tr w:rsidR="005C36B6" w:rsidRPr="00473F8F" w14:paraId="4FEB2A8B" w14:textId="77777777" w:rsidTr="005C36B6">
        <w:tc>
          <w:tcPr>
            <w:tcW w:w="3397" w:type="dxa"/>
            <w:vMerge w:val="restart"/>
            <w:shd w:val="clear" w:color="auto" w:fill="auto"/>
          </w:tcPr>
          <w:p w14:paraId="5B72E2DB" w14:textId="77777777" w:rsidR="005C36B6" w:rsidRPr="00473F8F" w:rsidRDefault="005C36B6" w:rsidP="00473F8F">
            <w:pPr>
              <w:spacing w:line="360" w:lineRule="auto"/>
              <w:jc w:val="both"/>
            </w:pPr>
            <w:r w:rsidRPr="00473F8F">
              <w:t xml:space="preserve">         </w:t>
            </w:r>
          </w:p>
          <w:p w14:paraId="6175CFF6"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7FB7F97D" w14:textId="77777777" w:rsidR="005C36B6" w:rsidRPr="00473F8F" w:rsidRDefault="005C36B6" w:rsidP="00473F8F">
            <w:pPr>
              <w:spacing w:line="360" w:lineRule="auto"/>
              <w:jc w:val="both"/>
            </w:pPr>
            <w:r w:rsidRPr="00473F8F">
              <w:t>Групи пацієнток</w:t>
            </w:r>
          </w:p>
        </w:tc>
      </w:tr>
      <w:tr w:rsidR="005C36B6" w:rsidRPr="00473F8F" w14:paraId="1E67C5AC" w14:textId="77777777" w:rsidTr="005C36B6">
        <w:tc>
          <w:tcPr>
            <w:tcW w:w="3397" w:type="dxa"/>
            <w:vMerge/>
            <w:shd w:val="clear" w:color="auto" w:fill="auto"/>
          </w:tcPr>
          <w:p w14:paraId="0BCBF356" w14:textId="77777777" w:rsidR="005C36B6" w:rsidRPr="00473F8F" w:rsidRDefault="005C36B6" w:rsidP="00473F8F">
            <w:pPr>
              <w:spacing w:line="360" w:lineRule="auto"/>
              <w:jc w:val="both"/>
            </w:pPr>
          </w:p>
        </w:tc>
        <w:tc>
          <w:tcPr>
            <w:tcW w:w="1985" w:type="dxa"/>
            <w:shd w:val="clear" w:color="auto" w:fill="auto"/>
          </w:tcPr>
          <w:p w14:paraId="2A42DFBE" w14:textId="42A937C8" w:rsidR="005C36B6" w:rsidRPr="00473F8F" w:rsidRDefault="005C36B6" w:rsidP="00473F8F">
            <w:pPr>
              <w:spacing w:line="360" w:lineRule="auto"/>
              <w:jc w:val="both"/>
            </w:pPr>
            <w:r w:rsidRPr="00473F8F">
              <w:t xml:space="preserve">контрольна </w:t>
            </w:r>
            <w:r w:rsidR="005D1C0C">
              <w:rPr>
                <w:lang w:val="en-US"/>
              </w:rPr>
              <w:t>n</w:t>
            </w:r>
            <w:r w:rsidRPr="00473F8F">
              <w:t>=30</w:t>
            </w:r>
          </w:p>
        </w:tc>
        <w:tc>
          <w:tcPr>
            <w:tcW w:w="2126" w:type="dxa"/>
            <w:shd w:val="clear" w:color="auto" w:fill="auto"/>
          </w:tcPr>
          <w:p w14:paraId="628E4A06" w14:textId="24765A1C" w:rsidR="005C36B6" w:rsidRPr="00473F8F" w:rsidRDefault="005C36B6" w:rsidP="00473F8F">
            <w:pPr>
              <w:spacing w:line="360" w:lineRule="auto"/>
              <w:jc w:val="both"/>
            </w:pPr>
            <w:r w:rsidRPr="00473F8F">
              <w:t xml:space="preserve">1.Б   </w:t>
            </w:r>
            <w:r w:rsidR="005D1C0C">
              <w:rPr>
                <w:lang w:val="en-US"/>
              </w:rPr>
              <w:t>n</w:t>
            </w:r>
            <w:r w:rsidRPr="00473F8F">
              <w:t>=26</w:t>
            </w:r>
          </w:p>
        </w:tc>
        <w:tc>
          <w:tcPr>
            <w:tcW w:w="2121" w:type="dxa"/>
            <w:shd w:val="clear" w:color="auto" w:fill="auto"/>
          </w:tcPr>
          <w:p w14:paraId="07BAA565" w14:textId="61B6B2E9" w:rsidR="005C36B6" w:rsidRPr="00473F8F" w:rsidRDefault="005C36B6" w:rsidP="00473F8F">
            <w:pPr>
              <w:spacing w:line="360" w:lineRule="auto"/>
              <w:jc w:val="both"/>
            </w:pPr>
            <w:r w:rsidRPr="00473F8F">
              <w:t xml:space="preserve">2.Б   </w:t>
            </w:r>
            <w:r w:rsidR="005D1C0C">
              <w:rPr>
                <w:lang w:val="en-US"/>
              </w:rPr>
              <w:t>n</w:t>
            </w:r>
            <w:r w:rsidRPr="00473F8F">
              <w:t>=23</w:t>
            </w:r>
          </w:p>
        </w:tc>
      </w:tr>
      <w:tr w:rsidR="005C36B6" w:rsidRPr="00473F8F" w14:paraId="5BEFB1C2" w14:textId="77777777" w:rsidTr="005C36B6">
        <w:tc>
          <w:tcPr>
            <w:tcW w:w="3397" w:type="dxa"/>
            <w:shd w:val="clear" w:color="auto" w:fill="auto"/>
          </w:tcPr>
          <w:p w14:paraId="0E1710E2" w14:textId="77777777" w:rsidR="005C36B6" w:rsidRPr="00473F8F" w:rsidRDefault="005C36B6" w:rsidP="00473F8F">
            <w:pPr>
              <w:spacing w:line="360" w:lineRule="auto"/>
              <w:jc w:val="both"/>
            </w:pPr>
            <w:r w:rsidRPr="00473F8F">
              <w:t xml:space="preserve">Порушення інволюції матки </w:t>
            </w:r>
          </w:p>
        </w:tc>
        <w:tc>
          <w:tcPr>
            <w:tcW w:w="1985" w:type="dxa"/>
            <w:shd w:val="clear" w:color="auto" w:fill="auto"/>
          </w:tcPr>
          <w:p w14:paraId="25EF66D3" w14:textId="77777777" w:rsidR="005C36B6" w:rsidRPr="00473F8F" w:rsidRDefault="005C36B6" w:rsidP="00473F8F">
            <w:pPr>
              <w:spacing w:line="360" w:lineRule="auto"/>
              <w:jc w:val="both"/>
            </w:pPr>
            <w:r w:rsidRPr="00473F8F">
              <w:t>3,3</w:t>
            </w:r>
            <w:r w:rsidRPr="00473F8F">
              <w:sym w:font="Symbol" w:char="F0B1"/>
            </w:r>
            <w:r w:rsidRPr="00473F8F">
              <w:t>0,3</w:t>
            </w:r>
          </w:p>
        </w:tc>
        <w:tc>
          <w:tcPr>
            <w:tcW w:w="2126" w:type="dxa"/>
            <w:shd w:val="clear" w:color="auto" w:fill="auto"/>
          </w:tcPr>
          <w:p w14:paraId="6C487362" w14:textId="77777777" w:rsidR="005C36B6" w:rsidRPr="00473F8F" w:rsidRDefault="005C36B6" w:rsidP="00473F8F">
            <w:pPr>
              <w:spacing w:line="360" w:lineRule="auto"/>
              <w:jc w:val="both"/>
            </w:pPr>
            <w:r w:rsidRPr="00473F8F">
              <w:t>15,4</w:t>
            </w:r>
            <w:r w:rsidRPr="00473F8F">
              <w:sym w:font="Symbol" w:char="F0B1"/>
            </w:r>
            <w:r w:rsidRPr="00473F8F">
              <w:t>1,3**</w:t>
            </w:r>
          </w:p>
        </w:tc>
        <w:tc>
          <w:tcPr>
            <w:tcW w:w="2121" w:type="dxa"/>
            <w:shd w:val="clear" w:color="auto" w:fill="auto"/>
          </w:tcPr>
          <w:p w14:paraId="327F626D" w14:textId="77777777" w:rsidR="005C36B6" w:rsidRPr="00473F8F" w:rsidRDefault="005C36B6" w:rsidP="00473F8F">
            <w:pPr>
              <w:spacing w:line="360" w:lineRule="auto"/>
              <w:jc w:val="both"/>
            </w:pPr>
            <w:r w:rsidRPr="00473F8F">
              <w:t>8,7</w:t>
            </w:r>
            <w:r w:rsidRPr="00473F8F">
              <w:sym w:font="Symbol" w:char="F0B1"/>
            </w:r>
            <w:r w:rsidRPr="00473F8F">
              <w:t>0,5*</w:t>
            </w:r>
          </w:p>
        </w:tc>
      </w:tr>
      <w:tr w:rsidR="005C36B6" w:rsidRPr="00473F8F" w14:paraId="0E2D1B43" w14:textId="77777777" w:rsidTr="005C36B6">
        <w:tc>
          <w:tcPr>
            <w:tcW w:w="3397" w:type="dxa"/>
            <w:shd w:val="clear" w:color="auto" w:fill="auto"/>
          </w:tcPr>
          <w:p w14:paraId="1583483B" w14:textId="77777777" w:rsidR="005C36B6" w:rsidRPr="00473F8F" w:rsidRDefault="005C36B6" w:rsidP="00473F8F">
            <w:pPr>
              <w:spacing w:line="360" w:lineRule="auto"/>
              <w:jc w:val="both"/>
            </w:pPr>
            <w:r w:rsidRPr="00473F8F">
              <w:t>Ранова інфекція</w:t>
            </w:r>
          </w:p>
        </w:tc>
        <w:tc>
          <w:tcPr>
            <w:tcW w:w="1985" w:type="dxa"/>
            <w:shd w:val="clear" w:color="auto" w:fill="auto"/>
          </w:tcPr>
          <w:p w14:paraId="6876B05C" w14:textId="77777777" w:rsidR="005C36B6" w:rsidRPr="00473F8F" w:rsidRDefault="005C36B6" w:rsidP="00473F8F">
            <w:pPr>
              <w:spacing w:line="360" w:lineRule="auto"/>
              <w:jc w:val="both"/>
            </w:pPr>
            <w:r w:rsidRPr="00473F8F">
              <w:t>-</w:t>
            </w:r>
          </w:p>
        </w:tc>
        <w:tc>
          <w:tcPr>
            <w:tcW w:w="2126" w:type="dxa"/>
            <w:shd w:val="clear" w:color="auto" w:fill="auto"/>
          </w:tcPr>
          <w:p w14:paraId="2C58AAB7" w14:textId="77777777" w:rsidR="005C36B6" w:rsidRPr="00473F8F" w:rsidRDefault="005C36B6" w:rsidP="00473F8F">
            <w:pPr>
              <w:spacing w:line="360" w:lineRule="auto"/>
              <w:jc w:val="both"/>
            </w:pPr>
            <w:r w:rsidRPr="00473F8F">
              <w:t>3,8</w:t>
            </w:r>
            <w:r w:rsidRPr="00473F8F">
              <w:sym w:font="Symbol" w:char="F0B1"/>
            </w:r>
            <w:r w:rsidRPr="00473F8F">
              <w:t>0,4</w:t>
            </w:r>
          </w:p>
        </w:tc>
        <w:tc>
          <w:tcPr>
            <w:tcW w:w="2121" w:type="dxa"/>
            <w:shd w:val="clear" w:color="auto" w:fill="auto"/>
          </w:tcPr>
          <w:p w14:paraId="6099FA88" w14:textId="77777777" w:rsidR="005C36B6" w:rsidRPr="00473F8F" w:rsidRDefault="005C36B6" w:rsidP="00473F8F">
            <w:pPr>
              <w:spacing w:line="360" w:lineRule="auto"/>
              <w:jc w:val="both"/>
            </w:pPr>
            <w:r w:rsidRPr="00473F8F">
              <w:t>-</w:t>
            </w:r>
          </w:p>
        </w:tc>
      </w:tr>
      <w:tr w:rsidR="005C36B6" w:rsidRPr="00473F8F" w14:paraId="75505BD5" w14:textId="77777777" w:rsidTr="005C36B6">
        <w:tc>
          <w:tcPr>
            <w:tcW w:w="3397" w:type="dxa"/>
            <w:shd w:val="clear" w:color="auto" w:fill="auto"/>
          </w:tcPr>
          <w:p w14:paraId="737B835F" w14:textId="77777777" w:rsidR="005C36B6" w:rsidRPr="00473F8F" w:rsidRDefault="005C36B6" w:rsidP="00473F8F">
            <w:pPr>
              <w:spacing w:line="360" w:lineRule="auto"/>
              <w:jc w:val="both"/>
            </w:pPr>
            <w:r w:rsidRPr="00473F8F">
              <w:lastRenderedPageBreak/>
              <w:t>Гіпогалактія</w:t>
            </w:r>
          </w:p>
        </w:tc>
        <w:tc>
          <w:tcPr>
            <w:tcW w:w="1985" w:type="dxa"/>
            <w:shd w:val="clear" w:color="auto" w:fill="auto"/>
          </w:tcPr>
          <w:p w14:paraId="646BCFE4" w14:textId="77777777" w:rsidR="005C36B6" w:rsidRPr="00473F8F" w:rsidRDefault="005C36B6" w:rsidP="00473F8F">
            <w:pPr>
              <w:spacing w:line="360" w:lineRule="auto"/>
              <w:jc w:val="both"/>
            </w:pPr>
            <w:r w:rsidRPr="00473F8F">
              <w:t>10,0</w:t>
            </w:r>
            <w:r w:rsidRPr="00473F8F">
              <w:sym w:font="Symbol" w:char="F0B1"/>
            </w:r>
            <w:r w:rsidRPr="00473F8F">
              <w:t>1,0</w:t>
            </w:r>
          </w:p>
        </w:tc>
        <w:tc>
          <w:tcPr>
            <w:tcW w:w="2126" w:type="dxa"/>
            <w:shd w:val="clear" w:color="auto" w:fill="auto"/>
          </w:tcPr>
          <w:p w14:paraId="17134BC0" w14:textId="77777777" w:rsidR="005C36B6" w:rsidRPr="00473F8F" w:rsidRDefault="005C36B6" w:rsidP="00473F8F">
            <w:pPr>
              <w:spacing w:line="360" w:lineRule="auto"/>
              <w:jc w:val="both"/>
            </w:pPr>
            <w:r w:rsidRPr="00473F8F">
              <w:t>38,5</w:t>
            </w:r>
            <w:r w:rsidRPr="00473F8F">
              <w:sym w:font="Symbol" w:char="F0B1"/>
            </w:r>
            <w:r w:rsidRPr="00473F8F">
              <w:t>3,8**</w:t>
            </w:r>
          </w:p>
        </w:tc>
        <w:tc>
          <w:tcPr>
            <w:tcW w:w="2121" w:type="dxa"/>
            <w:shd w:val="clear" w:color="auto" w:fill="auto"/>
          </w:tcPr>
          <w:p w14:paraId="5A4DCA22" w14:textId="77777777" w:rsidR="005C36B6" w:rsidRPr="00473F8F" w:rsidRDefault="005C36B6" w:rsidP="00473F8F">
            <w:pPr>
              <w:spacing w:line="360" w:lineRule="auto"/>
              <w:jc w:val="both"/>
            </w:pPr>
            <w:r w:rsidRPr="00473F8F">
              <w:t>17,4</w:t>
            </w:r>
            <w:r w:rsidRPr="00473F8F">
              <w:sym w:font="Symbol" w:char="F0B1"/>
            </w:r>
            <w:r w:rsidRPr="00473F8F">
              <w:t>1,5*</w:t>
            </w:r>
          </w:p>
        </w:tc>
      </w:tr>
    </w:tbl>
    <w:p w14:paraId="26DFE049" w14:textId="77777777" w:rsidR="005C36B6" w:rsidRPr="00473F8F" w:rsidRDefault="005C36B6" w:rsidP="00473F8F">
      <w:pPr>
        <w:spacing w:line="360" w:lineRule="auto"/>
        <w:jc w:val="both"/>
      </w:pPr>
    </w:p>
    <w:p w14:paraId="75AC0531" w14:textId="77777777" w:rsidR="005C36B6" w:rsidRPr="00473F8F" w:rsidRDefault="005C36B6" w:rsidP="00473F8F">
      <w:pPr>
        <w:spacing w:line="360" w:lineRule="auto"/>
        <w:jc w:val="both"/>
      </w:pPr>
      <w:r w:rsidRPr="00473F8F">
        <w:t xml:space="preserve">Примітка: достовірність р відносно контрольної групи </w:t>
      </w:r>
    </w:p>
    <w:p w14:paraId="63501D3D" w14:textId="00726F7C" w:rsidR="005C36B6" w:rsidRPr="00473F8F" w:rsidRDefault="005C36B6" w:rsidP="00473F8F">
      <w:pPr>
        <w:spacing w:line="360" w:lineRule="auto"/>
        <w:jc w:val="both"/>
      </w:pPr>
      <w:r w:rsidRPr="00473F8F">
        <w:t>*</w:t>
      </w:r>
      <w:r w:rsidR="00C51DAF" w:rsidRPr="00473F8F">
        <w:t>&lt;0,05</w:t>
      </w:r>
      <w:r w:rsidRPr="00473F8F">
        <w:t>;   **</w:t>
      </w:r>
      <w:r w:rsidR="00C51DAF" w:rsidRPr="00473F8F">
        <w:t>&lt;0,01</w:t>
      </w:r>
    </w:p>
    <w:p w14:paraId="137E917E" w14:textId="77777777" w:rsidR="005C36B6" w:rsidRPr="00473F8F" w:rsidRDefault="005C36B6" w:rsidP="00473F8F">
      <w:pPr>
        <w:spacing w:line="360" w:lineRule="auto"/>
        <w:ind w:firstLine="708"/>
        <w:jc w:val="both"/>
      </w:pPr>
    </w:p>
    <w:p w14:paraId="79A04A90" w14:textId="77777777" w:rsidR="005C36B6" w:rsidRPr="00473F8F" w:rsidRDefault="005C36B6" w:rsidP="00473F8F">
      <w:pPr>
        <w:spacing w:line="360" w:lineRule="auto"/>
        <w:ind w:firstLine="708"/>
        <w:jc w:val="both"/>
      </w:pPr>
    </w:p>
    <w:p w14:paraId="15597492" w14:textId="21BDA7D1" w:rsidR="005C36B6" w:rsidRPr="00473F8F" w:rsidRDefault="005C36B6" w:rsidP="00473F8F">
      <w:pPr>
        <w:spacing w:line="360" w:lineRule="auto"/>
        <w:ind w:firstLine="708"/>
        <w:jc w:val="both"/>
      </w:pPr>
      <w:r w:rsidRPr="00473F8F">
        <w:t>У постнатальному періоді (табл. 5.12) при використанні удосконаленого  алгоритму відбувалось достовірне зниження частоти респіраторного дистрес синдрому (з 19,2</w:t>
      </w:r>
      <w:r w:rsidRPr="00473F8F">
        <w:sym w:font="Symbol" w:char="F0B1"/>
      </w:r>
      <w:r w:rsidRPr="00473F8F">
        <w:t>1,9% до 8,7</w:t>
      </w:r>
      <w:r w:rsidRPr="00473F8F">
        <w:sym w:font="Symbol" w:char="F0B1"/>
      </w:r>
      <w:r w:rsidRPr="00473F8F">
        <w:t>0,5%; р</w:t>
      </w:r>
      <w:r w:rsidR="00C51DAF" w:rsidRPr="00473F8F">
        <w:t>&lt;0,05</w:t>
      </w:r>
      <w:r w:rsidRPr="00473F8F">
        <w:t>); постгіпоксічної енцефалопатії (з 15,4</w:t>
      </w:r>
      <w:r w:rsidRPr="00473F8F">
        <w:sym w:font="Symbol" w:char="F0B1"/>
      </w:r>
      <w:r w:rsidRPr="00473F8F">
        <w:t>1,3% до 8,7</w:t>
      </w:r>
      <w:r w:rsidRPr="00473F8F">
        <w:sym w:font="Symbol" w:char="F0B1"/>
      </w:r>
      <w:r w:rsidRPr="00473F8F">
        <w:t>0,5%; р</w:t>
      </w:r>
      <w:r w:rsidR="00C51DAF" w:rsidRPr="00473F8F">
        <w:t>&lt;0,05</w:t>
      </w:r>
      <w:r w:rsidRPr="00473F8F">
        <w:t>); реалізації внутрішньоутробного інфікування (з 15,4</w:t>
      </w:r>
      <w:r w:rsidRPr="00473F8F">
        <w:sym w:font="Symbol" w:char="F0B1"/>
      </w:r>
      <w:r w:rsidRPr="00473F8F">
        <w:t>1,3% до 8,7</w:t>
      </w:r>
      <w:r w:rsidRPr="00473F8F">
        <w:sym w:font="Symbol" w:char="F0B1"/>
      </w:r>
      <w:r w:rsidRPr="00473F8F">
        <w:t>0,5%; р</w:t>
      </w:r>
      <w:r w:rsidR="00C51DAF" w:rsidRPr="00473F8F">
        <w:t>&lt;0,05</w:t>
      </w:r>
      <w:r w:rsidRPr="00473F8F">
        <w:t>) та гіпербілірубінемії (з 11,5</w:t>
      </w:r>
      <w:r w:rsidRPr="00473F8F">
        <w:sym w:font="Symbol" w:char="F0B1"/>
      </w:r>
      <w:r w:rsidRPr="00473F8F">
        <w:t>1,1% до 4,4</w:t>
      </w:r>
      <w:r w:rsidRPr="00473F8F">
        <w:sym w:font="Symbol" w:char="F0B1"/>
      </w:r>
      <w:r w:rsidRPr="00473F8F">
        <w:t>0,4%; р</w:t>
      </w:r>
      <w:r w:rsidR="00C51DAF" w:rsidRPr="00473F8F">
        <w:t>&lt;0,05</w:t>
      </w:r>
      <w:r w:rsidRPr="00473F8F">
        <w:t xml:space="preserve">). Перинатальні втрати спостерігали тільки у 1.Б групі – постанатальна загибель плода вагою 400 г після  ранніх передчасних пологів (24-25 тижнів) – передчасний розрив плодових оболонок у жінки із клініко-лабораторними та інструментальними ознаками інтраамніального інфікування, ЗРП та маловоддя, що складало  38,0‰.    </w:t>
      </w:r>
    </w:p>
    <w:p w14:paraId="23D9BB10" w14:textId="77777777" w:rsidR="005C36B6" w:rsidRPr="00473F8F" w:rsidRDefault="005C36B6" w:rsidP="00473F8F">
      <w:pPr>
        <w:spacing w:line="360" w:lineRule="auto"/>
        <w:jc w:val="both"/>
        <w:rPr>
          <w:i/>
        </w:rPr>
      </w:pPr>
    </w:p>
    <w:p w14:paraId="0BF66735" w14:textId="77777777" w:rsidR="001C02B7" w:rsidRPr="00473F8F" w:rsidRDefault="001C02B7" w:rsidP="00473F8F">
      <w:pPr>
        <w:spacing w:line="360" w:lineRule="auto"/>
        <w:jc w:val="both"/>
        <w:rPr>
          <w:i/>
        </w:rPr>
      </w:pPr>
    </w:p>
    <w:p w14:paraId="72EA2D3A" w14:textId="77777777" w:rsidR="005C36B6" w:rsidRPr="00473F8F" w:rsidRDefault="005C36B6" w:rsidP="00473F8F">
      <w:pPr>
        <w:spacing w:line="360" w:lineRule="auto"/>
        <w:jc w:val="both"/>
        <w:rPr>
          <w:i/>
        </w:rPr>
      </w:pPr>
      <w:r w:rsidRPr="00473F8F">
        <w:rPr>
          <w:i/>
        </w:rPr>
        <w:t>Таблиця 5.12</w:t>
      </w:r>
    </w:p>
    <w:p w14:paraId="1CD5F0CD" w14:textId="77777777" w:rsidR="005C36B6" w:rsidRPr="00473F8F" w:rsidRDefault="005C36B6" w:rsidP="00473F8F">
      <w:pPr>
        <w:spacing w:line="360" w:lineRule="auto"/>
        <w:jc w:val="both"/>
        <w:rPr>
          <w:b/>
        </w:rPr>
      </w:pPr>
      <w:r w:rsidRPr="00473F8F">
        <w:rPr>
          <w:b/>
        </w:rPr>
        <w:t>Перебіг постнатального періоду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1954"/>
        <w:gridCol w:w="2054"/>
        <w:gridCol w:w="2018"/>
      </w:tblGrid>
      <w:tr w:rsidR="005C36B6" w:rsidRPr="00473F8F" w14:paraId="7AA32296" w14:textId="77777777" w:rsidTr="005C36B6">
        <w:tc>
          <w:tcPr>
            <w:tcW w:w="3397" w:type="dxa"/>
            <w:vMerge w:val="restart"/>
            <w:shd w:val="clear" w:color="auto" w:fill="auto"/>
          </w:tcPr>
          <w:p w14:paraId="56839D25" w14:textId="77777777" w:rsidR="005C36B6" w:rsidRPr="00473F8F" w:rsidRDefault="005C36B6" w:rsidP="00473F8F">
            <w:pPr>
              <w:spacing w:line="360" w:lineRule="auto"/>
              <w:jc w:val="both"/>
            </w:pPr>
            <w:r w:rsidRPr="00473F8F">
              <w:t xml:space="preserve">         </w:t>
            </w:r>
          </w:p>
          <w:p w14:paraId="123088E2"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6B0003EA" w14:textId="77777777" w:rsidR="005C36B6" w:rsidRPr="00473F8F" w:rsidRDefault="005C36B6" w:rsidP="00473F8F">
            <w:pPr>
              <w:spacing w:line="360" w:lineRule="auto"/>
              <w:jc w:val="both"/>
            </w:pPr>
            <w:r w:rsidRPr="00473F8F">
              <w:t>Групи пацієнток</w:t>
            </w:r>
          </w:p>
        </w:tc>
      </w:tr>
      <w:tr w:rsidR="005C36B6" w:rsidRPr="00473F8F" w14:paraId="0FFA8D38" w14:textId="77777777" w:rsidTr="005C36B6">
        <w:tc>
          <w:tcPr>
            <w:tcW w:w="3397" w:type="dxa"/>
            <w:vMerge/>
            <w:shd w:val="clear" w:color="auto" w:fill="auto"/>
          </w:tcPr>
          <w:p w14:paraId="5F72DAFD" w14:textId="77777777" w:rsidR="005C36B6" w:rsidRPr="00473F8F" w:rsidRDefault="005C36B6" w:rsidP="00473F8F">
            <w:pPr>
              <w:spacing w:line="360" w:lineRule="auto"/>
              <w:jc w:val="both"/>
            </w:pPr>
          </w:p>
        </w:tc>
        <w:tc>
          <w:tcPr>
            <w:tcW w:w="1985" w:type="dxa"/>
            <w:shd w:val="clear" w:color="auto" w:fill="auto"/>
          </w:tcPr>
          <w:p w14:paraId="5447F78C" w14:textId="7CD4810A" w:rsidR="005C36B6" w:rsidRPr="00473F8F" w:rsidRDefault="005C36B6" w:rsidP="00473F8F">
            <w:pPr>
              <w:spacing w:line="360" w:lineRule="auto"/>
              <w:jc w:val="both"/>
            </w:pPr>
            <w:r w:rsidRPr="00473F8F">
              <w:t xml:space="preserve">контрольна </w:t>
            </w:r>
            <w:r w:rsidR="005D1C0C">
              <w:rPr>
                <w:lang w:val="en-US"/>
              </w:rPr>
              <w:t>n</w:t>
            </w:r>
            <w:r w:rsidRPr="00473F8F">
              <w:t>=30</w:t>
            </w:r>
          </w:p>
        </w:tc>
        <w:tc>
          <w:tcPr>
            <w:tcW w:w="2126" w:type="dxa"/>
            <w:shd w:val="clear" w:color="auto" w:fill="auto"/>
          </w:tcPr>
          <w:p w14:paraId="67F09551" w14:textId="3B614F7D" w:rsidR="005C36B6" w:rsidRPr="00473F8F" w:rsidRDefault="005C36B6" w:rsidP="00473F8F">
            <w:pPr>
              <w:spacing w:line="360" w:lineRule="auto"/>
              <w:jc w:val="both"/>
            </w:pPr>
            <w:r w:rsidRPr="00473F8F">
              <w:t xml:space="preserve">1.Б   </w:t>
            </w:r>
            <w:r w:rsidR="005D1C0C">
              <w:rPr>
                <w:lang w:val="en-US"/>
              </w:rPr>
              <w:t>n</w:t>
            </w:r>
            <w:r w:rsidRPr="00473F8F">
              <w:t>=26</w:t>
            </w:r>
          </w:p>
        </w:tc>
        <w:tc>
          <w:tcPr>
            <w:tcW w:w="2121" w:type="dxa"/>
            <w:shd w:val="clear" w:color="auto" w:fill="auto"/>
          </w:tcPr>
          <w:p w14:paraId="139D2E01" w14:textId="0E64858B" w:rsidR="005C36B6" w:rsidRPr="00473F8F" w:rsidRDefault="005C36B6" w:rsidP="00473F8F">
            <w:pPr>
              <w:spacing w:line="360" w:lineRule="auto"/>
              <w:jc w:val="both"/>
            </w:pPr>
            <w:r w:rsidRPr="00473F8F">
              <w:t xml:space="preserve">2.Б   </w:t>
            </w:r>
            <w:r w:rsidR="005D1C0C">
              <w:rPr>
                <w:lang w:val="en-US"/>
              </w:rPr>
              <w:t>n</w:t>
            </w:r>
            <w:r w:rsidRPr="00473F8F">
              <w:t>=23</w:t>
            </w:r>
          </w:p>
        </w:tc>
      </w:tr>
      <w:tr w:rsidR="005C36B6" w:rsidRPr="00473F8F" w14:paraId="1F1BDD53" w14:textId="77777777" w:rsidTr="005C36B6">
        <w:tc>
          <w:tcPr>
            <w:tcW w:w="3397" w:type="dxa"/>
            <w:shd w:val="clear" w:color="auto" w:fill="auto"/>
          </w:tcPr>
          <w:p w14:paraId="1A08614E" w14:textId="77777777" w:rsidR="005C36B6" w:rsidRPr="00473F8F" w:rsidRDefault="005C36B6" w:rsidP="00473F8F">
            <w:pPr>
              <w:spacing w:line="360" w:lineRule="auto"/>
              <w:jc w:val="both"/>
            </w:pPr>
            <w:r w:rsidRPr="00473F8F">
              <w:t>Постгіпоксична енцефалопатія</w:t>
            </w:r>
          </w:p>
        </w:tc>
        <w:tc>
          <w:tcPr>
            <w:tcW w:w="1985" w:type="dxa"/>
            <w:shd w:val="clear" w:color="auto" w:fill="auto"/>
          </w:tcPr>
          <w:p w14:paraId="4E89BD82" w14:textId="77777777" w:rsidR="005C36B6" w:rsidRPr="00473F8F" w:rsidRDefault="005C36B6" w:rsidP="00473F8F">
            <w:pPr>
              <w:spacing w:line="360" w:lineRule="auto"/>
              <w:jc w:val="both"/>
            </w:pPr>
            <w:r w:rsidRPr="00473F8F">
              <w:t>-</w:t>
            </w:r>
          </w:p>
        </w:tc>
        <w:tc>
          <w:tcPr>
            <w:tcW w:w="2126" w:type="dxa"/>
            <w:shd w:val="clear" w:color="auto" w:fill="auto"/>
          </w:tcPr>
          <w:p w14:paraId="15380BB5" w14:textId="77777777" w:rsidR="005C36B6" w:rsidRPr="00473F8F" w:rsidRDefault="005C36B6" w:rsidP="00473F8F">
            <w:pPr>
              <w:spacing w:line="360" w:lineRule="auto"/>
              <w:jc w:val="both"/>
            </w:pPr>
            <w:r w:rsidRPr="00473F8F">
              <w:t>15,4</w:t>
            </w:r>
            <w:r w:rsidRPr="00473F8F">
              <w:sym w:font="Symbol" w:char="F0B1"/>
            </w:r>
            <w:r w:rsidRPr="00473F8F">
              <w:t>1,3*</w:t>
            </w:r>
          </w:p>
        </w:tc>
        <w:tc>
          <w:tcPr>
            <w:tcW w:w="2121" w:type="dxa"/>
            <w:shd w:val="clear" w:color="auto" w:fill="auto"/>
          </w:tcPr>
          <w:p w14:paraId="2225CC50" w14:textId="77777777" w:rsidR="005C36B6" w:rsidRPr="00473F8F" w:rsidRDefault="005C36B6" w:rsidP="00473F8F">
            <w:pPr>
              <w:spacing w:line="360" w:lineRule="auto"/>
              <w:jc w:val="both"/>
            </w:pPr>
            <w:r w:rsidRPr="00473F8F">
              <w:t>8,7</w:t>
            </w:r>
            <w:r w:rsidRPr="00473F8F">
              <w:sym w:font="Symbol" w:char="F0B1"/>
            </w:r>
            <w:r w:rsidRPr="00473F8F">
              <w:t>0,5</w:t>
            </w:r>
          </w:p>
        </w:tc>
      </w:tr>
      <w:tr w:rsidR="005C36B6" w:rsidRPr="00473F8F" w14:paraId="7D9433CD" w14:textId="77777777" w:rsidTr="005C36B6">
        <w:tc>
          <w:tcPr>
            <w:tcW w:w="3397" w:type="dxa"/>
            <w:shd w:val="clear" w:color="auto" w:fill="auto"/>
          </w:tcPr>
          <w:p w14:paraId="0B067ED7" w14:textId="77777777" w:rsidR="005C36B6" w:rsidRPr="00473F8F" w:rsidRDefault="005C36B6" w:rsidP="00473F8F">
            <w:pPr>
              <w:spacing w:line="360" w:lineRule="auto"/>
              <w:jc w:val="both"/>
            </w:pPr>
            <w:r w:rsidRPr="00473F8F">
              <w:t xml:space="preserve">Реалізація внутрішнь- оутробного інфікування </w:t>
            </w:r>
          </w:p>
        </w:tc>
        <w:tc>
          <w:tcPr>
            <w:tcW w:w="1985" w:type="dxa"/>
            <w:shd w:val="clear" w:color="auto" w:fill="auto"/>
          </w:tcPr>
          <w:p w14:paraId="133CAEBD" w14:textId="77777777" w:rsidR="005C36B6" w:rsidRPr="00473F8F" w:rsidRDefault="005C36B6" w:rsidP="00473F8F">
            <w:pPr>
              <w:spacing w:line="360" w:lineRule="auto"/>
              <w:jc w:val="both"/>
            </w:pPr>
            <w:r w:rsidRPr="00473F8F">
              <w:t>-</w:t>
            </w:r>
          </w:p>
        </w:tc>
        <w:tc>
          <w:tcPr>
            <w:tcW w:w="2126" w:type="dxa"/>
            <w:shd w:val="clear" w:color="auto" w:fill="auto"/>
          </w:tcPr>
          <w:p w14:paraId="1A0837B8" w14:textId="77777777" w:rsidR="005C36B6" w:rsidRPr="00473F8F" w:rsidRDefault="005C36B6" w:rsidP="00473F8F">
            <w:pPr>
              <w:spacing w:line="360" w:lineRule="auto"/>
              <w:jc w:val="both"/>
            </w:pPr>
            <w:r w:rsidRPr="00473F8F">
              <w:t>15,4</w:t>
            </w:r>
            <w:r w:rsidRPr="00473F8F">
              <w:sym w:font="Symbol" w:char="F0B1"/>
            </w:r>
            <w:r w:rsidRPr="00473F8F">
              <w:t>1,3*</w:t>
            </w:r>
          </w:p>
        </w:tc>
        <w:tc>
          <w:tcPr>
            <w:tcW w:w="2121" w:type="dxa"/>
            <w:shd w:val="clear" w:color="auto" w:fill="auto"/>
          </w:tcPr>
          <w:p w14:paraId="484E4404" w14:textId="77777777" w:rsidR="005C36B6" w:rsidRPr="00473F8F" w:rsidRDefault="005C36B6" w:rsidP="00473F8F">
            <w:pPr>
              <w:spacing w:line="360" w:lineRule="auto"/>
              <w:jc w:val="both"/>
            </w:pPr>
            <w:r w:rsidRPr="00473F8F">
              <w:t>8,7</w:t>
            </w:r>
            <w:r w:rsidRPr="00473F8F">
              <w:sym w:font="Symbol" w:char="F0B1"/>
            </w:r>
            <w:r w:rsidRPr="00473F8F">
              <w:t>0,5</w:t>
            </w:r>
          </w:p>
        </w:tc>
      </w:tr>
      <w:tr w:rsidR="005C36B6" w:rsidRPr="00473F8F" w14:paraId="6A5B5F04" w14:textId="77777777" w:rsidTr="005C36B6">
        <w:tc>
          <w:tcPr>
            <w:tcW w:w="3397" w:type="dxa"/>
            <w:shd w:val="clear" w:color="auto" w:fill="auto"/>
          </w:tcPr>
          <w:p w14:paraId="39944452" w14:textId="77777777" w:rsidR="005C36B6" w:rsidRPr="00473F8F" w:rsidRDefault="005C36B6" w:rsidP="00473F8F">
            <w:pPr>
              <w:spacing w:line="360" w:lineRule="auto"/>
              <w:jc w:val="both"/>
            </w:pPr>
            <w:r w:rsidRPr="00473F8F">
              <w:lastRenderedPageBreak/>
              <w:t>Гіпербілірубінемія</w:t>
            </w:r>
          </w:p>
        </w:tc>
        <w:tc>
          <w:tcPr>
            <w:tcW w:w="1985" w:type="dxa"/>
            <w:shd w:val="clear" w:color="auto" w:fill="auto"/>
          </w:tcPr>
          <w:p w14:paraId="080DD994" w14:textId="77777777" w:rsidR="005C36B6" w:rsidRPr="00473F8F" w:rsidRDefault="005C36B6" w:rsidP="00473F8F">
            <w:pPr>
              <w:spacing w:line="360" w:lineRule="auto"/>
              <w:jc w:val="both"/>
            </w:pPr>
          </w:p>
        </w:tc>
        <w:tc>
          <w:tcPr>
            <w:tcW w:w="2126" w:type="dxa"/>
            <w:shd w:val="clear" w:color="auto" w:fill="auto"/>
          </w:tcPr>
          <w:p w14:paraId="1660C9CD" w14:textId="77777777" w:rsidR="005C36B6" w:rsidRPr="00473F8F" w:rsidRDefault="005C36B6" w:rsidP="00473F8F">
            <w:pPr>
              <w:spacing w:line="360" w:lineRule="auto"/>
              <w:jc w:val="both"/>
            </w:pPr>
            <w:r w:rsidRPr="00473F8F">
              <w:t>11,5</w:t>
            </w:r>
            <w:r w:rsidRPr="00473F8F">
              <w:sym w:font="Symbol" w:char="F0B1"/>
            </w:r>
            <w:r w:rsidRPr="00473F8F">
              <w:t>1,1*</w:t>
            </w:r>
          </w:p>
        </w:tc>
        <w:tc>
          <w:tcPr>
            <w:tcW w:w="2121" w:type="dxa"/>
            <w:shd w:val="clear" w:color="auto" w:fill="auto"/>
          </w:tcPr>
          <w:p w14:paraId="1A2A7872" w14:textId="77777777" w:rsidR="005C36B6" w:rsidRPr="00473F8F" w:rsidRDefault="005C36B6" w:rsidP="00473F8F">
            <w:pPr>
              <w:spacing w:line="360" w:lineRule="auto"/>
              <w:jc w:val="both"/>
            </w:pPr>
            <w:r w:rsidRPr="00473F8F">
              <w:t>4,4</w:t>
            </w:r>
            <w:r w:rsidRPr="00473F8F">
              <w:sym w:font="Symbol" w:char="F0B1"/>
            </w:r>
            <w:r w:rsidRPr="00473F8F">
              <w:t>0,4</w:t>
            </w:r>
          </w:p>
        </w:tc>
      </w:tr>
      <w:tr w:rsidR="005C36B6" w:rsidRPr="00473F8F" w14:paraId="1C178F6D" w14:textId="77777777" w:rsidTr="005C36B6">
        <w:tc>
          <w:tcPr>
            <w:tcW w:w="3397" w:type="dxa"/>
            <w:shd w:val="clear" w:color="auto" w:fill="auto"/>
          </w:tcPr>
          <w:p w14:paraId="4E58FFBC" w14:textId="77777777" w:rsidR="005C36B6" w:rsidRPr="00473F8F" w:rsidRDefault="005C36B6" w:rsidP="00473F8F">
            <w:pPr>
              <w:spacing w:line="360" w:lineRule="auto"/>
              <w:jc w:val="both"/>
            </w:pPr>
            <w:r w:rsidRPr="00473F8F">
              <w:t>Респіраторний дистрес синдром</w:t>
            </w:r>
          </w:p>
        </w:tc>
        <w:tc>
          <w:tcPr>
            <w:tcW w:w="1985" w:type="dxa"/>
            <w:shd w:val="clear" w:color="auto" w:fill="auto"/>
          </w:tcPr>
          <w:p w14:paraId="47579C9F" w14:textId="77777777" w:rsidR="005C36B6" w:rsidRPr="00473F8F" w:rsidRDefault="005C36B6" w:rsidP="00473F8F">
            <w:pPr>
              <w:spacing w:line="360" w:lineRule="auto"/>
              <w:jc w:val="both"/>
            </w:pPr>
          </w:p>
        </w:tc>
        <w:tc>
          <w:tcPr>
            <w:tcW w:w="2126" w:type="dxa"/>
            <w:shd w:val="clear" w:color="auto" w:fill="auto"/>
          </w:tcPr>
          <w:p w14:paraId="07206AFD" w14:textId="77777777" w:rsidR="005C36B6" w:rsidRPr="00473F8F" w:rsidRDefault="005C36B6" w:rsidP="00473F8F">
            <w:pPr>
              <w:spacing w:line="360" w:lineRule="auto"/>
              <w:jc w:val="both"/>
            </w:pPr>
            <w:r w:rsidRPr="00473F8F">
              <w:t>19,2</w:t>
            </w:r>
            <w:r w:rsidRPr="00473F8F">
              <w:sym w:font="Symbol" w:char="F0B1"/>
            </w:r>
            <w:r w:rsidRPr="00473F8F">
              <w:t>1,9*</w:t>
            </w:r>
          </w:p>
        </w:tc>
        <w:tc>
          <w:tcPr>
            <w:tcW w:w="2121" w:type="dxa"/>
            <w:shd w:val="clear" w:color="auto" w:fill="auto"/>
          </w:tcPr>
          <w:p w14:paraId="01B51C9E" w14:textId="77777777" w:rsidR="005C36B6" w:rsidRPr="00473F8F" w:rsidRDefault="005C36B6" w:rsidP="00473F8F">
            <w:pPr>
              <w:spacing w:line="360" w:lineRule="auto"/>
              <w:jc w:val="both"/>
            </w:pPr>
            <w:r w:rsidRPr="00473F8F">
              <w:t>8,7</w:t>
            </w:r>
            <w:r w:rsidRPr="00473F8F">
              <w:sym w:font="Symbol" w:char="F0B1"/>
            </w:r>
            <w:r w:rsidRPr="00473F8F">
              <w:t>0,5</w:t>
            </w:r>
          </w:p>
        </w:tc>
      </w:tr>
    </w:tbl>
    <w:p w14:paraId="4EE5FAA7" w14:textId="77777777" w:rsidR="005C36B6" w:rsidRPr="00473F8F" w:rsidRDefault="005C36B6" w:rsidP="00473F8F">
      <w:pPr>
        <w:spacing w:line="360" w:lineRule="auto"/>
        <w:jc w:val="both"/>
      </w:pPr>
    </w:p>
    <w:p w14:paraId="67CDB008" w14:textId="34B98198" w:rsidR="005C36B6" w:rsidRPr="00473F8F" w:rsidRDefault="005C36B6" w:rsidP="00473F8F">
      <w:pPr>
        <w:spacing w:line="360" w:lineRule="auto"/>
        <w:jc w:val="both"/>
      </w:pPr>
      <w:r w:rsidRPr="00473F8F">
        <w:t>Примітка: достовірність р відносно підгрупи 2.Б *</w:t>
      </w:r>
      <w:r w:rsidR="00C51DAF" w:rsidRPr="00473F8F">
        <w:t>&lt;0,05</w:t>
      </w:r>
      <w:r w:rsidRPr="00473F8F">
        <w:t xml:space="preserve"> </w:t>
      </w:r>
    </w:p>
    <w:p w14:paraId="58E71B2A" w14:textId="77777777" w:rsidR="005C36B6" w:rsidRPr="00473F8F" w:rsidRDefault="005C36B6" w:rsidP="00473F8F">
      <w:pPr>
        <w:spacing w:line="360" w:lineRule="auto"/>
        <w:ind w:firstLine="708"/>
        <w:jc w:val="both"/>
      </w:pPr>
    </w:p>
    <w:p w14:paraId="350A088E" w14:textId="0DD01A2F" w:rsidR="005C36B6" w:rsidRPr="00473F8F" w:rsidRDefault="0092238B" w:rsidP="00473F8F">
      <w:pPr>
        <w:spacing w:line="360" w:lineRule="auto"/>
        <w:ind w:firstLine="708"/>
        <w:jc w:val="both"/>
      </w:pPr>
      <w:r w:rsidRPr="00473F8F">
        <w:rPr>
          <w:lang w:val="uk-UA"/>
        </w:rPr>
        <w:t>Також</w:t>
      </w:r>
      <w:r w:rsidR="005C36B6" w:rsidRPr="00473F8F">
        <w:t xml:space="preserve"> вдалося знизити частоту перинатальної патології із 30,7</w:t>
      </w:r>
      <w:r w:rsidR="005C36B6" w:rsidRPr="00473F8F">
        <w:sym w:font="Symbol" w:char="F0B1"/>
      </w:r>
      <w:r w:rsidR="005C36B6" w:rsidRPr="00473F8F">
        <w:t>3,1% у групі 1.Б  до 13,1</w:t>
      </w:r>
      <w:r w:rsidR="005C36B6" w:rsidRPr="00473F8F">
        <w:sym w:font="Symbol" w:char="F0B1"/>
      </w:r>
      <w:r w:rsidR="005C36B6" w:rsidRPr="00473F8F">
        <w:t xml:space="preserve">1,3%. </w:t>
      </w:r>
    </w:p>
    <w:p w14:paraId="5CF6F172" w14:textId="696CD85C" w:rsidR="005C36B6" w:rsidRPr="00473F8F" w:rsidRDefault="005C36B6" w:rsidP="00473F8F">
      <w:pPr>
        <w:spacing w:line="360" w:lineRule="auto"/>
        <w:jc w:val="both"/>
      </w:pPr>
      <w:r w:rsidRPr="00473F8F">
        <w:t xml:space="preserve">         Отже, як свідчать результати даної частини нашої наукової роботи, жінки із ППД складають групу високого ризику щодо розвитку невиношування вагітності, перинатальних втрат та перинатальної захворюваності. Використання загальноприйнятих лікувально-профілактичних заходів не дозволяє суттєво знизити частоту перинатальної патології. У порівнянні із цим, удосконалений  алгоритм сприяє зменшенню сумарної перинатальної патології у 2,3 рази, а також попередити мимовільне переривання вагітності та перинатальні втрати. </w:t>
      </w:r>
    </w:p>
    <w:p w14:paraId="089995A8" w14:textId="77777777" w:rsidR="005C36B6" w:rsidRPr="00473F8F" w:rsidRDefault="005C36B6" w:rsidP="00473F8F">
      <w:pPr>
        <w:spacing w:line="360" w:lineRule="auto"/>
        <w:jc w:val="both"/>
      </w:pPr>
    </w:p>
    <w:p w14:paraId="67D051D7" w14:textId="42C87944" w:rsidR="005C36B6" w:rsidRPr="0091550B" w:rsidRDefault="0091550B" w:rsidP="0091550B">
      <w:pPr>
        <w:pStyle w:val="2"/>
        <w:spacing w:line="360" w:lineRule="auto"/>
        <w:rPr>
          <w:rFonts w:ascii="Times New Roman" w:hAnsi="Times New Roman" w:cs="Times New Roman"/>
          <w:bCs w:val="0"/>
          <w:i w:val="0"/>
          <w:iCs w:val="0"/>
        </w:rPr>
      </w:pPr>
      <w:bookmarkStart w:id="28" w:name="_Toc57708616"/>
      <w:r>
        <w:rPr>
          <w:rFonts w:ascii="Times New Roman" w:hAnsi="Times New Roman" w:cs="Times New Roman"/>
          <w:bCs w:val="0"/>
          <w:i w:val="0"/>
          <w:iCs w:val="0"/>
        </w:rPr>
        <w:t xml:space="preserve">5.3 </w:t>
      </w:r>
      <w:r w:rsidR="005C36B6" w:rsidRPr="0091550B">
        <w:rPr>
          <w:rFonts w:ascii="Times New Roman" w:hAnsi="Times New Roman" w:cs="Times New Roman"/>
          <w:bCs w:val="0"/>
          <w:i w:val="0"/>
          <w:iCs w:val="0"/>
        </w:rPr>
        <w:t>Зміни функціонального стану фетоплацентарного комплексу, системного гемос</w:t>
      </w:r>
      <w:r w:rsidR="001C02B7" w:rsidRPr="0091550B">
        <w:rPr>
          <w:rFonts w:ascii="Times New Roman" w:hAnsi="Times New Roman" w:cs="Times New Roman"/>
          <w:bCs w:val="0"/>
          <w:i w:val="0"/>
          <w:iCs w:val="0"/>
        </w:rPr>
        <w:t>тазу та гематологічного статусу</w:t>
      </w:r>
      <w:r>
        <w:rPr>
          <w:rFonts w:ascii="Times New Roman" w:hAnsi="Times New Roman" w:cs="Times New Roman"/>
          <w:bCs w:val="0"/>
          <w:i w:val="0"/>
          <w:iCs w:val="0"/>
        </w:rPr>
        <w:t>.</w:t>
      </w:r>
      <w:bookmarkEnd w:id="28"/>
    </w:p>
    <w:p w14:paraId="3DE0A59C" w14:textId="0FB0DD74" w:rsidR="005C36B6" w:rsidRPr="00473F8F" w:rsidRDefault="005C36B6" w:rsidP="00473F8F">
      <w:pPr>
        <w:spacing w:line="360" w:lineRule="auto"/>
        <w:ind w:firstLine="708"/>
        <w:jc w:val="both"/>
      </w:pPr>
      <w:r w:rsidRPr="00473F8F">
        <w:t xml:space="preserve">Згідно сучасних рекомендацій [131] у жінок із ППД  вивчали наступні показники:  </w:t>
      </w:r>
    </w:p>
    <w:p w14:paraId="6E3E18DA" w14:textId="40343A49" w:rsidR="005C36B6" w:rsidRPr="00473F8F" w:rsidRDefault="005C36B6" w:rsidP="00473F8F">
      <w:pPr>
        <w:numPr>
          <w:ilvl w:val="0"/>
          <w:numId w:val="5"/>
        </w:numPr>
        <w:spacing w:line="360" w:lineRule="auto"/>
        <w:ind w:left="0"/>
        <w:jc w:val="both"/>
        <w:rPr>
          <w:shd w:val="clear" w:color="auto" w:fill="FFFFFF"/>
        </w:rPr>
      </w:pPr>
      <w:r w:rsidRPr="00473F8F">
        <w:t xml:space="preserve">ПЛ - </w:t>
      </w:r>
      <w:r w:rsidR="001C02B7" w:rsidRPr="00473F8F">
        <w:t>поліпептидний гормон, що продукту</w:t>
      </w:r>
      <w:r w:rsidRPr="00473F8F">
        <w:t>ється клітинами синцитіотрофобласту і необхідний для регуляції метаболізму матері і плода. Він з'являється в крові з 6-го тижня вагітності, і рівень його підвищується паралельно зі збільшенням маси плаценти до 34-го тижня вагітності, коли ріст плаценти припиняється. Завдяки цьому концентрація ПЛ може бути використана для оцінки маси і функції плаценти і діагностики плацентарної дисфункції</w:t>
      </w:r>
      <w:r w:rsidR="001C02B7" w:rsidRPr="00473F8F">
        <w:t xml:space="preserve">. Зріла плацента </w:t>
      </w:r>
      <w:r w:rsidR="001C02B7" w:rsidRPr="00473F8F">
        <w:lastRenderedPageBreak/>
        <w:t>продукту</w:t>
      </w:r>
      <w:r w:rsidRPr="00473F8F">
        <w:t>є близько 1 г ПЛ на доб</w:t>
      </w:r>
      <w:r w:rsidR="001C02B7" w:rsidRPr="00473F8F">
        <w:t>у, жоден інший гормон не синтезу</w:t>
      </w:r>
      <w:r w:rsidRPr="00473F8F">
        <w:t>ється в людському організмі в такій кількості. У кровотік плода надходить незначна частина ПЛ.</w:t>
      </w:r>
    </w:p>
    <w:p w14:paraId="5F4C5276" w14:textId="3BF94730" w:rsidR="005C36B6" w:rsidRPr="00473F8F" w:rsidRDefault="005C36B6" w:rsidP="00473F8F">
      <w:pPr>
        <w:numPr>
          <w:ilvl w:val="0"/>
          <w:numId w:val="5"/>
        </w:numPr>
        <w:spacing w:line="360" w:lineRule="auto"/>
        <w:ind w:left="0"/>
        <w:jc w:val="both"/>
        <w:rPr>
          <w:shd w:val="clear" w:color="auto" w:fill="FFFFFF"/>
        </w:rPr>
      </w:pPr>
      <w:r w:rsidRPr="00473F8F">
        <w:rPr>
          <w:shd w:val="clear" w:color="auto" w:fill="FFFFFF"/>
        </w:rPr>
        <w:t>АФП -  білок, який в нормі при вагітності синтезується клітинами жовточного мішка, з 5-го т</w:t>
      </w:r>
      <w:r w:rsidR="00FF0BD2" w:rsidRPr="00473F8F">
        <w:rPr>
          <w:shd w:val="clear" w:color="auto" w:fill="FFFFFF"/>
        </w:rPr>
        <w:t>ижня вагітності – печінкою плода</w:t>
      </w:r>
      <w:r w:rsidRPr="00473F8F">
        <w:rPr>
          <w:shd w:val="clear" w:color="auto" w:fill="FFFFFF"/>
        </w:rPr>
        <w:t>. Виділяється в амніотичну рідину з сечею, потім всмоктується через плідні оболонки в кров вагітної. В крові матері починає визначатись з 10 тижня та постійно зростає до 25 тижня вагітності, а потім поступово знижується. Протягом першого року АФП знижується до показників дорослої л</w:t>
      </w:r>
      <w:r w:rsidR="00FF0BD2" w:rsidRPr="00473F8F">
        <w:rPr>
          <w:shd w:val="clear" w:color="auto" w:fill="FFFFFF"/>
        </w:rPr>
        <w:t>юдини. Як маркер патології плода</w:t>
      </w:r>
      <w:r w:rsidRPr="00473F8F">
        <w:rPr>
          <w:shd w:val="clear" w:color="auto" w:fill="FFFFFF"/>
        </w:rPr>
        <w:t xml:space="preserve"> використовується при 14-21,5 тижнів вагітності (оптимально 16-18 тижнів).</w:t>
      </w:r>
    </w:p>
    <w:p w14:paraId="0E046F08" w14:textId="77777777" w:rsidR="005C36B6" w:rsidRPr="00473F8F" w:rsidRDefault="005C36B6" w:rsidP="00473F8F">
      <w:pPr>
        <w:numPr>
          <w:ilvl w:val="0"/>
          <w:numId w:val="5"/>
        </w:numPr>
        <w:spacing w:line="360" w:lineRule="auto"/>
        <w:ind w:left="0"/>
        <w:jc w:val="both"/>
      </w:pPr>
      <w:r w:rsidRPr="00473F8F">
        <w:rPr>
          <w:lang w:eastAsia="uk-UA"/>
        </w:rPr>
        <w:t xml:space="preserve">ПФР - </w:t>
      </w:r>
      <w:r w:rsidRPr="00473F8F">
        <w:rPr>
          <w:shd w:val="clear" w:color="auto" w:fill="FFFFFF"/>
        </w:rPr>
        <w:t xml:space="preserve">  білок, фактор росту ендотелію судин, є ключовою молекулою в процесі утворення судин (ангіогенезі). ПФР, який синтезується плацентою під час вагітності, циркулює в крові у високій концентрації при нормальному перебігу вагітності. ПФР є високочутливим, специфічним прогностичним маркером розвитку прееклампсії. Також встановлена експресія ПФР в серці, легенях, щитовидній залозі, жировій тканині (ендотеліальними клітинами, гладком'язовими клітинами судин, клітинами запалення, клітинами кісткового мозку, нейронами). Рівень ПФР в сироватці жінок з прееклампсією, або у яких в подальшому розвивається прееклампсія, значно нижче, ніж при неускладненій прееклампсією вагітності.</w:t>
      </w:r>
      <w:r w:rsidRPr="00473F8F">
        <w:t xml:space="preserve"> </w:t>
      </w:r>
    </w:p>
    <w:p w14:paraId="5B244A8A" w14:textId="77777777" w:rsidR="005C36B6" w:rsidRPr="00473F8F" w:rsidRDefault="005C36B6" w:rsidP="00473F8F">
      <w:pPr>
        <w:spacing w:line="360" w:lineRule="auto"/>
        <w:ind w:firstLine="708"/>
        <w:jc w:val="both"/>
      </w:pPr>
      <w:r w:rsidRPr="00473F8F">
        <w:t>Відповідно до класифікації порушень матково-плацентарного і плодово-плацентарного кровотоку [115] виділяють три ступеня тяжкості гемодинамічних порушень:</w:t>
      </w:r>
    </w:p>
    <w:p w14:paraId="1A4C78A9" w14:textId="77777777" w:rsidR="005C36B6" w:rsidRPr="00473F8F" w:rsidRDefault="005C36B6" w:rsidP="00473F8F">
      <w:pPr>
        <w:spacing w:line="360" w:lineRule="auto"/>
        <w:ind w:firstLine="708"/>
        <w:jc w:val="both"/>
      </w:pPr>
      <w:r w:rsidRPr="00473F8F">
        <w:t>I ступінь: А - порушення матково-плацентарного кровоточу при зберіганні плодово-плацентарного кровотоку, Б - порушення плодово-плацентарного кровотоку при збереженому матково-плацентарному кровотоку;</w:t>
      </w:r>
    </w:p>
    <w:p w14:paraId="02BDADC9" w14:textId="77777777" w:rsidR="005C36B6" w:rsidRPr="00473F8F" w:rsidRDefault="005C36B6" w:rsidP="00473F8F">
      <w:pPr>
        <w:spacing w:line="360" w:lineRule="auto"/>
        <w:ind w:firstLine="708"/>
        <w:jc w:val="both"/>
      </w:pPr>
      <w:r w:rsidRPr="00473F8F">
        <w:lastRenderedPageBreak/>
        <w:t>II ступінь: одночасне порушення матково-плацентарного кровотоку і плодово-плацентарного кровотоку, не досягає критичних змін (збережено кінцево-діастолічний кровотік);</w:t>
      </w:r>
    </w:p>
    <w:p w14:paraId="41C0A8F3" w14:textId="77777777" w:rsidR="005C36B6" w:rsidRPr="00473F8F" w:rsidRDefault="005C36B6" w:rsidP="00473F8F">
      <w:pPr>
        <w:spacing w:line="360" w:lineRule="auto"/>
        <w:ind w:firstLine="708"/>
        <w:jc w:val="both"/>
      </w:pPr>
      <w:r w:rsidRPr="00473F8F">
        <w:t>III ступінь: критичні порушення плодово-плацентарного кровотоку (відсутність кровотоку або реверсний діастолічний кровоток) при зберіганню або порушення матково-плацентарного кровотоку.</w:t>
      </w:r>
    </w:p>
    <w:p w14:paraId="171E3D36" w14:textId="77777777" w:rsidR="005C36B6" w:rsidRPr="00473F8F" w:rsidRDefault="005C36B6" w:rsidP="00473F8F">
      <w:pPr>
        <w:spacing w:line="360" w:lineRule="auto"/>
        <w:ind w:firstLine="708"/>
        <w:jc w:val="both"/>
      </w:pPr>
      <w:r w:rsidRPr="00473F8F">
        <w:t>Відмінною рисою кровотоку в маткових артеріях в III триместрі неускладненої вагітності є наявність високої кінцевої максимальної діастолічної швидкості кровотоку, що характерно для судинних систем з низьким периферичним опором.</w:t>
      </w:r>
    </w:p>
    <w:p w14:paraId="7E1EFD4E" w14:textId="77777777" w:rsidR="005C36B6" w:rsidRPr="00473F8F" w:rsidRDefault="005C36B6" w:rsidP="00473F8F">
      <w:pPr>
        <w:spacing w:line="360" w:lineRule="auto"/>
        <w:ind w:firstLine="708"/>
        <w:jc w:val="both"/>
      </w:pPr>
      <w:r w:rsidRPr="00473F8F">
        <w:t>При фізіологічній вагітності допплерометричні показники в обох судинах однакові. Відмінності можуть спостерігатися при звуженнях однієї з артерій, які можуть бути викликані аномаліями розвитку, тромбозами та істинними вузлами [121, 192].</w:t>
      </w:r>
    </w:p>
    <w:p w14:paraId="05E89E7D" w14:textId="7948CAE7" w:rsidR="005C36B6" w:rsidRPr="00473F8F" w:rsidRDefault="005C36B6" w:rsidP="00473F8F">
      <w:pPr>
        <w:spacing w:line="360" w:lineRule="auto"/>
        <w:ind w:firstLine="708"/>
        <w:jc w:val="both"/>
      </w:pPr>
      <w:r w:rsidRPr="00473F8F">
        <w:t>Згідно отриманих  результатів у 20 тижнів вагітності (табл. 5.13) тільки при використанні загальноприйнятих лікувально-профілактичних заходів мало місце достовірне підвищення СДВ у АП (до 6,7</w:t>
      </w:r>
      <w:r w:rsidRPr="00473F8F">
        <w:sym w:font="Symbol" w:char="F0B1"/>
      </w:r>
      <w:r w:rsidRPr="00473F8F">
        <w:t>0,4 ум.од..; р</w:t>
      </w:r>
      <w:r w:rsidR="00C51DAF" w:rsidRPr="00473F8F">
        <w:t>&lt;0,05</w:t>
      </w:r>
      <w:r w:rsidRPr="00473F8F">
        <w:t xml:space="preserve">). Усі інші показники були без достовірних розбіжностей у контрольній та основних групах (р&gt;0,05).    </w:t>
      </w:r>
    </w:p>
    <w:p w14:paraId="4814CC58" w14:textId="77777777" w:rsidR="005C36B6" w:rsidRPr="00473F8F" w:rsidRDefault="005C36B6" w:rsidP="00473F8F">
      <w:pPr>
        <w:spacing w:line="360" w:lineRule="auto"/>
        <w:jc w:val="both"/>
        <w:rPr>
          <w:i/>
        </w:rPr>
      </w:pPr>
      <w:r w:rsidRPr="00473F8F">
        <w:rPr>
          <w:i/>
        </w:rPr>
        <w:t>Таблиця 5.13</w:t>
      </w:r>
    </w:p>
    <w:p w14:paraId="60F028E1" w14:textId="77777777" w:rsidR="005C36B6" w:rsidRPr="00473F8F" w:rsidRDefault="005C36B6" w:rsidP="00473F8F">
      <w:pPr>
        <w:spacing w:line="360" w:lineRule="auto"/>
        <w:jc w:val="both"/>
        <w:rPr>
          <w:b/>
        </w:rPr>
      </w:pPr>
      <w:r w:rsidRPr="00473F8F">
        <w:rPr>
          <w:b/>
        </w:rPr>
        <w:t>Показники допплерометрії  у 20 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959"/>
        <w:gridCol w:w="2053"/>
        <w:gridCol w:w="2048"/>
      </w:tblGrid>
      <w:tr w:rsidR="005C36B6" w:rsidRPr="00473F8F" w14:paraId="7CC1B390" w14:textId="77777777" w:rsidTr="005C36B6">
        <w:tc>
          <w:tcPr>
            <w:tcW w:w="3226" w:type="dxa"/>
            <w:vMerge w:val="restart"/>
            <w:shd w:val="clear" w:color="auto" w:fill="auto"/>
          </w:tcPr>
          <w:p w14:paraId="785D2291" w14:textId="77777777" w:rsidR="005C36B6" w:rsidRPr="00473F8F" w:rsidRDefault="005C36B6" w:rsidP="00473F8F">
            <w:pPr>
              <w:spacing w:line="360" w:lineRule="auto"/>
              <w:jc w:val="both"/>
            </w:pPr>
            <w:r w:rsidRPr="00473F8F">
              <w:t xml:space="preserve">         </w:t>
            </w:r>
          </w:p>
          <w:p w14:paraId="280404EC" w14:textId="77777777" w:rsidR="005C36B6" w:rsidRPr="00473F8F" w:rsidRDefault="005C36B6" w:rsidP="00473F8F">
            <w:pPr>
              <w:spacing w:line="360" w:lineRule="auto"/>
              <w:jc w:val="both"/>
            </w:pPr>
            <w:r w:rsidRPr="00473F8F">
              <w:t xml:space="preserve">             Показник</w:t>
            </w:r>
          </w:p>
        </w:tc>
        <w:tc>
          <w:tcPr>
            <w:tcW w:w="6060" w:type="dxa"/>
            <w:gridSpan w:val="3"/>
            <w:shd w:val="clear" w:color="auto" w:fill="auto"/>
          </w:tcPr>
          <w:p w14:paraId="3D3D891B" w14:textId="77777777" w:rsidR="005C36B6" w:rsidRPr="00473F8F" w:rsidRDefault="005C36B6" w:rsidP="00473F8F">
            <w:pPr>
              <w:spacing w:line="360" w:lineRule="auto"/>
              <w:jc w:val="both"/>
            </w:pPr>
            <w:r w:rsidRPr="00473F8F">
              <w:t>Групи пацієнток</w:t>
            </w:r>
          </w:p>
        </w:tc>
      </w:tr>
      <w:tr w:rsidR="005C36B6" w:rsidRPr="00473F8F" w14:paraId="63A242C0" w14:textId="77777777" w:rsidTr="005C36B6">
        <w:tc>
          <w:tcPr>
            <w:tcW w:w="3226" w:type="dxa"/>
            <w:vMerge/>
            <w:shd w:val="clear" w:color="auto" w:fill="auto"/>
          </w:tcPr>
          <w:p w14:paraId="2E128497" w14:textId="77777777" w:rsidR="005C36B6" w:rsidRPr="00473F8F" w:rsidRDefault="005C36B6" w:rsidP="00473F8F">
            <w:pPr>
              <w:spacing w:line="360" w:lineRule="auto"/>
              <w:jc w:val="both"/>
            </w:pPr>
          </w:p>
        </w:tc>
        <w:tc>
          <w:tcPr>
            <w:tcW w:w="1959" w:type="dxa"/>
            <w:shd w:val="clear" w:color="auto" w:fill="auto"/>
          </w:tcPr>
          <w:p w14:paraId="17755047" w14:textId="4A43415D" w:rsidR="005C36B6" w:rsidRPr="00473F8F" w:rsidRDefault="005C36B6" w:rsidP="00473F8F">
            <w:pPr>
              <w:spacing w:line="360" w:lineRule="auto"/>
              <w:jc w:val="both"/>
            </w:pPr>
            <w:r w:rsidRPr="00473F8F">
              <w:t xml:space="preserve">контрольна </w:t>
            </w:r>
            <w:r w:rsidR="00CF67E6">
              <w:rPr>
                <w:lang w:val="en-US"/>
              </w:rPr>
              <w:t>n</w:t>
            </w:r>
            <w:r w:rsidRPr="00473F8F">
              <w:t>=30</w:t>
            </w:r>
          </w:p>
        </w:tc>
        <w:tc>
          <w:tcPr>
            <w:tcW w:w="2053" w:type="dxa"/>
            <w:shd w:val="clear" w:color="auto" w:fill="auto"/>
          </w:tcPr>
          <w:p w14:paraId="0A9568D9" w14:textId="62ABF7DB" w:rsidR="005C36B6" w:rsidRPr="00473F8F" w:rsidRDefault="005C36B6" w:rsidP="00473F8F">
            <w:pPr>
              <w:spacing w:line="360" w:lineRule="auto"/>
              <w:jc w:val="both"/>
            </w:pPr>
            <w:r w:rsidRPr="00473F8F">
              <w:t xml:space="preserve">1.Б   </w:t>
            </w:r>
            <w:r w:rsidR="00CF67E6">
              <w:rPr>
                <w:lang w:val="en-US"/>
              </w:rPr>
              <w:t>n</w:t>
            </w:r>
            <w:r w:rsidRPr="00473F8F">
              <w:t>=26</w:t>
            </w:r>
          </w:p>
        </w:tc>
        <w:tc>
          <w:tcPr>
            <w:tcW w:w="2048" w:type="dxa"/>
            <w:shd w:val="clear" w:color="auto" w:fill="auto"/>
          </w:tcPr>
          <w:p w14:paraId="20E3F106" w14:textId="7B9FEFC3" w:rsidR="005C36B6" w:rsidRPr="00473F8F" w:rsidRDefault="005C36B6" w:rsidP="00473F8F">
            <w:pPr>
              <w:spacing w:line="360" w:lineRule="auto"/>
              <w:jc w:val="both"/>
            </w:pPr>
            <w:r w:rsidRPr="00473F8F">
              <w:t xml:space="preserve">2.Б   </w:t>
            </w:r>
            <w:r w:rsidR="00CF67E6">
              <w:rPr>
                <w:lang w:val="en-US"/>
              </w:rPr>
              <w:t>n</w:t>
            </w:r>
            <w:r w:rsidRPr="00473F8F">
              <w:t>=23</w:t>
            </w:r>
          </w:p>
        </w:tc>
      </w:tr>
      <w:tr w:rsidR="005C36B6" w:rsidRPr="00473F8F" w14:paraId="6F2C0BC7" w14:textId="77777777" w:rsidTr="005C36B6">
        <w:tc>
          <w:tcPr>
            <w:tcW w:w="9286" w:type="dxa"/>
            <w:gridSpan w:val="4"/>
            <w:shd w:val="clear" w:color="auto" w:fill="auto"/>
          </w:tcPr>
          <w:p w14:paraId="62E7BC34" w14:textId="77777777" w:rsidR="005C36B6" w:rsidRPr="00473F8F" w:rsidRDefault="005C36B6" w:rsidP="00473F8F">
            <w:pPr>
              <w:spacing w:line="360" w:lineRule="auto"/>
              <w:jc w:val="both"/>
            </w:pPr>
            <w:r w:rsidRPr="00473F8F">
              <w:t>Артерія пуповини</w:t>
            </w:r>
          </w:p>
        </w:tc>
      </w:tr>
      <w:tr w:rsidR="005C36B6" w:rsidRPr="00473F8F" w14:paraId="436DCF8E" w14:textId="77777777" w:rsidTr="005C36B6">
        <w:tc>
          <w:tcPr>
            <w:tcW w:w="3226" w:type="dxa"/>
            <w:shd w:val="clear" w:color="auto" w:fill="auto"/>
          </w:tcPr>
          <w:p w14:paraId="07CCB8EC" w14:textId="77777777" w:rsidR="005C36B6" w:rsidRPr="00473F8F" w:rsidRDefault="005C36B6" w:rsidP="00473F8F">
            <w:pPr>
              <w:spacing w:line="360" w:lineRule="auto"/>
              <w:jc w:val="both"/>
            </w:pPr>
            <w:r w:rsidRPr="00473F8F">
              <w:t>СДВ</w:t>
            </w:r>
          </w:p>
        </w:tc>
        <w:tc>
          <w:tcPr>
            <w:tcW w:w="1959" w:type="dxa"/>
            <w:shd w:val="clear" w:color="auto" w:fill="auto"/>
          </w:tcPr>
          <w:p w14:paraId="53DEF14D" w14:textId="77777777" w:rsidR="005C36B6" w:rsidRPr="00473F8F" w:rsidRDefault="005C36B6" w:rsidP="00473F8F">
            <w:pPr>
              <w:spacing w:line="360" w:lineRule="auto"/>
              <w:jc w:val="both"/>
            </w:pPr>
            <w:r w:rsidRPr="00473F8F">
              <w:t>4,6</w:t>
            </w:r>
            <w:r w:rsidRPr="00473F8F">
              <w:sym w:font="Symbol" w:char="F0B1"/>
            </w:r>
            <w:r w:rsidRPr="00473F8F">
              <w:t>0,4</w:t>
            </w:r>
          </w:p>
        </w:tc>
        <w:tc>
          <w:tcPr>
            <w:tcW w:w="2053" w:type="dxa"/>
            <w:shd w:val="clear" w:color="auto" w:fill="auto"/>
          </w:tcPr>
          <w:p w14:paraId="2ADC0053" w14:textId="77777777" w:rsidR="005C36B6" w:rsidRPr="00473F8F" w:rsidRDefault="005C36B6" w:rsidP="00473F8F">
            <w:pPr>
              <w:spacing w:line="360" w:lineRule="auto"/>
              <w:jc w:val="both"/>
            </w:pPr>
            <w:r w:rsidRPr="00473F8F">
              <w:t>6,7</w:t>
            </w:r>
            <w:r w:rsidRPr="00473F8F">
              <w:sym w:font="Symbol" w:char="F0B1"/>
            </w:r>
            <w:r w:rsidRPr="00473F8F">
              <w:t>0,4*</w:t>
            </w:r>
          </w:p>
        </w:tc>
        <w:tc>
          <w:tcPr>
            <w:tcW w:w="2048" w:type="dxa"/>
            <w:shd w:val="clear" w:color="auto" w:fill="auto"/>
          </w:tcPr>
          <w:p w14:paraId="55053277" w14:textId="77777777" w:rsidR="005C36B6" w:rsidRPr="00473F8F" w:rsidRDefault="005C36B6" w:rsidP="00473F8F">
            <w:pPr>
              <w:spacing w:line="360" w:lineRule="auto"/>
              <w:jc w:val="both"/>
            </w:pPr>
            <w:r w:rsidRPr="00473F8F">
              <w:t>4,9</w:t>
            </w:r>
            <w:r w:rsidRPr="00473F8F">
              <w:sym w:font="Symbol" w:char="F0B1"/>
            </w:r>
            <w:r w:rsidRPr="00473F8F">
              <w:t>0,3</w:t>
            </w:r>
          </w:p>
        </w:tc>
      </w:tr>
      <w:tr w:rsidR="005C36B6" w:rsidRPr="00473F8F" w14:paraId="26FAD16C" w14:textId="77777777" w:rsidTr="005C36B6">
        <w:tc>
          <w:tcPr>
            <w:tcW w:w="3226" w:type="dxa"/>
            <w:shd w:val="clear" w:color="auto" w:fill="auto"/>
          </w:tcPr>
          <w:p w14:paraId="66C049A2" w14:textId="77777777" w:rsidR="005C36B6" w:rsidRPr="00473F8F" w:rsidRDefault="005C36B6" w:rsidP="00473F8F">
            <w:pPr>
              <w:spacing w:line="360" w:lineRule="auto"/>
              <w:jc w:val="both"/>
            </w:pPr>
            <w:r w:rsidRPr="00473F8F">
              <w:t>ІР</w:t>
            </w:r>
          </w:p>
        </w:tc>
        <w:tc>
          <w:tcPr>
            <w:tcW w:w="1959" w:type="dxa"/>
            <w:shd w:val="clear" w:color="auto" w:fill="auto"/>
          </w:tcPr>
          <w:p w14:paraId="79D5BDE4" w14:textId="77777777" w:rsidR="005C36B6" w:rsidRPr="00473F8F" w:rsidRDefault="005C36B6" w:rsidP="00473F8F">
            <w:pPr>
              <w:spacing w:line="360" w:lineRule="auto"/>
              <w:jc w:val="both"/>
            </w:pPr>
            <w:r w:rsidRPr="00473F8F">
              <w:t>0,5</w:t>
            </w:r>
            <w:r w:rsidRPr="00473F8F">
              <w:sym w:font="Symbol" w:char="F0B1"/>
            </w:r>
            <w:r w:rsidRPr="00473F8F">
              <w:t>0,07</w:t>
            </w:r>
          </w:p>
        </w:tc>
        <w:tc>
          <w:tcPr>
            <w:tcW w:w="2053" w:type="dxa"/>
            <w:shd w:val="clear" w:color="auto" w:fill="auto"/>
          </w:tcPr>
          <w:p w14:paraId="17E2BF34" w14:textId="77777777" w:rsidR="005C36B6" w:rsidRPr="00473F8F" w:rsidRDefault="005C36B6" w:rsidP="00473F8F">
            <w:pPr>
              <w:spacing w:line="360" w:lineRule="auto"/>
              <w:jc w:val="both"/>
            </w:pPr>
            <w:r w:rsidRPr="00473F8F">
              <w:t>0,7</w:t>
            </w:r>
            <w:r w:rsidRPr="00473F8F">
              <w:sym w:font="Symbol" w:char="F0B1"/>
            </w:r>
            <w:r w:rsidRPr="00473F8F">
              <w:t>0,08</w:t>
            </w:r>
          </w:p>
        </w:tc>
        <w:tc>
          <w:tcPr>
            <w:tcW w:w="2048" w:type="dxa"/>
            <w:shd w:val="clear" w:color="auto" w:fill="auto"/>
          </w:tcPr>
          <w:p w14:paraId="70CDEC9A" w14:textId="77777777" w:rsidR="005C36B6" w:rsidRPr="00473F8F" w:rsidRDefault="005C36B6" w:rsidP="00473F8F">
            <w:pPr>
              <w:spacing w:line="360" w:lineRule="auto"/>
              <w:jc w:val="both"/>
            </w:pPr>
            <w:r w:rsidRPr="00473F8F">
              <w:t>0,6</w:t>
            </w:r>
            <w:r w:rsidRPr="00473F8F">
              <w:sym w:font="Symbol" w:char="F0B1"/>
            </w:r>
            <w:r w:rsidRPr="00473F8F">
              <w:t>0,06</w:t>
            </w:r>
          </w:p>
        </w:tc>
      </w:tr>
      <w:tr w:rsidR="005C36B6" w:rsidRPr="00473F8F" w14:paraId="797510D9" w14:textId="77777777" w:rsidTr="005C36B6">
        <w:tc>
          <w:tcPr>
            <w:tcW w:w="9286" w:type="dxa"/>
            <w:gridSpan w:val="4"/>
            <w:shd w:val="clear" w:color="auto" w:fill="auto"/>
          </w:tcPr>
          <w:p w14:paraId="7F40F146" w14:textId="77777777" w:rsidR="005C36B6" w:rsidRPr="00473F8F" w:rsidRDefault="005C36B6" w:rsidP="00473F8F">
            <w:pPr>
              <w:spacing w:line="360" w:lineRule="auto"/>
              <w:jc w:val="both"/>
            </w:pPr>
            <w:r w:rsidRPr="00473F8F">
              <w:t>Маткова артерія</w:t>
            </w:r>
          </w:p>
        </w:tc>
      </w:tr>
      <w:tr w:rsidR="005C36B6" w:rsidRPr="00473F8F" w14:paraId="285D34F9" w14:textId="77777777" w:rsidTr="005C36B6">
        <w:tc>
          <w:tcPr>
            <w:tcW w:w="3226" w:type="dxa"/>
            <w:shd w:val="clear" w:color="auto" w:fill="auto"/>
          </w:tcPr>
          <w:p w14:paraId="1B144FF1" w14:textId="77777777" w:rsidR="005C36B6" w:rsidRPr="00473F8F" w:rsidRDefault="005C36B6" w:rsidP="00473F8F">
            <w:pPr>
              <w:spacing w:line="360" w:lineRule="auto"/>
              <w:jc w:val="both"/>
            </w:pPr>
            <w:r w:rsidRPr="00473F8F">
              <w:lastRenderedPageBreak/>
              <w:t>СДВ</w:t>
            </w:r>
          </w:p>
        </w:tc>
        <w:tc>
          <w:tcPr>
            <w:tcW w:w="1959" w:type="dxa"/>
            <w:shd w:val="clear" w:color="auto" w:fill="auto"/>
          </w:tcPr>
          <w:p w14:paraId="754B94CF" w14:textId="77777777" w:rsidR="005C36B6" w:rsidRPr="00473F8F" w:rsidRDefault="005C36B6" w:rsidP="00473F8F">
            <w:pPr>
              <w:spacing w:line="360" w:lineRule="auto"/>
              <w:jc w:val="both"/>
            </w:pPr>
            <w:r w:rsidRPr="00473F8F">
              <w:t>2,2</w:t>
            </w:r>
            <w:r w:rsidRPr="00473F8F">
              <w:sym w:font="Symbol" w:char="F0B1"/>
            </w:r>
            <w:r w:rsidRPr="00473F8F">
              <w:t>0,4</w:t>
            </w:r>
          </w:p>
        </w:tc>
        <w:tc>
          <w:tcPr>
            <w:tcW w:w="2053" w:type="dxa"/>
            <w:shd w:val="clear" w:color="auto" w:fill="auto"/>
          </w:tcPr>
          <w:p w14:paraId="6F98B53E" w14:textId="77777777" w:rsidR="005C36B6" w:rsidRPr="00473F8F" w:rsidRDefault="005C36B6" w:rsidP="00473F8F">
            <w:pPr>
              <w:spacing w:line="360" w:lineRule="auto"/>
              <w:jc w:val="both"/>
            </w:pPr>
            <w:r w:rsidRPr="00473F8F">
              <w:t>2,5</w:t>
            </w:r>
            <w:r w:rsidRPr="00473F8F">
              <w:sym w:font="Symbol" w:char="F0B1"/>
            </w:r>
            <w:r w:rsidRPr="00473F8F">
              <w:t>0,3</w:t>
            </w:r>
          </w:p>
        </w:tc>
        <w:tc>
          <w:tcPr>
            <w:tcW w:w="2048" w:type="dxa"/>
            <w:shd w:val="clear" w:color="auto" w:fill="auto"/>
          </w:tcPr>
          <w:p w14:paraId="506E0907" w14:textId="77777777" w:rsidR="005C36B6" w:rsidRPr="00473F8F" w:rsidRDefault="005C36B6" w:rsidP="00473F8F">
            <w:pPr>
              <w:spacing w:line="360" w:lineRule="auto"/>
              <w:jc w:val="both"/>
            </w:pPr>
            <w:r w:rsidRPr="00473F8F">
              <w:t>2,4</w:t>
            </w:r>
            <w:r w:rsidRPr="00473F8F">
              <w:sym w:font="Symbol" w:char="F0B1"/>
            </w:r>
            <w:r w:rsidRPr="00473F8F">
              <w:t>0,2</w:t>
            </w:r>
          </w:p>
        </w:tc>
      </w:tr>
      <w:tr w:rsidR="005C36B6" w:rsidRPr="00473F8F" w14:paraId="39368AC2" w14:textId="77777777" w:rsidTr="005C36B6">
        <w:tc>
          <w:tcPr>
            <w:tcW w:w="3226" w:type="dxa"/>
            <w:shd w:val="clear" w:color="auto" w:fill="auto"/>
          </w:tcPr>
          <w:p w14:paraId="1AC60FB9" w14:textId="77777777" w:rsidR="005C36B6" w:rsidRPr="00473F8F" w:rsidRDefault="005C36B6" w:rsidP="00473F8F">
            <w:pPr>
              <w:spacing w:line="360" w:lineRule="auto"/>
              <w:jc w:val="both"/>
            </w:pPr>
            <w:r w:rsidRPr="00473F8F">
              <w:t>ІР</w:t>
            </w:r>
          </w:p>
        </w:tc>
        <w:tc>
          <w:tcPr>
            <w:tcW w:w="1959" w:type="dxa"/>
            <w:shd w:val="clear" w:color="auto" w:fill="auto"/>
          </w:tcPr>
          <w:p w14:paraId="3B55E8D3" w14:textId="77777777" w:rsidR="005C36B6" w:rsidRPr="00473F8F" w:rsidRDefault="005C36B6" w:rsidP="00473F8F">
            <w:pPr>
              <w:spacing w:line="360" w:lineRule="auto"/>
              <w:jc w:val="both"/>
            </w:pPr>
            <w:r w:rsidRPr="00473F8F">
              <w:t>0,6</w:t>
            </w:r>
            <w:r w:rsidRPr="00473F8F">
              <w:sym w:font="Symbol" w:char="F0B1"/>
            </w:r>
            <w:r w:rsidRPr="00473F8F">
              <w:t>0,05</w:t>
            </w:r>
          </w:p>
        </w:tc>
        <w:tc>
          <w:tcPr>
            <w:tcW w:w="2053" w:type="dxa"/>
            <w:shd w:val="clear" w:color="auto" w:fill="auto"/>
          </w:tcPr>
          <w:p w14:paraId="69D1BE77" w14:textId="77777777" w:rsidR="005C36B6" w:rsidRPr="00473F8F" w:rsidRDefault="005C36B6" w:rsidP="00473F8F">
            <w:pPr>
              <w:spacing w:line="360" w:lineRule="auto"/>
              <w:jc w:val="both"/>
            </w:pPr>
            <w:r w:rsidRPr="00473F8F">
              <w:t>0,8</w:t>
            </w:r>
            <w:r w:rsidRPr="00473F8F">
              <w:sym w:font="Symbol" w:char="F0B1"/>
            </w:r>
            <w:r w:rsidRPr="00473F8F">
              <w:t>0,09</w:t>
            </w:r>
          </w:p>
        </w:tc>
        <w:tc>
          <w:tcPr>
            <w:tcW w:w="2048" w:type="dxa"/>
            <w:shd w:val="clear" w:color="auto" w:fill="auto"/>
          </w:tcPr>
          <w:p w14:paraId="2E84D6F0" w14:textId="77777777" w:rsidR="005C36B6" w:rsidRPr="00473F8F" w:rsidRDefault="005C36B6" w:rsidP="00473F8F">
            <w:pPr>
              <w:spacing w:line="360" w:lineRule="auto"/>
              <w:jc w:val="both"/>
            </w:pPr>
            <w:r w:rsidRPr="00473F8F">
              <w:t>0,7</w:t>
            </w:r>
            <w:r w:rsidRPr="00473F8F">
              <w:sym w:font="Symbol" w:char="F0B1"/>
            </w:r>
            <w:r w:rsidRPr="00473F8F">
              <w:t>0,07</w:t>
            </w:r>
          </w:p>
        </w:tc>
      </w:tr>
    </w:tbl>
    <w:p w14:paraId="7C75F895" w14:textId="77777777" w:rsidR="005C36B6" w:rsidRPr="00473F8F" w:rsidRDefault="005C36B6" w:rsidP="00473F8F">
      <w:pPr>
        <w:spacing w:line="360" w:lineRule="auto"/>
        <w:jc w:val="both"/>
      </w:pPr>
    </w:p>
    <w:p w14:paraId="54CE709A" w14:textId="5A1A5380" w:rsidR="005C36B6" w:rsidRPr="00473F8F" w:rsidRDefault="005C36B6" w:rsidP="00473F8F">
      <w:pPr>
        <w:spacing w:line="360" w:lineRule="auto"/>
        <w:jc w:val="both"/>
      </w:pPr>
      <w:r w:rsidRPr="00473F8F">
        <w:t>Примітка: достовірність р відносно контрольної групи *</w:t>
      </w:r>
      <w:r w:rsidR="00C51DAF" w:rsidRPr="00473F8F">
        <w:t>&lt;0,05</w:t>
      </w:r>
    </w:p>
    <w:p w14:paraId="0EC2A32F" w14:textId="77777777" w:rsidR="005C36B6" w:rsidRPr="00473F8F" w:rsidRDefault="005C36B6" w:rsidP="00473F8F">
      <w:pPr>
        <w:spacing w:line="360" w:lineRule="auto"/>
        <w:jc w:val="both"/>
      </w:pPr>
    </w:p>
    <w:p w14:paraId="5BFAF061" w14:textId="39474892" w:rsidR="005C36B6" w:rsidRPr="00473F8F" w:rsidRDefault="005C36B6" w:rsidP="00473F8F">
      <w:pPr>
        <w:spacing w:line="360" w:lineRule="auto"/>
        <w:ind w:firstLine="708"/>
        <w:jc w:val="both"/>
      </w:pPr>
      <w:r w:rsidRPr="00473F8F">
        <w:t xml:space="preserve">На наступному етапі досліджень у 28 тижнів спостерігали зовсім іншу картину (табл. 5.14) – підсилення кровотоку у АП – СДО  </w:t>
      </w:r>
    </w:p>
    <w:p w14:paraId="44E49CD1" w14:textId="77777777" w:rsidR="005C36B6" w:rsidRPr="00473F8F" w:rsidRDefault="005C36B6" w:rsidP="00473F8F">
      <w:pPr>
        <w:spacing w:line="360" w:lineRule="auto"/>
        <w:jc w:val="both"/>
        <w:rPr>
          <w:i/>
        </w:rPr>
      </w:pPr>
      <w:r w:rsidRPr="00473F8F">
        <w:rPr>
          <w:i/>
        </w:rPr>
        <w:t>Таблиця 5.14</w:t>
      </w:r>
    </w:p>
    <w:p w14:paraId="1160E721" w14:textId="77777777" w:rsidR="005C36B6" w:rsidRPr="00473F8F" w:rsidRDefault="005C36B6" w:rsidP="00473F8F">
      <w:pPr>
        <w:spacing w:line="360" w:lineRule="auto"/>
        <w:jc w:val="both"/>
        <w:rPr>
          <w:b/>
        </w:rPr>
      </w:pPr>
      <w:r w:rsidRPr="00473F8F">
        <w:rPr>
          <w:b/>
        </w:rPr>
        <w:t>Показники допплерометрії  у 28 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959"/>
        <w:gridCol w:w="2053"/>
        <w:gridCol w:w="2048"/>
      </w:tblGrid>
      <w:tr w:rsidR="005C36B6" w:rsidRPr="00473F8F" w14:paraId="5080C85B" w14:textId="77777777" w:rsidTr="005C36B6">
        <w:tc>
          <w:tcPr>
            <w:tcW w:w="3226" w:type="dxa"/>
            <w:vMerge w:val="restart"/>
            <w:shd w:val="clear" w:color="auto" w:fill="auto"/>
          </w:tcPr>
          <w:p w14:paraId="4D8F915D" w14:textId="77777777" w:rsidR="005C36B6" w:rsidRPr="00473F8F" w:rsidRDefault="005C36B6" w:rsidP="00473F8F">
            <w:pPr>
              <w:spacing w:line="360" w:lineRule="auto"/>
              <w:jc w:val="both"/>
            </w:pPr>
            <w:r w:rsidRPr="00473F8F">
              <w:t xml:space="preserve">         </w:t>
            </w:r>
          </w:p>
          <w:p w14:paraId="17C8755A" w14:textId="77777777" w:rsidR="005C36B6" w:rsidRPr="00473F8F" w:rsidRDefault="005C36B6" w:rsidP="00473F8F">
            <w:pPr>
              <w:spacing w:line="360" w:lineRule="auto"/>
              <w:jc w:val="both"/>
            </w:pPr>
            <w:r w:rsidRPr="00473F8F">
              <w:t xml:space="preserve">             Показник</w:t>
            </w:r>
          </w:p>
        </w:tc>
        <w:tc>
          <w:tcPr>
            <w:tcW w:w="6060" w:type="dxa"/>
            <w:gridSpan w:val="3"/>
            <w:shd w:val="clear" w:color="auto" w:fill="auto"/>
          </w:tcPr>
          <w:p w14:paraId="004ACC00" w14:textId="77777777" w:rsidR="005C36B6" w:rsidRPr="00473F8F" w:rsidRDefault="005C36B6" w:rsidP="00473F8F">
            <w:pPr>
              <w:spacing w:line="360" w:lineRule="auto"/>
              <w:jc w:val="both"/>
            </w:pPr>
            <w:r w:rsidRPr="00473F8F">
              <w:t>Групи пацієнток</w:t>
            </w:r>
          </w:p>
        </w:tc>
      </w:tr>
      <w:tr w:rsidR="005C36B6" w:rsidRPr="00473F8F" w14:paraId="73BBC78C" w14:textId="77777777" w:rsidTr="005C36B6">
        <w:tc>
          <w:tcPr>
            <w:tcW w:w="3226" w:type="dxa"/>
            <w:vMerge/>
            <w:shd w:val="clear" w:color="auto" w:fill="auto"/>
          </w:tcPr>
          <w:p w14:paraId="77933947" w14:textId="77777777" w:rsidR="005C36B6" w:rsidRPr="00473F8F" w:rsidRDefault="005C36B6" w:rsidP="00473F8F">
            <w:pPr>
              <w:spacing w:line="360" w:lineRule="auto"/>
              <w:jc w:val="both"/>
            </w:pPr>
          </w:p>
        </w:tc>
        <w:tc>
          <w:tcPr>
            <w:tcW w:w="1959" w:type="dxa"/>
            <w:shd w:val="clear" w:color="auto" w:fill="auto"/>
          </w:tcPr>
          <w:p w14:paraId="6609486F" w14:textId="1424B1D1" w:rsidR="005C36B6" w:rsidRPr="00473F8F" w:rsidRDefault="005C36B6" w:rsidP="00473F8F">
            <w:pPr>
              <w:spacing w:line="360" w:lineRule="auto"/>
              <w:jc w:val="both"/>
            </w:pPr>
            <w:r w:rsidRPr="00473F8F">
              <w:t xml:space="preserve">контрольна </w:t>
            </w:r>
            <w:r w:rsidR="00075405">
              <w:rPr>
                <w:lang w:val="en-US"/>
              </w:rPr>
              <w:t>n</w:t>
            </w:r>
            <w:r w:rsidRPr="00473F8F">
              <w:t>=30</w:t>
            </w:r>
          </w:p>
        </w:tc>
        <w:tc>
          <w:tcPr>
            <w:tcW w:w="2053" w:type="dxa"/>
            <w:shd w:val="clear" w:color="auto" w:fill="auto"/>
          </w:tcPr>
          <w:p w14:paraId="0D2CBD0B" w14:textId="7BE92D57" w:rsidR="005C36B6" w:rsidRPr="00473F8F" w:rsidRDefault="005C36B6" w:rsidP="00473F8F">
            <w:pPr>
              <w:spacing w:line="360" w:lineRule="auto"/>
              <w:jc w:val="both"/>
            </w:pPr>
            <w:r w:rsidRPr="00473F8F">
              <w:t xml:space="preserve">1.Б   </w:t>
            </w:r>
            <w:r w:rsidR="00075405">
              <w:rPr>
                <w:lang w:val="en-US"/>
              </w:rPr>
              <w:t>n</w:t>
            </w:r>
            <w:r w:rsidRPr="00473F8F">
              <w:t>=25</w:t>
            </w:r>
          </w:p>
        </w:tc>
        <w:tc>
          <w:tcPr>
            <w:tcW w:w="2048" w:type="dxa"/>
            <w:shd w:val="clear" w:color="auto" w:fill="auto"/>
          </w:tcPr>
          <w:p w14:paraId="085D05FF" w14:textId="55E25E52" w:rsidR="005C36B6" w:rsidRPr="00473F8F" w:rsidRDefault="005C36B6" w:rsidP="00473F8F">
            <w:pPr>
              <w:spacing w:line="360" w:lineRule="auto"/>
              <w:jc w:val="both"/>
            </w:pPr>
            <w:r w:rsidRPr="00473F8F">
              <w:t xml:space="preserve">2.Б   </w:t>
            </w:r>
            <w:r w:rsidR="00075405">
              <w:rPr>
                <w:lang w:val="en-US"/>
              </w:rPr>
              <w:t>n</w:t>
            </w:r>
            <w:r w:rsidRPr="00473F8F">
              <w:t>=23</w:t>
            </w:r>
          </w:p>
        </w:tc>
      </w:tr>
      <w:tr w:rsidR="005C36B6" w:rsidRPr="00473F8F" w14:paraId="7AAA897D" w14:textId="77777777" w:rsidTr="005C36B6">
        <w:tc>
          <w:tcPr>
            <w:tcW w:w="9286" w:type="dxa"/>
            <w:gridSpan w:val="4"/>
            <w:shd w:val="clear" w:color="auto" w:fill="auto"/>
          </w:tcPr>
          <w:p w14:paraId="05E343BE" w14:textId="77777777" w:rsidR="005C36B6" w:rsidRPr="00473F8F" w:rsidRDefault="005C36B6" w:rsidP="00473F8F">
            <w:pPr>
              <w:spacing w:line="360" w:lineRule="auto"/>
              <w:jc w:val="both"/>
            </w:pPr>
            <w:r w:rsidRPr="00473F8F">
              <w:t>Артерія пуповини</w:t>
            </w:r>
          </w:p>
        </w:tc>
      </w:tr>
      <w:tr w:rsidR="005C36B6" w:rsidRPr="00473F8F" w14:paraId="1B9DA552" w14:textId="77777777" w:rsidTr="005C36B6">
        <w:tc>
          <w:tcPr>
            <w:tcW w:w="3226" w:type="dxa"/>
            <w:shd w:val="clear" w:color="auto" w:fill="auto"/>
          </w:tcPr>
          <w:p w14:paraId="7B698CD3" w14:textId="77777777" w:rsidR="005C36B6" w:rsidRPr="00473F8F" w:rsidRDefault="005C36B6" w:rsidP="00473F8F">
            <w:pPr>
              <w:spacing w:line="360" w:lineRule="auto"/>
              <w:jc w:val="both"/>
            </w:pPr>
            <w:r w:rsidRPr="00473F8F">
              <w:t>СДВ</w:t>
            </w:r>
          </w:p>
        </w:tc>
        <w:tc>
          <w:tcPr>
            <w:tcW w:w="1959" w:type="dxa"/>
            <w:shd w:val="clear" w:color="auto" w:fill="auto"/>
          </w:tcPr>
          <w:p w14:paraId="1B4C63C8" w14:textId="77777777" w:rsidR="005C36B6" w:rsidRPr="00473F8F" w:rsidRDefault="005C36B6" w:rsidP="00473F8F">
            <w:pPr>
              <w:spacing w:line="360" w:lineRule="auto"/>
              <w:jc w:val="both"/>
            </w:pPr>
            <w:r w:rsidRPr="00473F8F">
              <w:t>3,4</w:t>
            </w:r>
            <w:r w:rsidRPr="00473F8F">
              <w:sym w:font="Symbol" w:char="F0B1"/>
            </w:r>
            <w:r w:rsidRPr="00473F8F">
              <w:t>0,3</w:t>
            </w:r>
          </w:p>
        </w:tc>
        <w:tc>
          <w:tcPr>
            <w:tcW w:w="2053" w:type="dxa"/>
            <w:shd w:val="clear" w:color="auto" w:fill="auto"/>
          </w:tcPr>
          <w:p w14:paraId="5C9C9D23" w14:textId="77777777" w:rsidR="005C36B6" w:rsidRPr="00473F8F" w:rsidRDefault="005C36B6" w:rsidP="00473F8F">
            <w:pPr>
              <w:spacing w:line="360" w:lineRule="auto"/>
              <w:jc w:val="both"/>
            </w:pPr>
            <w:r w:rsidRPr="00473F8F">
              <w:t>5,7</w:t>
            </w:r>
            <w:r w:rsidRPr="00473F8F">
              <w:sym w:font="Symbol" w:char="F0B1"/>
            </w:r>
            <w:r w:rsidRPr="00473F8F">
              <w:t>0,6*</w:t>
            </w:r>
          </w:p>
        </w:tc>
        <w:tc>
          <w:tcPr>
            <w:tcW w:w="2048" w:type="dxa"/>
            <w:shd w:val="clear" w:color="auto" w:fill="auto"/>
          </w:tcPr>
          <w:p w14:paraId="7F452B5E" w14:textId="77777777" w:rsidR="005C36B6" w:rsidRPr="00473F8F" w:rsidRDefault="005C36B6" w:rsidP="00473F8F">
            <w:pPr>
              <w:spacing w:line="360" w:lineRule="auto"/>
              <w:jc w:val="both"/>
            </w:pPr>
            <w:r w:rsidRPr="00473F8F">
              <w:t>4,1</w:t>
            </w:r>
            <w:r w:rsidRPr="00473F8F">
              <w:sym w:font="Symbol" w:char="F0B1"/>
            </w:r>
            <w:r w:rsidRPr="00473F8F">
              <w:t>0,3</w:t>
            </w:r>
          </w:p>
        </w:tc>
      </w:tr>
      <w:tr w:rsidR="005C36B6" w:rsidRPr="00473F8F" w14:paraId="5DDBDADD" w14:textId="77777777" w:rsidTr="005C36B6">
        <w:tc>
          <w:tcPr>
            <w:tcW w:w="3226" w:type="dxa"/>
            <w:shd w:val="clear" w:color="auto" w:fill="auto"/>
          </w:tcPr>
          <w:p w14:paraId="09DBEB1F" w14:textId="77777777" w:rsidR="005C36B6" w:rsidRPr="00473F8F" w:rsidRDefault="005C36B6" w:rsidP="00473F8F">
            <w:pPr>
              <w:spacing w:line="360" w:lineRule="auto"/>
              <w:jc w:val="both"/>
            </w:pPr>
            <w:r w:rsidRPr="00473F8F">
              <w:t>ІР</w:t>
            </w:r>
          </w:p>
        </w:tc>
        <w:tc>
          <w:tcPr>
            <w:tcW w:w="1959" w:type="dxa"/>
            <w:shd w:val="clear" w:color="auto" w:fill="auto"/>
          </w:tcPr>
          <w:p w14:paraId="54D7BDCE" w14:textId="77777777" w:rsidR="005C36B6" w:rsidRPr="00473F8F" w:rsidRDefault="005C36B6" w:rsidP="00473F8F">
            <w:pPr>
              <w:spacing w:line="360" w:lineRule="auto"/>
              <w:jc w:val="both"/>
            </w:pPr>
            <w:r w:rsidRPr="00473F8F">
              <w:t>0,7</w:t>
            </w:r>
            <w:r w:rsidRPr="00473F8F">
              <w:sym w:font="Symbol" w:char="F0B1"/>
            </w:r>
            <w:r w:rsidRPr="00473F8F">
              <w:t>0,07</w:t>
            </w:r>
          </w:p>
        </w:tc>
        <w:tc>
          <w:tcPr>
            <w:tcW w:w="2053" w:type="dxa"/>
            <w:shd w:val="clear" w:color="auto" w:fill="auto"/>
          </w:tcPr>
          <w:p w14:paraId="739974DB" w14:textId="77777777" w:rsidR="005C36B6" w:rsidRPr="00473F8F" w:rsidRDefault="005C36B6" w:rsidP="00473F8F">
            <w:pPr>
              <w:spacing w:line="360" w:lineRule="auto"/>
              <w:jc w:val="both"/>
            </w:pPr>
            <w:r w:rsidRPr="00473F8F">
              <w:t>1,5</w:t>
            </w:r>
            <w:r w:rsidRPr="00473F8F">
              <w:sym w:font="Symbol" w:char="F0B1"/>
            </w:r>
            <w:r w:rsidRPr="00473F8F">
              <w:t>0,2*</w:t>
            </w:r>
          </w:p>
        </w:tc>
        <w:tc>
          <w:tcPr>
            <w:tcW w:w="2048" w:type="dxa"/>
            <w:shd w:val="clear" w:color="auto" w:fill="auto"/>
          </w:tcPr>
          <w:p w14:paraId="6124DA69" w14:textId="77777777" w:rsidR="005C36B6" w:rsidRPr="00473F8F" w:rsidRDefault="005C36B6" w:rsidP="00473F8F">
            <w:pPr>
              <w:spacing w:line="360" w:lineRule="auto"/>
              <w:jc w:val="both"/>
            </w:pPr>
            <w:r w:rsidRPr="00473F8F">
              <w:t>0,9</w:t>
            </w:r>
            <w:r w:rsidRPr="00473F8F">
              <w:sym w:font="Symbol" w:char="F0B1"/>
            </w:r>
            <w:r w:rsidRPr="00473F8F">
              <w:t>0,09</w:t>
            </w:r>
          </w:p>
        </w:tc>
      </w:tr>
      <w:tr w:rsidR="005C36B6" w:rsidRPr="00473F8F" w14:paraId="785DDA2D" w14:textId="77777777" w:rsidTr="005C36B6">
        <w:tc>
          <w:tcPr>
            <w:tcW w:w="9286" w:type="dxa"/>
            <w:gridSpan w:val="4"/>
            <w:shd w:val="clear" w:color="auto" w:fill="auto"/>
          </w:tcPr>
          <w:p w14:paraId="56683FA1" w14:textId="77777777" w:rsidR="005C36B6" w:rsidRPr="00473F8F" w:rsidRDefault="005C36B6" w:rsidP="00473F8F">
            <w:pPr>
              <w:spacing w:line="360" w:lineRule="auto"/>
              <w:jc w:val="both"/>
            </w:pPr>
            <w:r w:rsidRPr="00473F8F">
              <w:t>Маткова артерія</w:t>
            </w:r>
          </w:p>
        </w:tc>
      </w:tr>
      <w:tr w:rsidR="005C36B6" w:rsidRPr="00473F8F" w14:paraId="1D1C91B4" w14:textId="77777777" w:rsidTr="005C36B6">
        <w:tc>
          <w:tcPr>
            <w:tcW w:w="3226" w:type="dxa"/>
            <w:shd w:val="clear" w:color="auto" w:fill="auto"/>
          </w:tcPr>
          <w:p w14:paraId="4387F69F" w14:textId="77777777" w:rsidR="005C36B6" w:rsidRPr="00473F8F" w:rsidRDefault="005C36B6" w:rsidP="00473F8F">
            <w:pPr>
              <w:spacing w:line="360" w:lineRule="auto"/>
              <w:jc w:val="both"/>
            </w:pPr>
            <w:r w:rsidRPr="00473F8F">
              <w:t>СДВ</w:t>
            </w:r>
          </w:p>
        </w:tc>
        <w:tc>
          <w:tcPr>
            <w:tcW w:w="1959" w:type="dxa"/>
            <w:shd w:val="clear" w:color="auto" w:fill="auto"/>
          </w:tcPr>
          <w:p w14:paraId="520CF86B" w14:textId="77777777" w:rsidR="005C36B6" w:rsidRPr="00473F8F" w:rsidRDefault="005C36B6" w:rsidP="00473F8F">
            <w:pPr>
              <w:spacing w:line="360" w:lineRule="auto"/>
              <w:jc w:val="both"/>
            </w:pPr>
            <w:r w:rsidRPr="00473F8F">
              <w:t>1,8</w:t>
            </w:r>
            <w:r w:rsidRPr="00473F8F">
              <w:sym w:font="Symbol" w:char="F0B1"/>
            </w:r>
            <w:r w:rsidRPr="00473F8F">
              <w:t>0,2</w:t>
            </w:r>
          </w:p>
        </w:tc>
        <w:tc>
          <w:tcPr>
            <w:tcW w:w="2053" w:type="dxa"/>
            <w:shd w:val="clear" w:color="auto" w:fill="auto"/>
          </w:tcPr>
          <w:p w14:paraId="56A305B9" w14:textId="77777777" w:rsidR="005C36B6" w:rsidRPr="00473F8F" w:rsidRDefault="005C36B6" w:rsidP="00473F8F">
            <w:pPr>
              <w:spacing w:line="360" w:lineRule="auto"/>
              <w:jc w:val="both"/>
            </w:pPr>
            <w:r w:rsidRPr="00473F8F">
              <w:t>3,7</w:t>
            </w:r>
            <w:r w:rsidRPr="00473F8F">
              <w:sym w:font="Symbol" w:char="F0B1"/>
            </w:r>
            <w:r w:rsidRPr="00473F8F">
              <w:t>0,4*</w:t>
            </w:r>
          </w:p>
        </w:tc>
        <w:tc>
          <w:tcPr>
            <w:tcW w:w="2048" w:type="dxa"/>
            <w:shd w:val="clear" w:color="auto" w:fill="auto"/>
          </w:tcPr>
          <w:p w14:paraId="471F76C7" w14:textId="77777777" w:rsidR="005C36B6" w:rsidRPr="00473F8F" w:rsidRDefault="005C36B6" w:rsidP="00473F8F">
            <w:pPr>
              <w:spacing w:line="360" w:lineRule="auto"/>
              <w:jc w:val="both"/>
            </w:pPr>
            <w:r w:rsidRPr="00473F8F">
              <w:t>2,1</w:t>
            </w:r>
            <w:r w:rsidRPr="00473F8F">
              <w:sym w:font="Symbol" w:char="F0B1"/>
            </w:r>
            <w:r w:rsidRPr="00473F8F">
              <w:t>0,2</w:t>
            </w:r>
          </w:p>
        </w:tc>
      </w:tr>
      <w:tr w:rsidR="005C36B6" w:rsidRPr="00473F8F" w14:paraId="383CE7C2" w14:textId="77777777" w:rsidTr="005C36B6">
        <w:tc>
          <w:tcPr>
            <w:tcW w:w="3226" w:type="dxa"/>
            <w:shd w:val="clear" w:color="auto" w:fill="auto"/>
          </w:tcPr>
          <w:p w14:paraId="6C0E5EF6" w14:textId="77777777" w:rsidR="005C36B6" w:rsidRPr="00473F8F" w:rsidRDefault="005C36B6" w:rsidP="00473F8F">
            <w:pPr>
              <w:spacing w:line="360" w:lineRule="auto"/>
              <w:jc w:val="both"/>
            </w:pPr>
            <w:r w:rsidRPr="00473F8F">
              <w:t>ІР</w:t>
            </w:r>
          </w:p>
        </w:tc>
        <w:tc>
          <w:tcPr>
            <w:tcW w:w="1959" w:type="dxa"/>
            <w:shd w:val="clear" w:color="auto" w:fill="auto"/>
          </w:tcPr>
          <w:p w14:paraId="7E5DE286" w14:textId="77777777" w:rsidR="005C36B6" w:rsidRPr="00473F8F" w:rsidRDefault="005C36B6" w:rsidP="00473F8F">
            <w:pPr>
              <w:spacing w:line="360" w:lineRule="auto"/>
              <w:jc w:val="both"/>
            </w:pPr>
            <w:r w:rsidRPr="00473F8F">
              <w:t>0,5</w:t>
            </w:r>
            <w:r w:rsidRPr="00473F8F">
              <w:sym w:font="Symbol" w:char="F0B1"/>
            </w:r>
            <w:r w:rsidRPr="00473F8F">
              <w:t>0,05</w:t>
            </w:r>
          </w:p>
        </w:tc>
        <w:tc>
          <w:tcPr>
            <w:tcW w:w="2053" w:type="dxa"/>
            <w:shd w:val="clear" w:color="auto" w:fill="auto"/>
          </w:tcPr>
          <w:p w14:paraId="72C822E4" w14:textId="77777777" w:rsidR="005C36B6" w:rsidRPr="00473F8F" w:rsidRDefault="005C36B6" w:rsidP="00473F8F">
            <w:pPr>
              <w:spacing w:line="360" w:lineRule="auto"/>
              <w:jc w:val="both"/>
            </w:pPr>
            <w:r w:rsidRPr="00473F8F">
              <w:t>1,7</w:t>
            </w:r>
            <w:r w:rsidRPr="00473F8F">
              <w:sym w:font="Symbol" w:char="F0B1"/>
            </w:r>
            <w:r w:rsidRPr="00473F8F">
              <w:t>0,2*</w:t>
            </w:r>
          </w:p>
        </w:tc>
        <w:tc>
          <w:tcPr>
            <w:tcW w:w="2048" w:type="dxa"/>
            <w:shd w:val="clear" w:color="auto" w:fill="auto"/>
          </w:tcPr>
          <w:p w14:paraId="02EF7A8B" w14:textId="77777777" w:rsidR="005C36B6" w:rsidRPr="00473F8F" w:rsidRDefault="005C36B6" w:rsidP="00473F8F">
            <w:pPr>
              <w:spacing w:line="360" w:lineRule="auto"/>
              <w:jc w:val="both"/>
            </w:pPr>
            <w:r w:rsidRPr="00473F8F">
              <w:t>0,7</w:t>
            </w:r>
            <w:r w:rsidRPr="00473F8F">
              <w:sym w:font="Symbol" w:char="F0B1"/>
            </w:r>
            <w:r w:rsidRPr="00473F8F">
              <w:t>0,09</w:t>
            </w:r>
          </w:p>
        </w:tc>
      </w:tr>
    </w:tbl>
    <w:p w14:paraId="1393DF57" w14:textId="77777777" w:rsidR="005C36B6" w:rsidRPr="00473F8F" w:rsidRDefault="005C36B6" w:rsidP="00473F8F">
      <w:pPr>
        <w:spacing w:line="360" w:lineRule="auto"/>
        <w:jc w:val="both"/>
      </w:pPr>
    </w:p>
    <w:p w14:paraId="2AEBB944" w14:textId="51C22F92" w:rsidR="005C36B6" w:rsidRPr="00473F8F" w:rsidRDefault="005C36B6" w:rsidP="00473F8F">
      <w:pPr>
        <w:spacing w:line="360" w:lineRule="auto"/>
        <w:jc w:val="both"/>
      </w:pPr>
      <w:r w:rsidRPr="00473F8F">
        <w:t>Примітка: достовірність р відносно контрольної групи *</w:t>
      </w:r>
      <w:r w:rsidR="00C51DAF" w:rsidRPr="00473F8F">
        <w:t>&lt;0,05</w:t>
      </w:r>
    </w:p>
    <w:p w14:paraId="302F2312" w14:textId="77777777" w:rsidR="005C36B6" w:rsidRPr="00473F8F" w:rsidRDefault="005C36B6" w:rsidP="00473F8F">
      <w:pPr>
        <w:spacing w:line="360" w:lineRule="auto"/>
        <w:jc w:val="both"/>
      </w:pPr>
    </w:p>
    <w:p w14:paraId="1B613A50" w14:textId="03D55F16" w:rsidR="005C36B6" w:rsidRPr="00473F8F" w:rsidRDefault="005C36B6" w:rsidP="00473F8F">
      <w:pPr>
        <w:spacing w:line="360" w:lineRule="auto"/>
        <w:ind w:firstLine="708"/>
        <w:jc w:val="both"/>
      </w:pPr>
      <w:r w:rsidRPr="00473F8F">
        <w:t>до 5,7</w:t>
      </w:r>
      <w:r w:rsidRPr="00473F8F">
        <w:sym w:font="Symbol" w:char="F0B1"/>
      </w:r>
      <w:r w:rsidRPr="00473F8F">
        <w:t>0,6 ум.од.. (р</w:t>
      </w:r>
      <w:r w:rsidR="00C51DAF" w:rsidRPr="00473F8F">
        <w:t>&lt;0,05</w:t>
      </w:r>
      <w:r w:rsidRPr="00473F8F">
        <w:t>); ІР до 1,5</w:t>
      </w:r>
      <w:r w:rsidRPr="00473F8F">
        <w:sym w:font="Symbol" w:char="F0B1"/>
      </w:r>
      <w:r w:rsidRPr="00473F8F">
        <w:t>0,2 ум.од. ( р</w:t>
      </w:r>
      <w:r w:rsidR="00C51DAF" w:rsidRPr="00473F8F">
        <w:t>&lt;0,05</w:t>
      </w:r>
      <w:r w:rsidRPr="00473F8F">
        <w:t>) та у МА – СДО  до 3,7</w:t>
      </w:r>
      <w:r w:rsidRPr="00473F8F">
        <w:sym w:font="Symbol" w:char="F0B1"/>
      </w:r>
      <w:r w:rsidRPr="00473F8F">
        <w:t>0,4 ум.од.. (р</w:t>
      </w:r>
      <w:r w:rsidR="00C51DAF" w:rsidRPr="00473F8F">
        <w:t>&lt;0,05</w:t>
      </w:r>
      <w:r w:rsidRPr="00473F8F">
        <w:t>) та ІР – до 1,7</w:t>
      </w:r>
      <w:r w:rsidRPr="00473F8F">
        <w:sym w:font="Symbol" w:char="F0B1"/>
      </w:r>
      <w:r w:rsidRPr="00473F8F">
        <w:t>0,2 ум.од.. (р</w:t>
      </w:r>
      <w:r w:rsidR="00C51DAF" w:rsidRPr="00473F8F">
        <w:t>&lt;0,05</w:t>
      </w:r>
      <w:r w:rsidRPr="00473F8F">
        <w:t xml:space="preserve">). Ці дані підтверджують початок розвитку ППД  при використанні загальноприйнятих лікувально-профілактичних заходів. </w:t>
      </w:r>
    </w:p>
    <w:p w14:paraId="7C06E18E" w14:textId="77777777" w:rsidR="005C36B6" w:rsidRPr="00473F8F" w:rsidRDefault="005C36B6" w:rsidP="00473F8F">
      <w:pPr>
        <w:spacing w:line="360" w:lineRule="auto"/>
        <w:ind w:firstLine="708"/>
        <w:jc w:val="both"/>
      </w:pPr>
      <w:r w:rsidRPr="00473F8F">
        <w:t xml:space="preserve">Аналогічна закономірність збереглась і у 36 тиж. вагітності (табл. 5.15). </w:t>
      </w:r>
    </w:p>
    <w:p w14:paraId="54A0EE6E" w14:textId="77777777" w:rsidR="002D7A72" w:rsidRPr="00473F8F" w:rsidRDefault="002D7A72" w:rsidP="00473F8F">
      <w:pPr>
        <w:spacing w:line="360" w:lineRule="auto"/>
        <w:jc w:val="both"/>
        <w:rPr>
          <w:i/>
        </w:rPr>
      </w:pPr>
      <w:r w:rsidRPr="00473F8F">
        <w:rPr>
          <w:i/>
        </w:rPr>
        <w:br w:type="page"/>
      </w:r>
    </w:p>
    <w:p w14:paraId="2F080444" w14:textId="1755E0E2" w:rsidR="005C36B6" w:rsidRPr="00473F8F" w:rsidRDefault="005C36B6" w:rsidP="00473F8F">
      <w:pPr>
        <w:spacing w:line="360" w:lineRule="auto"/>
        <w:jc w:val="both"/>
        <w:rPr>
          <w:i/>
        </w:rPr>
      </w:pPr>
      <w:r w:rsidRPr="00473F8F">
        <w:rPr>
          <w:i/>
        </w:rPr>
        <w:lastRenderedPageBreak/>
        <w:t>Таблиця 5.15</w:t>
      </w:r>
    </w:p>
    <w:p w14:paraId="61986BF5" w14:textId="77777777" w:rsidR="005C36B6" w:rsidRPr="00473F8F" w:rsidRDefault="005C36B6" w:rsidP="00473F8F">
      <w:pPr>
        <w:spacing w:line="360" w:lineRule="auto"/>
        <w:jc w:val="both"/>
        <w:rPr>
          <w:b/>
        </w:rPr>
      </w:pPr>
      <w:r w:rsidRPr="00473F8F">
        <w:rPr>
          <w:b/>
        </w:rPr>
        <w:t>Показники допплерометрії  у 36 тижнів вагітності (M</w:t>
      </w:r>
      <w:r w:rsidRPr="00473F8F">
        <w:rPr>
          <w:b/>
        </w:rPr>
        <w:sym w:font="Symbol" w:char="F0B1"/>
      </w:r>
      <w:r w:rsidRPr="00473F8F">
        <w:rPr>
          <w:b/>
        </w:rPr>
        <w:t>m)</w:t>
      </w:r>
    </w:p>
    <w:p w14:paraId="2F728C3E" w14:textId="77777777" w:rsidR="005C36B6" w:rsidRPr="00473F8F" w:rsidRDefault="005C36B6"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959"/>
        <w:gridCol w:w="2053"/>
        <w:gridCol w:w="2048"/>
      </w:tblGrid>
      <w:tr w:rsidR="005C36B6" w:rsidRPr="00473F8F" w14:paraId="5EE05EF7" w14:textId="77777777" w:rsidTr="005C36B6">
        <w:tc>
          <w:tcPr>
            <w:tcW w:w="3226" w:type="dxa"/>
            <w:vMerge w:val="restart"/>
            <w:shd w:val="clear" w:color="auto" w:fill="auto"/>
          </w:tcPr>
          <w:p w14:paraId="587AF220" w14:textId="77777777" w:rsidR="005C36B6" w:rsidRPr="00473F8F" w:rsidRDefault="005C36B6" w:rsidP="00473F8F">
            <w:pPr>
              <w:spacing w:line="360" w:lineRule="auto"/>
              <w:jc w:val="both"/>
            </w:pPr>
            <w:r w:rsidRPr="00473F8F">
              <w:t xml:space="preserve">         </w:t>
            </w:r>
          </w:p>
          <w:p w14:paraId="7FA79A06" w14:textId="77777777" w:rsidR="005C36B6" w:rsidRPr="00473F8F" w:rsidRDefault="005C36B6" w:rsidP="00473F8F">
            <w:pPr>
              <w:spacing w:line="360" w:lineRule="auto"/>
              <w:jc w:val="both"/>
            </w:pPr>
            <w:r w:rsidRPr="00473F8F">
              <w:t xml:space="preserve">             Показник</w:t>
            </w:r>
          </w:p>
        </w:tc>
        <w:tc>
          <w:tcPr>
            <w:tcW w:w="6060" w:type="dxa"/>
            <w:gridSpan w:val="3"/>
            <w:shd w:val="clear" w:color="auto" w:fill="auto"/>
          </w:tcPr>
          <w:p w14:paraId="5BCCE7AA" w14:textId="77777777" w:rsidR="005C36B6" w:rsidRPr="00473F8F" w:rsidRDefault="005C36B6" w:rsidP="00473F8F">
            <w:pPr>
              <w:spacing w:line="360" w:lineRule="auto"/>
              <w:jc w:val="both"/>
            </w:pPr>
            <w:r w:rsidRPr="00473F8F">
              <w:t>Групи пацієнток</w:t>
            </w:r>
          </w:p>
        </w:tc>
      </w:tr>
      <w:tr w:rsidR="005C36B6" w:rsidRPr="00473F8F" w14:paraId="727D2C3B" w14:textId="77777777" w:rsidTr="005C36B6">
        <w:tc>
          <w:tcPr>
            <w:tcW w:w="3226" w:type="dxa"/>
            <w:vMerge/>
            <w:shd w:val="clear" w:color="auto" w:fill="auto"/>
          </w:tcPr>
          <w:p w14:paraId="60A80D62" w14:textId="77777777" w:rsidR="005C36B6" w:rsidRPr="00473F8F" w:rsidRDefault="005C36B6" w:rsidP="00473F8F">
            <w:pPr>
              <w:spacing w:line="360" w:lineRule="auto"/>
              <w:jc w:val="both"/>
            </w:pPr>
          </w:p>
        </w:tc>
        <w:tc>
          <w:tcPr>
            <w:tcW w:w="1959" w:type="dxa"/>
            <w:shd w:val="clear" w:color="auto" w:fill="auto"/>
          </w:tcPr>
          <w:p w14:paraId="2A1658C5" w14:textId="62A268BB" w:rsidR="005C36B6" w:rsidRPr="00473F8F" w:rsidRDefault="005C36B6" w:rsidP="00473F8F">
            <w:pPr>
              <w:spacing w:line="360" w:lineRule="auto"/>
              <w:jc w:val="both"/>
            </w:pPr>
            <w:r w:rsidRPr="00473F8F">
              <w:t xml:space="preserve">контрольна </w:t>
            </w:r>
            <w:r w:rsidR="00075405">
              <w:rPr>
                <w:lang w:val="en-US"/>
              </w:rPr>
              <w:t>n</w:t>
            </w:r>
            <w:r w:rsidRPr="00473F8F">
              <w:t>=30</w:t>
            </w:r>
          </w:p>
        </w:tc>
        <w:tc>
          <w:tcPr>
            <w:tcW w:w="2053" w:type="dxa"/>
            <w:shd w:val="clear" w:color="auto" w:fill="auto"/>
          </w:tcPr>
          <w:p w14:paraId="3658542F" w14:textId="3EB439CA" w:rsidR="005C36B6" w:rsidRPr="00473F8F" w:rsidRDefault="005C36B6" w:rsidP="00473F8F">
            <w:pPr>
              <w:spacing w:line="360" w:lineRule="auto"/>
              <w:jc w:val="both"/>
            </w:pPr>
            <w:r w:rsidRPr="00473F8F">
              <w:t xml:space="preserve">1.Б   </w:t>
            </w:r>
            <w:r w:rsidR="00075405">
              <w:rPr>
                <w:lang w:val="en-US"/>
              </w:rPr>
              <w:t>n=</w:t>
            </w:r>
            <w:r w:rsidRPr="00473F8F">
              <w:t>25</w:t>
            </w:r>
          </w:p>
        </w:tc>
        <w:tc>
          <w:tcPr>
            <w:tcW w:w="2048" w:type="dxa"/>
            <w:shd w:val="clear" w:color="auto" w:fill="auto"/>
          </w:tcPr>
          <w:p w14:paraId="75A26803" w14:textId="2FC74DB3" w:rsidR="005C36B6" w:rsidRPr="00473F8F" w:rsidRDefault="005C36B6" w:rsidP="00473F8F">
            <w:pPr>
              <w:spacing w:line="360" w:lineRule="auto"/>
              <w:jc w:val="both"/>
            </w:pPr>
            <w:r w:rsidRPr="00473F8F">
              <w:t xml:space="preserve">2.Б   </w:t>
            </w:r>
            <w:r w:rsidR="00075405">
              <w:rPr>
                <w:lang w:val="en-US"/>
              </w:rPr>
              <w:t>n</w:t>
            </w:r>
            <w:r w:rsidRPr="00473F8F">
              <w:t>=23</w:t>
            </w:r>
          </w:p>
        </w:tc>
      </w:tr>
      <w:tr w:rsidR="005C36B6" w:rsidRPr="00473F8F" w14:paraId="4DA0158E" w14:textId="77777777" w:rsidTr="005C36B6">
        <w:tc>
          <w:tcPr>
            <w:tcW w:w="9286" w:type="dxa"/>
            <w:gridSpan w:val="4"/>
            <w:shd w:val="clear" w:color="auto" w:fill="auto"/>
          </w:tcPr>
          <w:p w14:paraId="4716B810" w14:textId="77777777" w:rsidR="005C36B6" w:rsidRPr="00473F8F" w:rsidRDefault="005C36B6" w:rsidP="00473F8F">
            <w:pPr>
              <w:spacing w:line="360" w:lineRule="auto"/>
              <w:jc w:val="both"/>
            </w:pPr>
            <w:r w:rsidRPr="00473F8F">
              <w:t>Артерія пуповини</w:t>
            </w:r>
          </w:p>
        </w:tc>
      </w:tr>
      <w:tr w:rsidR="005C36B6" w:rsidRPr="00473F8F" w14:paraId="5B432D3A" w14:textId="77777777" w:rsidTr="005C36B6">
        <w:tc>
          <w:tcPr>
            <w:tcW w:w="3226" w:type="dxa"/>
            <w:shd w:val="clear" w:color="auto" w:fill="auto"/>
          </w:tcPr>
          <w:p w14:paraId="1167B6F7" w14:textId="77777777" w:rsidR="005C36B6" w:rsidRPr="00473F8F" w:rsidRDefault="005C36B6" w:rsidP="00473F8F">
            <w:pPr>
              <w:spacing w:line="360" w:lineRule="auto"/>
              <w:jc w:val="both"/>
            </w:pPr>
            <w:r w:rsidRPr="00473F8F">
              <w:t>СДВ</w:t>
            </w:r>
          </w:p>
        </w:tc>
        <w:tc>
          <w:tcPr>
            <w:tcW w:w="1959" w:type="dxa"/>
            <w:shd w:val="clear" w:color="auto" w:fill="auto"/>
          </w:tcPr>
          <w:p w14:paraId="52E2D50E" w14:textId="77777777" w:rsidR="005C36B6" w:rsidRPr="00473F8F" w:rsidRDefault="005C36B6" w:rsidP="00473F8F">
            <w:pPr>
              <w:spacing w:line="360" w:lineRule="auto"/>
              <w:jc w:val="both"/>
            </w:pPr>
            <w:r w:rsidRPr="00473F8F">
              <w:t>2,7</w:t>
            </w:r>
            <w:r w:rsidRPr="00473F8F">
              <w:sym w:font="Symbol" w:char="F0B1"/>
            </w:r>
            <w:r w:rsidRPr="00473F8F">
              <w:t>0,3</w:t>
            </w:r>
          </w:p>
        </w:tc>
        <w:tc>
          <w:tcPr>
            <w:tcW w:w="2053" w:type="dxa"/>
            <w:shd w:val="clear" w:color="auto" w:fill="auto"/>
          </w:tcPr>
          <w:p w14:paraId="6314642F" w14:textId="77777777" w:rsidR="005C36B6" w:rsidRPr="00473F8F" w:rsidRDefault="005C36B6" w:rsidP="00473F8F">
            <w:pPr>
              <w:spacing w:line="360" w:lineRule="auto"/>
              <w:jc w:val="both"/>
            </w:pPr>
            <w:r w:rsidRPr="00473F8F">
              <w:t>4,8</w:t>
            </w:r>
            <w:r w:rsidRPr="00473F8F">
              <w:sym w:font="Symbol" w:char="F0B1"/>
            </w:r>
            <w:r w:rsidRPr="00473F8F">
              <w:t>0,5*</w:t>
            </w:r>
          </w:p>
        </w:tc>
        <w:tc>
          <w:tcPr>
            <w:tcW w:w="2048" w:type="dxa"/>
            <w:shd w:val="clear" w:color="auto" w:fill="auto"/>
          </w:tcPr>
          <w:p w14:paraId="205440B5" w14:textId="77777777" w:rsidR="005C36B6" w:rsidRPr="00473F8F" w:rsidRDefault="005C36B6" w:rsidP="00473F8F">
            <w:pPr>
              <w:spacing w:line="360" w:lineRule="auto"/>
              <w:jc w:val="both"/>
            </w:pPr>
            <w:r w:rsidRPr="00473F8F">
              <w:t>3,0</w:t>
            </w:r>
            <w:r w:rsidRPr="00473F8F">
              <w:sym w:font="Symbol" w:char="F0B1"/>
            </w:r>
            <w:r w:rsidRPr="00473F8F">
              <w:t>0,3</w:t>
            </w:r>
          </w:p>
        </w:tc>
      </w:tr>
      <w:tr w:rsidR="005C36B6" w:rsidRPr="00473F8F" w14:paraId="4C4DA708" w14:textId="77777777" w:rsidTr="005C36B6">
        <w:tc>
          <w:tcPr>
            <w:tcW w:w="3226" w:type="dxa"/>
            <w:shd w:val="clear" w:color="auto" w:fill="auto"/>
          </w:tcPr>
          <w:p w14:paraId="3B2B033B" w14:textId="77777777" w:rsidR="005C36B6" w:rsidRPr="00473F8F" w:rsidRDefault="005C36B6" w:rsidP="00473F8F">
            <w:pPr>
              <w:spacing w:line="360" w:lineRule="auto"/>
              <w:jc w:val="both"/>
            </w:pPr>
            <w:r w:rsidRPr="00473F8F">
              <w:t>ІР</w:t>
            </w:r>
          </w:p>
        </w:tc>
        <w:tc>
          <w:tcPr>
            <w:tcW w:w="1959" w:type="dxa"/>
            <w:shd w:val="clear" w:color="auto" w:fill="auto"/>
          </w:tcPr>
          <w:p w14:paraId="7C27BD41" w14:textId="77777777" w:rsidR="005C36B6" w:rsidRPr="00473F8F" w:rsidRDefault="005C36B6" w:rsidP="00473F8F">
            <w:pPr>
              <w:spacing w:line="360" w:lineRule="auto"/>
              <w:jc w:val="both"/>
            </w:pPr>
            <w:r w:rsidRPr="00473F8F">
              <w:t>0,6</w:t>
            </w:r>
            <w:r w:rsidRPr="00473F8F">
              <w:sym w:font="Symbol" w:char="F0B1"/>
            </w:r>
            <w:r w:rsidRPr="00473F8F">
              <w:t>0,05</w:t>
            </w:r>
          </w:p>
        </w:tc>
        <w:tc>
          <w:tcPr>
            <w:tcW w:w="2053" w:type="dxa"/>
            <w:shd w:val="clear" w:color="auto" w:fill="auto"/>
          </w:tcPr>
          <w:p w14:paraId="1B946A1D" w14:textId="77777777" w:rsidR="005C36B6" w:rsidRPr="00473F8F" w:rsidRDefault="005C36B6" w:rsidP="00473F8F">
            <w:pPr>
              <w:spacing w:line="360" w:lineRule="auto"/>
              <w:jc w:val="both"/>
            </w:pPr>
            <w:r w:rsidRPr="00473F8F">
              <w:t>1,5</w:t>
            </w:r>
            <w:r w:rsidRPr="00473F8F">
              <w:sym w:font="Symbol" w:char="F0B1"/>
            </w:r>
            <w:r w:rsidRPr="00473F8F">
              <w:t>0,2*</w:t>
            </w:r>
          </w:p>
        </w:tc>
        <w:tc>
          <w:tcPr>
            <w:tcW w:w="2048" w:type="dxa"/>
            <w:shd w:val="clear" w:color="auto" w:fill="auto"/>
          </w:tcPr>
          <w:p w14:paraId="27B7ABFC" w14:textId="77777777" w:rsidR="005C36B6" w:rsidRPr="00473F8F" w:rsidRDefault="005C36B6" w:rsidP="00473F8F">
            <w:pPr>
              <w:spacing w:line="360" w:lineRule="auto"/>
              <w:jc w:val="both"/>
            </w:pPr>
            <w:r w:rsidRPr="00473F8F">
              <w:t>0,8</w:t>
            </w:r>
            <w:r w:rsidRPr="00473F8F">
              <w:sym w:font="Symbol" w:char="F0B1"/>
            </w:r>
            <w:r w:rsidRPr="00473F8F">
              <w:t>0,08</w:t>
            </w:r>
          </w:p>
        </w:tc>
      </w:tr>
      <w:tr w:rsidR="005C36B6" w:rsidRPr="00473F8F" w14:paraId="5B6BAAC4" w14:textId="77777777" w:rsidTr="005C36B6">
        <w:tc>
          <w:tcPr>
            <w:tcW w:w="9286" w:type="dxa"/>
            <w:gridSpan w:val="4"/>
            <w:shd w:val="clear" w:color="auto" w:fill="auto"/>
          </w:tcPr>
          <w:p w14:paraId="5A0DB87E" w14:textId="77777777" w:rsidR="005C36B6" w:rsidRPr="00473F8F" w:rsidRDefault="005C36B6" w:rsidP="00473F8F">
            <w:pPr>
              <w:spacing w:line="360" w:lineRule="auto"/>
              <w:jc w:val="both"/>
            </w:pPr>
            <w:r w:rsidRPr="00473F8F">
              <w:t>Маткова артерія</w:t>
            </w:r>
          </w:p>
        </w:tc>
      </w:tr>
      <w:tr w:rsidR="005C36B6" w:rsidRPr="00473F8F" w14:paraId="157FAB72" w14:textId="77777777" w:rsidTr="005C36B6">
        <w:tc>
          <w:tcPr>
            <w:tcW w:w="3226" w:type="dxa"/>
            <w:shd w:val="clear" w:color="auto" w:fill="auto"/>
          </w:tcPr>
          <w:p w14:paraId="4C82F7BF" w14:textId="77777777" w:rsidR="005C36B6" w:rsidRPr="00473F8F" w:rsidRDefault="005C36B6" w:rsidP="00473F8F">
            <w:pPr>
              <w:spacing w:line="360" w:lineRule="auto"/>
              <w:jc w:val="both"/>
            </w:pPr>
            <w:r w:rsidRPr="00473F8F">
              <w:t>СДВ</w:t>
            </w:r>
          </w:p>
        </w:tc>
        <w:tc>
          <w:tcPr>
            <w:tcW w:w="1959" w:type="dxa"/>
            <w:shd w:val="clear" w:color="auto" w:fill="auto"/>
          </w:tcPr>
          <w:p w14:paraId="57672C5B" w14:textId="77777777" w:rsidR="005C36B6" w:rsidRPr="00473F8F" w:rsidRDefault="005C36B6" w:rsidP="00473F8F">
            <w:pPr>
              <w:spacing w:line="360" w:lineRule="auto"/>
              <w:jc w:val="both"/>
            </w:pPr>
            <w:r w:rsidRPr="00473F8F">
              <w:t>1,8</w:t>
            </w:r>
            <w:r w:rsidRPr="00473F8F">
              <w:sym w:font="Symbol" w:char="F0B1"/>
            </w:r>
            <w:r w:rsidRPr="00473F8F">
              <w:t>0,1</w:t>
            </w:r>
          </w:p>
        </w:tc>
        <w:tc>
          <w:tcPr>
            <w:tcW w:w="2053" w:type="dxa"/>
            <w:shd w:val="clear" w:color="auto" w:fill="auto"/>
          </w:tcPr>
          <w:p w14:paraId="2C1D9453" w14:textId="77777777" w:rsidR="005C36B6" w:rsidRPr="00473F8F" w:rsidRDefault="005C36B6" w:rsidP="00473F8F">
            <w:pPr>
              <w:spacing w:line="360" w:lineRule="auto"/>
              <w:jc w:val="both"/>
            </w:pPr>
            <w:r w:rsidRPr="00473F8F">
              <w:t>3,3</w:t>
            </w:r>
            <w:r w:rsidRPr="00473F8F">
              <w:sym w:font="Symbol" w:char="F0B1"/>
            </w:r>
            <w:r w:rsidRPr="00473F8F">
              <w:t>0,3*</w:t>
            </w:r>
          </w:p>
        </w:tc>
        <w:tc>
          <w:tcPr>
            <w:tcW w:w="2048" w:type="dxa"/>
            <w:shd w:val="clear" w:color="auto" w:fill="auto"/>
          </w:tcPr>
          <w:p w14:paraId="05CFF1E6" w14:textId="77777777" w:rsidR="005C36B6" w:rsidRPr="00473F8F" w:rsidRDefault="005C36B6" w:rsidP="00473F8F">
            <w:pPr>
              <w:spacing w:line="360" w:lineRule="auto"/>
              <w:jc w:val="both"/>
            </w:pPr>
            <w:r w:rsidRPr="00473F8F">
              <w:t>2,1</w:t>
            </w:r>
            <w:r w:rsidRPr="00473F8F">
              <w:sym w:font="Symbol" w:char="F0B1"/>
            </w:r>
            <w:r w:rsidRPr="00473F8F">
              <w:t>0,2</w:t>
            </w:r>
          </w:p>
        </w:tc>
      </w:tr>
      <w:tr w:rsidR="005C36B6" w:rsidRPr="00473F8F" w14:paraId="2A134C35" w14:textId="77777777" w:rsidTr="005C36B6">
        <w:tc>
          <w:tcPr>
            <w:tcW w:w="3226" w:type="dxa"/>
            <w:shd w:val="clear" w:color="auto" w:fill="auto"/>
          </w:tcPr>
          <w:p w14:paraId="5DE0F24E" w14:textId="77777777" w:rsidR="005C36B6" w:rsidRPr="00473F8F" w:rsidRDefault="005C36B6" w:rsidP="00473F8F">
            <w:pPr>
              <w:spacing w:line="360" w:lineRule="auto"/>
              <w:jc w:val="both"/>
            </w:pPr>
            <w:r w:rsidRPr="00473F8F">
              <w:t>ІР</w:t>
            </w:r>
          </w:p>
        </w:tc>
        <w:tc>
          <w:tcPr>
            <w:tcW w:w="1959" w:type="dxa"/>
            <w:shd w:val="clear" w:color="auto" w:fill="auto"/>
          </w:tcPr>
          <w:p w14:paraId="19BC7587" w14:textId="77777777" w:rsidR="005C36B6" w:rsidRPr="00473F8F" w:rsidRDefault="005C36B6" w:rsidP="00473F8F">
            <w:pPr>
              <w:spacing w:line="360" w:lineRule="auto"/>
              <w:jc w:val="both"/>
            </w:pPr>
            <w:r w:rsidRPr="00473F8F">
              <w:t>0,8</w:t>
            </w:r>
            <w:r w:rsidRPr="00473F8F">
              <w:sym w:font="Symbol" w:char="F0B1"/>
            </w:r>
            <w:r w:rsidRPr="00473F8F">
              <w:t>0,07</w:t>
            </w:r>
          </w:p>
        </w:tc>
        <w:tc>
          <w:tcPr>
            <w:tcW w:w="2053" w:type="dxa"/>
            <w:shd w:val="clear" w:color="auto" w:fill="auto"/>
          </w:tcPr>
          <w:p w14:paraId="6DF571B0" w14:textId="77777777" w:rsidR="005C36B6" w:rsidRPr="00473F8F" w:rsidRDefault="005C36B6" w:rsidP="00473F8F">
            <w:pPr>
              <w:spacing w:line="360" w:lineRule="auto"/>
              <w:jc w:val="both"/>
            </w:pPr>
            <w:r w:rsidRPr="00473F8F">
              <w:t>1,7</w:t>
            </w:r>
            <w:r w:rsidRPr="00473F8F">
              <w:sym w:font="Symbol" w:char="F0B1"/>
            </w:r>
            <w:r w:rsidRPr="00473F8F">
              <w:t>0,2*</w:t>
            </w:r>
          </w:p>
        </w:tc>
        <w:tc>
          <w:tcPr>
            <w:tcW w:w="2048" w:type="dxa"/>
            <w:shd w:val="clear" w:color="auto" w:fill="auto"/>
          </w:tcPr>
          <w:p w14:paraId="7C176F3C" w14:textId="77777777" w:rsidR="005C36B6" w:rsidRPr="00473F8F" w:rsidRDefault="005C36B6" w:rsidP="00473F8F">
            <w:pPr>
              <w:spacing w:line="360" w:lineRule="auto"/>
              <w:jc w:val="both"/>
            </w:pPr>
            <w:r w:rsidRPr="00473F8F">
              <w:t>1,0</w:t>
            </w:r>
            <w:r w:rsidRPr="00473F8F">
              <w:sym w:font="Symbol" w:char="F0B1"/>
            </w:r>
            <w:r w:rsidRPr="00473F8F">
              <w:t>0,09</w:t>
            </w:r>
          </w:p>
        </w:tc>
      </w:tr>
    </w:tbl>
    <w:p w14:paraId="415F4706" w14:textId="77777777" w:rsidR="005C36B6" w:rsidRPr="00473F8F" w:rsidRDefault="005C36B6" w:rsidP="00473F8F">
      <w:pPr>
        <w:spacing w:line="360" w:lineRule="auto"/>
        <w:jc w:val="both"/>
      </w:pPr>
    </w:p>
    <w:p w14:paraId="7F348CBD" w14:textId="3DEDFE46" w:rsidR="005C36B6" w:rsidRPr="00473F8F" w:rsidRDefault="005C36B6" w:rsidP="00473F8F">
      <w:pPr>
        <w:spacing w:line="360" w:lineRule="auto"/>
        <w:jc w:val="both"/>
      </w:pPr>
      <w:r w:rsidRPr="00473F8F">
        <w:t>Примітка: достовірність р відносно контрольної групи *</w:t>
      </w:r>
      <w:r w:rsidR="00C51DAF" w:rsidRPr="00473F8F">
        <w:t>&lt;0,05</w:t>
      </w:r>
    </w:p>
    <w:p w14:paraId="1E082D84" w14:textId="77777777" w:rsidR="005C36B6" w:rsidRPr="00473F8F" w:rsidRDefault="005C36B6" w:rsidP="00473F8F">
      <w:pPr>
        <w:spacing w:line="360" w:lineRule="auto"/>
        <w:ind w:firstLine="708"/>
        <w:jc w:val="both"/>
      </w:pPr>
    </w:p>
    <w:p w14:paraId="3AC6E85C" w14:textId="1F915596" w:rsidR="005C36B6" w:rsidRPr="00473F8F" w:rsidRDefault="005C36B6" w:rsidP="00473F8F">
      <w:pPr>
        <w:spacing w:line="360" w:lineRule="auto"/>
        <w:ind w:firstLine="708"/>
        <w:jc w:val="both"/>
      </w:pPr>
      <w:r w:rsidRPr="00473F8F">
        <w:t>При оцінці ендокри</w:t>
      </w:r>
      <w:r w:rsidR="00B2193F" w:rsidRPr="00473F8F">
        <w:t>н</w:t>
      </w:r>
      <w:r w:rsidRPr="00473F8F">
        <w:t xml:space="preserve">ного статусу у 10-12 тижнів вагітності (табл. 5.16) констатована відсутність достовірних змін між контрольною та основними групами (р&gt;0,05). </w:t>
      </w:r>
    </w:p>
    <w:p w14:paraId="7BCCEF3B" w14:textId="77777777" w:rsidR="005C36B6" w:rsidRPr="00473F8F" w:rsidRDefault="005C36B6" w:rsidP="00473F8F">
      <w:pPr>
        <w:spacing w:line="360" w:lineRule="auto"/>
        <w:jc w:val="both"/>
        <w:rPr>
          <w:i/>
        </w:rPr>
      </w:pPr>
    </w:p>
    <w:p w14:paraId="00029429" w14:textId="77777777" w:rsidR="005C36B6" w:rsidRPr="00473F8F" w:rsidRDefault="005C36B6" w:rsidP="00473F8F">
      <w:pPr>
        <w:spacing w:line="360" w:lineRule="auto"/>
        <w:jc w:val="both"/>
        <w:rPr>
          <w:i/>
          <w:lang w:val="uk-UA"/>
        </w:rPr>
      </w:pPr>
    </w:p>
    <w:p w14:paraId="7DFAA7C2" w14:textId="77777777" w:rsidR="000123DB" w:rsidRPr="00473F8F" w:rsidRDefault="000123DB" w:rsidP="00473F8F">
      <w:pPr>
        <w:spacing w:line="360" w:lineRule="auto"/>
        <w:jc w:val="both"/>
        <w:rPr>
          <w:i/>
          <w:lang w:val="uk-UA"/>
        </w:rPr>
      </w:pPr>
    </w:p>
    <w:p w14:paraId="1402A688" w14:textId="77777777" w:rsidR="005C36B6" w:rsidRPr="00473F8F" w:rsidRDefault="005C36B6" w:rsidP="00473F8F">
      <w:pPr>
        <w:spacing w:line="360" w:lineRule="auto"/>
        <w:jc w:val="both"/>
        <w:rPr>
          <w:i/>
        </w:rPr>
      </w:pPr>
    </w:p>
    <w:p w14:paraId="14058D22" w14:textId="77777777" w:rsidR="00B2193F" w:rsidRPr="00473F8F" w:rsidRDefault="00B2193F" w:rsidP="00473F8F">
      <w:pPr>
        <w:spacing w:line="360" w:lineRule="auto"/>
        <w:jc w:val="both"/>
        <w:rPr>
          <w:i/>
        </w:rPr>
      </w:pPr>
    </w:p>
    <w:p w14:paraId="3403FD8F" w14:textId="77777777" w:rsidR="00B2193F" w:rsidRPr="00473F8F" w:rsidRDefault="00B2193F" w:rsidP="00473F8F">
      <w:pPr>
        <w:spacing w:line="360" w:lineRule="auto"/>
        <w:jc w:val="both"/>
        <w:rPr>
          <w:i/>
        </w:rPr>
      </w:pPr>
    </w:p>
    <w:p w14:paraId="246B1EAC" w14:textId="77777777" w:rsidR="002D7A72" w:rsidRPr="00473F8F" w:rsidRDefault="002D7A72" w:rsidP="00473F8F">
      <w:pPr>
        <w:spacing w:line="360" w:lineRule="auto"/>
        <w:jc w:val="both"/>
        <w:rPr>
          <w:i/>
        </w:rPr>
      </w:pPr>
      <w:r w:rsidRPr="00473F8F">
        <w:rPr>
          <w:i/>
        </w:rPr>
        <w:br w:type="page"/>
      </w:r>
    </w:p>
    <w:p w14:paraId="44BB63C8" w14:textId="3CE7D1DF" w:rsidR="005C36B6" w:rsidRPr="00473F8F" w:rsidRDefault="005C36B6" w:rsidP="00473F8F">
      <w:pPr>
        <w:spacing w:line="360" w:lineRule="auto"/>
        <w:jc w:val="both"/>
        <w:rPr>
          <w:i/>
        </w:rPr>
      </w:pPr>
      <w:r w:rsidRPr="00473F8F">
        <w:rPr>
          <w:i/>
        </w:rPr>
        <w:lastRenderedPageBreak/>
        <w:t>Таблиця 5.16</w:t>
      </w:r>
    </w:p>
    <w:p w14:paraId="63EFC838" w14:textId="30CBC306" w:rsidR="005C36B6" w:rsidRPr="00473F8F" w:rsidRDefault="00B2193F" w:rsidP="00473F8F">
      <w:pPr>
        <w:spacing w:line="360" w:lineRule="auto"/>
        <w:jc w:val="both"/>
        <w:rPr>
          <w:b/>
        </w:rPr>
      </w:pPr>
      <w:r w:rsidRPr="00473F8F">
        <w:rPr>
          <w:b/>
        </w:rPr>
        <w:t>Показники ендокрин</w:t>
      </w:r>
      <w:r w:rsidR="005C36B6" w:rsidRPr="00473F8F">
        <w:rPr>
          <w:b/>
        </w:rPr>
        <w:t xml:space="preserve">ного статусу у 10-12 тижнів </w:t>
      </w:r>
    </w:p>
    <w:p w14:paraId="00E10103" w14:textId="77777777" w:rsidR="005C36B6" w:rsidRPr="00473F8F" w:rsidRDefault="005C36B6" w:rsidP="00473F8F">
      <w:pPr>
        <w:spacing w:line="360" w:lineRule="auto"/>
        <w:jc w:val="both"/>
        <w:rPr>
          <w:b/>
        </w:rPr>
      </w:pPr>
      <w:r w:rsidRPr="00473F8F">
        <w:rPr>
          <w:b/>
        </w:rPr>
        <w:t>вагітності (M</w:t>
      </w:r>
      <w:r w:rsidRPr="00473F8F">
        <w:rPr>
          <w:b/>
        </w:rPr>
        <w:sym w:font="Symbol" w:char="F0B1"/>
      </w:r>
      <w:r w:rsidRPr="00473F8F">
        <w:rPr>
          <w:b/>
        </w:rPr>
        <w:t>m)</w:t>
      </w:r>
    </w:p>
    <w:p w14:paraId="52F07C72" w14:textId="77777777" w:rsidR="005C36B6" w:rsidRPr="00473F8F" w:rsidRDefault="005C36B6"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63"/>
        <w:gridCol w:w="2065"/>
        <w:gridCol w:w="2061"/>
      </w:tblGrid>
      <w:tr w:rsidR="005C36B6" w:rsidRPr="00473F8F" w14:paraId="60A74C2A" w14:textId="77777777" w:rsidTr="005C36B6">
        <w:tc>
          <w:tcPr>
            <w:tcW w:w="3397" w:type="dxa"/>
            <w:vMerge w:val="restart"/>
            <w:shd w:val="clear" w:color="auto" w:fill="auto"/>
          </w:tcPr>
          <w:p w14:paraId="6EE30FA2" w14:textId="77777777" w:rsidR="005C36B6" w:rsidRPr="00473F8F" w:rsidRDefault="005C36B6" w:rsidP="00473F8F">
            <w:pPr>
              <w:spacing w:line="360" w:lineRule="auto"/>
              <w:jc w:val="both"/>
            </w:pPr>
            <w:r w:rsidRPr="00473F8F">
              <w:t xml:space="preserve">         </w:t>
            </w:r>
          </w:p>
          <w:p w14:paraId="17DBA693"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60921E75" w14:textId="77777777" w:rsidR="005C36B6" w:rsidRPr="00473F8F" w:rsidRDefault="005C36B6" w:rsidP="00473F8F">
            <w:pPr>
              <w:spacing w:line="360" w:lineRule="auto"/>
              <w:jc w:val="both"/>
            </w:pPr>
            <w:r w:rsidRPr="00473F8F">
              <w:t>Групи пацієнток</w:t>
            </w:r>
          </w:p>
        </w:tc>
      </w:tr>
      <w:tr w:rsidR="005C36B6" w:rsidRPr="00473F8F" w14:paraId="2189E2B4" w14:textId="77777777" w:rsidTr="005C36B6">
        <w:tc>
          <w:tcPr>
            <w:tcW w:w="3397" w:type="dxa"/>
            <w:vMerge/>
            <w:shd w:val="clear" w:color="auto" w:fill="auto"/>
          </w:tcPr>
          <w:p w14:paraId="0D21C30C" w14:textId="77777777" w:rsidR="005C36B6" w:rsidRPr="00473F8F" w:rsidRDefault="005C36B6" w:rsidP="00473F8F">
            <w:pPr>
              <w:spacing w:line="360" w:lineRule="auto"/>
              <w:jc w:val="both"/>
            </w:pPr>
          </w:p>
        </w:tc>
        <w:tc>
          <w:tcPr>
            <w:tcW w:w="1985" w:type="dxa"/>
            <w:shd w:val="clear" w:color="auto" w:fill="auto"/>
          </w:tcPr>
          <w:p w14:paraId="63446A64" w14:textId="76C1A3D3" w:rsidR="005C36B6" w:rsidRPr="00473F8F" w:rsidRDefault="005C36B6" w:rsidP="00473F8F">
            <w:pPr>
              <w:spacing w:line="360" w:lineRule="auto"/>
              <w:jc w:val="both"/>
            </w:pPr>
            <w:r w:rsidRPr="00473F8F">
              <w:t xml:space="preserve">контрольна </w:t>
            </w:r>
            <w:r w:rsidR="00075405">
              <w:rPr>
                <w:lang w:val="en-US"/>
              </w:rPr>
              <w:t>n</w:t>
            </w:r>
            <w:r w:rsidRPr="00473F8F">
              <w:t>=30</w:t>
            </w:r>
          </w:p>
        </w:tc>
        <w:tc>
          <w:tcPr>
            <w:tcW w:w="2126" w:type="dxa"/>
            <w:shd w:val="clear" w:color="auto" w:fill="auto"/>
          </w:tcPr>
          <w:p w14:paraId="52B25FA9" w14:textId="6AB85E69" w:rsidR="005C36B6" w:rsidRPr="00473F8F" w:rsidRDefault="005C36B6" w:rsidP="00473F8F">
            <w:pPr>
              <w:spacing w:line="360" w:lineRule="auto"/>
              <w:jc w:val="both"/>
            </w:pPr>
            <w:r w:rsidRPr="00473F8F">
              <w:t xml:space="preserve">1.Б   </w:t>
            </w:r>
            <w:r w:rsidR="00075405">
              <w:rPr>
                <w:lang w:val="en-US"/>
              </w:rPr>
              <w:t>n</w:t>
            </w:r>
            <w:r w:rsidRPr="00473F8F">
              <w:t>=27</w:t>
            </w:r>
          </w:p>
        </w:tc>
        <w:tc>
          <w:tcPr>
            <w:tcW w:w="2121" w:type="dxa"/>
            <w:shd w:val="clear" w:color="auto" w:fill="auto"/>
          </w:tcPr>
          <w:p w14:paraId="200CAE5D" w14:textId="3DC079E0" w:rsidR="005C36B6" w:rsidRPr="00473F8F" w:rsidRDefault="005C36B6" w:rsidP="00473F8F">
            <w:pPr>
              <w:spacing w:line="360" w:lineRule="auto"/>
              <w:jc w:val="both"/>
            </w:pPr>
            <w:r w:rsidRPr="00473F8F">
              <w:t xml:space="preserve">2.Б   </w:t>
            </w:r>
            <w:r w:rsidR="00075405">
              <w:rPr>
                <w:lang w:val="en-US"/>
              </w:rPr>
              <w:t>n</w:t>
            </w:r>
            <w:r w:rsidRPr="00473F8F">
              <w:t>=23</w:t>
            </w:r>
          </w:p>
        </w:tc>
      </w:tr>
      <w:tr w:rsidR="005C36B6" w:rsidRPr="00473F8F" w14:paraId="76663A3E" w14:textId="77777777" w:rsidTr="005C36B6">
        <w:tc>
          <w:tcPr>
            <w:tcW w:w="3397" w:type="dxa"/>
            <w:shd w:val="clear" w:color="auto" w:fill="auto"/>
          </w:tcPr>
          <w:p w14:paraId="41CAE0B8" w14:textId="77777777" w:rsidR="005C36B6" w:rsidRPr="00473F8F" w:rsidRDefault="005C36B6" w:rsidP="00473F8F">
            <w:pPr>
              <w:spacing w:line="360" w:lineRule="auto"/>
              <w:jc w:val="both"/>
            </w:pPr>
            <w:r w:rsidRPr="00473F8F">
              <w:t>ПЛ (нг/л)</w:t>
            </w:r>
          </w:p>
        </w:tc>
        <w:tc>
          <w:tcPr>
            <w:tcW w:w="1985" w:type="dxa"/>
            <w:shd w:val="clear" w:color="auto" w:fill="auto"/>
          </w:tcPr>
          <w:p w14:paraId="1F1BB7B5" w14:textId="77777777" w:rsidR="005C36B6" w:rsidRPr="00473F8F" w:rsidRDefault="005C36B6" w:rsidP="00473F8F">
            <w:pPr>
              <w:spacing w:line="360" w:lineRule="auto"/>
              <w:jc w:val="both"/>
            </w:pPr>
            <w:r w:rsidRPr="00473F8F">
              <w:t>0,5</w:t>
            </w:r>
            <w:r w:rsidRPr="00473F8F">
              <w:sym w:font="Symbol" w:char="F0B1"/>
            </w:r>
            <w:r w:rsidRPr="00473F8F">
              <w:t>0,05</w:t>
            </w:r>
          </w:p>
        </w:tc>
        <w:tc>
          <w:tcPr>
            <w:tcW w:w="2126" w:type="dxa"/>
            <w:shd w:val="clear" w:color="auto" w:fill="auto"/>
          </w:tcPr>
          <w:p w14:paraId="05634B76" w14:textId="77777777" w:rsidR="005C36B6" w:rsidRPr="00473F8F" w:rsidRDefault="005C36B6" w:rsidP="00473F8F">
            <w:pPr>
              <w:spacing w:line="360" w:lineRule="auto"/>
              <w:jc w:val="both"/>
            </w:pPr>
            <w:r w:rsidRPr="00473F8F">
              <w:t>0,4</w:t>
            </w:r>
            <w:r w:rsidRPr="00473F8F">
              <w:sym w:font="Symbol" w:char="F0B1"/>
            </w:r>
            <w:r w:rsidRPr="00473F8F">
              <w:t>0,04</w:t>
            </w:r>
          </w:p>
        </w:tc>
        <w:tc>
          <w:tcPr>
            <w:tcW w:w="2121" w:type="dxa"/>
            <w:shd w:val="clear" w:color="auto" w:fill="auto"/>
          </w:tcPr>
          <w:p w14:paraId="4D52A3E4" w14:textId="77777777" w:rsidR="005C36B6" w:rsidRPr="00473F8F" w:rsidRDefault="005C36B6" w:rsidP="00473F8F">
            <w:pPr>
              <w:spacing w:line="360" w:lineRule="auto"/>
              <w:jc w:val="both"/>
            </w:pPr>
            <w:r w:rsidRPr="00473F8F">
              <w:t>0,5</w:t>
            </w:r>
            <w:r w:rsidRPr="00473F8F">
              <w:sym w:font="Symbol" w:char="F0B1"/>
            </w:r>
            <w:r w:rsidRPr="00473F8F">
              <w:t>0,06</w:t>
            </w:r>
          </w:p>
        </w:tc>
      </w:tr>
      <w:tr w:rsidR="005C36B6" w:rsidRPr="00473F8F" w14:paraId="2AC7DF1D" w14:textId="77777777" w:rsidTr="005C36B6">
        <w:tc>
          <w:tcPr>
            <w:tcW w:w="3397" w:type="dxa"/>
            <w:shd w:val="clear" w:color="auto" w:fill="auto"/>
          </w:tcPr>
          <w:p w14:paraId="4AD54340" w14:textId="77777777" w:rsidR="005C36B6" w:rsidRPr="00473F8F" w:rsidRDefault="005C36B6" w:rsidP="00473F8F">
            <w:pPr>
              <w:spacing w:line="360" w:lineRule="auto"/>
              <w:jc w:val="both"/>
            </w:pPr>
            <w:r w:rsidRPr="00473F8F">
              <w:t>АФП (МО/мл)</w:t>
            </w:r>
          </w:p>
        </w:tc>
        <w:tc>
          <w:tcPr>
            <w:tcW w:w="1985" w:type="dxa"/>
            <w:shd w:val="clear" w:color="auto" w:fill="auto"/>
          </w:tcPr>
          <w:p w14:paraId="7281C949" w14:textId="77777777" w:rsidR="005C36B6" w:rsidRPr="00473F8F" w:rsidRDefault="005C36B6" w:rsidP="00473F8F">
            <w:pPr>
              <w:spacing w:line="360" w:lineRule="auto"/>
              <w:jc w:val="both"/>
            </w:pPr>
            <w:r w:rsidRPr="00473F8F">
              <w:t>22,5</w:t>
            </w:r>
            <w:r w:rsidRPr="00473F8F">
              <w:sym w:font="Symbol" w:char="F0B1"/>
            </w:r>
            <w:r w:rsidRPr="00473F8F">
              <w:t>2,3</w:t>
            </w:r>
          </w:p>
        </w:tc>
        <w:tc>
          <w:tcPr>
            <w:tcW w:w="2126" w:type="dxa"/>
            <w:shd w:val="clear" w:color="auto" w:fill="auto"/>
          </w:tcPr>
          <w:p w14:paraId="7813E9F4" w14:textId="77777777" w:rsidR="005C36B6" w:rsidRPr="00473F8F" w:rsidRDefault="005C36B6" w:rsidP="00473F8F">
            <w:pPr>
              <w:spacing w:line="360" w:lineRule="auto"/>
              <w:jc w:val="both"/>
            </w:pPr>
            <w:r w:rsidRPr="00473F8F">
              <w:t>24,9</w:t>
            </w:r>
            <w:r w:rsidRPr="00473F8F">
              <w:sym w:font="Symbol" w:char="F0B1"/>
            </w:r>
            <w:r w:rsidRPr="00473F8F">
              <w:t>2,4</w:t>
            </w:r>
          </w:p>
        </w:tc>
        <w:tc>
          <w:tcPr>
            <w:tcW w:w="2121" w:type="dxa"/>
            <w:shd w:val="clear" w:color="auto" w:fill="auto"/>
          </w:tcPr>
          <w:p w14:paraId="2F034056" w14:textId="77777777" w:rsidR="005C36B6" w:rsidRPr="00473F8F" w:rsidRDefault="005C36B6" w:rsidP="00473F8F">
            <w:pPr>
              <w:spacing w:line="360" w:lineRule="auto"/>
              <w:jc w:val="both"/>
            </w:pPr>
            <w:r w:rsidRPr="00473F8F">
              <w:t>24,8</w:t>
            </w:r>
            <w:r w:rsidRPr="00473F8F">
              <w:sym w:font="Symbol" w:char="F0B1"/>
            </w:r>
            <w:r w:rsidRPr="00473F8F">
              <w:t>2,3</w:t>
            </w:r>
          </w:p>
        </w:tc>
      </w:tr>
      <w:tr w:rsidR="005C36B6" w:rsidRPr="00473F8F" w14:paraId="0FDA3142" w14:textId="77777777" w:rsidTr="005C36B6">
        <w:tc>
          <w:tcPr>
            <w:tcW w:w="3397" w:type="dxa"/>
            <w:shd w:val="clear" w:color="auto" w:fill="auto"/>
          </w:tcPr>
          <w:p w14:paraId="50C71408" w14:textId="77777777" w:rsidR="005C36B6" w:rsidRPr="00473F8F" w:rsidRDefault="005C36B6" w:rsidP="00473F8F">
            <w:pPr>
              <w:spacing w:line="360" w:lineRule="auto"/>
              <w:jc w:val="both"/>
            </w:pPr>
            <w:r w:rsidRPr="00473F8F">
              <w:t>ПФР   (пг/мл)</w:t>
            </w:r>
          </w:p>
        </w:tc>
        <w:tc>
          <w:tcPr>
            <w:tcW w:w="1985" w:type="dxa"/>
            <w:shd w:val="clear" w:color="auto" w:fill="auto"/>
          </w:tcPr>
          <w:p w14:paraId="00584F1A" w14:textId="77777777" w:rsidR="005C36B6" w:rsidRPr="00473F8F" w:rsidRDefault="005C36B6" w:rsidP="00473F8F">
            <w:pPr>
              <w:spacing w:line="360" w:lineRule="auto"/>
              <w:jc w:val="both"/>
            </w:pPr>
            <w:r w:rsidRPr="00473F8F">
              <w:t>12,0</w:t>
            </w:r>
            <w:r w:rsidRPr="00473F8F">
              <w:sym w:font="Symbol" w:char="F0B1"/>
            </w:r>
            <w:r w:rsidRPr="00473F8F">
              <w:t>1,2</w:t>
            </w:r>
          </w:p>
        </w:tc>
        <w:tc>
          <w:tcPr>
            <w:tcW w:w="2126" w:type="dxa"/>
            <w:shd w:val="clear" w:color="auto" w:fill="auto"/>
          </w:tcPr>
          <w:p w14:paraId="56DF43E7" w14:textId="77777777" w:rsidR="005C36B6" w:rsidRPr="00473F8F" w:rsidRDefault="005C36B6" w:rsidP="00473F8F">
            <w:pPr>
              <w:spacing w:line="360" w:lineRule="auto"/>
              <w:jc w:val="both"/>
            </w:pPr>
            <w:r w:rsidRPr="00473F8F">
              <w:t>13,9</w:t>
            </w:r>
            <w:r w:rsidRPr="00473F8F">
              <w:sym w:font="Symbol" w:char="F0B1"/>
            </w:r>
            <w:r w:rsidRPr="00473F8F">
              <w:t>1,3</w:t>
            </w:r>
          </w:p>
        </w:tc>
        <w:tc>
          <w:tcPr>
            <w:tcW w:w="2121" w:type="dxa"/>
            <w:shd w:val="clear" w:color="auto" w:fill="auto"/>
          </w:tcPr>
          <w:p w14:paraId="4E3CDC3F" w14:textId="77777777" w:rsidR="005C36B6" w:rsidRPr="00473F8F" w:rsidRDefault="005C36B6" w:rsidP="00473F8F">
            <w:pPr>
              <w:spacing w:line="360" w:lineRule="auto"/>
              <w:jc w:val="both"/>
            </w:pPr>
            <w:r w:rsidRPr="00473F8F">
              <w:t>12,9</w:t>
            </w:r>
            <w:r w:rsidRPr="00473F8F">
              <w:sym w:font="Symbol" w:char="F0B1"/>
            </w:r>
            <w:r w:rsidRPr="00473F8F">
              <w:t>1,2</w:t>
            </w:r>
          </w:p>
        </w:tc>
      </w:tr>
    </w:tbl>
    <w:p w14:paraId="40A078AF" w14:textId="77777777" w:rsidR="005C36B6" w:rsidRPr="00473F8F" w:rsidRDefault="005C36B6" w:rsidP="00473F8F">
      <w:pPr>
        <w:spacing w:line="360" w:lineRule="auto"/>
        <w:jc w:val="both"/>
      </w:pPr>
    </w:p>
    <w:p w14:paraId="6742A4E4" w14:textId="60E84392" w:rsidR="005C36B6" w:rsidRPr="00473F8F" w:rsidRDefault="005C36B6"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02BCBE6F" w14:textId="77777777" w:rsidR="005C36B6" w:rsidRPr="00473F8F" w:rsidRDefault="005C36B6" w:rsidP="00473F8F">
      <w:pPr>
        <w:spacing w:line="360" w:lineRule="auto"/>
        <w:ind w:firstLine="709"/>
        <w:jc w:val="both"/>
      </w:pPr>
    </w:p>
    <w:p w14:paraId="1DE2689D" w14:textId="66261820" w:rsidR="005C36B6" w:rsidRPr="00473F8F" w:rsidRDefault="005C36B6" w:rsidP="00473F8F">
      <w:pPr>
        <w:spacing w:line="360" w:lineRule="auto"/>
        <w:ind w:firstLine="709"/>
        <w:jc w:val="both"/>
      </w:pPr>
      <w:r w:rsidRPr="00473F8F">
        <w:t>На наступному етапі досліджень – у 21-22 тижня вагітності (табл.5.17) мало місце достовірне зниження вмісту ПЛ (до 2,0</w:t>
      </w:r>
      <w:r w:rsidRPr="00473F8F">
        <w:sym w:font="Symbol" w:char="F0B1"/>
      </w:r>
      <w:r w:rsidRPr="00473F8F">
        <w:t>0,2 нг/л; р</w:t>
      </w:r>
      <w:r w:rsidR="00C51DAF" w:rsidRPr="00473F8F">
        <w:t>&lt;0,05</w:t>
      </w:r>
      <w:r w:rsidRPr="00473F8F">
        <w:t>) та ПФР (до 60,9</w:t>
      </w:r>
      <w:r w:rsidRPr="00473F8F">
        <w:sym w:font="Symbol" w:char="F0B1"/>
      </w:r>
      <w:r w:rsidRPr="00473F8F">
        <w:t>6,2 пг/мл; р</w:t>
      </w:r>
      <w:r w:rsidR="00C51DAF" w:rsidRPr="00473F8F">
        <w:t>&lt;0,05</w:t>
      </w:r>
      <w:r w:rsidRPr="00473F8F">
        <w:t xml:space="preserve">) при одночасному </w:t>
      </w:r>
    </w:p>
    <w:p w14:paraId="11D42309" w14:textId="77777777" w:rsidR="005C36B6" w:rsidRPr="00473F8F" w:rsidRDefault="005C36B6" w:rsidP="00473F8F">
      <w:pPr>
        <w:spacing w:line="360" w:lineRule="auto"/>
        <w:jc w:val="both"/>
        <w:rPr>
          <w:i/>
        </w:rPr>
      </w:pPr>
      <w:r w:rsidRPr="00473F8F">
        <w:rPr>
          <w:i/>
        </w:rPr>
        <w:t>Таблиця 5.17</w:t>
      </w:r>
    </w:p>
    <w:p w14:paraId="1250CC24" w14:textId="1A0ABBEF" w:rsidR="005C36B6" w:rsidRPr="00473F8F" w:rsidRDefault="00B2193F" w:rsidP="00473F8F">
      <w:pPr>
        <w:spacing w:line="360" w:lineRule="auto"/>
        <w:jc w:val="both"/>
        <w:rPr>
          <w:b/>
        </w:rPr>
      </w:pPr>
      <w:r w:rsidRPr="00473F8F">
        <w:rPr>
          <w:b/>
        </w:rPr>
        <w:t>Показники ендокрин</w:t>
      </w:r>
      <w:r w:rsidR="005C36B6" w:rsidRPr="00473F8F">
        <w:rPr>
          <w:b/>
        </w:rPr>
        <w:t>ного статусу у 21-22 тижнів</w:t>
      </w:r>
    </w:p>
    <w:p w14:paraId="40B43993" w14:textId="77777777" w:rsidR="005C36B6" w:rsidRPr="00473F8F" w:rsidRDefault="005C36B6" w:rsidP="00473F8F">
      <w:pPr>
        <w:spacing w:line="360" w:lineRule="auto"/>
        <w:jc w:val="both"/>
        <w:rPr>
          <w:b/>
        </w:rPr>
      </w:pPr>
      <w:r w:rsidRPr="00473F8F">
        <w:rPr>
          <w:b/>
        </w:rPr>
        <w:t xml:space="preserve"> вагітності (M</w:t>
      </w:r>
      <w:r w:rsidRPr="00473F8F">
        <w:rPr>
          <w:b/>
        </w:rPr>
        <w:sym w:font="Symbol" w:char="F0B1"/>
      </w:r>
      <w:r w:rsidRPr="00473F8F">
        <w:rPr>
          <w:b/>
        </w:rPr>
        <w:t>m)</w:t>
      </w:r>
    </w:p>
    <w:p w14:paraId="5D119497" w14:textId="77777777" w:rsidR="005C36B6" w:rsidRPr="00473F8F" w:rsidRDefault="005C36B6" w:rsidP="00473F8F">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62"/>
        <w:gridCol w:w="2074"/>
        <w:gridCol w:w="2058"/>
      </w:tblGrid>
      <w:tr w:rsidR="005C36B6" w:rsidRPr="00473F8F" w14:paraId="54106732" w14:textId="77777777" w:rsidTr="005C36B6">
        <w:tc>
          <w:tcPr>
            <w:tcW w:w="3397" w:type="dxa"/>
            <w:vMerge w:val="restart"/>
            <w:shd w:val="clear" w:color="auto" w:fill="auto"/>
          </w:tcPr>
          <w:p w14:paraId="067E5D0B" w14:textId="77777777" w:rsidR="005C36B6" w:rsidRPr="00473F8F" w:rsidRDefault="005C36B6" w:rsidP="00473F8F">
            <w:pPr>
              <w:spacing w:line="360" w:lineRule="auto"/>
              <w:jc w:val="both"/>
            </w:pPr>
            <w:r w:rsidRPr="00473F8F">
              <w:t xml:space="preserve">         </w:t>
            </w:r>
          </w:p>
          <w:p w14:paraId="38C42FF6"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5970B659" w14:textId="77777777" w:rsidR="005C36B6" w:rsidRPr="00473F8F" w:rsidRDefault="005C36B6" w:rsidP="00473F8F">
            <w:pPr>
              <w:spacing w:line="360" w:lineRule="auto"/>
              <w:jc w:val="both"/>
            </w:pPr>
            <w:r w:rsidRPr="00473F8F">
              <w:t>Групи пацієнток</w:t>
            </w:r>
          </w:p>
        </w:tc>
      </w:tr>
      <w:tr w:rsidR="005C36B6" w:rsidRPr="00473F8F" w14:paraId="6D35AE3B" w14:textId="77777777" w:rsidTr="005C36B6">
        <w:tc>
          <w:tcPr>
            <w:tcW w:w="3397" w:type="dxa"/>
            <w:vMerge/>
            <w:shd w:val="clear" w:color="auto" w:fill="auto"/>
          </w:tcPr>
          <w:p w14:paraId="1453D477" w14:textId="77777777" w:rsidR="005C36B6" w:rsidRPr="00473F8F" w:rsidRDefault="005C36B6" w:rsidP="00473F8F">
            <w:pPr>
              <w:spacing w:line="360" w:lineRule="auto"/>
              <w:jc w:val="both"/>
            </w:pPr>
          </w:p>
        </w:tc>
        <w:tc>
          <w:tcPr>
            <w:tcW w:w="1985" w:type="dxa"/>
            <w:shd w:val="clear" w:color="auto" w:fill="auto"/>
          </w:tcPr>
          <w:p w14:paraId="6F0A90E6" w14:textId="37CCD7BF" w:rsidR="005C36B6" w:rsidRPr="00473F8F" w:rsidRDefault="005C36B6" w:rsidP="00473F8F">
            <w:pPr>
              <w:spacing w:line="360" w:lineRule="auto"/>
              <w:jc w:val="both"/>
            </w:pPr>
            <w:r w:rsidRPr="00473F8F">
              <w:t xml:space="preserve">контрольна </w:t>
            </w:r>
            <w:r w:rsidR="00075405">
              <w:rPr>
                <w:lang w:val="en-US"/>
              </w:rPr>
              <w:t>n</w:t>
            </w:r>
            <w:r w:rsidRPr="00473F8F">
              <w:t>=30</w:t>
            </w:r>
          </w:p>
        </w:tc>
        <w:tc>
          <w:tcPr>
            <w:tcW w:w="2126" w:type="dxa"/>
            <w:shd w:val="clear" w:color="auto" w:fill="auto"/>
          </w:tcPr>
          <w:p w14:paraId="0365C630" w14:textId="1095F5D2" w:rsidR="005C36B6" w:rsidRPr="00473F8F" w:rsidRDefault="005C36B6" w:rsidP="00473F8F">
            <w:pPr>
              <w:spacing w:line="360" w:lineRule="auto"/>
              <w:jc w:val="both"/>
            </w:pPr>
            <w:r w:rsidRPr="00473F8F">
              <w:t xml:space="preserve">1.Б   </w:t>
            </w:r>
            <w:r w:rsidR="00075405">
              <w:rPr>
                <w:lang w:val="en-US"/>
              </w:rPr>
              <w:t>n</w:t>
            </w:r>
            <w:r w:rsidRPr="00473F8F">
              <w:t>=26</w:t>
            </w:r>
          </w:p>
        </w:tc>
        <w:tc>
          <w:tcPr>
            <w:tcW w:w="2121" w:type="dxa"/>
            <w:shd w:val="clear" w:color="auto" w:fill="auto"/>
          </w:tcPr>
          <w:p w14:paraId="7270D203" w14:textId="0FBA66EE" w:rsidR="005C36B6" w:rsidRPr="00473F8F" w:rsidRDefault="005C36B6" w:rsidP="00473F8F">
            <w:pPr>
              <w:spacing w:line="360" w:lineRule="auto"/>
              <w:jc w:val="both"/>
            </w:pPr>
            <w:r w:rsidRPr="00473F8F">
              <w:t xml:space="preserve">2.Б   </w:t>
            </w:r>
            <w:r w:rsidR="00075405">
              <w:rPr>
                <w:lang w:val="en-US"/>
              </w:rPr>
              <w:t>n</w:t>
            </w:r>
            <w:r w:rsidRPr="00473F8F">
              <w:t>=23</w:t>
            </w:r>
          </w:p>
        </w:tc>
      </w:tr>
      <w:tr w:rsidR="005C36B6" w:rsidRPr="00473F8F" w14:paraId="5B5CBE2F" w14:textId="77777777" w:rsidTr="005C36B6">
        <w:tc>
          <w:tcPr>
            <w:tcW w:w="3397" w:type="dxa"/>
            <w:shd w:val="clear" w:color="auto" w:fill="auto"/>
          </w:tcPr>
          <w:p w14:paraId="3F69F210" w14:textId="77777777" w:rsidR="005C36B6" w:rsidRPr="00473F8F" w:rsidRDefault="005C36B6" w:rsidP="00473F8F">
            <w:pPr>
              <w:spacing w:line="360" w:lineRule="auto"/>
              <w:jc w:val="both"/>
            </w:pPr>
            <w:r w:rsidRPr="00473F8F">
              <w:t>ПЛ (нг/л)</w:t>
            </w:r>
          </w:p>
        </w:tc>
        <w:tc>
          <w:tcPr>
            <w:tcW w:w="1985" w:type="dxa"/>
            <w:shd w:val="clear" w:color="auto" w:fill="auto"/>
          </w:tcPr>
          <w:p w14:paraId="5E78278D" w14:textId="77777777" w:rsidR="005C36B6" w:rsidRPr="00473F8F" w:rsidRDefault="005C36B6" w:rsidP="00473F8F">
            <w:pPr>
              <w:spacing w:line="360" w:lineRule="auto"/>
              <w:jc w:val="both"/>
            </w:pPr>
            <w:r w:rsidRPr="00473F8F">
              <w:t>3,1</w:t>
            </w:r>
            <w:r w:rsidRPr="00473F8F">
              <w:sym w:font="Symbol" w:char="F0B1"/>
            </w:r>
            <w:r w:rsidRPr="00473F8F">
              <w:t>0,3</w:t>
            </w:r>
          </w:p>
        </w:tc>
        <w:tc>
          <w:tcPr>
            <w:tcW w:w="2126" w:type="dxa"/>
            <w:shd w:val="clear" w:color="auto" w:fill="auto"/>
          </w:tcPr>
          <w:p w14:paraId="429240F6" w14:textId="77777777" w:rsidR="005C36B6" w:rsidRPr="00473F8F" w:rsidRDefault="005C36B6" w:rsidP="00473F8F">
            <w:pPr>
              <w:spacing w:line="360" w:lineRule="auto"/>
              <w:jc w:val="both"/>
            </w:pPr>
            <w:r w:rsidRPr="00473F8F">
              <w:t>2,0</w:t>
            </w:r>
            <w:r w:rsidRPr="00473F8F">
              <w:sym w:font="Symbol" w:char="F0B1"/>
            </w:r>
            <w:r w:rsidRPr="00473F8F">
              <w:t>0,2*</w:t>
            </w:r>
          </w:p>
        </w:tc>
        <w:tc>
          <w:tcPr>
            <w:tcW w:w="2121" w:type="dxa"/>
            <w:shd w:val="clear" w:color="auto" w:fill="auto"/>
          </w:tcPr>
          <w:p w14:paraId="7FD2F70E" w14:textId="77777777" w:rsidR="005C36B6" w:rsidRPr="00473F8F" w:rsidRDefault="005C36B6" w:rsidP="00473F8F">
            <w:pPr>
              <w:spacing w:line="360" w:lineRule="auto"/>
              <w:jc w:val="both"/>
            </w:pPr>
            <w:r w:rsidRPr="00473F8F">
              <w:t>2,9</w:t>
            </w:r>
            <w:r w:rsidRPr="00473F8F">
              <w:sym w:font="Symbol" w:char="F0B1"/>
            </w:r>
            <w:r w:rsidRPr="00473F8F">
              <w:t>0,2</w:t>
            </w:r>
          </w:p>
        </w:tc>
      </w:tr>
      <w:tr w:rsidR="005C36B6" w:rsidRPr="00473F8F" w14:paraId="44A7BC1D" w14:textId="77777777" w:rsidTr="005C36B6">
        <w:tc>
          <w:tcPr>
            <w:tcW w:w="3397" w:type="dxa"/>
            <w:shd w:val="clear" w:color="auto" w:fill="auto"/>
          </w:tcPr>
          <w:p w14:paraId="0FF8F2B6" w14:textId="77777777" w:rsidR="005C36B6" w:rsidRPr="00473F8F" w:rsidRDefault="005C36B6" w:rsidP="00473F8F">
            <w:pPr>
              <w:spacing w:line="360" w:lineRule="auto"/>
              <w:jc w:val="both"/>
            </w:pPr>
            <w:r w:rsidRPr="00473F8F">
              <w:t>АФП (МО/мл)</w:t>
            </w:r>
          </w:p>
        </w:tc>
        <w:tc>
          <w:tcPr>
            <w:tcW w:w="1985" w:type="dxa"/>
            <w:shd w:val="clear" w:color="auto" w:fill="auto"/>
          </w:tcPr>
          <w:p w14:paraId="5C83D73A" w14:textId="77777777" w:rsidR="005C36B6" w:rsidRPr="00473F8F" w:rsidRDefault="005C36B6" w:rsidP="00473F8F">
            <w:pPr>
              <w:spacing w:line="360" w:lineRule="auto"/>
              <w:jc w:val="both"/>
            </w:pPr>
            <w:r w:rsidRPr="00473F8F">
              <w:t>50,4</w:t>
            </w:r>
            <w:r w:rsidRPr="00473F8F">
              <w:sym w:font="Symbol" w:char="F0B1"/>
            </w:r>
            <w:r w:rsidRPr="00473F8F">
              <w:t>4,9</w:t>
            </w:r>
          </w:p>
        </w:tc>
        <w:tc>
          <w:tcPr>
            <w:tcW w:w="2126" w:type="dxa"/>
            <w:shd w:val="clear" w:color="auto" w:fill="auto"/>
          </w:tcPr>
          <w:p w14:paraId="48E4C53B" w14:textId="77777777" w:rsidR="005C36B6" w:rsidRPr="00473F8F" w:rsidRDefault="005C36B6" w:rsidP="00473F8F">
            <w:pPr>
              <w:spacing w:line="360" w:lineRule="auto"/>
              <w:jc w:val="both"/>
            </w:pPr>
            <w:r w:rsidRPr="00473F8F">
              <w:t>78,2</w:t>
            </w:r>
            <w:r w:rsidRPr="00473F8F">
              <w:sym w:font="Symbol" w:char="F0B1"/>
            </w:r>
            <w:r w:rsidRPr="00473F8F">
              <w:t>6,2*</w:t>
            </w:r>
          </w:p>
        </w:tc>
        <w:tc>
          <w:tcPr>
            <w:tcW w:w="2121" w:type="dxa"/>
            <w:shd w:val="clear" w:color="auto" w:fill="auto"/>
          </w:tcPr>
          <w:p w14:paraId="0B6F3743" w14:textId="77777777" w:rsidR="005C36B6" w:rsidRPr="00473F8F" w:rsidRDefault="005C36B6" w:rsidP="00473F8F">
            <w:pPr>
              <w:spacing w:line="360" w:lineRule="auto"/>
              <w:jc w:val="both"/>
            </w:pPr>
            <w:r w:rsidRPr="00473F8F">
              <w:t>55,1</w:t>
            </w:r>
            <w:r w:rsidRPr="00473F8F">
              <w:sym w:font="Symbol" w:char="F0B1"/>
            </w:r>
            <w:r w:rsidRPr="00473F8F">
              <w:t>5,4</w:t>
            </w:r>
          </w:p>
        </w:tc>
      </w:tr>
      <w:tr w:rsidR="005C36B6" w:rsidRPr="00473F8F" w14:paraId="27465424" w14:textId="77777777" w:rsidTr="005C36B6">
        <w:tc>
          <w:tcPr>
            <w:tcW w:w="3397" w:type="dxa"/>
            <w:shd w:val="clear" w:color="auto" w:fill="auto"/>
          </w:tcPr>
          <w:p w14:paraId="71E875E8" w14:textId="77777777" w:rsidR="005C36B6" w:rsidRPr="00473F8F" w:rsidRDefault="005C36B6" w:rsidP="00473F8F">
            <w:pPr>
              <w:spacing w:line="360" w:lineRule="auto"/>
              <w:jc w:val="both"/>
            </w:pPr>
            <w:r w:rsidRPr="00473F8F">
              <w:t>ПФР   (пг/мл)</w:t>
            </w:r>
          </w:p>
        </w:tc>
        <w:tc>
          <w:tcPr>
            <w:tcW w:w="1985" w:type="dxa"/>
            <w:shd w:val="clear" w:color="auto" w:fill="auto"/>
          </w:tcPr>
          <w:p w14:paraId="7E002928" w14:textId="77777777" w:rsidR="005C36B6" w:rsidRPr="00473F8F" w:rsidRDefault="005C36B6" w:rsidP="00473F8F">
            <w:pPr>
              <w:spacing w:line="360" w:lineRule="auto"/>
              <w:jc w:val="both"/>
            </w:pPr>
            <w:r w:rsidRPr="00473F8F">
              <w:t>83,8</w:t>
            </w:r>
            <w:r w:rsidRPr="00473F8F">
              <w:sym w:font="Symbol" w:char="F0B1"/>
            </w:r>
            <w:r w:rsidRPr="00473F8F">
              <w:t>8,1</w:t>
            </w:r>
          </w:p>
        </w:tc>
        <w:tc>
          <w:tcPr>
            <w:tcW w:w="2126" w:type="dxa"/>
            <w:shd w:val="clear" w:color="auto" w:fill="auto"/>
          </w:tcPr>
          <w:p w14:paraId="6737E8AD" w14:textId="77777777" w:rsidR="005C36B6" w:rsidRPr="00473F8F" w:rsidRDefault="005C36B6" w:rsidP="00473F8F">
            <w:pPr>
              <w:spacing w:line="360" w:lineRule="auto"/>
              <w:jc w:val="both"/>
            </w:pPr>
            <w:r w:rsidRPr="00473F8F">
              <w:t>60,9</w:t>
            </w:r>
            <w:r w:rsidRPr="00473F8F">
              <w:sym w:font="Symbol" w:char="F0B1"/>
            </w:r>
            <w:r w:rsidRPr="00473F8F">
              <w:t>6,2*</w:t>
            </w:r>
          </w:p>
        </w:tc>
        <w:tc>
          <w:tcPr>
            <w:tcW w:w="2121" w:type="dxa"/>
            <w:shd w:val="clear" w:color="auto" w:fill="auto"/>
          </w:tcPr>
          <w:p w14:paraId="66E62C82" w14:textId="77777777" w:rsidR="005C36B6" w:rsidRPr="00473F8F" w:rsidRDefault="005C36B6" w:rsidP="00473F8F">
            <w:pPr>
              <w:spacing w:line="360" w:lineRule="auto"/>
              <w:jc w:val="both"/>
            </w:pPr>
            <w:r w:rsidRPr="00473F8F">
              <w:t>78,8</w:t>
            </w:r>
            <w:r w:rsidRPr="00473F8F">
              <w:sym w:font="Symbol" w:char="F0B1"/>
            </w:r>
            <w:r w:rsidRPr="00473F8F">
              <w:t>6,5</w:t>
            </w:r>
          </w:p>
        </w:tc>
      </w:tr>
    </w:tbl>
    <w:p w14:paraId="5016A58B" w14:textId="77777777" w:rsidR="005C36B6" w:rsidRPr="00473F8F" w:rsidRDefault="005C36B6" w:rsidP="00473F8F">
      <w:pPr>
        <w:spacing w:line="360" w:lineRule="auto"/>
        <w:jc w:val="both"/>
      </w:pPr>
    </w:p>
    <w:p w14:paraId="0FD9B5BE" w14:textId="3D490F7C" w:rsidR="005C36B6" w:rsidRPr="00473F8F" w:rsidRDefault="005C36B6" w:rsidP="00473F8F">
      <w:pPr>
        <w:spacing w:line="360" w:lineRule="auto"/>
        <w:jc w:val="both"/>
      </w:pPr>
      <w:r w:rsidRPr="00473F8F">
        <w:t>Примітка: достовірність р відносно контрольної групи *</w:t>
      </w:r>
      <w:r w:rsidR="00C51DAF" w:rsidRPr="00473F8F">
        <w:t>&lt;0,05</w:t>
      </w:r>
    </w:p>
    <w:p w14:paraId="2E1DF13F" w14:textId="77777777" w:rsidR="005C36B6" w:rsidRPr="00473F8F" w:rsidRDefault="005C36B6" w:rsidP="00473F8F">
      <w:pPr>
        <w:spacing w:line="360" w:lineRule="auto"/>
        <w:jc w:val="both"/>
      </w:pPr>
    </w:p>
    <w:p w14:paraId="4DBCD2B4" w14:textId="078E7037" w:rsidR="005C36B6" w:rsidRPr="00473F8F" w:rsidRDefault="005C36B6" w:rsidP="00473F8F">
      <w:pPr>
        <w:spacing w:line="360" w:lineRule="auto"/>
        <w:ind w:firstLine="709"/>
        <w:jc w:val="both"/>
      </w:pPr>
      <w:r w:rsidRPr="00473F8F">
        <w:t>достовірному підвищенні рівня АФП (до 78,2</w:t>
      </w:r>
      <w:r w:rsidRPr="00473F8F">
        <w:sym w:font="Symbol" w:char="F0B1"/>
      </w:r>
      <w:r w:rsidRPr="00473F8F">
        <w:t>6,2 МО/мл; р</w:t>
      </w:r>
      <w:r w:rsidR="00C51DAF" w:rsidRPr="00473F8F">
        <w:t>&lt;0,05</w:t>
      </w:r>
      <w:r w:rsidRPr="00473F8F">
        <w:t xml:space="preserve">) при використанні загальноприйнятих лікувально-профілактичних заходів. </w:t>
      </w:r>
      <w:r w:rsidR="00D52662" w:rsidRPr="00473F8F">
        <w:rPr>
          <w:lang w:val="uk-UA"/>
        </w:rPr>
        <w:t>Д</w:t>
      </w:r>
      <w:r w:rsidRPr="00473F8F">
        <w:t xml:space="preserve">остовірних змін контрольною та 2.Б групами  не спостерігали (р&gt;0,05), що вказує на профілактичний напрямок удосконаленого  алгоритму.    </w:t>
      </w:r>
    </w:p>
    <w:p w14:paraId="18AB6B53" w14:textId="2C34B368" w:rsidR="00677ABD" w:rsidRPr="00473F8F" w:rsidRDefault="005C36B6" w:rsidP="00473F8F">
      <w:pPr>
        <w:spacing w:line="360" w:lineRule="auto"/>
        <w:ind w:firstLine="708"/>
        <w:jc w:val="both"/>
      </w:pPr>
      <w:r w:rsidRPr="00473F8F">
        <w:t>Надалі, у 27-28 тижнів вагітності (табл. 5.18), встановлені особливості мали виражений характер, у вигляді підвищення АФП (до 64,5</w:t>
      </w:r>
      <w:r w:rsidRPr="00473F8F">
        <w:sym w:font="Symbol" w:char="F0B1"/>
      </w:r>
      <w:r w:rsidRPr="00473F8F">
        <w:t>6,3 МО/мл; р</w:t>
      </w:r>
      <w:r w:rsidR="00C51DAF" w:rsidRPr="00473F8F">
        <w:t>&lt;0,01</w:t>
      </w:r>
      <w:r w:rsidRPr="00473F8F">
        <w:t>) та зниженні ПФР (до 55,9</w:t>
      </w:r>
      <w:r w:rsidRPr="00473F8F">
        <w:sym w:font="Symbol" w:char="F0B1"/>
      </w:r>
      <w:r w:rsidRPr="00473F8F">
        <w:t>5,5 пг/мл; р</w:t>
      </w:r>
      <w:r w:rsidR="00C51DAF" w:rsidRPr="00473F8F">
        <w:t>&lt;0,05</w:t>
      </w:r>
      <w:r w:rsidRPr="00473F8F">
        <w:t>).</w:t>
      </w:r>
    </w:p>
    <w:p w14:paraId="03B6893E" w14:textId="16A6D0F8" w:rsidR="005C36B6" w:rsidRPr="00473F8F" w:rsidRDefault="005C36B6" w:rsidP="00473F8F">
      <w:pPr>
        <w:spacing w:line="360" w:lineRule="auto"/>
        <w:jc w:val="both"/>
        <w:rPr>
          <w:i/>
        </w:rPr>
      </w:pPr>
      <w:r w:rsidRPr="00473F8F">
        <w:rPr>
          <w:i/>
        </w:rPr>
        <w:t>Таблиця 5.18</w:t>
      </w:r>
    </w:p>
    <w:p w14:paraId="0CBBC4A7" w14:textId="171BF0FC" w:rsidR="005C36B6" w:rsidRPr="00473F8F" w:rsidRDefault="00B2193F" w:rsidP="00473F8F">
      <w:pPr>
        <w:spacing w:line="360" w:lineRule="auto"/>
        <w:jc w:val="both"/>
        <w:rPr>
          <w:b/>
        </w:rPr>
      </w:pPr>
      <w:r w:rsidRPr="00473F8F">
        <w:rPr>
          <w:b/>
        </w:rPr>
        <w:t>Показники ендокрин</w:t>
      </w:r>
      <w:r w:rsidR="005C36B6" w:rsidRPr="00473F8F">
        <w:rPr>
          <w:b/>
        </w:rPr>
        <w:t xml:space="preserve">ного статусу у 27-28 </w:t>
      </w:r>
    </w:p>
    <w:p w14:paraId="1A73E5D4" w14:textId="77777777" w:rsidR="005C36B6" w:rsidRPr="00473F8F" w:rsidRDefault="005C36B6" w:rsidP="00473F8F">
      <w:pPr>
        <w:spacing w:line="360" w:lineRule="auto"/>
        <w:jc w:val="both"/>
        <w:rPr>
          <w:b/>
        </w:rPr>
      </w:pPr>
      <w:r w:rsidRPr="00473F8F">
        <w:rPr>
          <w:b/>
        </w:rPr>
        <w:t>тижнів вагітності (M</w:t>
      </w:r>
      <w:r w:rsidRPr="00473F8F">
        <w:rPr>
          <w:b/>
        </w:rPr>
        <w:sym w:font="Symbol" w:char="F0B1"/>
      </w:r>
      <w:r w:rsidRPr="00473F8F">
        <w:rPr>
          <w:b/>
        </w:rPr>
        <w:t>m)</w:t>
      </w:r>
    </w:p>
    <w:p w14:paraId="6B44C177" w14:textId="77777777" w:rsidR="005C36B6" w:rsidRPr="00473F8F" w:rsidRDefault="005C36B6"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961"/>
        <w:gridCol w:w="2082"/>
        <w:gridCol w:w="2065"/>
      </w:tblGrid>
      <w:tr w:rsidR="005C36B6" w:rsidRPr="00473F8F" w14:paraId="37EE6A6E" w14:textId="77777777" w:rsidTr="005C36B6">
        <w:tc>
          <w:tcPr>
            <w:tcW w:w="3397" w:type="dxa"/>
            <w:vMerge w:val="restart"/>
            <w:shd w:val="clear" w:color="auto" w:fill="auto"/>
          </w:tcPr>
          <w:p w14:paraId="47BEEF10" w14:textId="77777777" w:rsidR="005C36B6" w:rsidRPr="00473F8F" w:rsidRDefault="005C36B6" w:rsidP="00473F8F">
            <w:pPr>
              <w:spacing w:line="360" w:lineRule="auto"/>
              <w:jc w:val="both"/>
            </w:pPr>
            <w:r w:rsidRPr="00473F8F">
              <w:t xml:space="preserve">         </w:t>
            </w:r>
          </w:p>
          <w:p w14:paraId="02E603F8"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4D32FBB0" w14:textId="77777777" w:rsidR="005C36B6" w:rsidRPr="00473F8F" w:rsidRDefault="005C36B6" w:rsidP="00473F8F">
            <w:pPr>
              <w:spacing w:line="360" w:lineRule="auto"/>
              <w:jc w:val="both"/>
            </w:pPr>
            <w:r w:rsidRPr="00473F8F">
              <w:t>Групи пацієнток</w:t>
            </w:r>
          </w:p>
        </w:tc>
      </w:tr>
      <w:tr w:rsidR="005C36B6" w:rsidRPr="00473F8F" w14:paraId="23F31F76" w14:textId="77777777" w:rsidTr="005C36B6">
        <w:tc>
          <w:tcPr>
            <w:tcW w:w="3397" w:type="dxa"/>
            <w:vMerge/>
            <w:shd w:val="clear" w:color="auto" w:fill="auto"/>
          </w:tcPr>
          <w:p w14:paraId="5075C01F" w14:textId="77777777" w:rsidR="005C36B6" w:rsidRPr="00473F8F" w:rsidRDefault="005C36B6" w:rsidP="00473F8F">
            <w:pPr>
              <w:spacing w:line="360" w:lineRule="auto"/>
              <w:jc w:val="both"/>
            </w:pPr>
          </w:p>
        </w:tc>
        <w:tc>
          <w:tcPr>
            <w:tcW w:w="1985" w:type="dxa"/>
            <w:shd w:val="clear" w:color="auto" w:fill="auto"/>
          </w:tcPr>
          <w:p w14:paraId="50584E03" w14:textId="3A7DA4C2" w:rsidR="005C36B6" w:rsidRPr="00473F8F" w:rsidRDefault="005C36B6" w:rsidP="00473F8F">
            <w:pPr>
              <w:spacing w:line="360" w:lineRule="auto"/>
              <w:jc w:val="both"/>
            </w:pPr>
            <w:r w:rsidRPr="00473F8F">
              <w:t xml:space="preserve">контрольна </w:t>
            </w:r>
            <w:r w:rsidR="00075405">
              <w:rPr>
                <w:lang w:val="en-US"/>
              </w:rPr>
              <w:t>n</w:t>
            </w:r>
            <w:r w:rsidRPr="00473F8F">
              <w:t>=30</w:t>
            </w:r>
          </w:p>
        </w:tc>
        <w:tc>
          <w:tcPr>
            <w:tcW w:w="2126" w:type="dxa"/>
            <w:shd w:val="clear" w:color="auto" w:fill="auto"/>
          </w:tcPr>
          <w:p w14:paraId="66B5A061" w14:textId="39B71BE5" w:rsidR="005C36B6" w:rsidRPr="00473F8F" w:rsidRDefault="005C36B6" w:rsidP="00473F8F">
            <w:pPr>
              <w:spacing w:line="360" w:lineRule="auto"/>
              <w:jc w:val="both"/>
            </w:pPr>
            <w:r w:rsidRPr="00473F8F">
              <w:t xml:space="preserve">1.Б   </w:t>
            </w:r>
            <w:r w:rsidR="00075405">
              <w:rPr>
                <w:lang w:val="en-US"/>
              </w:rPr>
              <w:t>n</w:t>
            </w:r>
            <w:r w:rsidRPr="00473F8F">
              <w:t>=25</w:t>
            </w:r>
          </w:p>
        </w:tc>
        <w:tc>
          <w:tcPr>
            <w:tcW w:w="2121" w:type="dxa"/>
            <w:shd w:val="clear" w:color="auto" w:fill="auto"/>
          </w:tcPr>
          <w:p w14:paraId="60D69A87" w14:textId="218213D2" w:rsidR="005C36B6" w:rsidRPr="00473F8F" w:rsidRDefault="005C36B6" w:rsidP="00473F8F">
            <w:pPr>
              <w:spacing w:line="360" w:lineRule="auto"/>
              <w:jc w:val="both"/>
            </w:pPr>
            <w:r w:rsidRPr="00473F8F">
              <w:t xml:space="preserve">2.Б   </w:t>
            </w:r>
            <w:r w:rsidR="00075405">
              <w:rPr>
                <w:lang w:val="en-US"/>
              </w:rPr>
              <w:t>n</w:t>
            </w:r>
            <w:r w:rsidRPr="00473F8F">
              <w:t>=23</w:t>
            </w:r>
          </w:p>
        </w:tc>
      </w:tr>
      <w:tr w:rsidR="005C36B6" w:rsidRPr="00473F8F" w14:paraId="7109058B" w14:textId="77777777" w:rsidTr="005C36B6">
        <w:tc>
          <w:tcPr>
            <w:tcW w:w="3397" w:type="dxa"/>
            <w:shd w:val="clear" w:color="auto" w:fill="auto"/>
          </w:tcPr>
          <w:p w14:paraId="410AB35B" w14:textId="77777777" w:rsidR="005C36B6" w:rsidRPr="00473F8F" w:rsidRDefault="005C36B6" w:rsidP="00473F8F">
            <w:pPr>
              <w:spacing w:line="360" w:lineRule="auto"/>
              <w:jc w:val="both"/>
            </w:pPr>
            <w:r w:rsidRPr="00473F8F">
              <w:t>ПЛ (нг/л)</w:t>
            </w:r>
          </w:p>
        </w:tc>
        <w:tc>
          <w:tcPr>
            <w:tcW w:w="1985" w:type="dxa"/>
            <w:shd w:val="clear" w:color="auto" w:fill="auto"/>
          </w:tcPr>
          <w:p w14:paraId="528F7A75" w14:textId="77777777" w:rsidR="005C36B6" w:rsidRPr="00473F8F" w:rsidRDefault="005C36B6" w:rsidP="00473F8F">
            <w:pPr>
              <w:spacing w:line="360" w:lineRule="auto"/>
              <w:jc w:val="both"/>
            </w:pPr>
            <w:r w:rsidRPr="00473F8F">
              <w:t>4,9</w:t>
            </w:r>
            <w:r w:rsidRPr="00473F8F">
              <w:sym w:font="Symbol" w:char="F0B1"/>
            </w:r>
            <w:r w:rsidRPr="00473F8F">
              <w:t>0,5</w:t>
            </w:r>
          </w:p>
        </w:tc>
        <w:tc>
          <w:tcPr>
            <w:tcW w:w="2126" w:type="dxa"/>
            <w:shd w:val="clear" w:color="auto" w:fill="auto"/>
          </w:tcPr>
          <w:p w14:paraId="6559B085" w14:textId="77777777" w:rsidR="005C36B6" w:rsidRPr="00473F8F" w:rsidRDefault="005C36B6" w:rsidP="00473F8F">
            <w:pPr>
              <w:spacing w:line="360" w:lineRule="auto"/>
              <w:jc w:val="both"/>
            </w:pPr>
            <w:r w:rsidRPr="00473F8F">
              <w:t>2,4</w:t>
            </w:r>
            <w:r w:rsidRPr="00473F8F">
              <w:sym w:font="Symbol" w:char="F0B1"/>
            </w:r>
            <w:r w:rsidRPr="00473F8F">
              <w:t>0,1*</w:t>
            </w:r>
          </w:p>
        </w:tc>
        <w:tc>
          <w:tcPr>
            <w:tcW w:w="2121" w:type="dxa"/>
            <w:shd w:val="clear" w:color="auto" w:fill="auto"/>
          </w:tcPr>
          <w:p w14:paraId="3CD5CC3D" w14:textId="77777777" w:rsidR="005C36B6" w:rsidRPr="00473F8F" w:rsidRDefault="005C36B6" w:rsidP="00473F8F">
            <w:pPr>
              <w:spacing w:line="360" w:lineRule="auto"/>
              <w:jc w:val="both"/>
            </w:pPr>
            <w:r w:rsidRPr="00473F8F">
              <w:t>4,4</w:t>
            </w:r>
            <w:r w:rsidRPr="00473F8F">
              <w:sym w:font="Symbol" w:char="F0B1"/>
            </w:r>
            <w:r w:rsidRPr="00473F8F">
              <w:t>0,5</w:t>
            </w:r>
          </w:p>
        </w:tc>
      </w:tr>
      <w:tr w:rsidR="005C36B6" w:rsidRPr="00473F8F" w14:paraId="2F92760C" w14:textId="77777777" w:rsidTr="005C36B6">
        <w:tc>
          <w:tcPr>
            <w:tcW w:w="3397" w:type="dxa"/>
            <w:shd w:val="clear" w:color="auto" w:fill="auto"/>
          </w:tcPr>
          <w:p w14:paraId="022686FB" w14:textId="77777777" w:rsidR="005C36B6" w:rsidRPr="00473F8F" w:rsidRDefault="005C36B6" w:rsidP="00473F8F">
            <w:pPr>
              <w:spacing w:line="360" w:lineRule="auto"/>
              <w:jc w:val="both"/>
            </w:pPr>
            <w:r w:rsidRPr="00473F8F">
              <w:t>АФП (МО/мл)</w:t>
            </w:r>
          </w:p>
        </w:tc>
        <w:tc>
          <w:tcPr>
            <w:tcW w:w="1985" w:type="dxa"/>
            <w:shd w:val="clear" w:color="auto" w:fill="auto"/>
          </w:tcPr>
          <w:p w14:paraId="1B150ACD" w14:textId="77777777" w:rsidR="005C36B6" w:rsidRPr="00473F8F" w:rsidRDefault="005C36B6" w:rsidP="00473F8F">
            <w:pPr>
              <w:spacing w:line="360" w:lineRule="auto"/>
              <w:jc w:val="both"/>
            </w:pPr>
            <w:r w:rsidRPr="00473F8F">
              <w:t>31,3</w:t>
            </w:r>
            <w:r w:rsidRPr="00473F8F">
              <w:sym w:font="Symbol" w:char="F0B1"/>
            </w:r>
            <w:r w:rsidRPr="00473F8F">
              <w:t>3,2</w:t>
            </w:r>
          </w:p>
        </w:tc>
        <w:tc>
          <w:tcPr>
            <w:tcW w:w="2126" w:type="dxa"/>
            <w:shd w:val="clear" w:color="auto" w:fill="auto"/>
          </w:tcPr>
          <w:p w14:paraId="114C161F" w14:textId="77777777" w:rsidR="005C36B6" w:rsidRPr="00473F8F" w:rsidRDefault="005C36B6" w:rsidP="00473F8F">
            <w:pPr>
              <w:spacing w:line="360" w:lineRule="auto"/>
              <w:jc w:val="both"/>
            </w:pPr>
            <w:r w:rsidRPr="00473F8F">
              <w:t>64,5</w:t>
            </w:r>
            <w:r w:rsidRPr="00473F8F">
              <w:sym w:font="Symbol" w:char="F0B1"/>
            </w:r>
            <w:r w:rsidRPr="00473F8F">
              <w:t>6,3**</w:t>
            </w:r>
          </w:p>
        </w:tc>
        <w:tc>
          <w:tcPr>
            <w:tcW w:w="2121" w:type="dxa"/>
            <w:shd w:val="clear" w:color="auto" w:fill="auto"/>
          </w:tcPr>
          <w:p w14:paraId="2EF95DDB" w14:textId="77777777" w:rsidR="005C36B6" w:rsidRPr="00473F8F" w:rsidRDefault="005C36B6" w:rsidP="00473F8F">
            <w:pPr>
              <w:spacing w:line="360" w:lineRule="auto"/>
              <w:jc w:val="both"/>
            </w:pPr>
            <w:r w:rsidRPr="00473F8F">
              <w:t>48,7</w:t>
            </w:r>
            <w:r w:rsidRPr="00473F8F">
              <w:sym w:font="Symbol" w:char="F0B1"/>
            </w:r>
            <w:r w:rsidRPr="00473F8F">
              <w:t>4,5*</w:t>
            </w:r>
          </w:p>
        </w:tc>
      </w:tr>
      <w:tr w:rsidR="005C36B6" w:rsidRPr="00473F8F" w14:paraId="318A5F61" w14:textId="77777777" w:rsidTr="005C36B6">
        <w:tc>
          <w:tcPr>
            <w:tcW w:w="3397" w:type="dxa"/>
            <w:shd w:val="clear" w:color="auto" w:fill="auto"/>
          </w:tcPr>
          <w:p w14:paraId="20C77BE2" w14:textId="77777777" w:rsidR="005C36B6" w:rsidRPr="00473F8F" w:rsidRDefault="005C36B6" w:rsidP="00473F8F">
            <w:pPr>
              <w:spacing w:line="360" w:lineRule="auto"/>
              <w:jc w:val="both"/>
            </w:pPr>
            <w:r w:rsidRPr="00473F8F">
              <w:t>ПФР   (пг/мл)</w:t>
            </w:r>
          </w:p>
        </w:tc>
        <w:tc>
          <w:tcPr>
            <w:tcW w:w="1985" w:type="dxa"/>
            <w:shd w:val="clear" w:color="auto" w:fill="auto"/>
          </w:tcPr>
          <w:p w14:paraId="1FE8588E" w14:textId="77777777" w:rsidR="005C36B6" w:rsidRPr="00473F8F" w:rsidRDefault="005C36B6" w:rsidP="00473F8F">
            <w:pPr>
              <w:spacing w:line="360" w:lineRule="auto"/>
              <w:jc w:val="both"/>
            </w:pPr>
            <w:r w:rsidRPr="00473F8F">
              <w:t>109,3</w:t>
            </w:r>
            <w:r w:rsidRPr="00473F8F">
              <w:sym w:font="Symbol" w:char="F0B1"/>
            </w:r>
            <w:r w:rsidRPr="00473F8F">
              <w:t>9,1</w:t>
            </w:r>
          </w:p>
        </w:tc>
        <w:tc>
          <w:tcPr>
            <w:tcW w:w="2126" w:type="dxa"/>
            <w:shd w:val="clear" w:color="auto" w:fill="auto"/>
          </w:tcPr>
          <w:p w14:paraId="2F9A160E" w14:textId="77777777" w:rsidR="005C36B6" w:rsidRPr="00473F8F" w:rsidRDefault="005C36B6" w:rsidP="00473F8F">
            <w:pPr>
              <w:spacing w:line="360" w:lineRule="auto"/>
              <w:jc w:val="both"/>
            </w:pPr>
            <w:r w:rsidRPr="00473F8F">
              <w:t>55,9</w:t>
            </w:r>
            <w:r w:rsidRPr="00473F8F">
              <w:sym w:font="Symbol" w:char="F0B1"/>
            </w:r>
            <w:r w:rsidRPr="00473F8F">
              <w:t>5,5**</w:t>
            </w:r>
          </w:p>
        </w:tc>
        <w:tc>
          <w:tcPr>
            <w:tcW w:w="2121" w:type="dxa"/>
            <w:shd w:val="clear" w:color="auto" w:fill="auto"/>
          </w:tcPr>
          <w:p w14:paraId="454CE217" w14:textId="77777777" w:rsidR="005C36B6" w:rsidRPr="00473F8F" w:rsidRDefault="005C36B6" w:rsidP="00473F8F">
            <w:pPr>
              <w:spacing w:line="360" w:lineRule="auto"/>
              <w:jc w:val="both"/>
            </w:pPr>
            <w:r w:rsidRPr="00473F8F">
              <w:t>81,9</w:t>
            </w:r>
            <w:r w:rsidRPr="00473F8F">
              <w:sym w:font="Symbol" w:char="F0B1"/>
            </w:r>
            <w:r w:rsidRPr="00473F8F">
              <w:t>6,5*</w:t>
            </w:r>
          </w:p>
        </w:tc>
      </w:tr>
    </w:tbl>
    <w:p w14:paraId="2479C99B" w14:textId="77777777" w:rsidR="005C36B6" w:rsidRPr="00473F8F" w:rsidRDefault="005C36B6" w:rsidP="00473F8F">
      <w:pPr>
        <w:spacing w:line="360" w:lineRule="auto"/>
        <w:jc w:val="both"/>
      </w:pPr>
    </w:p>
    <w:p w14:paraId="6F381014" w14:textId="77777777" w:rsidR="005C36B6" w:rsidRPr="00473F8F" w:rsidRDefault="005C36B6" w:rsidP="00473F8F">
      <w:pPr>
        <w:spacing w:line="360" w:lineRule="auto"/>
        <w:jc w:val="both"/>
      </w:pPr>
      <w:r w:rsidRPr="00473F8F">
        <w:t xml:space="preserve">Примітка: достовірність р відносно контрольної групи </w:t>
      </w:r>
    </w:p>
    <w:p w14:paraId="54CDC820" w14:textId="327759C3" w:rsidR="005C36B6" w:rsidRPr="00473F8F" w:rsidRDefault="005C36B6" w:rsidP="00473F8F">
      <w:pPr>
        <w:spacing w:line="360" w:lineRule="auto"/>
        <w:jc w:val="both"/>
      </w:pPr>
      <w:r w:rsidRPr="00473F8F">
        <w:t>*</w:t>
      </w:r>
      <w:r w:rsidR="00C51DAF" w:rsidRPr="00473F8F">
        <w:t>&lt;0,05</w:t>
      </w:r>
      <w:r w:rsidRPr="00473F8F">
        <w:t>;   **</w:t>
      </w:r>
      <w:r w:rsidR="00C51DAF" w:rsidRPr="00473F8F">
        <w:t>&lt;0,01</w:t>
      </w:r>
    </w:p>
    <w:p w14:paraId="75834D03" w14:textId="77777777" w:rsidR="005C36B6" w:rsidRPr="00473F8F" w:rsidRDefault="005C36B6" w:rsidP="00473F8F">
      <w:pPr>
        <w:spacing w:line="360" w:lineRule="auto"/>
        <w:ind w:firstLine="708"/>
        <w:jc w:val="both"/>
      </w:pPr>
    </w:p>
    <w:p w14:paraId="492E60AE" w14:textId="776F9FB9" w:rsidR="005C36B6" w:rsidRPr="00473F8F" w:rsidRDefault="005C36B6" w:rsidP="00473F8F">
      <w:pPr>
        <w:spacing w:line="360" w:lineRule="auto"/>
        <w:jc w:val="both"/>
      </w:pPr>
      <w:r w:rsidRPr="00473F8F">
        <w:t>На заключному етапі ендокри</w:t>
      </w:r>
      <w:r w:rsidR="00B2193F" w:rsidRPr="00473F8F">
        <w:t>н</w:t>
      </w:r>
      <w:r w:rsidRPr="00473F8F">
        <w:t>них досліджень у 37-38 тижнів вагітності (табл. 5.19) у групі 1.Б мало місце виражене зниження вмісту ПЛ (до 3,2</w:t>
      </w:r>
      <w:r w:rsidRPr="00473F8F">
        <w:sym w:font="Symbol" w:char="F0B1"/>
      </w:r>
      <w:r w:rsidRPr="00473F8F">
        <w:t>0,3 нг/л; р</w:t>
      </w:r>
      <w:r w:rsidR="00C51DAF" w:rsidRPr="00473F8F">
        <w:t>&lt;0,05</w:t>
      </w:r>
      <w:r w:rsidRPr="00473F8F">
        <w:t>) у порівнянні із попередніми даними. Отримані результати наочно підтверджують наявність гормонального дисбалансу у жінок із ППД, щ</w:t>
      </w:r>
      <w:r w:rsidR="00053356" w:rsidRPr="00473F8F">
        <w:rPr>
          <w:lang w:val="uk-UA"/>
        </w:rPr>
        <w:t>о</w:t>
      </w:r>
      <w:r w:rsidRPr="00473F8F">
        <w:t xml:space="preserve"> врах</w:t>
      </w:r>
      <w:r w:rsidR="00D000C5">
        <w:rPr>
          <w:lang w:val="uk-UA"/>
        </w:rPr>
        <w:t>овано</w:t>
      </w:r>
      <w:r w:rsidRPr="00473F8F">
        <w:t xml:space="preserve"> при розробці удосконаленого алгоритму лікувально-профілактичних заходів. </w:t>
      </w:r>
    </w:p>
    <w:p w14:paraId="133FBEF7" w14:textId="77777777" w:rsidR="000123DB" w:rsidRPr="00473F8F" w:rsidRDefault="000123DB" w:rsidP="00473F8F">
      <w:pPr>
        <w:spacing w:line="360" w:lineRule="auto"/>
        <w:jc w:val="both"/>
        <w:rPr>
          <w:i/>
          <w:lang w:val="uk-UA"/>
        </w:rPr>
      </w:pPr>
    </w:p>
    <w:p w14:paraId="34881AB7" w14:textId="77777777" w:rsidR="00677ABD" w:rsidRPr="00473F8F" w:rsidRDefault="00677ABD" w:rsidP="00473F8F">
      <w:pPr>
        <w:spacing w:line="360" w:lineRule="auto"/>
        <w:jc w:val="both"/>
        <w:rPr>
          <w:i/>
        </w:rPr>
      </w:pPr>
    </w:p>
    <w:p w14:paraId="4F4C61A3" w14:textId="7CF094C4" w:rsidR="005C36B6" w:rsidRPr="00473F8F" w:rsidRDefault="005C36B6" w:rsidP="00473F8F">
      <w:pPr>
        <w:spacing w:line="360" w:lineRule="auto"/>
        <w:jc w:val="both"/>
        <w:rPr>
          <w:i/>
        </w:rPr>
      </w:pPr>
      <w:r w:rsidRPr="00473F8F">
        <w:rPr>
          <w:i/>
        </w:rPr>
        <w:t>Таблиця 5.19</w:t>
      </w:r>
    </w:p>
    <w:p w14:paraId="404A7EBC" w14:textId="1249C832" w:rsidR="005C36B6" w:rsidRPr="00473F8F" w:rsidRDefault="00B2193F" w:rsidP="00473F8F">
      <w:pPr>
        <w:spacing w:line="360" w:lineRule="auto"/>
        <w:jc w:val="both"/>
        <w:rPr>
          <w:b/>
        </w:rPr>
      </w:pPr>
      <w:r w:rsidRPr="00473F8F">
        <w:rPr>
          <w:b/>
        </w:rPr>
        <w:t>Показники ендокрин</w:t>
      </w:r>
      <w:r w:rsidR="005C36B6" w:rsidRPr="00473F8F">
        <w:rPr>
          <w:b/>
        </w:rPr>
        <w:t xml:space="preserve">ного статусу у 37-38 </w:t>
      </w:r>
    </w:p>
    <w:p w14:paraId="04ECC7F2" w14:textId="77777777" w:rsidR="005C36B6" w:rsidRPr="00473F8F" w:rsidRDefault="005C36B6" w:rsidP="00473F8F">
      <w:pPr>
        <w:spacing w:line="360" w:lineRule="auto"/>
        <w:jc w:val="both"/>
        <w:rPr>
          <w:b/>
        </w:rPr>
      </w:pPr>
      <w:r w:rsidRPr="00473F8F">
        <w:rPr>
          <w:b/>
        </w:rPr>
        <w:t>тижнів вагітності (M</w:t>
      </w:r>
      <w:r w:rsidRPr="00473F8F">
        <w:rPr>
          <w:b/>
        </w:rPr>
        <w:sym w:font="Symbol" w:char="F0B1"/>
      </w:r>
      <w:r w:rsidRPr="00473F8F">
        <w:rPr>
          <w:b/>
        </w:rPr>
        <w:t>m)</w:t>
      </w:r>
    </w:p>
    <w:p w14:paraId="0ABF33A2" w14:textId="77777777" w:rsidR="005C36B6" w:rsidRPr="00473F8F" w:rsidRDefault="005C36B6" w:rsidP="00473F8F">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961"/>
        <w:gridCol w:w="2082"/>
        <w:gridCol w:w="2065"/>
      </w:tblGrid>
      <w:tr w:rsidR="005C36B6" w:rsidRPr="00473F8F" w14:paraId="1EEA02A6" w14:textId="77777777" w:rsidTr="005C36B6">
        <w:tc>
          <w:tcPr>
            <w:tcW w:w="3397" w:type="dxa"/>
            <w:vMerge w:val="restart"/>
            <w:shd w:val="clear" w:color="auto" w:fill="auto"/>
          </w:tcPr>
          <w:p w14:paraId="642C817A" w14:textId="77777777" w:rsidR="005C36B6" w:rsidRPr="00473F8F" w:rsidRDefault="005C36B6" w:rsidP="00473F8F">
            <w:pPr>
              <w:spacing w:line="360" w:lineRule="auto"/>
              <w:jc w:val="both"/>
            </w:pPr>
            <w:r w:rsidRPr="00473F8F">
              <w:t xml:space="preserve">         </w:t>
            </w:r>
          </w:p>
          <w:p w14:paraId="1A7004EE"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5679EF9B" w14:textId="77777777" w:rsidR="005C36B6" w:rsidRPr="00473F8F" w:rsidRDefault="005C36B6" w:rsidP="00473F8F">
            <w:pPr>
              <w:spacing w:line="360" w:lineRule="auto"/>
              <w:jc w:val="both"/>
            </w:pPr>
            <w:r w:rsidRPr="00473F8F">
              <w:t>Групи пацієнток</w:t>
            </w:r>
          </w:p>
        </w:tc>
      </w:tr>
      <w:tr w:rsidR="005C36B6" w:rsidRPr="00473F8F" w14:paraId="4E14C5D9" w14:textId="77777777" w:rsidTr="005C36B6">
        <w:tc>
          <w:tcPr>
            <w:tcW w:w="3397" w:type="dxa"/>
            <w:vMerge/>
            <w:shd w:val="clear" w:color="auto" w:fill="auto"/>
          </w:tcPr>
          <w:p w14:paraId="12745F04" w14:textId="77777777" w:rsidR="005C36B6" w:rsidRPr="00473F8F" w:rsidRDefault="005C36B6" w:rsidP="00473F8F">
            <w:pPr>
              <w:spacing w:line="360" w:lineRule="auto"/>
              <w:jc w:val="both"/>
            </w:pPr>
          </w:p>
        </w:tc>
        <w:tc>
          <w:tcPr>
            <w:tcW w:w="1985" w:type="dxa"/>
            <w:shd w:val="clear" w:color="auto" w:fill="auto"/>
          </w:tcPr>
          <w:p w14:paraId="156DE596" w14:textId="0C891D56" w:rsidR="005C36B6" w:rsidRPr="00473F8F" w:rsidRDefault="005C36B6" w:rsidP="00473F8F">
            <w:pPr>
              <w:spacing w:line="360" w:lineRule="auto"/>
              <w:jc w:val="both"/>
            </w:pPr>
            <w:r w:rsidRPr="00473F8F">
              <w:t xml:space="preserve">контрольна </w:t>
            </w:r>
            <w:r w:rsidR="00075405">
              <w:rPr>
                <w:lang w:val="en-US"/>
              </w:rPr>
              <w:t>n</w:t>
            </w:r>
            <w:r w:rsidRPr="00473F8F">
              <w:t>=30</w:t>
            </w:r>
          </w:p>
        </w:tc>
        <w:tc>
          <w:tcPr>
            <w:tcW w:w="2126" w:type="dxa"/>
            <w:shd w:val="clear" w:color="auto" w:fill="auto"/>
          </w:tcPr>
          <w:p w14:paraId="340D69C2" w14:textId="74F3C593" w:rsidR="005C36B6" w:rsidRPr="00473F8F" w:rsidRDefault="005C36B6" w:rsidP="00473F8F">
            <w:pPr>
              <w:spacing w:line="360" w:lineRule="auto"/>
              <w:jc w:val="both"/>
            </w:pPr>
            <w:r w:rsidRPr="00473F8F">
              <w:t xml:space="preserve">1.Б   </w:t>
            </w:r>
            <w:r w:rsidR="00075405">
              <w:rPr>
                <w:lang w:val="en-US"/>
              </w:rPr>
              <w:t>n</w:t>
            </w:r>
            <w:r w:rsidRPr="00473F8F">
              <w:t>=25</w:t>
            </w:r>
          </w:p>
        </w:tc>
        <w:tc>
          <w:tcPr>
            <w:tcW w:w="2121" w:type="dxa"/>
            <w:shd w:val="clear" w:color="auto" w:fill="auto"/>
          </w:tcPr>
          <w:p w14:paraId="019F0F26" w14:textId="6D296450" w:rsidR="005C36B6" w:rsidRPr="00473F8F" w:rsidRDefault="005C36B6" w:rsidP="00473F8F">
            <w:pPr>
              <w:spacing w:line="360" w:lineRule="auto"/>
              <w:jc w:val="both"/>
            </w:pPr>
            <w:r w:rsidRPr="00473F8F">
              <w:t xml:space="preserve">2.Б   </w:t>
            </w:r>
            <w:r w:rsidR="00075405">
              <w:rPr>
                <w:lang w:val="en-US"/>
              </w:rPr>
              <w:t>n</w:t>
            </w:r>
            <w:r w:rsidRPr="00473F8F">
              <w:t>=23</w:t>
            </w:r>
          </w:p>
        </w:tc>
      </w:tr>
      <w:tr w:rsidR="005C36B6" w:rsidRPr="00473F8F" w14:paraId="24C4B3B4" w14:textId="77777777" w:rsidTr="005C36B6">
        <w:tc>
          <w:tcPr>
            <w:tcW w:w="3397" w:type="dxa"/>
            <w:shd w:val="clear" w:color="auto" w:fill="auto"/>
          </w:tcPr>
          <w:p w14:paraId="0DF6F3A6" w14:textId="77777777" w:rsidR="005C36B6" w:rsidRPr="00473F8F" w:rsidRDefault="005C36B6" w:rsidP="00473F8F">
            <w:pPr>
              <w:spacing w:line="360" w:lineRule="auto"/>
              <w:jc w:val="both"/>
            </w:pPr>
            <w:r w:rsidRPr="00473F8F">
              <w:t>ПЛ (нг/л)</w:t>
            </w:r>
          </w:p>
        </w:tc>
        <w:tc>
          <w:tcPr>
            <w:tcW w:w="1985" w:type="dxa"/>
            <w:shd w:val="clear" w:color="auto" w:fill="auto"/>
          </w:tcPr>
          <w:p w14:paraId="55EDCFC4" w14:textId="77777777" w:rsidR="005C36B6" w:rsidRPr="00473F8F" w:rsidRDefault="005C36B6" w:rsidP="00473F8F">
            <w:pPr>
              <w:spacing w:line="360" w:lineRule="auto"/>
              <w:jc w:val="both"/>
            </w:pPr>
            <w:r w:rsidRPr="00473F8F">
              <w:t>7,8</w:t>
            </w:r>
            <w:r w:rsidRPr="00473F8F">
              <w:sym w:font="Symbol" w:char="F0B1"/>
            </w:r>
            <w:r w:rsidRPr="00473F8F">
              <w:t>0,8</w:t>
            </w:r>
          </w:p>
        </w:tc>
        <w:tc>
          <w:tcPr>
            <w:tcW w:w="2126" w:type="dxa"/>
            <w:shd w:val="clear" w:color="auto" w:fill="auto"/>
          </w:tcPr>
          <w:p w14:paraId="1F486F57" w14:textId="77777777" w:rsidR="005C36B6" w:rsidRPr="00473F8F" w:rsidRDefault="005C36B6" w:rsidP="00473F8F">
            <w:pPr>
              <w:spacing w:line="360" w:lineRule="auto"/>
              <w:jc w:val="both"/>
            </w:pPr>
            <w:r w:rsidRPr="00473F8F">
              <w:t>3,2</w:t>
            </w:r>
            <w:r w:rsidRPr="00473F8F">
              <w:sym w:font="Symbol" w:char="F0B1"/>
            </w:r>
            <w:r w:rsidRPr="00473F8F">
              <w:t>0,3**</w:t>
            </w:r>
          </w:p>
        </w:tc>
        <w:tc>
          <w:tcPr>
            <w:tcW w:w="2121" w:type="dxa"/>
            <w:shd w:val="clear" w:color="auto" w:fill="auto"/>
          </w:tcPr>
          <w:p w14:paraId="38E42DFA" w14:textId="77777777" w:rsidR="005C36B6" w:rsidRPr="00473F8F" w:rsidRDefault="005C36B6" w:rsidP="00473F8F">
            <w:pPr>
              <w:spacing w:line="360" w:lineRule="auto"/>
              <w:jc w:val="both"/>
            </w:pPr>
            <w:r w:rsidRPr="00473F8F">
              <w:t>5,2</w:t>
            </w:r>
            <w:r w:rsidRPr="00473F8F">
              <w:sym w:font="Symbol" w:char="F0B1"/>
            </w:r>
            <w:r w:rsidRPr="00473F8F">
              <w:t>0,5*</w:t>
            </w:r>
          </w:p>
        </w:tc>
      </w:tr>
      <w:tr w:rsidR="005C36B6" w:rsidRPr="00473F8F" w14:paraId="736A336C" w14:textId="77777777" w:rsidTr="005C36B6">
        <w:tc>
          <w:tcPr>
            <w:tcW w:w="3397" w:type="dxa"/>
            <w:shd w:val="clear" w:color="auto" w:fill="auto"/>
          </w:tcPr>
          <w:p w14:paraId="292EB8BD" w14:textId="77777777" w:rsidR="005C36B6" w:rsidRPr="00473F8F" w:rsidRDefault="005C36B6" w:rsidP="00473F8F">
            <w:pPr>
              <w:spacing w:line="360" w:lineRule="auto"/>
              <w:jc w:val="both"/>
            </w:pPr>
            <w:r w:rsidRPr="00473F8F">
              <w:t>АФП (МО/мл)</w:t>
            </w:r>
          </w:p>
        </w:tc>
        <w:tc>
          <w:tcPr>
            <w:tcW w:w="1985" w:type="dxa"/>
            <w:shd w:val="clear" w:color="auto" w:fill="auto"/>
          </w:tcPr>
          <w:p w14:paraId="0071F4EB" w14:textId="77777777" w:rsidR="005C36B6" w:rsidRPr="00473F8F" w:rsidRDefault="005C36B6" w:rsidP="00473F8F">
            <w:pPr>
              <w:spacing w:line="360" w:lineRule="auto"/>
              <w:jc w:val="both"/>
            </w:pPr>
            <w:r w:rsidRPr="00473F8F">
              <w:t>20,4</w:t>
            </w:r>
            <w:r w:rsidRPr="00473F8F">
              <w:sym w:font="Symbol" w:char="F0B1"/>
            </w:r>
            <w:r w:rsidRPr="00473F8F">
              <w:t>2,1</w:t>
            </w:r>
          </w:p>
        </w:tc>
        <w:tc>
          <w:tcPr>
            <w:tcW w:w="2126" w:type="dxa"/>
            <w:shd w:val="clear" w:color="auto" w:fill="auto"/>
          </w:tcPr>
          <w:p w14:paraId="2ECD8F13" w14:textId="77777777" w:rsidR="005C36B6" w:rsidRPr="00473F8F" w:rsidRDefault="005C36B6" w:rsidP="00473F8F">
            <w:pPr>
              <w:spacing w:line="360" w:lineRule="auto"/>
              <w:jc w:val="both"/>
            </w:pPr>
            <w:r w:rsidRPr="00473F8F">
              <w:t>47,9</w:t>
            </w:r>
            <w:r w:rsidRPr="00473F8F">
              <w:sym w:font="Symbol" w:char="F0B1"/>
            </w:r>
            <w:r w:rsidRPr="00473F8F">
              <w:t>3,9**</w:t>
            </w:r>
          </w:p>
        </w:tc>
        <w:tc>
          <w:tcPr>
            <w:tcW w:w="2121" w:type="dxa"/>
            <w:shd w:val="clear" w:color="auto" w:fill="auto"/>
          </w:tcPr>
          <w:p w14:paraId="1EF68C1F" w14:textId="77777777" w:rsidR="005C36B6" w:rsidRPr="00473F8F" w:rsidRDefault="005C36B6" w:rsidP="00473F8F">
            <w:pPr>
              <w:spacing w:line="360" w:lineRule="auto"/>
              <w:jc w:val="both"/>
            </w:pPr>
            <w:r w:rsidRPr="00473F8F">
              <w:t>33,7</w:t>
            </w:r>
            <w:r w:rsidRPr="00473F8F">
              <w:sym w:font="Symbol" w:char="F0B1"/>
            </w:r>
            <w:r w:rsidRPr="00473F8F">
              <w:t>2,8*</w:t>
            </w:r>
          </w:p>
        </w:tc>
      </w:tr>
      <w:tr w:rsidR="005C36B6" w:rsidRPr="00473F8F" w14:paraId="5CD4796B" w14:textId="77777777" w:rsidTr="005C36B6">
        <w:tc>
          <w:tcPr>
            <w:tcW w:w="3397" w:type="dxa"/>
            <w:shd w:val="clear" w:color="auto" w:fill="auto"/>
          </w:tcPr>
          <w:p w14:paraId="4C43BA98" w14:textId="77777777" w:rsidR="005C36B6" w:rsidRPr="00473F8F" w:rsidRDefault="005C36B6" w:rsidP="00473F8F">
            <w:pPr>
              <w:spacing w:line="360" w:lineRule="auto"/>
              <w:jc w:val="both"/>
            </w:pPr>
            <w:r w:rsidRPr="00473F8F">
              <w:t>ПФР   (пг/мл)</w:t>
            </w:r>
          </w:p>
        </w:tc>
        <w:tc>
          <w:tcPr>
            <w:tcW w:w="1985" w:type="dxa"/>
            <w:shd w:val="clear" w:color="auto" w:fill="auto"/>
          </w:tcPr>
          <w:p w14:paraId="5D5A414B" w14:textId="77777777" w:rsidR="005C36B6" w:rsidRPr="00473F8F" w:rsidRDefault="005C36B6" w:rsidP="00473F8F">
            <w:pPr>
              <w:spacing w:line="360" w:lineRule="auto"/>
              <w:jc w:val="both"/>
            </w:pPr>
            <w:r w:rsidRPr="00473F8F">
              <w:t>110,2</w:t>
            </w:r>
            <w:r w:rsidRPr="00473F8F">
              <w:sym w:font="Symbol" w:char="F0B1"/>
            </w:r>
            <w:r w:rsidRPr="00473F8F">
              <w:t>10,5</w:t>
            </w:r>
          </w:p>
        </w:tc>
        <w:tc>
          <w:tcPr>
            <w:tcW w:w="2126" w:type="dxa"/>
            <w:shd w:val="clear" w:color="auto" w:fill="auto"/>
          </w:tcPr>
          <w:p w14:paraId="6A87BF8C" w14:textId="77777777" w:rsidR="005C36B6" w:rsidRPr="00473F8F" w:rsidRDefault="005C36B6" w:rsidP="00473F8F">
            <w:pPr>
              <w:spacing w:line="360" w:lineRule="auto"/>
              <w:jc w:val="both"/>
            </w:pPr>
            <w:r w:rsidRPr="00473F8F">
              <w:t>55,1</w:t>
            </w:r>
            <w:r w:rsidRPr="00473F8F">
              <w:sym w:font="Symbol" w:char="F0B1"/>
            </w:r>
            <w:r w:rsidRPr="00473F8F">
              <w:t>5,1**</w:t>
            </w:r>
          </w:p>
        </w:tc>
        <w:tc>
          <w:tcPr>
            <w:tcW w:w="2121" w:type="dxa"/>
            <w:shd w:val="clear" w:color="auto" w:fill="auto"/>
          </w:tcPr>
          <w:p w14:paraId="74CC4DE0" w14:textId="77777777" w:rsidR="005C36B6" w:rsidRPr="00473F8F" w:rsidRDefault="005C36B6" w:rsidP="00473F8F">
            <w:pPr>
              <w:spacing w:line="360" w:lineRule="auto"/>
              <w:jc w:val="both"/>
            </w:pPr>
            <w:r w:rsidRPr="00473F8F">
              <w:t>76,7</w:t>
            </w:r>
            <w:r w:rsidRPr="00473F8F">
              <w:sym w:font="Symbol" w:char="F0B1"/>
            </w:r>
            <w:r w:rsidRPr="00473F8F">
              <w:t>6,5*</w:t>
            </w:r>
          </w:p>
        </w:tc>
      </w:tr>
    </w:tbl>
    <w:p w14:paraId="5E42DF34" w14:textId="77777777" w:rsidR="005C36B6" w:rsidRPr="00473F8F" w:rsidRDefault="005C36B6" w:rsidP="00473F8F">
      <w:pPr>
        <w:spacing w:line="360" w:lineRule="auto"/>
        <w:jc w:val="both"/>
      </w:pPr>
    </w:p>
    <w:p w14:paraId="4679A5DB" w14:textId="77777777" w:rsidR="005C36B6" w:rsidRPr="00473F8F" w:rsidRDefault="005C36B6" w:rsidP="00473F8F">
      <w:pPr>
        <w:spacing w:line="360" w:lineRule="auto"/>
        <w:jc w:val="both"/>
      </w:pPr>
      <w:r w:rsidRPr="00473F8F">
        <w:t xml:space="preserve">Примітка: достовірність р відносно контрольної групи </w:t>
      </w:r>
    </w:p>
    <w:p w14:paraId="43DCA5D7" w14:textId="5C90A3DB" w:rsidR="005C36B6" w:rsidRPr="00473F8F" w:rsidRDefault="005C36B6" w:rsidP="00473F8F">
      <w:pPr>
        <w:spacing w:line="360" w:lineRule="auto"/>
        <w:jc w:val="both"/>
      </w:pPr>
      <w:r w:rsidRPr="00473F8F">
        <w:t>*</w:t>
      </w:r>
      <w:r w:rsidR="00C51DAF" w:rsidRPr="00473F8F">
        <w:t>&lt;0,05</w:t>
      </w:r>
      <w:r w:rsidRPr="00473F8F">
        <w:t>;   **</w:t>
      </w:r>
      <w:r w:rsidR="00C51DAF" w:rsidRPr="00473F8F">
        <w:t>&lt;0,01</w:t>
      </w:r>
    </w:p>
    <w:p w14:paraId="02D2F66F" w14:textId="77777777" w:rsidR="005C36B6" w:rsidRPr="00473F8F" w:rsidRDefault="005C36B6" w:rsidP="00473F8F">
      <w:pPr>
        <w:spacing w:line="360" w:lineRule="auto"/>
        <w:jc w:val="both"/>
      </w:pPr>
    </w:p>
    <w:p w14:paraId="7244C52E" w14:textId="21941A88" w:rsidR="005C36B6" w:rsidRPr="00473F8F" w:rsidRDefault="005C36B6" w:rsidP="00473F8F">
      <w:pPr>
        <w:spacing w:line="360" w:lineRule="auto"/>
        <w:ind w:firstLine="708"/>
        <w:jc w:val="both"/>
      </w:pPr>
      <w:r w:rsidRPr="00473F8F">
        <w:t xml:space="preserve">У І триместрі вагітності (табл. 5.20)  не встановлено достовірних розбіжностей з боку основних показників гематологічного статусу між контрольною та основними групами (р&gt;0,05). </w:t>
      </w:r>
    </w:p>
    <w:p w14:paraId="534D7324" w14:textId="77777777" w:rsidR="005C36B6" w:rsidRPr="00473F8F" w:rsidRDefault="005C36B6" w:rsidP="00473F8F">
      <w:pPr>
        <w:spacing w:line="360" w:lineRule="auto"/>
        <w:jc w:val="both"/>
        <w:rPr>
          <w:i/>
        </w:rPr>
      </w:pPr>
      <w:r w:rsidRPr="00473F8F">
        <w:rPr>
          <w:i/>
        </w:rPr>
        <w:t>Таблиця 5.20</w:t>
      </w:r>
    </w:p>
    <w:p w14:paraId="5D471F8B" w14:textId="77777777" w:rsidR="005C36B6" w:rsidRPr="00473F8F" w:rsidRDefault="005C36B6" w:rsidP="00473F8F">
      <w:pPr>
        <w:spacing w:line="360" w:lineRule="auto"/>
        <w:jc w:val="both"/>
        <w:rPr>
          <w:b/>
        </w:rPr>
      </w:pPr>
      <w:r w:rsidRPr="00473F8F">
        <w:rPr>
          <w:b/>
        </w:rPr>
        <w:t>Показники гематологічного статусу у І триместрі</w:t>
      </w:r>
    </w:p>
    <w:p w14:paraId="0C91EDD1" w14:textId="77777777" w:rsidR="005C36B6" w:rsidRPr="00473F8F" w:rsidRDefault="005C36B6" w:rsidP="00473F8F">
      <w:pPr>
        <w:spacing w:line="360" w:lineRule="auto"/>
        <w:jc w:val="both"/>
        <w:rPr>
          <w:b/>
        </w:rPr>
      </w:pPr>
      <w:r w:rsidRPr="00473F8F">
        <w:rPr>
          <w:b/>
        </w:rPr>
        <w:t>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54"/>
        <w:gridCol w:w="2055"/>
        <w:gridCol w:w="2050"/>
      </w:tblGrid>
      <w:tr w:rsidR="005C36B6" w:rsidRPr="00473F8F" w14:paraId="49CC65A4" w14:textId="77777777" w:rsidTr="005C36B6">
        <w:tc>
          <w:tcPr>
            <w:tcW w:w="3227" w:type="dxa"/>
            <w:vMerge w:val="restart"/>
            <w:shd w:val="clear" w:color="auto" w:fill="auto"/>
          </w:tcPr>
          <w:p w14:paraId="555D27FE" w14:textId="77777777" w:rsidR="005C36B6" w:rsidRPr="00473F8F" w:rsidRDefault="005C36B6" w:rsidP="00473F8F">
            <w:pPr>
              <w:spacing w:line="360" w:lineRule="auto"/>
              <w:jc w:val="both"/>
            </w:pPr>
            <w:r w:rsidRPr="00473F8F">
              <w:t xml:space="preserve">         </w:t>
            </w:r>
          </w:p>
          <w:p w14:paraId="71D41689" w14:textId="77777777" w:rsidR="005C36B6" w:rsidRPr="00473F8F" w:rsidRDefault="005C36B6" w:rsidP="00473F8F">
            <w:pPr>
              <w:spacing w:line="360" w:lineRule="auto"/>
              <w:jc w:val="both"/>
            </w:pPr>
            <w:r w:rsidRPr="00473F8F">
              <w:t xml:space="preserve">             Показник</w:t>
            </w:r>
          </w:p>
        </w:tc>
        <w:tc>
          <w:tcPr>
            <w:tcW w:w="6059" w:type="dxa"/>
            <w:gridSpan w:val="3"/>
            <w:shd w:val="clear" w:color="auto" w:fill="auto"/>
          </w:tcPr>
          <w:p w14:paraId="707168BF" w14:textId="77777777" w:rsidR="005C36B6" w:rsidRPr="00473F8F" w:rsidRDefault="005C36B6" w:rsidP="00473F8F">
            <w:pPr>
              <w:spacing w:line="360" w:lineRule="auto"/>
              <w:jc w:val="both"/>
            </w:pPr>
            <w:r w:rsidRPr="00473F8F">
              <w:t>Групи пацієнток</w:t>
            </w:r>
          </w:p>
        </w:tc>
      </w:tr>
      <w:tr w:rsidR="005C36B6" w:rsidRPr="00473F8F" w14:paraId="378ACB9A" w14:textId="77777777" w:rsidTr="005C36B6">
        <w:tc>
          <w:tcPr>
            <w:tcW w:w="3227" w:type="dxa"/>
            <w:vMerge/>
            <w:shd w:val="clear" w:color="auto" w:fill="auto"/>
          </w:tcPr>
          <w:p w14:paraId="416420F7" w14:textId="77777777" w:rsidR="005C36B6" w:rsidRPr="00473F8F" w:rsidRDefault="005C36B6" w:rsidP="00473F8F">
            <w:pPr>
              <w:spacing w:line="360" w:lineRule="auto"/>
              <w:jc w:val="both"/>
            </w:pPr>
          </w:p>
        </w:tc>
        <w:tc>
          <w:tcPr>
            <w:tcW w:w="1954" w:type="dxa"/>
            <w:shd w:val="clear" w:color="auto" w:fill="auto"/>
          </w:tcPr>
          <w:p w14:paraId="39517C26" w14:textId="0474C46C" w:rsidR="005C36B6" w:rsidRPr="00473F8F" w:rsidRDefault="005C36B6" w:rsidP="00473F8F">
            <w:pPr>
              <w:spacing w:line="360" w:lineRule="auto"/>
              <w:jc w:val="both"/>
            </w:pPr>
            <w:r w:rsidRPr="00473F8F">
              <w:t xml:space="preserve">контрольна </w:t>
            </w:r>
            <w:r w:rsidR="00075405">
              <w:rPr>
                <w:lang w:val="en-US"/>
              </w:rPr>
              <w:t>n</w:t>
            </w:r>
            <w:r w:rsidRPr="00473F8F">
              <w:t>=30</w:t>
            </w:r>
          </w:p>
        </w:tc>
        <w:tc>
          <w:tcPr>
            <w:tcW w:w="2055" w:type="dxa"/>
            <w:shd w:val="clear" w:color="auto" w:fill="auto"/>
          </w:tcPr>
          <w:p w14:paraId="06147E2C" w14:textId="303AA2C8" w:rsidR="005C36B6" w:rsidRPr="00473F8F" w:rsidRDefault="005C36B6" w:rsidP="00473F8F">
            <w:pPr>
              <w:spacing w:line="360" w:lineRule="auto"/>
              <w:jc w:val="both"/>
            </w:pPr>
            <w:r w:rsidRPr="00473F8F">
              <w:t xml:space="preserve">1.Б   </w:t>
            </w:r>
            <w:r w:rsidR="00075405">
              <w:rPr>
                <w:lang w:val="en-US"/>
              </w:rPr>
              <w:t>n</w:t>
            </w:r>
            <w:r w:rsidRPr="00473F8F">
              <w:t>=27</w:t>
            </w:r>
          </w:p>
        </w:tc>
        <w:tc>
          <w:tcPr>
            <w:tcW w:w="2050" w:type="dxa"/>
            <w:shd w:val="clear" w:color="auto" w:fill="auto"/>
          </w:tcPr>
          <w:p w14:paraId="5B391295" w14:textId="55DFEAF6" w:rsidR="005C36B6" w:rsidRPr="00473F8F" w:rsidRDefault="005C36B6" w:rsidP="00473F8F">
            <w:pPr>
              <w:spacing w:line="360" w:lineRule="auto"/>
              <w:jc w:val="both"/>
            </w:pPr>
            <w:r w:rsidRPr="00473F8F">
              <w:t xml:space="preserve">2.Б   </w:t>
            </w:r>
            <w:r w:rsidR="00075405">
              <w:rPr>
                <w:lang w:val="en-US"/>
              </w:rPr>
              <w:t>n</w:t>
            </w:r>
            <w:r w:rsidRPr="00473F8F">
              <w:t>=23</w:t>
            </w:r>
          </w:p>
        </w:tc>
      </w:tr>
      <w:tr w:rsidR="005C36B6" w:rsidRPr="00473F8F" w14:paraId="431ADF29" w14:textId="77777777" w:rsidTr="005C36B6">
        <w:tc>
          <w:tcPr>
            <w:tcW w:w="3227" w:type="dxa"/>
            <w:shd w:val="clear" w:color="auto" w:fill="auto"/>
          </w:tcPr>
          <w:p w14:paraId="62B194E1" w14:textId="77777777" w:rsidR="005C36B6" w:rsidRPr="00473F8F" w:rsidRDefault="005C36B6" w:rsidP="00473F8F">
            <w:pPr>
              <w:spacing w:line="360" w:lineRule="auto"/>
              <w:jc w:val="both"/>
            </w:pPr>
            <w:r w:rsidRPr="00473F8F">
              <w:t>Hb (г/л)</w:t>
            </w:r>
          </w:p>
        </w:tc>
        <w:tc>
          <w:tcPr>
            <w:tcW w:w="1954" w:type="dxa"/>
            <w:shd w:val="clear" w:color="auto" w:fill="auto"/>
          </w:tcPr>
          <w:p w14:paraId="51A975F2" w14:textId="77777777" w:rsidR="005C36B6" w:rsidRPr="00473F8F" w:rsidRDefault="005C36B6" w:rsidP="00473F8F">
            <w:pPr>
              <w:spacing w:line="360" w:lineRule="auto"/>
              <w:jc w:val="both"/>
            </w:pPr>
            <w:r w:rsidRPr="00473F8F">
              <w:t>127,5</w:t>
            </w:r>
            <w:r w:rsidRPr="00473F8F">
              <w:sym w:font="Symbol" w:char="F0B1"/>
            </w:r>
            <w:r w:rsidRPr="00473F8F">
              <w:t>6,3</w:t>
            </w:r>
          </w:p>
        </w:tc>
        <w:tc>
          <w:tcPr>
            <w:tcW w:w="2055" w:type="dxa"/>
            <w:shd w:val="clear" w:color="auto" w:fill="auto"/>
          </w:tcPr>
          <w:p w14:paraId="6D1EA891" w14:textId="77777777" w:rsidR="005C36B6" w:rsidRPr="00473F8F" w:rsidRDefault="005C36B6" w:rsidP="00473F8F">
            <w:pPr>
              <w:spacing w:line="360" w:lineRule="auto"/>
              <w:jc w:val="both"/>
            </w:pPr>
            <w:r w:rsidRPr="00473F8F">
              <w:t>121,1</w:t>
            </w:r>
            <w:r w:rsidRPr="00473F8F">
              <w:sym w:font="Symbol" w:char="F0B1"/>
            </w:r>
            <w:r w:rsidRPr="00473F8F">
              <w:t>7,3</w:t>
            </w:r>
          </w:p>
        </w:tc>
        <w:tc>
          <w:tcPr>
            <w:tcW w:w="2050" w:type="dxa"/>
            <w:shd w:val="clear" w:color="auto" w:fill="auto"/>
          </w:tcPr>
          <w:p w14:paraId="4C35B2D8" w14:textId="77777777" w:rsidR="005C36B6" w:rsidRPr="00473F8F" w:rsidRDefault="005C36B6" w:rsidP="00473F8F">
            <w:pPr>
              <w:spacing w:line="360" w:lineRule="auto"/>
              <w:jc w:val="both"/>
            </w:pPr>
            <w:r w:rsidRPr="00473F8F">
              <w:t>122,1</w:t>
            </w:r>
            <w:r w:rsidRPr="00473F8F">
              <w:sym w:font="Symbol" w:char="F0B1"/>
            </w:r>
            <w:r w:rsidRPr="00473F8F">
              <w:t>8,5</w:t>
            </w:r>
          </w:p>
        </w:tc>
      </w:tr>
      <w:tr w:rsidR="005C36B6" w:rsidRPr="00473F8F" w14:paraId="29A2EBF7" w14:textId="77777777" w:rsidTr="005C36B6">
        <w:tc>
          <w:tcPr>
            <w:tcW w:w="3227" w:type="dxa"/>
            <w:shd w:val="clear" w:color="auto" w:fill="auto"/>
          </w:tcPr>
          <w:p w14:paraId="78F007CD" w14:textId="77777777" w:rsidR="005C36B6" w:rsidRPr="00473F8F" w:rsidRDefault="005C36B6" w:rsidP="00473F8F">
            <w:pPr>
              <w:spacing w:line="360" w:lineRule="auto"/>
              <w:jc w:val="both"/>
            </w:pPr>
            <w:r w:rsidRPr="00473F8F">
              <w:t>Феритин (мг/л)</w:t>
            </w:r>
          </w:p>
        </w:tc>
        <w:tc>
          <w:tcPr>
            <w:tcW w:w="1954" w:type="dxa"/>
            <w:shd w:val="clear" w:color="auto" w:fill="auto"/>
          </w:tcPr>
          <w:p w14:paraId="2B68307F" w14:textId="77777777" w:rsidR="005C36B6" w:rsidRPr="00473F8F" w:rsidRDefault="005C36B6" w:rsidP="00473F8F">
            <w:pPr>
              <w:spacing w:line="360" w:lineRule="auto"/>
              <w:jc w:val="both"/>
            </w:pPr>
            <w:r w:rsidRPr="00473F8F">
              <w:t>90,3</w:t>
            </w:r>
            <w:r w:rsidRPr="00473F8F">
              <w:sym w:font="Symbol" w:char="F0B1"/>
            </w:r>
            <w:r w:rsidRPr="00473F8F">
              <w:t>7,2</w:t>
            </w:r>
          </w:p>
        </w:tc>
        <w:tc>
          <w:tcPr>
            <w:tcW w:w="2055" w:type="dxa"/>
            <w:shd w:val="clear" w:color="auto" w:fill="auto"/>
          </w:tcPr>
          <w:p w14:paraId="571936B3" w14:textId="77777777" w:rsidR="005C36B6" w:rsidRPr="00473F8F" w:rsidRDefault="005C36B6" w:rsidP="00473F8F">
            <w:pPr>
              <w:spacing w:line="360" w:lineRule="auto"/>
              <w:jc w:val="both"/>
            </w:pPr>
            <w:r w:rsidRPr="00473F8F">
              <w:t>88,3</w:t>
            </w:r>
            <w:r w:rsidRPr="00473F8F">
              <w:sym w:font="Symbol" w:char="F0B1"/>
            </w:r>
            <w:r w:rsidRPr="00473F8F">
              <w:t>6,3</w:t>
            </w:r>
          </w:p>
        </w:tc>
        <w:tc>
          <w:tcPr>
            <w:tcW w:w="2050" w:type="dxa"/>
            <w:shd w:val="clear" w:color="auto" w:fill="auto"/>
          </w:tcPr>
          <w:p w14:paraId="7D546490" w14:textId="77777777" w:rsidR="005C36B6" w:rsidRPr="00473F8F" w:rsidRDefault="005C36B6" w:rsidP="00473F8F">
            <w:pPr>
              <w:spacing w:line="360" w:lineRule="auto"/>
              <w:jc w:val="both"/>
            </w:pPr>
            <w:r w:rsidRPr="00473F8F">
              <w:t>89,1</w:t>
            </w:r>
            <w:r w:rsidRPr="00473F8F">
              <w:sym w:font="Symbol" w:char="F0B1"/>
            </w:r>
            <w:r w:rsidRPr="00473F8F">
              <w:t>5,4</w:t>
            </w:r>
          </w:p>
        </w:tc>
      </w:tr>
      <w:tr w:rsidR="005C36B6" w:rsidRPr="00473F8F" w14:paraId="22A70446" w14:textId="77777777" w:rsidTr="005C36B6">
        <w:tc>
          <w:tcPr>
            <w:tcW w:w="3227" w:type="dxa"/>
            <w:shd w:val="clear" w:color="auto" w:fill="auto"/>
          </w:tcPr>
          <w:p w14:paraId="6A431BC0" w14:textId="77777777" w:rsidR="005C36B6" w:rsidRPr="00473F8F" w:rsidRDefault="005C36B6" w:rsidP="00473F8F">
            <w:pPr>
              <w:spacing w:line="360" w:lineRule="auto"/>
              <w:jc w:val="both"/>
            </w:pPr>
            <w:r w:rsidRPr="00473F8F">
              <w:t>Fe   (мкмоль)</w:t>
            </w:r>
          </w:p>
        </w:tc>
        <w:tc>
          <w:tcPr>
            <w:tcW w:w="1954" w:type="dxa"/>
            <w:shd w:val="clear" w:color="auto" w:fill="auto"/>
          </w:tcPr>
          <w:p w14:paraId="2B8C775B" w14:textId="77777777" w:rsidR="005C36B6" w:rsidRPr="00473F8F" w:rsidRDefault="005C36B6" w:rsidP="00473F8F">
            <w:pPr>
              <w:spacing w:line="360" w:lineRule="auto"/>
              <w:jc w:val="both"/>
            </w:pPr>
            <w:r w:rsidRPr="00473F8F">
              <w:t>16,5</w:t>
            </w:r>
            <w:r w:rsidRPr="00473F8F">
              <w:sym w:font="Symbol" w:char="F0B1"/>
            </w:r>
            <w:r w:rsidRPr="00473F8F">
              <w:t>1,5</w:t>
            </w:r>
          </w:p>
        </w:tc>
        <w:tc>
          <w:tcPr>
            <w:tcW w:w="2055" w:type="dxa"/>
            <w:shd w:val="clear" w:color="auto" w:fill="auto"/>
          </w:tcPr>
          <w:p w14:paraId="46CBB965" w14:textId="77777777" w:rsidR="005C36B6" w:rsidRPr="00473F8F" w:rsidRDefault="005C36B6" w:rsidP="00473F8F">
            <w:pPr>
              <w:spacing w:line="360" w:lineRule="auto"/>
              <w:jc w:val="both"/>
            </w:pPr>
            <w:r w:rsidRPr="00473F8F">
              <w:t>15,5</w:t>
            </w:r>
            <w:r w:rsidRPr="00473F8F">
              <w:sym w:font="Symbol" w:char="F0B1"/>
            </w:r>
            <w:r w:rsidRPr="00473F8F">
              <w:t>1,4</w:t>
            </w:r>
          </w:p>
        </w:tc>
        <w:tc>
          <w:tcPr>
            <w:tcW w:w="2050" w:type="dxa"/>
            <w:shd w:val="clear" w:color="auto" w:fill="auto"/>
          </w:tcPr>
          <w:p w14:paraId="109441A5" w14:textId="77777777" w:rsidR="005C36B6" w:rsidRPr="00473F8F" w:rsidRDefault="005C36B6" w:rsidP="00473F8F">
            <w:pPr>
              <w:spacing w:line="360" w:lineRule="auto"/>
              <w:jc w:val="both"/>
            </w:pPr>
            <w:r w:rsidRPr="00473F8F">
              <w:t>14,8</w:t>
            </w:r>
            <w:r w:rsidRPr="00473F8F">
              <w:sym w:font="Symbol" w:char="F0B1"/>
            </w:r>
            <w:r w:rsidRPr="00473F8F">
              <w:t>1,4</w:t>
            </w:r>
          </w:p>
        </w:tc>
      </w:tr>
      <w:tr w:rsidR="005C36B6" w:rsidRPr="00473F8F" w14:paraId="1AE629A1" w14:textId="77777777" w:rsidTr="005C36B6">
        <w:tc>
          <w:tcPr>
            <w:tcW w:w="3227" w:type="dxa"/>
            <w:shd w:val="clear" w:color="auto" w:fill="auto"/>
          </w:tcPr>
          <w:p w14:paraId="7C5BC725" w14:textId="77777777" w:rsidR="005C36B6" w:rsidRPr="00473F8F" w:rsidRDefault="005C36B6" w:rsidP="00473F8F">
            <w:pPr>
              <w:spacing w:line="360" w:lineRule="auto"/>
              <w:jc w:val="both"/>
            </w:pPr>
            <w:r w:rsidRPr="00473F8F">
              <w:lastRenderedPageBreak/>
              <w:t>Трансферин (г/л)</w:t>
            </w:r>
          </w:p>
        </w:tc>
        <w:tc>
          <w:tcPr>
            <w:tcW w:w="1954" w:type="dxa"/>
            <w:shd w:val="clear" w:color="auto" w:fill="auto"/>
          </w:tcPr>
          <w:p w14:paraId="67F3CED9" w14:textId="77777777" w:rsidR="005C36B6" w:rsidRPr="00473F8F" w:rsidRDefault="005C36B6" w:rsidP="00473F8F">
            <w:pPr>
              <w:spacing w:line="360" w:lineRule="auto"/>
              <w:jc w:val="both"/>
            </w:pPr>
            <w:r w:rsidRPr="00473F8F">
              <w:t>2,9</w:t>
            </w:r>
            <w:r w:rsidRPr="00473F8F">
              <w:sym w:font="Symbol" w:char="F0B1"/>
            </w:r>
            <w:r w:rsidRPr="00473F8F">
              <w:t>0,3</w:t>
            </w:r>
          </w:p>
        </w:tc>
        <w:tc>
          <w:tcPr>
            <w:tcW w:w="2055" w:type="dxa"/>
            <w:shd w:val="clear" w:color="auto" w:fill="auto"/>
          </w:tcPr>
          <w:p w14:paraId="0F535724" w14:textId="77777777" w:rsidR="005C36B6" w:rsidRPr="00473F8F" w:rsidRDefault="005C36B6" w:rsidP="00473F8F">
            <w:pPr>
              <w:spacing w:line="360" w:lineRule="auto"/>
              <w:jc w:val="both"/>
            </w:pPr>
            <w:r w:rsidRPr="00473F8F">
              <w:t>3,4</w:t>
            </w:r>
            <w:r w:rsidRPr="00473F8F">
              <w:sym w:font="Symbol" w:char="F0B1"/>
            </w:r>
            <w:r w:rsidRPr="00473F8F">
              <w:t>0,3</w:t>
            </w:r>
          </w:p>
        </w:tc>
        <w:tc>
          <w:tcPr>
            <w:tcW w:w="2050" w:type="dxa"/>
            <w:shd w:val="clear" w:color="auto" w:fill="auto"/>
          </w:tcPr>
          <w:p w14:paraId="0B42C0AB" w14:textId="77777777" w:rsidR="005C36B6" w:rsidRPr="00473F8F" w:rsidRDefault="005C36B6" w:rsidP="00473F8F">
            <w:pPr>
              <w:spacing w:line="360" w:lineRule="auto"/>
              <w:jc w:val="both"/>
            </w:pPr>
            <w:r w:rsidRPr="00473F8F">
              <w:t>3,3</w:t>
            </w:r>
            <w:r w:rsidRPr="00473F8F">
              <w:sym w:font="Symbol" w:char="F0B1"/>
            </w:r>
            <w:r w:rsidRPr="00473F8F">
              <w:t>0,3</w:t>
            </w:r>
          </w:p>
        </w:tc>
      </w:tr>
    </w:tbl>
    <w:p w14:paraId="0AD7C03C" w14:textId="77777777" w:rsidR="005C36B6" w:rsidRPr="00473F8F" w:rsidRDefault="005C36B6" w:rsidP="00473F8F">
      <w:pPr>
        <w:spacing w:line="360" w:lineRule="auto"/>
        <w:jc w:val="both"/>
      </w:pPr>
    </w:p>
    <w:p w14:paraId="11F680DC" w14:textId="2B69B458" w:rsidR="005C36B6" w:rsidRPr="00473F8F" w:rsidRDefault="005C36B6"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38BA4134" w14:textId="77777777" w:rsidR="005C36B6" w:rsidRPr="00473F8F" w:rsidRDefault="005C36B6" w:rsidP="00473F8F">
      <w:pPr>
        <w:spacing w:line="360" w:lineRule="auto"/>
        <w:jc w:val="both"/>
      </w:pPr>
    </w:p>
    <w:p w14:paraId="5C643417" w14:textId="77777777" w:rsidR="005C36B6" w:rsidRPr="00473F8F" w:rsidRDefault="005C36B6" w:rsidP="00473F8F">
      <w:pPr>
        <w:spacing w:line="360" w:lineRule="auto"/>
        <w:ind w:firstLine="708"/>
        <w:jc w:val="both"/>
        <w:rPr>
          <w:i/>
        </w:rPr>
      </w:pPr>
      <w:r w:rsidRPr="00473F8F">
        <w:t xml:space="preserve">Аналогічна закономірність спостерігалась і у ІІ триместрі вагітності (табл. 5.21). </w:t>
      </w:r>
      <w:r w:rsidRPr="00473F8F">
        <w:rPr>
          <w:i/>
        </w:rPr>
        <w:t xml:space="preserve">                                                                                                 </w:t>
      </w:r>
    </w:p>
    <w:p w14:paraId="0B2F4C25" w14:textId="77777777" w:rsidR="005C36B6" w:rsidRPr="00473F8F" w:rsidRDefault="005C36B6" w:rsidP="00473F8F">
      <w:pPr>
        <w:spacing w:line="360" w:lineRule="auto"/>
        <w:jc w:val="both"/>
        <w:rPr>
          <w:i/>
        </w:rPr>
      </w:pPr>
      <w:r w:rsidRPr="00473F8F">
        <w:rPr>
          <w:i/>
        </w:rPr>
        <w:t>Таблиця 5.21</w:t>
      </w:r>
    </w:p>
    <w:p w14:paraId="3088EF99" w14:textId="77777777" w:rsidR="005C36B6" w:rsidRPr="00473F8F" w:rsidRDefault="005C36B6" w:rsidP="00473F8F">
      <w:pPr>
        <w:spacing w:line="360" w:lineRule="auto"/>
        <w:jc w:val="both"/>
        <w:rPr>
          <w:b/>
        </w:rPr>
      </w:pPr>
      <w:r w:rsidRPr="00473F8F">
        <w:rPr>
          <w:b/>
        </w:rPr>
        <w:t>Показники гематологічного статусу у ІІ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951"/>
        <w:gridCol w:w="2065"/>
        <w:gridCol w:w="2060"/>
      </w:tblGrid>
      <w:tr w:rsidR="005C36B6" w:rsidRPr="00473F8F" w14:paraId="506BC765" w14:textId="77777777" w:rsidTr="000123DB">
        <w:tc>
          <w:tcPr>
            <w:tcW w:w="3210" w:type="dxa"/>
            <w:vMerge w:val="restart"/>
            <w:shd w:val="clear" w:color="auto" w:fill="auto"/>
          </w:tcPr>
          <w:p w14:paraId="105C975A" w14:textId="77777777" w:rsidR="005C36B6" w:rsidRPr="00473F8F" w:rsidRDefault="005C36B6" w:rsidP="00473F8F">
            <w:pPr>
              <w:spacing w:line="360" w:lineRule="auto"/>
              <w:jc w:val="both"/>
            </w:pPr>
            <w:r w:rsidRPr="00473F8F">
              <w:t xml:space="preserve">         </w:t>
            </w:r>
          </w:p>
          <w:p w14:paraId="4B271835" w14:textId="77777777" w:rsidR="005C36B6" w:rsidRPr="00473F8F" w:rsidRDefault="005C36B6" w:rsidP="00473F8F">
            <w:pPr>
              <w:spacing w:line="360" w:lineRule="auto"/>
              <w:jc w:val="both"/>
            </w:pPr>
            <w:r w:rsidRPr="00473F8F">
              <w:t xml:space="preserve">             Показник</w:t>
            </w:r>
          </w:p>
        </w:tc>
        <w:tc>
          <w:tcPr>
            <w:tcW w:w="6076" w:type="dxa"/>
            <w:gridSpan w:val="3"/>
            <w:shd w:val="clear" w:color="auto" w:fill="auto"/>
          </w:tcPr>
          <w:p w14:paraId="35D89228" w14:textId="77777777" w:rsidR="005C36B6" w:rsidRPr="00473F8F" w:rsidRDefault="005C36B6" w:rsidP="00473F8F">
            <w:pPr>
              <w:spacing w:line="360" w:lineRule="auto"/>
              <w:jc w:val="both"/>
            </w:pPr>
            <w:r w:rsidRPr="00473F8F">
              <w:t>Групи пацієнток</w:t>
            </w:r>
          </w:p>
        </w:tc>
      </w:tr>
      <w:tr w:rsidR="005C36B6" w:rsidRPr="00473F8F" w14:paraId="373E34A3" w14:textId="77777777" w:rsidTr="000123DB">
        <w:tc>
          <w:tcPr>
            <w:tcW w:w="3210" w:type="dxa"/>
            <w:vMerge/>
            <w:shd w:val="clear" w:color="auto" w:fill="auto"/>
          </w:tcPr>
          <w:p w14:paraId="51CD56BD" w14:textId="77777777" w:rsidR="005C36B6" w:rsidRPr="00473F8F" w:rsidRDefault="005C36B6" w:rsidP="00473F8F">
            <w:pPr>
              <w:spacing w:line="360" w:lineRule="auto"/>
              <w:jc w:val="both"/>
            </w:pPr>
          </w:p>
        </w:tc>
        <w:tc>
          <w:tcPr>
            <w:tcW w:w="1951" w:type="dxa"/>
            <w:shd w:val="clear" w:color="auto" w:fill="auto"/>
          </w:tcPr>
          <w:p w14:paraId="4D8583D3" w14:textId="77777777" w:rsidR="005C36B6" w:rsidRPr="00473F8F" w:rsidRDefault="005C36B6" w:rsidP="00473F8F">
            <w:pPr>
              <w:spacing w:line="360" w:lineRule="auto"/>
              <w:jc w:val="both"/>
            </w:pPr>
            <w:r w:rsidRPr="00473F8F">
              <w:t>контрольна n=30</w:t>
            </w:r>
          </w:p>
        </w:tc>
        <w:tc>
          <w:tcPr>
            <w:tcW w:w="2065" w:type="dxa"/>
            <w:shd w:val="clear" w:color="auto" w:fill="auto"/>
          </w:tcPr>
          <w:p w14:paraId="161F1676" w14:textId="77777777" w:rsidR="005C36B6" w:rsidRPr="00473F8F" w:rsidRDefault="005C36B6" w:rsidP="00473F8F">
            <w:pPr>
              <w:spacing w:line="360" w:lineRule="auto"/>
              <w:jc w:val="both"/>
            </w:pPr>
            <w:r w:rsidRPr="00473F8F">
              <w:t>1.Б   n=26</w:t>
            </w:r>
          </w:p>
        </w:tc>
        <w:tc>
          <w:tcPr>
            <w:tcW w:w="2060" w:type="dxa"/>
            <w:shd w:val="clear" w:color="auto" w:fill="auto"/>
          </w:tcPr>
          <w:p w14:paraId="41AD7A6B" w14:textId="77777777" w:rsidR="005C36B6" w:rsidRPr="00473F8F" w:rsidRDefault="005C36B6" w:rsidP="00473F8F">
            <w:pPr>
              <w:spacing w:line="360" w:lineRule="auto"/>
              <w:jc w:val="both"/>
            </w:pPr>
            <w:r w:rsidRPr="00473F8F">
              <w:t>2.Б   n=23</w:t>
            </w:r>
          </w:p>
        </w:tc>
      </w:tr>
      <w:tr w:rsidR="005C36B6" w:rsidRPr="00473F8F" w14:paraId="71F626BD" w14:textId="77777777" w:rsidTr="000123DB">
        <w:tc>
          <w:tcPr>
            <w:tcW w:w="3210" w:type="dxa"/>
            <w:shd w:val="clear" w:color="auto" w:fill="auto"/>
          </w:tcPr>
          <w:p w14:paraId="68761BEB" w14:textId="77777777" w:rsidR="005C36B6" w:rsidRPr="00473F8F" w:rsidRDefault="005C36B6" w:rsidP="00473F8F">
            <w:pPr>
              <w:spacing w:line="360" w:lineRule="auto"/>
              <w:jc w:val="both"/>
            </w:pPr>
            <w:r w:rsidRPr="00473F8F">
              <w:t>Hb (г/л)</w:t>
            </w:r>
          </w:p>
        </w:tc>
        <w:tc>
          <w:tcPr>
            <w:tcW w:w="1951" w:type="dxa"/>
            <w:shd w:val="clear" w:color="auto" w:fill="auto"/>
          </w:tcPr>
          <w:p w14:paraId="1619E3E2" w14:textId="77777777" w:rsidR="005C36B6" w:rsidRPr="00473F8F" w:rsidRDefault="005C36B6" w:rsidP="00473F8F">
            <w:pPr>
              <w:spacing w:line="360" w:lineRule="auto"/>
              <w:jc w:val="both"/>
            </w:pPr>
            <w:r w:rsidRPr="00473F8F">
              <w:t>129,1</w:t>
            </w:r>
            <w:r w:rsidRPr="00473F8F">
              <w:sym w:font="Symbol" w:char="F0B1"/>
            </w:r>
            <w:r w:rsidRPr="00473F8F">
              <w:t>7,2</w:t>
            </w:r>
          </w:p>
        </w:tc>
        <w:tc>
          <w:tcPr>
            <w:tcW w:w="2065" w:type="dxa"/>
            <w:shd w:val="clear" w:color="auto" w:fill="auto"/>
          </w:tcPr>
          <w:p w14:paraId="7A4822F3" w14:textId="77777777" w:rsidR="005C36B6" w:rsidRPr="00473F8F" w:rsidRDefault="005C36B6" w:rsidP="00473F8F">
            <w:pPr>
              <w:spacing w:line="360" w:lineRule="auto"/>
              <w:jc w:val="both"/>
            </w:pPr>
            <w:r w:rsidRPr="00473F8F">
              <w:t>122,3</w:t>
            </w:r>
            <w:r w:rsidRPr="00473F8F">
              <w:sym w:font="Symbol" w:char="F0B1"/>
            </w:r>
            <w:r w:rsidRPr="00473F8F">
              <w:t>8,5</w:t>
            </w:r>
          </w:p>
        </w:tc>
        <w:tc>
          <w:tcPr>
            <w:tcW w:w="2060" w:type="dxa"/>
            <w:shd w:val="clear" w:color="auto" w:fill="auto"/>
          </w:tcPr>
          <w:p w14:paraId="3C71B9EA" w14:textId="77777777" w:rsidR="005C36B6" w:rsidRPr="00473F8F" w:rsidRDefault="005C36B6" w:rsidP="00473F8F">
            <w:pPr>
              <w:spacing w:line="360" w:lineRule="auto"/>
              <w:jc w:val="both"/>
            </w:pPr>
            <w:r w:rsidRPr="00473F8F">
              <w:t>121,4</w:t>
            </w:r>
            <w:r w:rsidRPr="00473F8F">
              <w:sym w:font="Symbol" w:char="F0B1"/>
            </w:r>
            <w:r w:rsidRPr="00473F8F">
              <w:t>9,5</w:t>
            </w:r>
          </w:p>
        </w:tc>
      </w:tr>
      <w:tr w:rsidR="005C36B6" w:rsidRPr="00473F8F" w14:paraId="677178C5" w14:textId="77777777" w:rsidTr="000123DB">
        <w:tc>
          <w:tcPr>
            <w:tcW w:w="3210" w:type="dxa"/>
            <w:shd w:val="clear" w:color="auto" w:fill="auto"/>
          </w:tcPr>
          <w:p w14:paraId="0B390D9C" w14:textId="77777777" w:rsidR="005C36B6" w:rsidRPr="00473F8F" w:rsidRDefault="005C36B6" w:rsidP="00473F8F">
            <w:pPr>
              <w:spacing w:line="360" w:lineRule="auto"/>
              <w:jc w:val="both"/>
            </w:pPr>
            <w:r w:rsidRPr="00473F8F">
              <w:t>Феритин (мг/л)</w:t>
            </w:r>
          </w:p>
        </w:tc>
        <w:tc>
          <w:tcPr>
            <w:tcW w:w="1951" w:type="dxa"/>
            <w:shd w:val="clear" w:color="auto" w:fill="auto"/>
          </w:tcPr>
          <w:p w14:paraId="26CBD158" w14:textId="77777777" w:rsidR="005C36B6" w:rsidRPr="00473F8F" w:rsidRDefault="005C36B6" w:rsidP="00473F8F">
            <w:pPr>
              <w:spacing w:line="360" w:lineRule="auto"/>
              <w:jc w:val="both"/>
            </w:pPr>
            <w:r w:rsidRPr="00473F8F">
              <w:t>144,2</w:t>
            </w:r>
            <w:r w:rsidRPr="00473F8F">
              <w:sym w:font="Symbol" w:char="F0B1"/>
            </w:r>
            <w:r w:rsidRPr="00473F8F">
              <w:t>12,1</w:t>
            </w:r>
          </w:p>
        </w:tc>
        <w:tc>
          <w:tcPr>
            <w:tcW w:w="2065" w:type="dxa"/>
            <w:shd w:val="clear" w:color="auto" w:fill="auto"/>
          </w:tcPr>
          <w:p w14:paraId="742AF53B" w14:textId="77777777" w:rsidR="005C36B6" w:rsidRPr="00473F8F" w:rsidRDefault="005C36B6" w:rsidP="00473F8F">
            <w:pPr>
              <w:spacing w:line="360" w:lineRule="auto"/>
              <w:jc w:val="both"/>
            </w:pPr>
            <w:r w:rsidRPr="00473F8F">
              <w:t>139,2</w:t>
            </w:r>
            <w:r w:rsidRPr="00473F8F">
              <w:sym w:font="Symbol" w:char="F0B1"/>
            </w:r>
            <w:r w:rsidRPr="00473F8F">
              <w:t>12,5</w:t>
            </w:r>
          </w:p>
        </w:tc>
        <w:tc>
          <w:tcPr>
            <w:tcW w:w="2060" w:type="dxa"/>
            <w:shd w:val="clear" w:color="auto" w:fill="auto"/>
          </w:tcPr>
          <w:p w14:paraId="2F0ED797" w14:textId="77777777" w:rsidR="005C36B6" w:rsidRPr="00473F8F" w:rsidRDefault="005C36B6" w:rsidP="00473F8F">
            <w:pPr>
              <w:spacing w:line="360" w:lineRule="auto"/>
              <w:jc w:val="both"/>
            </w:pPr>
            <w:r w:rsidRPr="00473F8F">
              <w:t>140,1</w:t>
            </w:r>
            <w:r w:rsidRPr="00473F8F">
              <w:sym w:font="Symbol" w:char="F0B1"/>
            </w:r>
            <w:r w:rsidRPr="00473F8F">
              <w:t>10,8</w:t>
            </w:r>
          </w:p>
        </w:tc>
      </w:tr>
      <w:tr w:rsidR="005C36B6" w:rsidRPr="00473F8F" w14:paraId="523D60E8" w14:textId="77777777" w:rsidTr="000123DB">
        <w:tc>
          <w:tcPr>
            <w:tcW w:w="3210" w:type="dxa"/>
            <w:shd w:val="clear" w:color="auto" w:fill="auto"/>
          </w:tcPr>
          <w:p w14:paraId="07331142" w14:textId="77777777" w:rsidR="005C36B6" w:rsidRPr="00473F8F" w:rsidRDefault="005C36B6" w:rsidP="00473F8F">
            <w:pPr>
              <w:spacing w:line="360" w:lineRule="auto"/>
              <w:jc w:val="both"/>
            </w:pPr>
            <w:r w:rsidRPr="00473F8F">
              <w:t>Fe   (мкмоль)</w:t>
            </w:r>
          </w:p>
        </w:tc>
        <w:tc>
          <w:tcPr>
            <w:tcW w:w="1951" w:type="dxa"/>
            <w:shd w:val="clear" w:color="auto" w:fill="auto"/>
          </w:tcPr>
          <w:p w14:paraId="4D29D5D6" w14:textId="77777777" w:rsidR="005C36B6" w:rsidRPr="00473F8F" w:rsidRDefault="005C36B6" w:rsidP="00473F8F">
            <w:pPr>
              <w:spacing w:line="360" w:lineRule="auto"/>
              <w:jc w:val="both"/>
            </w:pPr>
            <w:r w:rsidRPr="00473F8F">
              <w:t>19,9</w:t>
            </w:r>
            <w:r w:rsidRPr="00473F8F">
              <w:sym w:font="Symbol" w:char="F0B1"/>
            </w:r>
            <w:r w:rsidRPr="00473F8F">
              <w:t>1,8</w:t>
            </w:r>
          </w:p>
        </w:tc>
        <w:tc>
          <w:tcPr>
            <w:tcW w:w="2065" w:type="dxa"/>
            <w:shd w:val="clear" w:color="auto" w:fill="auto"/>
          </w:tcPr>
          <w:p w14:paraId="58FD49CF" w14:textId="77777777" w:rsidR="005C36B6" w:rsidRPr="00473F8F" w:rsidRDefault="005C36B6" w:rsidP="00473F8F">
            <w:pPr>
              <w:spacing w:line="360" w:lineRule="auto"/>
              <w:jc w:val="both"/>
            </w:pPr>
            <w:r w:rsidRPr="00473F8F">
              <w:t>18,2</w:t>
            </w:r>
            <w:r w:rsidRPr="00473F8F">
              <w:sym w:font="Symbol" w:char="F0B1"/>
            </w:r>
            <w:r w:rsidRPr="00473F8F">
              <w:t>1,7</w:t>
            </w:r>
          </w:p>
        </w:tc>
        <w:tc>
          <w:tcPr>
            <w:tcW w:w="2060" w:type="dxa"/>
            <w:shd w:val="clear" w:color="auto" w:fill="auto"/>
          </w:tcPr>
          <w:p w14:paraId="08056697" w14:textId="77777777" w:rsidR="005C36B6" w:rsidRPr="00473F8F" w:rsidRDefault="005C36B6" w:rsidP="00473F8F">
            <w:pPr>
              <w:spacing w:line="360" w:lineRule="auto"/>
              <w:jc w:val="both"/>
            </w:pPr>
            <w:r w:rsidRPr="00473F8F">
              <w:t>18,6</w:t>
            </w:r>
            <w:r w:rsidRPr="00473F8F">
              <w:sym w:font="Symbol" w:char="F0B1"/>
            </w:r>
            <w:r w:rsidRPr="00473F8F">
              <w:t>1,5</w:t>
            </w:r>
          </w:p>
        </w:tc>
      </w:tr>
      <w:tr w:rsidR="005C36B6" w:rsidRPr="00473F8F" w14:paraId="1F95727A" w14:textId="77777777" w:rsidTr="000123DB">
        <w:tc>
          <w:tcPr>
            <w:tcW w:w="3210" w:type="dxa"/>
            <w:shd w:val="clear" w:color="auto" w:fill="auto"/>
          </w:tcPr>
          <w:p w14:paraId="17BB8B03" w14:textId="77777777" w:rsidR="005C36B6" w:rsidRPr="00473F8F" w:rsidRDefault="005C36B6" w:rsidP="00473F8F">
            <w:pPr>
              <w:spacing w:line="360" w:lineRule="auto"/>
              <w:jc w:val="both"/>
            </w:pPr>
            <w:r w:rsidRPr="00473F8F">
              <w:t>Трансферин (г/л)</w:t>
            </w:r>
          </w:p>
        </w:tc>
        <w:tc>
          <w:tcPr>
            <w:tcW w:w="1951" w:type="dxa"/>
            <w:shd w:val="clear" w:color="auto" w:fill="auto"/>
          </w:tcPr>
          <w:p w14:paraId="10D0A6B1" w14:textId="77777777" w:rsidR="005C36B6" w:rsidRPr="00473F8F" w:rsidRDefault="005C36B6" w:rsidP="00473F8F">
            <w:pPr>
              <w:spacing w:line="360" w:lineRule="auto"/>
              <w:jc w:val="both"/>
            </w:pPr>
            <w:r w:rsidRPr="00473F8F">
              <w:t>3,3</w:t>
            </w:r>
            <w:r w:rsidRPr="00473F8F">
              <w:sym w:font="Symbol" w:char="F0B1"/>
            </w:r>
            <w:r w:rsidRPr="00473F8F">
              <w:t>0,3</w:t>
            </w:r>
          </w:p>
        </w:tc>
        <w:tc>
          <w:tcPr>
            <w:tcW w:w="2065" w:type="dxa"/>
            <w:shd w:val="clear" w:color="auto" w:fill="auto"/>
          </w:tcPr>
          <w:p w14:paraId="2F979B69" w14:textId="77777777" w:rsidR="005C36B6" w:rsidRPr="00473F8F" w:rsidRDefault="005C36B6" w:rsidP="00473F8F">
            <w:pPr>
              <w:spacing w:line="360" w:lineRule="auto"/>
              <w:jc w:val="both"/>
            </w:pPr>
            <w:r w:rsidRPr="00473F8F">
              <w:t>3,9</w:t>
            </w:r>
            <w:r w:rsidRPr="00473F8F">
              <w:sym w:font="Symbol" w:char="F0B1"/>
            </w:r>
            <w:r w:rsidRPr="00473F8F">
              <w:t>0,6</w:t>
            </w:r>
          </w:p>
        </w:tc>
        <w:tc>
          <w:tcPr>
            <w:tcW w:w="2060" w:type="dxa"/>
            <w:shd w:val="clear" w:color="auto" w:fill="auto"/>
          </w:tcPr>
          <w:p w14:paraId="6631CD14" w14:textId="77777777" w:rsidR="005C36B6" w:rsidRPr="00473F8F" w:rsidRDefault="005C36B6" w:rsidP="00473F8F">
            <w:pPr>
              <w:spacing w:line="360" w:lineRule="auto"/>
              <w:jc w:val="both"/>
            </w:pPr>
            <w:r w:rsidRPr="00473F8F">
              <w:t>3,7</w:t>
            </w:r>
            <w:r w:rsidRPr="00473F8F">
              <w:sym w:font="Symbol" w:char="F0B1"/>
            </w:r>
            <w:r w:rsidRPr="00473F8F">
              <w:t>0,4</w:t>
            </w:r>
          </w:p>
        </w:tc>
      </w:tr>
    </w:tbl>
    <w:p w14:paraId="43556F9D" w14:textId="77777777" w:rsidR="005C36B6" w:rsidRPr="00473F8F" w:rsidRDefault="005C36B6" w:rsidP="00473F8F">
      <w:pPr>
        <w:spacing w:line="360" w:lineRule="auto"/>
        <w:jc w:val="both"/>
      </w:pPr>
    </w:p>
    <w:p w14:paraId="3FA7A3D7" w14:textId="38A6603D" w:rsidR="005C36B6" w:rsidRPr="00473F8F" w:rsidRDefault="005C36B6"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1D4545BA" w14:textId="77777777" w:rsidR="005C36B6" w:rsidRPr="00473F8F" w:rsidRDefault="005C36B6" w:rsidP="00473F8F">
      <w:pPr>
        <w:spacing w:line="360" w:lineRule="auto"/>
        <w:jc w:val="both"/>
      </w:pPr>
    </w:p>
    <w:p w14:paraId="0590A327" w14:textId="1403CFF3" w:rsidR="005C36B6" w:rsidRPr="00473F8F" w:rsidRDefault="005C36B6" w:rsidP="00473F8F">
      <w:pPr>
        <w:spacing w:line="360" w:lineRule="auto"/>
        <w:ind w:firstLine="708"/>
        <w:jc w:val="both"/>
      </w:pPr>
      <w:r w:rsidRPr="00473F8F">
        <w:t>У ІІІ триместрі (табл. 5.22) тільки при використанні загально-прийнятих лікувально-профілактичних заходів мало місце достовірне зниження вмісту Hb (до 106,7</w:t>
      </w:r>
      <w:r w:rsidRPr="00473F8F">
        <w:sym w:font="Symbol" w:char="F0B1"/>
      </w:r>
      <w:r w:rsidRPr="00473F8F">
        <w:t>8,5 г/л; р</w:t>
      </w:r>
      <w:r w:rsidR="00C51DAF" w:rsidRPr="00473F8F">
        <w:t>&lt;0,05</w:t>
      </w:r>
      <w:r w:rsidRPr="00473F8F">
        <w:t xml:space="preserve">), що відповідало гестаційній анемії легкого ступеня.   </w:t>
      </w:r>
    </w:p>
    <w:p w14:paraId="118F0616" w14:textId="77777777" w:rsidR="00677ABD" w:rsidRPr="00473F8F" w:rsidRDefault="00677ABD" w:rsidP="00473F8F">
      <w:pPr>
        <w:spacing w:line="360" w:lineRule="auto"/>
        <w:jc w:val="both"/>
        <w:rPr>
          <w:i/>
        </w:rPr>
      </w:pPr>
    </w:p>
    <w:p w14:paraId="2D22C801" w14:textId="77777777" w:rsidR="00677ABD" w:rsidRPr="00473F8F" w:rsidRDefault="00677ABD" w:rsidP="00473F8F">
      <w:pPr>
        <w:spacing w:line="360" w:lineRule="auto"/>
        <w:jc w:val="both"/>
        <w:rPr>
          <w:i/>
        </w:rPr>
      </w:pPr>
    </w:p>
    <w:p w14:paraId="31EA2E64" w14:textId="77777777" w:rsidR="00677ABD" w:rsidRPr="00473F8F" w:rsidRDefault="00677ABD" w:rsidP="00473F8F">
      <w:pPr>
        <w:spacing w:line="360" w:lineRule="auto"/>
        <w:jc w:val="both"/>
        <w:rPr>
          <w:i/>
        </w:rPr>
      </w:pPr>
    </w:p>
    <w:p w14:paraId="7DA85534" w14:textId="77777777" w:rsidR="00677ABD" w:rsidRPr="00473F8F" w:rsidRDefault="00677ABD" w:rsidP="00473F8F">
      <w:pPr>
        <w:spacing w:line="360" w:lineRule="auto"/>
        <w:jc w:val="both"/>
        <w:rPr>
          <w:i/>
        </w:rPr>
      </w:pPr>
    </w:p>
    <w:p w14:paraId="606D0E1E" w14:textId="77777777" w:rsidR="00677ABD" w:rsidRPr="00473F8F" w:rsidRDefault="00677ABD" w:rsidP="00473F8F">
      <w:pPr>
        <w:spacing w:line="360" w:lineRule="auto"/>
        <w:jc w:val="both"/>
        <w:rPr>
          <w:i/>
        </w:rPr>
      </w:pPr>
    </w:p>
    <w:p w14:paraId="2EEC354A" w14:textId="77777777" w:rsidR="00677ABD" w:rsidRPr="00473F8F" w:rsidRDefault="00677ABD" w:rsidP="00473F8F">
      <w:pPr>
        <w:spacing w:line="360" w:lineRule="auto"/>
        <w:jc w:val="both"/>
        <w:rPr>
          <w:i/>
        </w:rPr>
      </w:pPr>
    </w:p>
    <w:p w14:paraId="44E94533" w14:textId="77777777" w:rsidR="00677ABD" w:rsidRPr="00473F8F" w:rsidRDefault="00677ABD" w:rsidP="00473F8F">
      <w:pPr>
        <w:spacing w:line="360" w:lineRule="auto"/>
        <w:jc w:val="both"/>
        <w:rPr>
          <w:i/>
        </w:rPr>
      </w:pPr>
    </w:p>
    <w:p w14:paraId="4AA67754" w14:textId="77777777" w:rsidR="00677ABD" w:rsidRPr="00473F8F" w:rsidRDefault="00677ABD" w:rsidP="00473F8F">
      <w:pPr>
        <w:spacing w:line="360" w:lineRule="auto"/>
        <w:jc w:val="both"/>
        <w:rPr>
          <w:i/>
        </w:rPr>
      </w:pPr>
    </w:p>
    <w:p w14:paraId="0607EDEA" w14:textId="77777777" w:rsidR="00677ABD" w:rsidRPr="00473F8F" w:rsidRDefault="00677ABD" w:rsidP="00473F8F">
      <w:pPr>
        <w:spacing w:line="360" w:lineRule="auto"/>
        <w:jc w:val="both"/>
        <w:rPr>
          <w:i/>
        </w:rPr>
      </w:pPr>
    </w:p>
    <w:p w14:paraId="7CA9A55F" w14:textId="77777777" w:rsidR="00677ABD" w:rsidRPr="00473F8F" w:rsidRDefault="00677ABD" w:rsidP="00473F8F">
      <w:pPr>
        <w:spacing w:line="360" w:lineRule="auto"/>
        <w:jc w:val="both"/>
        <w:rPr>
          <w:i/>
        </w:rPr>
      </w:pPr>
    </w:p>
    <w:p w14:paraId="18CFB396" w14:textId="793EE37A" w:rsidR="005C36B6" w:rsidRPr="00473F8F" w:rsidRDefault="005C36B6" w:rsidP="00473F8F">
      <w:pPr>
        <w:spacing w:line="360" w:lineRule="auto"/>
        <w:jc w:val="both"/>
        <w:rPr>
          <w:i/>
        </w:rPr>
      </w:pPr>
      <w:r w:rsidRPr="00473F8F">
        <w:rPr>
          <w:i/>
        </w:rPr>
        <w:t>Таблиця 5.22</w:t>
      </w:r>
    </w:p>
    <w:p w14:paraId="73293F9B" w14:textId="77777777" w:rsidR="005C36B6" w:rsidRPr="00473F8F" w:rsidRDefault="005C36B6" w:rsidP="00473F8F">
      <w:pPr>
        <w:spacing w:line="360" w:lineRule="auto"/>
        <w:jc w:val="both"/>
        <w:rPr>
          <w:b/>
        </w:rPr>
      </w:pPr>
      <w:r w:rsidRPr="00473F8F">
        <w:rPr>
          <w:b/>
        </w:rPr>
        <w:t>Показники гематологічного статусу у ІІІ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1952"/>
        <w:gridCol w:w="2067"/>
        <w:gridCol w:w="2047"/>
      </w:tblGrid>
      <w:tr w:rsidR="005C36B6" w:rsidRPr="00473F8F" w14:paraId="417FCB90" w14:textId="77777777" w:rsidTr="000123DB">
        <w:tc>
          <w:tcPr>
            <w:tcW w:w="3220" w:type="dxa"/>
            <w:vMerge w:val="restart"/>
            <w:shd w:val="clear" w:color="auto" w:fill="auto"/>
          </w:tcPr>
          <w:p w14:paraId="107A0D68" w14:textId="77777777" w:rsidR="005C36B6" w:rsidRPr="00473F8F" w:rsidRDefault="005C36B6" w:rsidP="00473F8F">
            <w:pPr>
              <w:spacing w:line="360" w:lineRule="auto"/>
              <w:jc w:val="both"/>
            </w:pPr>
            <w:r w:rsidRPr="00473F8F">
              <w:t xml:space="preserve">         </w:t>
            </w:r>
          </w:p>
          <w:p w14:paraId="3560F811" w14:textId="77777777" w:rsidR="005C36B6" w:rsidRPr="00473F8F" w:rsidRDefault="005C36B6" w:rsidP="00473F8F">
            <w:pPr>
              <w:spacing w:line="360" w:lineRule="auto"/>
              <w:jc w:val="both"/>
            </w:pPr>
            <w:r w:rsidRPr="00473F8F">
              <w:t xml:space="preserve">             Показник</w:t>
            </w:r>
          </w:p>
        </w:tc>
        <w:tc>
          <w:tcPr>
            <w:tcW w:w="6066" w:type="dxa"/>
            <w:gridSpan w:val="3"/>
            <w:shd w:val="clear" w:color="auto" w:fill="auto"/>
          </w:tcPr>
          <w:p w14:paraId="6419813C" w14:textId="77777777" w:rsidR="005C36B6" w:rsidRPr="00473F8F" w:rsidRDefault="005C36B6" w:rsidP="00473F8F">
            <w:pPr>
              <w:spacing w:line="360" w:lineRule="auto"/>
              <w:jc w:val="both"/>
            </w:pPr>
            <w:r w:rsidRPr="00473F8F">
              <w:t>Групи пацієнток</w:t>
            </w:r>
          </w:p>
        </w:tc>
      </w:tr>
      <w:tr w:rsidR="005C36B6" w:rsidRPr="00473F8F" w14:paraId="7D43DD46" w14:textId="77777777" w:rsidTr="000123DB">
        <w:tc>
          <w:tcPr>
            <w:tcW w:w="3220" w:type="dxa"/>
            <w:vMerge/>
            <w:shd w:val="clear" w:color="auto" w:fill="auto"/>
          </w:tcPr>
          <w:p w14:paraId="5EB13B50" w14:textId="77777777" w:rsidR="005C36B6" w:rsidRPr="00473F8F" w:rsidRDefault="005C36B6" w:rsidP="00473F8F">
            <w:pPr>
              <w:spacing w:line="360" w:lineRule="auto"/>
              <w:jc w:val="both"/>
            </w:pPr>
          </w:p>
        </w:tc>
        <w:tc>
          <w:tcPr>
            <w:tcW w:w="1952" w:type="dxa"/>
            <w:shd w:val="clear" w:color="auto" w:fill="auto"/>
          </w:tcPr>
          <w:p w14:paraId="503D4A66" w14:textId="77777777" w:rsidR="005C36B6" w:rsidRPr="00473F8F" w:rsidRDefault="005C36B6" w:rsidP="00473F8F">
            <w:pPr>
              <w:spacing w:line="360" w:lineRule="auto"/>
              <w:jc w:val="both"/>
            </w:pPr>
            <w:r w:rsidRPr="00473F8F">
              <w:t>контрольна n=30</w:t>
            </w:r>
          </w:p>
        </w:tc>
        <w:tc>
          <w:tcPr>
            <w:tcW w:w="2067" w:type="dxa"/>
            <w:shd w:val="clear" w:color="auto" w:fill="auto"/>
          </w:tcPr>
          <w:p w14:paraId="5A5BF8D4" w14:textId="77777777" w:rsidR="005C36B6" w:rsidRPr="00473F8F" w:rsidRDefault="005C36B6" w:rsidP="00473F8F">
            <w:pPr>
              <w:spacing w:line="360" w:lineRule="auto"/>
              <w:jc w:val="both"/>
            </w:pPr>
            <w:r w:rsidRPr="00473F8F">
              <w:t>1.Б   n=26</w:t>
            </w:r>
          </w:p>
        </w:tc>
        <w:tc>
          <w:tcPr>
            <w:tcW w:w="2047" w:type="dxa"/>
            <w:shd w:val="clear" w:color="auto" w:fill="auto"/>
          </w:tcPr>
          <w:p w14:paraId="1565CBB0" w14:textId="77777777" w:rsidR="005C36B6" w:rsidRPr="00473F8F" w:rsidRDefault="005C36B6" w:rsidP="00473F8F">
            <w:pPr>
              <w:spacing w:line="360" w:lineRule="auto"/>
              <w:jc w:val="both"/>
            </w:pPr>
            <w:r w:rsidRPr="00473F8F">
              <w:t>2.Б   n=23</w:t>
            </w:r>
          </w:p>
        </w:tc>
      </w:tr>
      <w:tr w:rsidR="005C36B6" w:rsidRPr="00473F8F" w14:paraId="16EFCEC7" w14:textId="77777777" w:rsidTr="000123DB">
        <w:tc>
          <w:tcPr>
            <w:tcW w:w="3220" w:type="dxa"/>
            <w:shd w:val="clear" w:color="auto" w:fill="auto"/>
          </w:tcPr>
          <w:p w14:paraId="2F8CCB6E" w14:textId="77777777" w:rsidR="005C36B6" w:rsidRPr="00473F8F" w:rsidRDefault="005C36B6" w:rsidP="00473F8F">
            <w:pPr>
              <w:spacing w:line="360" w:lineRule="auto"/>
              <w:jc w:val="both"/>
            </w:pPr>
            <w:r w:rsidRPr="00473F8F">
              <w:t>Hb (г/л)</w:t>
            </w:r>
          </w:p>
        </w:tc>
        <w:tc>
          <w:tcPr>
            <w:tcW w:w="1952" w:type="dxa"/>
            <w:shd w:val="clear" w:color="auto" w:fill="auto"/>
          </w:tcPr>
          <w:p w14:paraId="4764FE52" w14:textId="77777777" w:rsidR="005C36B6" w:rsidRPr="00473F8F" w:rsidRDefault="005C36B6" w:rsidP="00473F8F">
            <w:pPr>
              <w:spacing w:line="360" w:lineRule="auto"/>
              <w:jc w:val="both"/>
            </w:pPr>
            <w:r w:rsidRPr="00473F8F">
              <w:t>130,2</w:t>
            </w:r>
            <w:r w:rsidRPr="00473F8F">
              <w:sym w:font="Symbol" w:char="F0B1"/>
            </w:r>
            <w:r w:rsidRPr="00473F8F">
              <w:t>8,4</w:t>
            </w:r>
          </w:p>
        </w:tc>
        <w:tc>
          <w:tcPr>
            <w:tcW w:w="2067" w:type="dxa"/>
            <w:shd w:val="clear" w:color="auto" w:fill="auto"/>
          </w:tcPr>
          <w:p w14:paraId="087D74F2" w14:textId="77777777" w:rsidR="005C36B6" w:rsidRPr="00473F8F" w:rsidRDefault="005C36B6" w:rsidP="00473F8F">
            <w:pPr>
              <w:spacing w:line="360" w:lineRule="auto"/>
              <w:jc w:val="both"/>
            </w:pPr>
            <w:r w:rsidRPr="00473F8F">
              <w:t>106,7</w:t>
            </w:r>
            <w:r w:rsidRPr="00473F8F">
              <w:sym w:font="Symbol" w:char="F0B1"/>
            </w:r>
            <w:r w:rsidRPr="00473F8F">
              <w:t>8,5*</w:t>
            </w:r>
          </w:p>
        </w:tc>
        <w:tc>
          <w:tcPr>
            <w:tcW w:w="2047" w:type="dxa"/>
            <w:shd w:val="clear" w:color="auto" w:fill="auto"/>
          </w:tcPr>
          <w:p w14:paraId="4FFC23A2" w14:textId="77777777" w:rsidR="005C36B6" w:rsidRPr="00473F8F" w:rsidRDefault="005C36B6" w:rsidP="00473F8F">
            <w:pPr>
              <w:spacing w:line="360" w:lineRule="auto"/>
              <w:jc w:val="both"/>
            </w:pPr>
            <w:r w:rsidRPr="00473F8F">
              <w:t>120,7</w:t>
            </w:r>
            <w:r w:rsidRPr="00473F8F">
              <w:sym w:font="Symbol" w:char="F0B1"/>
            </w:r>
            <w:r w:rsidRPr="00473F8F">
              <w:t>8,9</w:t>
            </w:r>
          </w:p>
        </w:tc>
      </w:tr>
      <w:tr w:rsidR="005C36B6" w:rsidRPr="00473F8F" w14:paraId="1F918601" w14:textId="77777777" w:rsidTr="000123DB">
        <w:tc>
          <w:tcPr>
            <w:tcW w:w="3220" w:type="dxa"/>
            <w:shd w:val="clear" w:color="auto" w:fill="auto"/>
          </w:tcPr>
          <w:p w14:paraId="08DC625E" w14:textId="77777777" w:rsidR="005C36B6" w:rsidRPr="00473F8F" w:rsidRDefault="005C36B6" w:rsidP="00473F8F">
            <w:pPr>
              <w:spacing w:line="360" w:lineRule="auto"/>
              <w:jc w:val="both"/>
            </w:pPr>
            <w:r w:rsidRPr="00473F8F">
              <w:t>Феритин (мг/л)</w:t>
            </w:r>
          </w:p>
        </w:tc>
        <w:tc>
          <w:tcPr>
            <w:tcW w:w="1952" w:type="dxa"/>
            <w:shd w:val="clear" w:color="auto" w:fill="auto"/>
          </w:tcPr>
          <w:p w14:paraId="09B65ADC" w14:textId="77777777" w:rsidR="005C36B6" w:rsidRPr="00473F8F" w:rsidRDefault="005C36B6" w:rsidP="00473F8F">
            <w:pPr>
              <w:spacing w:line="360" w:lineRule="auto"/>
              <w:jc w:val="both"/>
            </w:pPr>
            <w:r w:rsidRPr="00473F8F">
              <w:t>82,5</w:t>
            </w:r>
            <w:r w:rsidRPr="00473F8F">
              <w:sym w:font="Symbol" w:char="F0B1"/>
            </w:r>
            <w:r w:rsidRPr="00473F8F">
              <w:t>8,1</w:t>
            </w:r>
          </w:p>
        </w:tc>
        <w:tc>
          <w:tcPr>
            <w:tcW w:w="2067" w:type="dxa"/>
            <w:shd w:val="clear" w:color="auto" w:fill="auto"/>
          </w:tcPr>
          <w:p w14:paraId="33C871EE" w14:textId="77777777" w:rsidR="005C36B6" w:rsidRPr="00473F8F" w:rsidRDefault="005C36B6" w:rsidP="00473F8F">
            <w:pPr>
              <w:spacing w:line="360" w:lineRule="auto"/>
              <w:jc w:val="both"/>
            </w:pPr>
            <w:r w:rsidRPr="00473F8F">
              <w:t>80,5</w:t>
            </w:r>
            <w:r w:rsidRPr="00473F8F">
              <w:sym w:font="Symbol" w:char="F0B1"/>
            </w:r>
            <w:r w:rsidRPr="00473F8F">
              <w:t>4,6</w:t>
            </w:r>
          </w:p>
        </w:tc>
        <w:tc>
          <w:tcPr>
            <w:tcW w:w="2047" w:type="dxa"/>
            <w:shd w:val="clear" w:color="auto" w:fill="auto"/>
          </w:tcPr>
          <w:p w14:paraId="2BC7804B" w14:textId="77777777" w:rsidR="005C36B6" w:rsidRPr="00473F8F" w:rsidRDefault="005C36B6" w:rsidP="00473F8F">
            <w:pPr>
              <w:spacing w:line="360" w:lineRule="auto"/>
              <w:jc w:val="both"/>
            </w:pPr>
            <w:r w:rsidRPr="00473F8F">
              <w:t>78,8</w:t>
            </w:r>
            <w:r w:rsidRPr="00473F8F">
              <w:sym w:font="Symbol" w:char="F0B1"/>
            </w:r>
            <w:r w:rsidRPr="00473F8F">
              <w:t>7,2</w:t>
            </w:r>
          </w:p>
        </w:tc>
      </w:tr>
      <w:tr w:rsidR="005C36B6" w:rsidRPr="00473F8F" w14:paraId="4DF965B4" w14:textId="77777777" w:rsidTr="000123DB">
        <w:tc>
          <w:tcPr>
            <w:tcW w:w="3220" w:type="dxa"/>
            <w:shd w:val="clear" w:color="auto" w:fill="auto"/>
          </w:tcPr>
          <w:p w14:paraId="2CCE9627" w14:textId="77777777" w:rsidR="005C36B6" w:rsidRPr="00473F8F" w:rsidRDefault="005C36B6" w:rsidP="00473F8F">
            <w:pPr>
              <w:spacing w:line="360" w:lineRule="auto"/>
              <w:jc w:val="both"/>
            </w:pPr>
            <w:r w:rsidRPr="00473F8F">
              <w:t>Fe   (мкмоль)</w:t>
            </w:r>
          </w:p>
        </w:tc>
        <w:tc>
          <w:tcPr>
            <w:tcW w:w="1952" w:type="dxa"/>
            <w:shd w:val="clear" w:color="auto" w:fill="auto"/>
          </w:tcPr>
          <w:p w14:paraId="0C631C14" w14:textId="77777777" w:rsidR="005C36B6" w:rsidRPr="00473F8F" w:rsidRDefault="005C36B6" w:rsidP="00473F8F">
            <w:pPr>
              <w:spacing w:line="360" w:lineRule="auto"/>
              <w:jc w:val="both"/>
            </w:pPr>
            <w:r w:rsidRPr="00473F8F">
              <w:t>21,1</w:t>
            </w:r>
            <w:r w:rsidRPr="00473F8F">
              <w:sym w:font="Symbol" w:char="F0B1"/>
            </w:r>
            <w:r w:rsidRPr="00473F8F">
              <w:t>2,0</w:t>
            </w:r>
          </w:p>
        </w:tc>
        <w:tc>
          <w:tcPr>
            <w:tcW w:w="2067" w:type="dxa"/>
            <w:shd w:val="clear" w:color="auto" w:fill="auto"/>
          </w:tcPr>
          <w:p w14:paraId="5138F0CC" w14:textId="77777777" w:rsidR="005C36B6" w:rsidRPr="00473F8F" w:rsidRDefault="005C36B6" w:rsidP="00473F8F">
            <w:pPr>
              <w:spacing w:line="360" w:lineRule="auto"/>
              <w:jc w:val="both"/>
            </w:pPr>
            <w:r w:rsidRPr="00473F8F">
              <w:t>19,3</w:t>
            </w:r>
            <w:r w:rsidRPr="00473F8F">
              <w:sym w:font="Symbol" w:char="F0B1"/>
            </w:r>
            <w:r w:rsidRPr="00473F8F">
              <w:t>1,8</w:t>
            </w:r>
          </w:p>
        </w:tc>
        <w:tc>
          <w:tcPr>
            <w:tcW w:w="2047" w:type="dxa"/>
            <w:shd w:val="clear" w:color="auto" w:fill="auto"/>
          </w:tcPr>
          <w:p w14:paraId="107AB188" w14:textId="77777777" w:rsidR="005C36B6" w:rsidRPr="00473F8F" w:rsidRDefault="005C36B6" w:rsidP="00473F8F">
            <w:pPr>
              <w:spacing w:line="360" w:lineRule="auto"/>
              <w:jc w:val="both"/>
            </w:pPr>
            <w:r w:rsidRPr="00473F8F">
              <w:t>20,4</w:t>
            </w:r>
            <w:r w:rsidRPr="00473F8F">
              <w:sym w:font="Symbol" w:char="F0B1"/>
            </w:r>
            <w:r w:rsidRPr="00473F8F">
              <w:t>2,5</w:t>
            </w:r>
          </w:p>
        </w:tc>
      </w:tr>
      <w:tr w:rsidR="005C36B6" w:rsidRPr="00473F8F" w14:paraId="0718DF77" w14:textId="77777777" w:rsidTr="000123DB">
        <w:tc>
          <w:tcPr>
            <w:tcW w:w="3220" w:type="dxa"/>
            <w:shd w:val="clear" w:color="auto" w:fill="auto"/>
          </w:tcPr>
          <w:p w14:paraId="73BF862D" w14:textId="77777777" w:rsidR="005C36B6" w:rsidRPr="00473F8F" w:rsidRDefault="005C36B6" w:rsidP="00473F8F">
            <w:pPr>
              <w:spacing w:line="360" w:lineRule="auto"/>
              <w:jc w:val="both"/>
            </w:pPr>
            <w:r w:rsidRPr="00473F8F">
              <w:t>Трансферин (г/л)</w:t>
            </w:r>
          </w:p>
        </w:tc>
        <w:tc>
          <w:tcPr>
            <w:tcW w:w="1952" w:type="dxa"/>
            <w:shd w:val="clear" w:color="auto" w:fill="auto"/>
          </w:tcPr>
          <w:p w14:paraId="158B59BF" w14:textId="77777777" w:rsidR="005C36B6" w:rsidRPr="00473F8F" w:rsidRDefault="005C36B6" w:rsidP="00473F8F">
            <w:pPr>
              <w:spacing w:line="360" w:lineRule="auto"/>
              <w:jc w:val="both"/>
            </w:pPr>
            <w:r w:rsidRPr="00473F8F">
              <w:t>4,1</w:t>
            </w:r>
            <w:r w:rsidRPr="00473F8F">
              <w:sym w:font="Symbol" w:char="F0B1"/>
            </w:r>
            <w:r w:rsidRPr="00473F8F">
              <w:t>0,4</w:t>
            </w:r>
          </w:p>
        </w:tc>
        <w:tc>
          <w:tcPr>
            <w:tcW w:w="2067" w:type="dxa"/>
            <w:shd w:val="clear" w:color="auto" w:fill="auto"/>
          </w:tcPr>
          <w:p w14:paraId="1DFEAF5C" w14:textId="77777777" w:rsidR="005C36B6" w:rsidRPr="00473F8F" w:rsidRDefault="005C36B6" w:rsidP="00473F8F">
            <w:pPr>
              <w:spacing w:line="360" w:lineRule="auto"/>
              <w:jc w:val="both"/>
            </w:pPr>
            <w:r w:rsidRPr="00473F8F">
              <w:t>4,2</w:t>
            </w:r>
            <w:r w:rsidRPr="00473F8F">
              <w:sym w:font="Symbol" w:char="F0B1"/>
            </w:r>
            <w:r w:rsidRPr="00473F8F">
              <w:t>0,4</w:t>
            </w:r>
          </w:p>
        </w:tc>
        <w:tc>
          <w:tcPr>
            <w:tcW w:w="2047" w:type="dxa"/>
            <w:shd w:val="clear" w:color="auto" w:fill="auto"/>
          </w:tcPr>
          <w:p w14:paraId="4E9A0E06" w14:textId="77777777" w:rsidR="005C36B6" w:rsidRPr="00473F8F" w:rsidRDefault="005C36B6" w:rsidP="00473F8F">
            <w:pPr>
              <w:spacing w:line="360" w:lineRule="auto"/>
              <w:jc w:val="both"/>
            </w:pPr>
            <w:r w:rsidRPr="00473F8F">
              <w:t>4,2</w:t>
            </w:r>
            <w:r w:rsidRPr="00473F8F">
              <w:sym w:font="Symbol" w:char="F0B1"/>
            </w:r>
            <w:r w:rsidRPr="00473F8F">
              <w:t>0,5</w:t>
            </w:r>
          </w:p>
        </w:tc>
      </w:tr>
    </w:tbl>
    <w:p w14:paraId="60417F31" w14:textId="77777777" w:rsidR="005C36B6" w:rsidRPr="00473F8F" w:rsidRDefault="005C36B6" w:rsidP="00473F8F">
      <w:pPr>
        <w:spacing w:line="360" w:lineRule="auto"/>
        <w:jc w:val="both"/>
      </w:pPr>
    </w:p>
    <w:p w14:paraId="4BB96606" w14:textId="153002C1" w:rsidR="005C36B6" w:rsidRPr="00473F8F" w:rsidRDefault="005C36B6" w:rsidP="00473F8F">
      <w:pPr>
        <w:spacing w:line="360" w:lineRule="auto"/>
        <w:jc w:val="both"/>
      </w:pPr>
      <w:r w:rsidRPr="00473F8F">
        <w:t>Примітка: достовірність р відносно контрольної групи *</w:t>
      </w:r>
      <w:r w:rsidR="00C51DAF" w:rsidRPr="00473F8F">
        <w:t>&lt;0,05</w:t>
      </w:r>
    </w:p>
    <w:p w14:paraId="228BCB40" w14:textId="77777777" w:rsidR="000123DB" w:rsidRPr="00473F8F" w:rsidRDefault="000123DB" w:rsidP="00473F8F">
      <w:pPr>
        <w:spacing w:line="360" w:lineRule="auto"/>
        <w:ind w:firstLine="708"/>
        <w:jc w:val="both"/>
        <w:rPr>
          <w:lang w:val="uk-UA"/>
        </w:rPr>
      </w:pPr>
    </w:p>
    <w:p w14:paraId="68010C45" w14:textId="57FF7283" w:rsidR="000123DB" w:rsidRPr="00473F8F" w:rsidRDefault="000123DB" w:rsidP="00473F8F">
      <w:pPr>
        <w:spacing w:line="360" w:lineRule="auto"/>
        <w:ind w:firstLine="708"/>
        <w:jc w:val="both"/>
      </w:pPr>
      <w:r w:rsidRPr="00473F8F">
        <w:t xml:space="preserve">При оцінці показників гемостазу у І триместрі вагітності (табл. 5.23)  не спостерігали достовірних відмінностей між контрольною та основними групами (р&gt;0,05). </w:t>
      </w:r>
    </w:p>
    <w:p w14:paraId="0B40B1D9" w14:textId="77777777" w:rsidR="005C36B6" w:rsidRPr="00473F8F" w:rsidRDefault="005C36B6" w:rsidP="00473F8F">
      <w:pPr>
        <w:spacing w:line="360" w:lineRule="auto"/>
        <w:jc w:val="both"/>
      </w:pPr>
    </w:p>
    <w:p w14:paraId="4BF39232" w14:textId="77777777" w:rsidR="005C36B6" w:rsidRPr="00473F8F" w:rsidRDefault="005C36B6" w:rsidP="00473F8F">
      <w:pPr>
        <w:spacing w:line="360" w:lineRule="auto"/>
        <w:jc w:val="both"/>
        <w:rPr>
          <w:i/>
        </w:rPr>
      </w:pPr>
      <w:r w:rsidRPr="00473F8F">
        <w:rPr>
          <w:i/>
        </w:rPr>
        <w:t>Таблиця 5.23</w:t>
      </w:r>
    </w:p>
    <w:p w14:paraId="5A3C6320" w14:textId="77777777" w:rsidR="005C36B6" w:rsidRPr="00473F8F" w:rsidRDefault="005C36B6" w:rsidP="00473F8F">
      <w:pPr>
        <w:spacing w:line="360" w:lineRule="auto"/>
        <w:jc w:val="both"/>
        <w:rPr>
          <w:b/>
        </w:rPr>
      </w:pPr>
      <w:r w:rsidRPr="00473F8F">
        <w:rPr>
          <w:b/>
        </w:rPr>
        <w:t>Показники гемостазу у 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959"/>
        <w:gridCol w:w="2053"/>
        <w:gridCol w:w="2048"/>
      </w:tblGrid>
      <w:tr w:rsidR="005C36B6" w:rsidRPr="00473F8F" w14:paraId="531B570C" w14:textId="77777777" w:rsidTr="005C36B6">
        <w:tc>
          <w:tcPr>
            <w:tcW w:w="3226" w:type="dxa"/>
            <w:vMerge w:val="restart"/>
            <w:shd w:val="clear" w:color="auto" w:fill="auto"/>
          </w:tcPr>
          <w:p w14:paraId="59B3B018" w14:textId="77777777" w:rsidR="005C36B6" w:rsidRPr="00473F8F" w:rsidRDefault="005C36B6" w:rsidP="00473F8F">
            <w:pPr>
              <w:spacing w:line="360" w:lineRule="auto"/>
              <w:jc w:val="both"/>
            </w:pPr>
            <w:r w:rsidRPr="00473F8F">
              <w:t xml:space="preserve">         </w:t>
            </w:r>
          </w:p>
          <w:p w14:paraId="5D777104" w14:textId="77777777" w:rsidR="005C36B6" w:rsidRPr="00473F8F" w:rsidRDefault="005C36B6" w:rsidP="00473F8F">
            <w:pPr>
              <w:spacing w:line="360" w:lineRule="auto"/>
              <w:jc w:val="both"/>
            </w:pPr>
            <w:r w:rsidRPr="00473F8F">
              <w:t xml:space="preserve">             Показник</w:t>
            </w:r>
          </w:p>
        </w:tc>
        <w:tc>
          <w:tcPr>
            <w:tcW w:w="6060" w:type="dxa"/>
            <w:gridSpan w:val="3"/>
            <w:shd w:val="clear" w:color="auto" w:fill="auto"/>
          </w:tcPr>
          <w:p w14:paraId="4A37A0A9" w14:textId="77777777" w:rsidR="005C36B6" w:rsidRPr="00473F8F" w:rsidRDefault="005C36B6" w:rsidP="00473F8F">
            <w:pPr>
              <w:spacing w:line="360" w:lineRule="auto"/>
              <w:jc w:val="both"/>
            </w:pPr>
            <w:r w:rsidRPr="00473F8F">
              <w:t>Групи пацієнток</w:t>
            </w:r>
          </w:p>
        </w:tc>
      </w:tr>
      <w:tr w:rsidR="005C36B6" w:rsidRPr="00473F8F" w14:paraId="2179A23E" w14:textId="77777777" w:rsidTr="005C36B6">
        <w:tc>
          <w:tcPr>
            <w:tcW w:w="3226" w:type="dxa"/>
            <w:vMerge/>
            <w:shd w:val="clear" w:color="auto" w:fill="auto"/>
          </w:tcPr>
          <w:p w14:paraId="5AE75787" w14:textId="77777777" w:rsidR="005C36B6" w:rsidRPr="00473F8F" w:rsidRDefault="005C36B6" w:rsidP="00473F8F">
            <w:pPr>
              <w:spacing w:line="360" w:lineRule="auto"/>
              <w:jc w:val="both"/>
            </w:pPr>
          </w:p>
        </w:tc>
        <w:tc>
          <w:tcPr>
            <w:tcW w:w="1959" w:type="dxa"/>
            <w:shd w:val="clear" w:color="auto" w:fill="auto"/>
          </w:tcPr>
          <w:p w14:paraId="7815ACA8" w14:textId="30AB0EBF" w:rsidR="005C36B6" w:rsidRPr="00473F8F" w:rsidRDefault="005C36B6" w:rsidP="00473F8F">
            <w:pPr>
              <w:spacing w:line="360" w:lineRule="auto"/>
              <w:jc w:val="both"/>
            </w:pPr>
            <w:r w:rsidRPr="00473F8F">
              <w:t xml:space="preserve">контрольна </w:t>
            </w:r>
            <w:r w:rsidR="00075405">
              <w:rPr>
                <w:lang w:val="en-US"/>
              </w:rPr>
              <w:t>n</w:t>
            </w:r>
            <w:r w:rsidRPr="00473F8F">
              <w:t>=30</w:t>
            </w:r>
          </w:p>
        </w:tc>
        <w:tc>
          <w:tcPr>
            <w:tcW w:w="2053" w:type="dxa"/>
            <w:shd w:val="clear" w:color="auto" w:fill="auto"/>
          </w:tcPr>
          <w:p w14:paraId="728DA855" w14:textId="0F148009" w:rsidR="005C36B6" w:rsidRPr="00473F8F" w:rsidRDefault="005C36B6" w:rsidP="00473F8F">
            <w:pPr>
              <w:spacing w:line="360" w:lineRule="auto"/>
              <w:jc w:val="both"/>
            </w:pPr>
            <w:r w:rsidRPr="00473F8F">
              <w:t xml:space="preserve">1.Б   </w:t>
            </w:r>
            <w:r w:rsidR="00075405">
              <w:rPr>
                <w:lang w:val="en-US"/>
              </w:rPr>
              <w:t>n</w:t>
            </w:r>
            <w:r w:rsidRPr="00473F8F">
              <w:t>=27</w:t>
            </w:r>
          </w:p>
        </w:tc>
        <w:tc>
          <w:tcPr>
            <w:tcW w:w="2048" w:type="dxa"/>
            <w:shd w:val="clear" w:color="auto" w:fill="auto"/>
          </w:tcPr>
          <w:p w14:paraId="3F7FB619" w14:textId="7F4DE56D" w:rsidR="005C36B6" w:rsidRPr="00473F8F" w:rsidRDefault="005C36B6" w:rsidP="00473F8F">
            <w:pPr>
              <w:spacing w:line="360" w:lineRule="auto"/>
              <w:jc w:val="both"/>
            </w:pPr>
            <w:r w:rsidRPr="00473F8F">
              <w:t xml:space="preserve">2.Б   </w:t>
            </w:r>
            <w:r w:rsidR="00075405">
              <w:rPr>
                <w:lang w:val="en-US"/>
              </w:rPr>
              <w:t>n</w:t>
            </w:r>
            <w:r w:rsidRPr="00473F8F">
              <w:t>=23</w:t>
            </w:r>
          </w:p>
        </w:tc>
      </w:tr>
      <w:tr w:rsidR="005C36B6" w:rsidRPr="00473F8F" w14:paraId="6F877B4F" w14:textId="77777777" w:rsidTr="005C36B6">
        <w:tc>
          <w:tcPr>
            <w:tcW w:w="3226" w:type="dxa"/>
            <w:shd w:val="clear" w:color="auto" w:fill="auto"/>
          </w:tcPr>
          <w:p w14:paraId="5251F119" w14:textId="77777777" w:rsidR="005C36B6" w:rsidRPr="00473F8F" w:rsidRDefault="005C36B6" w:rsidP="00473F8F">
            <w:pPr>
              <w:spacing w:line="360" w:lineRule="auto"/>
              <w:jc w:val="both"/>
            </w:pPr>
            <w:r w:rsidRPr="00473F8F">
              <w:t>СТ min  (с)</w:t>
            </w:r>
          </w:p>
        </w:tc>
        <w:tc>
          <w:tcPr>
            <w:tcW w:w="1959" w:type="dxa"/>
            <w:shd w:val="clear" w:color="auto" w:fill="auto"/>
          </w:tcPr>
          <w:p w14:paraId="2C9B3E59" w14:textId="77777777" w:rsidR="005C36B6" w:rsidRPr="00473F8F" w:rsidRDefault="005C36B6" w:rsidP="00473F8F">
            <w:pPr>
              <w:spacing w:line="360" w:lineRule="auto"/>
              <w:jc w:val="both"/>
            </w:pPr>
            <w:r w:rsidRPr="00473F8F">
              <w:t>6,9</w:t>
            </w:r>
            <w:r w:rsidRPr="00473F8F">
              <w:sym w:font="Symbol" w:char="F0B1"/>
            </w:r>
            <w:r w:rsidRPr="00473F8F">
              <w:t>0,7</w:t>
            </w:r>
          </w:p>
        </w:tc>
        <w:tc>
          <w:tcPr>
            <w:tcW w:w="2053" w:type="dxa"/>
            <w:shd w:val="clear" w:color="auto" w:fill="auto"/>
          </w:tcPr>
          <w:p w14:paraId="5AB3B63F" w14:textId="77777777" w:rsidR="005C36B6" w:rsidRPr="00473F8F" w:rsidRDefault="005C36B6" w:rsidP="00473F8F">
            <w:pPr>
              <w:spacing w:line="360" w:lineRule="auto"/>
              <w:jc w:val="both"/>
            </w:pPr>
            <w:r w:rsidRPr="00473F8F">
              <w:t>7,5</w:t>
            </w:r>
            <w:r w:rsidRPr="00473F8F">
              <w:sym w:font="Symbol" w:char="F0B1"/>
            </w:r>
            <w:r w:rsidRPr="00473F8F">
              <w:t>0,7</w:t>
            </w:r>
          </w:p>
        </w:tc>
        <w:tc>
          <w:tcPr>
            <w:tcW w:w="2048" w:type="dxa"/>
            <w:shd w:val="clear" w:color="auto" w:fill="auto"/>
          </w:tcPr>
          <w:p w14:paraId="3B636787" w14:textId="77777777" w:rsidR="005C36B6" w:rsidRPr="00473F8F" w:rsidRDefault="005C36B6" w:rsidP="00473F8F">
            <w:pPr>
              <w:spacing w:line="360" w:lineRule="auto"/>
              <w:jc w:val="both"/>
            </w:pPr>
            <w:r w:rsidRPr="00473F8F">
              <w:t>7,7</w:t>
            </w:r>
            <w:r w:rsidRPr="00473F8F">
              <w:sym w:font="Symbol" w:char="F0B1"/>
            </w:r>
            <w:r w:rsidRPr="00473F8F">
              <w:t>0,6</w:t>
            </w:r>
          </w:p>
        </w:tc>
      </w:tr>
      <w:tr w:rsidR="005C36B6" w:rsidRPr="00473F8F" w14:paraId="3041B024" w14:textId="77777777" w:rsidTr="005C36B6">
        <w:tc>
          <w:tcPr>
            <w:tcW w:w="3226" w:type="dxa"/>
            <w:shd w:val="clear" w:color="auto" w:fill="auto"/>
          </w:tcPr>
          <w:p w14:paraId="3B927AAA" w14:textId="77777777" w:rsidR="005C36B6" w:rsidRPr="00473F8F" w:rsidRDefault="005C36B6" w:rsidP="00473F8F">
            <w:pPr>
              <w:spacing w:line="360" w:lineRule="auto"/>
              <w:jc w:val="both"/>
            </w:pPr>
            <w:r w:rsidRPr="00473F8F">
              <w:t>CFT min (с)</w:t>
            </w:r>
          </w:p>
        </w:tc>
        <w:tc>
          <w:tcPr>
            <w:tcW w:w="1959" w:type="dxa"/>
            <w:shd w:val="clear" w:color="auto" w:fill="auto"/>
          </w:tcPr>
          <w:p w14:paraId="7D78940F" w14:textId="77777777" w:rsidR="005C36B6" w:rsidRPr="00473F8F" w:rsidRDefault="005C36B6" w:rsidP="00473F8F">
            <w:pPr>
              <w:spacing w:line="360" w:lineRule="auto"/>
              <w:jc w:val="both"/>
            </w:pPr>
            <w:r w:rsidRPr="00473F8F">
              <w:t>1,8</w:t>
            </w:r>
            <w:r w:rsidRPr="00473F8F">
              <w:sym w:font="Symbol" w:char="F0B1"/>
            </w:r>
            <w:r w:rsidRPr="00473F8F">
              <w:t>0,2</w:t>
            </w:r>
          </w:p>
        </w:tc>
        <w:tc>
          <w:tcPr>
            <w:tcW w:w="2053" w:type="dxa"/>
            <w:shd w:val="clear" w:color="auto" w:fill="auto"/>
          </w:tcPr>
          <w:p w14:paraId="15D50E85" w14:textId="77777777" w:rsidR="005C36B6" w:rsidRPr="00473F8F" w:rsidRDefault="005C36B6" w:rsidP="00473F8F">
            <w:pPr>
              <w:spacing w:line="360" w:lineRule="auto"/>
              <w:jc w:val="both"/>
            </w:pPr>
            <w:r w:rsidRPr="00473F8F">
              <w:t>1,7</w:t>
            </w:r>
            <w:r w:rsidRPr="00473F8F">
              <w:sym w:font="Symbol" w:char="F0B1"/>
            </w:r>
            <w:r w:rsidRPr="00473F8F">
              <w:t>0,1</w:t>
            </w:r>
          </w:p>
        </w:tc>
        <w:tc>
          <w:tcPr>
            <w:tcW w:w="2048" w:type="dxa"/>
            <w:shd w:val="clear" w:color="auto" w:fill="auto"/>
          </w:tcPr>
          <w:p w14:paraId="299ABC97" w14:textId="77777777" w:rsidR="005C36B6" w:rsidRPr="00473F8F" w:rsidRDefault="005C36B6" w:rsidP="00473F8F">
            <w:pPr>
              <w:spacing w:line="360" w:lineRule="auto"/>
              <w:jc w:val="both"/>
            </w:pPr>
            <w:r w:rsidRPr="00473F8F">
              <w:t>1,8</w:t>
            </w:r>
            <w:r w:rsidRPr="00473F8F">
              <w:sym w:font="Symbol" w:char="F0B1"/>
            </w:r>
            <w:r w:rsidRPr="00473F8F">
              <w:t>0,2</w:t>
            </w:r>
          </w:p>
        </w:tc>
      </w:tr>
      <w:tr w:rsidR="005C36B6" w:rsidRPr="00473F8F" w14:paraId="76EAF4F4" w14:textId="77777777" w:rsidTr="005C36B6">
        <w:tc>
          <w:tcPr>
            <w:tcW w:w="3226" w:type="dxa"/>
            <w:shd w:val="clear" w:color="auto" w:fill="auto"/>
          </w:tcPr>
          <w:p w14:paraId="630F3343" w14:textId="77777777" w:rsidR="005C36B6" w:rsidRPr="00473F8F" w:rsidRDefault="005C36B6" w:rsidP="00473F8F">
            <w:pPr>
              <w:spacing w:line="360" w:lineRule="auto"/>
              <w:jc w:val="both"/>
            </w:pPr>
            <w:r w:rsidRPr="00473F8F">
              <w:sym w:font="Symbol" w:char="F061"/>
            </w:r>
            <w:r w:rsidRPr="00473F8F">
              <w:t xml:space="preserve"> (</w:t>
            </w:r>
            <w:r w:rsidRPr="00473F8F">
              <w:sym w:font="Symbol" w:char="F0B0"/>
            </w:r>
            <w:r w:rsidRPr="00473F8F">
              <w:t>)</w:t>
            </w:r>
          </w:p>
        </w:tc>
        <w:tc>
          <w:tcPr>
            <w:tcW w:w="1959" w:type="dxa"/>
            <w:shd w:val="clear" w:color="auto" w:fill="auto"/>
          </w:tcPr>
          <w:p w14:paraId="592E778A" w14:textId="77777777" w:rsidR="005C36B6" w:rsidRPr="00473F8F" w:rsidRDefault="005C36B6" w:rsidP="00473F8F">
            <w:pPr>
              <w:spacing w:line="360" w:lineRule="auto"/>
              <w:jc w:val="both"/>
            </w:pPr>
            <w:r w:rsidRPr="00473F8F">
              <w:t>65,9</w:t>
            </w:r>
            <w:r w:rsidRPr="00473F8F">
              <w:sym w:font="Symbol" w:char="F0B1"/>
            </w:r>
            <w:r w:rsidRPr="00473F8F">
              <w:t>6,6</w:t>
            </w:r>
          </w:p>
        </w:tc>
        <w:tc>
          <w:tcPr>
            <w:tcW w:w="2053" w:type="dxa"/>
            <w:shd w:val="clear" w:color="auto" w:fill="auto"/>
          </w:tcPr>
          <w:p w14:paraId="66ACE00B" w14:textId="77777777" w:rsidR="005C36B6" w:rsidRPr="00473F8F" w:rsidRDefault="005C36B6" w:rsidP="00473F8F">
            <w:pPr>
              <w:spacing w:line="360" w:lineRule="auto"/>
              <w:jc w:val="both"/>
            </w:pPr>
            <w:r w:rsidRPr="00473F8F">
              <w:t>66,8</w:t>
            </w:r>
            <w:r w:rsidRPr="00473F8F">
              <w:sym w:font="Symbol" w:char="F0B1"/>
            </w:r>
            <w:r w:rsidRPr="00473F8F">
              <w:t>5,5</w:t>
            </w:r>
          </w:p>
        </w:tc>
        <w:tc>
          <w:tcPr>
            <w:tcW w:w="2048" w:type="dxa"/>
            <w:shd w:val="clear" w:color="auto" w:fill="auto"/>
          </w:tcPr>
          <w:p w14:paraId="111BE9F4" w14:textId="77777777" w:rsidR="005C36B6" w:rsidRPr="00473F8F" w:rsidRDefault="005C36B6" w:rsidP="00473F8F">
            <w:pPr>
              <w:spacing w:line="360" w:lineRule="auto"/>
              <w:jc w:val="both"/>
            </w:pPr>
            <w:r w:rsidRPr="00473F8F">
              <w:t>63,7</w:t>
            </w:r>
            <w:r w:rsidRPr="00473F8F">
              <w:sym w:font="Symbol" w:char="F0B1"/>
            </w:r>
            <w:r w:rsidRPr="00473F8F">
              <w:t>6,5</w:t>
            </w:r>
          </w:p>
        </w:tc>
      </w:tr>
      <w:tr w:rsidR="005C36B6" w:rsidRPr="00473F8F" w14:paraId="378918FF" w14:textId="77777777" w:rsidTr="005C36B6">
        <w:tc>
          <w:tcPr>
            <w:tcW w:w="3226" w:type="dxa"/>
            <w:shd w:val="clear" w:color="auto" w:fill="auto"/>
          </w:tcPr>
          <w:p w14:paraId="2EC42123" w14:textId="77777777" w:rsidR="005C36B6" w:rsidRPr="00473F8F" w:rsidRDefault="005C36B6" w:rsidP="00473F8F">
            <w:pPr>
              <w:spacing w:line="360" w:lineRule="auto"/>
              <w:jc w:val="both"/>
            </w:pPr>
            <w:r w:rsidRPr="00473F8F">
              <w:lastRenderedPageBreak/>
              <w:t>MCF/MA (мм)</w:t>
            </w:r>
          </w:p>
        </w:tc>
        <w:tc>
          <w:tcPr>
            <w:tcW w:w="1959" w:type="dxa"/>
            <w:shd w:val="clear" w:color="auto" w:fill="auto"/>
          </w:tcPr>
          <w:p w14:paraId="35381627" w14:textId="77777777" w:rsidR="005C36B6" w:rsidRPr="00473F8F" w:rsidRDefault="005C36B6" w:rsidP="00473F8F">
            <w:pPr>
              <w:spacing w:line="360" w:lineRule="auto"/>
              <w:jc w:val="both"/>
            </w:pPr>
            <w:r w:rsidRPr="00473F8F">
              <w:t>67,6</w:t>
            </w:r>
            <w:r w:rsidRPr="00473F8F">
              <w:sym w:font="Symbol" w:char="F0B1"/>
            </w:r>
            <w:r w:rsidRPr="00473F8F">
              <w:t>6,8</w:t>
            </w:r>
          </w:p>
        </w:tc>
        <w:tc>
          <w:tcPr>
            <w:tcW w:w="2053" w:type="dxa"/>
            <w:shd w:val="clear" w:color="auto" w:fill="auto"/>
          </w:tcPr>
          <w:p w14:paraId="43B6B939" w14:textId="77777777" w:rsidR="005C36B6" w:rsidRPr="00473F8F" w:rsidRDefault="005C36B6" w:rsidP="00473F8F">
            <w:pPr>
              <w:spacing w:line="360" w:lineRule="auto"/>
              <w:jc w:val="both"/>
            </w:pPr>
            <w:r w:rsidRPr="00473F8F">
              <w:t>68,7</w:t>
            </w:r>
            <w:r w:rsidRPr="00473F8F">
              <w:sym w:font="Symbol" w:char="F0B1"/>
            </w:r>
            <w:r w:rsidRPr="00473F8F">
              <w:t>6,1</w:t>
            </w:r>
          </w:p>
        </w:tc>
        <w:tc>
          <w:tcPr>
            <w:tcW w:w="2048" w:type="dxa"/>
            <w:shd w:val="clear" w:color="auto" w:fill="auto"/>
          </w:tcPr>
          <w:p w14:paraId="53EC9E7E" w14:textId="77777777" w:rsidR="005C36B6" w:rsidRPr="00473F8F" w:rsidRDefault="005C36B6" w:rsidP="00473F8F">
            <w:pPr>
              <w:spacing w:line="360" w:lineRule="auto"/>
              <w:jc w:val="both"/>
            </w:pPr>
            <w:r w:rsidRPr="00473F8F">
              <w:t>66,2</w:t>
            </w:r>
            <w:r w:rsidRPr="00473F8F">
              <w:sym w:font="Symbol" w:char="F0B1"/>
            </w:r>
            <w:r w:rsidRPr="00473F8F">
              <w:t>6,3</w:t>
            </w:r>
          </w:p>
        </w:tc>
      </w:tr>
      <w:tr w:rsidR="005C36B6" w:rsidRPr="00473F8F" w14:paraId="2BC5511D" w14:textId="77777777" w:rsidTr="005C36B6">
        <w:tc>
          <w:tcPr>
            <w:tcW w:w="3226" w:type="dxa"/>
            <w:shd w:val="clear" w:color="auto" w:fill="auto"/>
          </w:tcPr>
          <w:p w14:paraId="2190C495" w14:textId="77777777" w:rsidR="005C36B6" w:rsidRPr="00473F8F" w:rsidRDefault="005C36B6" w:rsidP="00473F8F">
            <w:pPr>
              <w:spacing w:line="360" w:lineRule="auto"/>
              <w:jc w:val="both"/>
            </w:pPr>
            <w:r w:rsidRPr="00473F8F">
              <w:t>LI 30 (%)</w:t>
            </w:r>
          </w:p>
        </w:tc>
        <w:tc>
          <w:tcPr>
            <w:tcW w:w="1959" w:type="dxa"/>
            <w:shd w:val="clear" w:color="auto" w:fill="auto"/>
          </w:tcPr>
          <w:p w14:paraId="49D248B8" w14:textId="77777777" w:rsidR="005C36B6" w:rsidRPr="00473F8F" w:rsidRDefault="005C36B6" w:rsidP="00473F8F">
            <w:pPr>
              <w:spacing w:line="360" w:lineRule="auto"/>
              <w:jc w:val="both"/>
            </w:pPr>
            <w:r w:rsidRPr="00473F8F">
              <w:t>97,3</w:t>
            </w:r>
            <w:r w:rsidRPr="00473F8F">
              <w:sym w:font="Symbol" w:char="F0B1"/>
            </w:r>
            <w:r w:rsidRPr="00473F8F">
              <w:t>9,5</w:t>
            </w:r>
          </w:p>
        </w:tc>
        <w:tc>
          <w:tcPr>
            <w:tcW w:w="2053" w:type="dxa"/>
            <w:shd w:val="clear" w:color="auto" w:fill="auto"/>
          </w:tcPr>
          <w:p w14:paraId="233C845A" w14:textId="77777777" w:rsidR="005C36B6" w:rsidRPr="00473F8F" w:rsidRDefault="005C36B6" w:rsidP="00473F8F">
            <w:pPr>
              <w:spacing w:line="360" w:lineRule="auto"/>
              <w:jc w:val="both"/>
            </w:pPr>
            <w:r w:rsidRPr="00473F8F">
              <w:t>94,7</w:t>
            </w:r>
            <w:r w:rsidRPr="00473F8F">
              <w:sym w:font="Symbol" w:char="F0B1"/>
            </w:r>
            <w:r w:rsidRPr="00473F8F">
              <w:t>9,2</w:t>
            </w:r>
          </w:p>
        </w:tc>
        <w:tc>
          <w:tcPr>
            <w:tcW w:w="2048" w:type="dxa"/>
            <w:shd w:val="clear" w:color="auto" w:fill="auto"/>
          </w:tcPr>
          <w:p w14:paraId="63AE2B70" w14:textId="77777777" w:rsidR="005C36B6" w:rsidRPr="00473F8F" w:rsidRDefault="005C36B6" w:rsidP="00473F8F">
            <w:pPr>
              <w:spacing w:line="360" w:lineRule="auto"/>
              <w:jc w:val="both"/>
            </w:pPr>
            <w:r w:rsidRPr="00473F8F">
              <w:t>95,9</w:t>
            </w:r>
            <w:r w:rsidRPr="00473F8F">
              <w:sym w:font="Symbol" w:char="F0B1"/>
            </w:r>
            <w:r w:rsidRPr="00473F8F">
              <w:t>8,2</w:t>
            </w:r>
          </w:p>
        </w:tc>
      </w:tr>
    </w:tbl>
    <w:p w14:paraId="4BC58ED1" w14:textId="77777777" w:rsidR="005C36B6" w:rsidRPr="00473F8F" w:rsidRDefault="005C36B6" w:rsidP="00473F8F">
      <w:pPr>
        <w:spacing w:line="360" w:lineRule="auto"/>
        <w:jc w:val="both"/>
      </w:pPr>
    </w:p>
    <w:p w14:paraId="7504B420" w14:textId="2630ECCF" w:rsidR="005C36B6" w:rsidRPr="00473F8F" w:rsidRDefault="005C36B6"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507F2569" w14:textId="77777777" w:rsidR="005C36B6" w:rsidRPr="00473F8F" w:rsidRDefault="005C36B6" w:rsidP="00473F8F">
      <w:pPr>
        <w:spacing w:line="360" w:lineRule="auto"/>
        <w:ind w:firstLine="708"/>
        <w:jc w:val="both"/>
      </w:pPr>
    </w:p>
    <w:p w14:paraId="38CB1BAA" w14:textId="77777777" w:rsidR="005C36B6" w:rsidRPr="00473F8F" w:rsidRDefault="005C36B6" w:rsidP="00473F8F">
      <w:pPr>
        <w:spacing w:line="360" w:lineRule="auto"/>
        <w:ind w:firstLine="708"/>
        <w:jc w:val="both"/>
        <w:rPr>
          <w:lang w:val="uk-UA"/>
        </w:rPr>
      </w:pPr>
      <w:r w:rsidRPr="00473F8F">
        <w:t xml:space="preserve">Така ж сама закономірність мала місце і у ІІ триместрі вагітності (табл. 5.24). </w:t>
      </w:r>
    </w:p>
    <w:p w14:paraId="62F11F86" w14:textId="4FAA32EC" w:rsidR="00AA4CF2" w:rsidRPr="00473F8F" w:rsidRDefault="00AA4CF2" w:rsidP="00473F8F">
      <w:pPr>
        <w:spacing w:line="360" w:lineRule="auto"/>
        <w:ind w:firstLine="708"/>
        <w:jc w:val="both"/>
      </w:pPr>
      <w:r w:rsidRPr="00473F8F">
        <w:t>Перед розродженням у 37-38 тижнів вагітності (табл. 5.25) у жінок групи 1.Б  спостерігали достовірне підвищення рівня СТ min (до 12,8</w:t>
      </w:r>
      <w:r w:rsidRPr="00473F8F">
        <w:sym w:font="Symbol" w:char="F0B1"/>
      </w:r>
      <w:r w:rsidRPr="00473F8F">
        <w:t>1,2 с; р</w:t>
      </w:r>
      <w:r w:rsidR="00C51DAF" w:rsidRPr="00473F8F">
        <w:t>&lt;0,05</w:t>
      </w:r>
      <w:r w:rsidRPr="00473F8F">
        <w:t xml:space="preserve">) при одночасному зниженні вмісту </w:t>
      </w:r>
      <w:r w:rsidRPr="00473F8F">
        <w:sym w:font="Symbol" w:char="F061"/>
      </w:r>
      <w:r w:rsidRPr="00473F8F">
        <w:t xml:space="preserve"> (до 44,9</w:t>
      </w:r>
      <w:r w:rsidRPr="00473F8F">
        <w:sym w:font="Symbol" w:char="F0B1"/>
      </w:r>
      <w:r w:rsidRPr="00473F8F">
        <w:t xml:space="preserve">4,1 </w:t>
      </w:r>
      <w:r w:rsidRPr="00473F8F">
        <w:sym w:font="Symbol" w:char="F0B0"/>
      </w:r>
      <w:r w:rsidRPr="00473F8F">
        <w:t>; р</w:t>
      </w:r>
      <w:r w:rsidR="00C51DAF" w:rsidRPr="00473F8F">
        <w:t>&lt;0,05</w:t>
      </w:r>
      <w:r w:rsidRPr="00473F8F">
        <w:t>) та LI 30 (до 28,9</w:t>
      </w:r>
      <w:r w:rsidRPr="00473F8F">
        <w:sym w:font="Symbol" w:char="F0B1"/>
      </w:r>
      <w:r w:rsidRPr="00473F8F">
        <w:t>2,7 %; р</w:t>
      </w:r>
      <w:r w:rsidR="00C51DAF" w:rsidRPr="00473F8F">
        <w:t>&lt;0,05</w:t>
      </w:r>
      <w:r w:rsidRPr="00473F8F">
        <w:t xml:space="preserve">). Отримані дані вказують на початку розвитку гіперкоагуляції у жінок із ППД при використанні загальноприйнятих лікувально-профілактичних заходів. </w:t>
      </w:r>
    </w:p>
    <w:p w14:paraId="57533E8E" w14:textId="77777777" w:rsidR="00AA4CF2" w:rsidRPr="00473F8F" w:rsidRDefault="00AA4CF2" w:rsidP="00473F8F">
      <w:pPr>
        <w:spacing w:line="360" w:lineRule="auto"/>
        <w:ind w:firstLine="708"/>
        <w:jc w:val="both"/>
      </w:pPr>
    </w:p>
    <w:p w14:paraId="2F93B67D" w14:textId="77777777" w:rsidR="005C36B6" w:rsidRPr="00473F8F" w:rsidRDefault="005C36B6" w:rsidP="00473F8F">
      <w:pPr>
        <w:spacing w:line="360" w:lineRule="auto"/>
        <w:jc w:val="both"/>
        <w:rPr>
          <w:i/>
        </w:rPr>
      </w:pPr>
    </w:p>
    <w:p w14:paraId="50CC9846" w14:textId="77777777" w:rsidR="005C36B6" w:rsidRPr="00473F8F" w:rsidRDefault="005C36B6" w:rsidP="00473F8F">
      <w:pPr>
        <w:spacing w:line="360" w:lineRule="auto"/>
        <w:jc w:val="both"/>
        <w:rPr>
          <w:i/>
        </w:rPr>
      </w:pPr>
      <w:r w:rsidRPr="00473F8F">
        <w:rPr>
          <w:i/>
        </w:rPr>
        <w:t>Таблиця 5.24</w:t>
      </w:r>
    </w:p>
    <w:p w14:paraId="53FA9E7A" w14:textId="77777777" w:rsidR="005C36B6" w:rsidRPr="00473F8F" w:rsidRDefault="005C36B6" w:rsidP="00473F8F">
      <w:pPr>
        <w:spacing w:line="360" w:lineRule="auto"/>
        <w:jc w:val="both"/>
        <w:rPr>
          <w:b/>
        </w:rPr>
      </w:pPr>
      <w:r w:rsidRPr="00473F8F">
        <w:rPr>
          <w:b/>
        </w:rPr>
        <w:t>Показники гемостазу у ІІ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63"/>
        <w:gridCol w:w="2065"/>
        <w:gridCol w:w="2061"/>
      </w:tblGrid>
      <w:tr w:rsidR="005C36B6" w:rsidRPr="00473F8F" w14:paraId="4432D103" w14:textId="77777777" w:rsidTr="005C36B6">
        <w:tc>
          <w:tcPr>
            <w:tcW w:w="3397" w:type="dxa"/>
            <w:vMerge w:val="restart"/>
            <w:shd w:val="clear" w:color="auto" w:fill="auto"/>
          </w:tcPr>
          <w:p w14:paraId="509EA17C" w14:textId="77777777" w:rsidR="005C36B6" w:rsidRPr="00473F8F" w:rsidRDefault="005C36B6" w:rsidP="00473F8F">
            <w:pPr>
              <w:spacing w:line="360" w:lineRule="auto"/>
              <w:jc w:val="both"/>
            </w:pPr>
            <w:r w:rsidRPr="00473F8F">
              <w:t xml:space="preserve">         </w:t>
            </w:r>
          </w:p>
          <w:p w14:paraId="70A5F2DA"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2962891C" w14:textId="77777777" w:rsidR="005C36B6" w:rsidRPr="00473F8F" w:rsidRDefault="005C36B6" w:rsidP="00473F8F">
            <w:pPr>
              <w:spacing w:line="360" w:lineRule="auto"/>
              <w:jc w:val="both"/>
            </w:pPr>
            <w:r w:rsidRPr="00473F8F">
              <w:t>Групи пацієнток</w:t>
            </w:r>
          </w:p>
        </w:tc>
      </w:tr>
      <w:tr w:rsidR="005C36B6" w:rsidRPr="00473F8F" w14:paraId="133612AD" w14:textId="77777777" w:rsidTr="005C36B6">
        <w:tc>
          <w:tcPr>
            <w:tcW w:w="3397" w:type="dxa"/>
            <w:vMerge/>
            <w:shd w:val="clear" w:color="auto" w:fill="auto"/>
          </w:tcPr>
          <w:p w14:paraId="6C8931C2" w14:textId="77777777" w:rsidR="005C36B6" w:rsidRPr="00473F8F" w:rsidRDefault="005C36B6" w:rsidP="00473F8F">
            <w:pPr>
              <w:spacing w:line="360" w:lineRule="auto"/>
              <w:jc w:val="both"/>
            </w:pPr>
          </w:p>
        </w:tc>
        <w:tc>
          <w:tcPr>
            <w:tcW w:w="1985" w:type="dxa"/>
            <w:shd w:val="clear" w:color="auto" w:fill="auto"/>
          </w:tcPr>
          <w:p w14:paraId="6646DF3A" w14:textId="1EA8AF4C" w:rsidR="005C36B6" w:rsidRPr="00473F8F" w:rsidRDefault="005C36B6" w:rsidP="00473F8F">
            <w:pPr>
              <w:spacing w:line="360" w:lineRule="auto"/>
              <w:jc w:val="both"/>
            </w:pPr>
            <w:r w:rsidRPr="00473F8F">
              <w:t xml:space="preserve">контрольна </w:t>
            </w:r>
            <w:r w:rsidR="00075405">
              <w:rPr>
                <w:lang w:val="en-US"/>
              </w:rPr>
              <w:t>n</w:t>
            </w:r>
            <w:r w:rsidRPr="00473F8F">
              <w:t>=30</w:t>
            </w:r>
          </w:p>
        </w:tc>
        <w:tc>
          <w:tcPr>
            <w:tcW w:w="2126" w:type="dxa"/>
            <w:shd w:val="clear" w:color="auto" w:fill="auto"/>
          </w:tcPr>
          <w:p w14:paraId="47EEA8BC" w14:textId="341DF14F" w:rsidR="005C36B6" w:rsidRPr="00473F8F" w:rsidRDefault="005C36B6" w:rsidP="00473F8F">
            <w:pPr>
              <w:spacing w:line="360" w:lineRule="auto"/>
              <w:jc w:val="both"/>
            </w:pPr>
            <w:r w:rsidRPr="00473F8F">
              <w:t xml:space="preserve">1.Б   </w:t>
            </w:r>
            <w:r w:rsidR="00075405">
              <w:rPr>
                <w:lang w:val="en-US"/>
              </w:rPr>
              <w:t>n</w:t>
            </w:r>
            <w:r w:rsidRPr="00473F8F">
              <w:t>=26</w:t>
            </w:r>
          </w:p>
        </w:tc>
        <w:tc>
          <w:tcPr>
            <w:tcW w:w="2121" w:type="dxa"/>
            <w:shd w:val="clear" w:color="auto" w:fill="auto"/>
          </w:tcPr>
          <w:p w14:paraId="29CC0705" w14:textId="73078489" w:rsidR="005C36B6" w:rsidRPr="00473F8F" w:rsidRDefault="005C36B6" w:rsidP="00473F8F">
            <w:pPr>
              <w:spacing w:line="360" w:lineRule="auto"/>
              <w:jc w:val="both"/>
            </w:pPr>
            <w:r w:rsidRPr="00473F8F">
              <w:t xml:space="preserve">2.Б   </w:t>
            </w:r>
            <w:r w:rsidR="00075405">
              <w:rPr>
                <w:lang w:val="en-US"/>
              </w:rPr>
              <w:t>n</w:t>
            </w:r>
            <w:r w:rsidRPr="00473F8F">
              <w:t>=23</w:t>
            </w:r>
          </w:p>
        </w:tc>
      </w:tr>
      <w:tr w:rsidR="005C36B6" w:rsidRPr="00473F8F" w14:paraId="1BB88AFF" w14:textId="77777777" w:rsidTr="005C36B6">
        <w:tc>
          <w:tcPr>
            <w:tcW w:w="3397" w:type="dxa"/>
            <w:shd w:val="clear" w:color="auto" w:fill="auto"/>
          </w:tcPr>
          <w:p w14:paraId="1C7731BE" w14:textId="77777777" w:rsidR="005C36B6" w:rsidRPr="00473F8F" w:rsidRDefault="005C36B6" w:rsidP="00473F8F">
            <w:pPr>
              <w:spacing w:line="360" w:lineRule="auto"/>
              <w:jc w:val="both"/>
            </w:pPr>
            <w:r w:rsidRPr="00473F8F">
              <w:t>СТ min  (с)</w:t>
            </w:r>
          </w:p>
        </w:tc>
        <w:tc>
          <w:tcPr>
            <w:tcW w:w="1985" w:type="dxa"/>
            <w:shd w:val="clear" w:color="auto" w:fill="auto"/>
          </w:tcPr>
          <w:p w14:paraId="23BC1706" w14:textId="77777777" w:rsidR="005C36B6" w:rsidRPr="00473F8F" w:rsidRDefault="005C36B6" w:rsidP="00473F8F">
            <w:pPr>
              <w:spacing w:line="360" w:lineRule="auto"/>
              <w:jc w:val="both"/>
            </w:pPr>
            <w:r w:rsidRPr="00473F8F">
              <w:t>7,2</w:t>
            </w:r>
            <w:r w:rsidRPr="00473F8F">
              <w:sym w:font="Symbol" w:char="F0B1"/>
            </w:r>
            <w:r w:rsidRPr="00473F8F">
              <w:t>0,7</w:t>
            </w:r>
          </w:p>
        </w:tc>
        <w:tc>
          <w:tcPr>
            <w:tcW w:w="2126" w:type="dxa"/>
            <w:shd w:val="clear" w:color="auto" w:fill="auto"/>
          </w:tcPr>
          <w:p w14:paraId="01CC0239" w14:textId="77777777" w:rsidR="005C36B6" w:rsidRPr="00473F8F" w:rsidRDefault="005C36B6" w:rsidP="00473F8F">
            <w:pPr>
              <w:spacing w:line="360" w:lineRule="auto"/>
              <w:jc w:val="both"/>
            </w:pPr>
            <w:r w:rsidRPr="00473F8F">
              <w:t>7,9</w:t>
            </w:r>
            <w:r w:rsidRPr="00473F8F">
              <w:sym w:font="Symbol" w:char="F0B1"/>
            </w:r>
            <w:r w:rsidRPr="00473F8F">
              <w:t>0,6</w:t>
            </w:r>
          </w:p>
        </w:tc>
        <w:tc>
          <w:tcPr>
            <w:tcW w:w="2121" w:type="dxa"/>
            <w:shd w:val="clear" w:color="auto" w:fill="auto"/>
          </w:tcPr>
          <w:p w14:paraId="0A7DEB4C" w14:textId="77777777" w:rsidR="005C36B6" w:rsidRPr="00473F8F" w:rsidRDefault="005C36B6" w:rsidP="00473F8F">
            <w:pPr>
              <w:spacing w:line="360" w:lineRule="auto"/>
              <w:jc w:val="both"/>
            </w:pPr>
            <w:r w:rsidRPr="00473F8F">
              <w:t>6,9</w:t>
            </w:r>
            <w:r w:rsidRPr="00473F8F">
              <w:sym w:font="Symbol" w:char="F0B1"/>
            </w:r>
            <w:r w:rsidRPr="00473F8F">
              <w:t>0,7</w:t>
            </w:r>
          </w:p>
        </w:tc>
      </w:tr>
      <w:tr w:rsidR="005C36B6" w:rsidRPr="00473F8F" w14:paraId="20B80FA8" w14:textId="77777777" w:rsidTr="005C36B6">
        <w:tc>
          <w:tcPr>
            <w:tcW w:w="3397" w:type="dxa"/>
            <w:shd w:val="clear" w:color="auto" w:fill="auto"/>
          </w:tcPr>
          <w:p w14:paraId="11B90E94" w14:textId="77777777" w:rsidR="005C36B6" w:rsidRPr="00473F8F" w:rsidRDefault="005C36B6" w:rsidP="00473F8F">
            <w:pPr>
              <w:spacing w:line="360" w:lineRule="auto"/>
              <w:jc w:val="both"/>
            </w:pPr>
            <w:r w:rsidRPr="00473F8F">
              <w:t>CFT min (с)</w:t>
            </w:r>
          </w:p>
        </w:tc>
        <w:tc>
          <w:tcPr>
            <w:tcW w:w="1985" w:type="dxa"/>
            <w:shd w:val="clear" w:color="auto" w:fill="auto"/>
          </w:tcPr>
          <w:p w14:paraId="037105F8" w14:textId="77777777" w:rsidR="005C36B6" w:rsidRPr="00473F8F" w:rsidRDefault="005C36B6" w:rsidP="00473F8F">
            <w:pPr>
              <w:spacing w:line="360" w:lineRule="auto"/>
              <w:jc w:val="both"/>
            </w:pPr>
            <w:r w:rsidRPr="00473F8F">
              <w:t>1,9</w:t>
            </w:r>
            <w:r w:rsidRPr="00473F8F">
              <w:sym w:font="Symbol" w:char="F0B1"/>
            </w:r>
            <w:r w:rsidRPr="00473F8F">
              <w:t>0,2</w:t>
            </w:r>
          </w:p>
        </w:tc>
        <w:tc>
          <w:tcPr>
            <w:tcW w:w="2126" w:type="dxa"/>
            <w:shd w:val="clear" w:color="auto" w:fill="auto"/>
          </w:tcPr>
          <w:p w14:paraId="21FEADC9" w14:textId="77777777" w:rsidR="005C36B6" w:rsidRPr="00473F8F" w:rsidRDefault="005C36B6" w:rsidP="00473F8F">
            <w:pPr>
              <w:spacing w:line="360" w:lineRule="auto"/>
              <w:jc w:val="both"/>
            </w:pPr>
            <w:r w:rsidRPr="00473F8F">
              <w:t>2,2</w:t>
            </w:r>
            <w:r w:rsidRPr="00473F8F">
              <w:sym w:font="Symbol" w:char="F0B1"/>
            </w:r>
            <w:r w:rsidRPr="00473F8F">
              <w:t>0,1</w:t>
            </w:r>
          </w:p>
        </w:tc>
        <w:tc>
          <w:tcPr>
            <w:tcW w:w="2121" w:type="dxa"/>
            <w:shd w:val="clear" w:color="auto" w:fill="auto"/>
          </w:tcPr>
          <w:p w14:paraId="425DBA12" w14:textId="77777777" w:rsidR="005C36B6" w:rsidRPr="00473F8F" w:rsidRDefault="005C36B6" w:rsidP="00473F8F">
            <w:pPr>
              <w:spacing w:line="360" w:lineRule="auto"/>
              <w:jc w:val="both"/>
            </w:pPr>
            <w:r w:rsidRPr="00473F8F">
              <w:t>2,1</w:t>
            </w:r>
            <w:r w:rsidRPr="00473F8F">
              <w:sym w:font="Symbol" w:char="F0B1"/>
            </w:r>
            <w:r w:rsidRPr="00473F8F">
              <w:t>0,2</w:t>
            </w:r>
          </w:p>
        </w:tc>
      </w:tr>
      <w:tr w:rsidR="005C36B6" w:rsidRPr="00473F8F" w14:paraId="15DF6161" w14:textId="77777777" w:rsidTr="005C36B6">
        <w:tc>
          <w:tcPr>
            <w:tcW w:w="3397" w:type="dxa"/>
            <w:shd w:val="clear" w:color="auto" w:fill="auto"/>
          </w:tcPr>
          <w:p w14:paraId="503D6A5C" w14:textId="77777777" w:rsidR="005C36B6" w:rsidRPr="00473F8F" w:rsidRDefault="005C36B6" w:rsidP="00473F8F">
            <w:pPr>
              <w:spacing w:line="360" w:lineRule="auto"/>
              <w:jc w:val="both"/>
            </w:pPr>
            <w:r w:rsidRPr="00473F8F">
              <w:sym w:font="Symbol" w:char="F061"/>
            </w:r>
            <w:r w:rsidRPr="00473F8F">
              <w:t xml:space="preserve"> (</w:t>
            </w:r>
            <w:r w:rsidRPr="00473F8F">
              <w:sym w:font="Symbol" w:char="F0B0"/>
            </w:r>
            <w:r w:rsidRPr="00473F8F">
              <w:t>)</w:t>
            </w:r>
          </w:p>
        </w:tc>
        <w:tc>
          <w:tcPr>
            <w:tcW w:w="1985" w:type="dxa"/>
            <w:shd w:val="clear" w:color="auto" w:fill="auto"/>
          </w:tcPr>
          <w:p w14:paraId="5F262C74" w14:textId="77777777" w:rsidR="005C36B6" w:rsidRPr="00473F8F" w:rsidRDefault="005C36B6" w:rsidP="00473F8F">
            <w:pPr>
              <w:spacing w:line="360" w:lineRule="auto"/>
              <w:jc w:val="both"/>
            </w:pPr>
            <w:r w:rsidRPr="00473F8F">
              <w:t>63,9</w:t>
            </w:r>
            <w:r w:rsidRPr="00473F8F">
              <w:sym w:font="Symbol" w:char="F0B1"/>
            </w:r>
            <w:r w:rsidRPr="00473F8F">
              <w:t>6,4</w:t>
            </w:r>
          </w:p>
        </w:tc>
        <w:tc>
          <w:tcPr>
            <w:tcW w:w="2126" w:type="dxa"/>
            <w:shd w:val="clear" w:color="auto" w:fill="auto"/>
          </w:tcPr>
          <w:p w14:paraId="56844098" w14:textId="77777777" w:rsidR="005C36B6" w:rsidRPr="00473F8F" w:rsidRDefault="005C36B6" w:rsidP="00473F8F">
            <w:pPr>
              <w:spacing w:line="360" w:lineRule="auto"/>
              <w:jc w:val="both"/>
            </w:pPr>
            <w:r w:rsidRPr="00473F8F">
              <w:t>65,2</w:t>
            </w:r>
            <w:r w:rsidRPr="00473F8F">
              <w:sym w:font="Symbol" w:char="F0B1"/>
            </w:r>
            <w:r w:rsidRPr="00473F8F">
              <w:t>5,3</w:t>
            </w:r>
          </w:p>
        </w:tc>
        <w:tc>
          <w:tcPr>
            <w:tcW w:w="2121" w:type="dxa"/>
            <w:shd w:val="clear" w:color="auto" w:fill="auto"/>
          </w:tcPr>
          <w:p w14:paraId="2AAEFAFC" w14:textId="77777777" w:rsidR="005C36B6" w:rsidRPr="00473F8F" w:rsidRDefault="005C36B6" w:rsidP="00473F8F">
            <w:pPr>
              <w:spacing w:line="360" w:lineRule="auto"/>
              <w:jc w:val="both"/>
            </w:pPr>
            <w:r w:rsidRPr="00473F8F">
              <w:t>64,7</w:t>
            </w:r>
            <w:r w:rsidRPr="00473F8F">
              <w:sym w:font="Symbol" w:char="F0B1"/>
            </w:r>
            <w:r w:rsidRPr="00473F8F">
              <w:t>6,3</w:t>
            </w:r>
          </w:p>
        </w:tc>
      </w:tr>
      <w:tr w:rsidR="005C36B6" w:rsidRPr="00473F8F" w14:paraId="289CC806" w14:textId="77777777" w:rsidTr="005C36B6">
        <w:tc>
          <w:tcPr>
            <w:tcW w:w="3397" w:type="dxa"/>
            <w:shd w:val="clear" w:color="auto" w:fill="auto"/>
          </w:tcPr>
          <w:p w14:paraId="35A772D2" w14:textId="77777777" w:rsidR="005C36B6" w:rsidRPr="00473F8F" w:rsidRDefault="005C36B6" w:rsidP="00473F8F">
            <w:pPr>
              <w:spacing w:line="360" w:lineRule="auto"/>
              <w:jc w:val="both"/>
            </w:pPr>
            <w:r w:rsidRPr="00473F8F">
              <w:t>MCF/MA (мм)</w:t>
            </w:r>
          </w:p>
        </w:tc>
        <w:tc>
          <w:tcPr>
            <w:tcW w:w="1985" w:type="dxa"/>
            <w:shd w:val="clear" w:color="auto" w:fill="auto"/>
          </w:tcPr>
          <w:p w14:paraId="73ECBF0C" w14:textId="77777777" w:rsidR="005C36B6" w:rsidRPr="00473F8F" w:rsidRDefault="005C36B6" w:rsidP="00473F8F">
            <w:pPr>
              <w:spacing w:line="360" w:lineRule="auto"/>
              <w:jc w:val="both"/>
            </w:pPr>
            <w:r w:rsidRPr="00473F8F">
              <w:t>66,9</w:t>
            </w:r>
            <w:r w:rsidRPr="00473F8F">
              <w:sym w:font="Symbol" w:char="F0B1"/>
            </w:r>
            <w:r w:rsidRPr="00473F8F">
              <w:t>6,7</w:t>
            </w:r>
          </w:p>
        </w:tc>
        <w:tc>
          <w:tcPr>
            <w:tcW w:w="2126" w:type="dxa"/>
            <w:shd w:val="clear" w:color="auto" w:fill="auto"/>
          </w:tcPr>
          <w:p w14:paraId="5C6A2A9D" w14:textId="77777777" w:rsidR="005C36B6" w:rsidRPr="00473F8F" w:rsidRDefault="005C36B6" w:rsidP="00473F8F">
            <w:pPr>
              <w:spacing w:line="360" w:lineRule="auto"/>
              <w:jc w:val="both"/>
            </w:pPr>
            <w:r w:rsidRPr="00473F8F">
              <w:t>68,3</w:t>
            </w:r>
            <w:r w:rsidRPr="00473F8F">
              <w:sym w:font="Symbol" w:char="F0B1"/>
            </w:r>
            <w:r w:rsidRPr="00473F8F">
              <w:t>5,4</w:t>
            </w:r>
          </w:p>
        </w:tc>
        <w:tc>
          <w:tcPr>
            <w:tcW w:w="2121" w:type="dxa"/>
            <w:shd w:val="clear" w:color="auto" w:fill="auto"/>
          </w:tcPr>
          <w:p w14:paraId="6FF1C198" w14:textId="77777777" w:rsidR="005C36B6" w:rsidRPr="00473F8F" w:rsidRDefault="005C36B6" w:rsidP="00473F8F">
            <w:pPr>
              <w:spacing w:line="360" w:lineRule="auto"/>
              <w:jc w:val="both"/>
            </w:pPr>
            <w:r w:rsidRPr="00473F8F">
              <w:t>65,5</w:t>
            </w:r>
            <w:r w:rsidRPr="00473F8F">
              <w:sym w:font="Symbol" w:char="F0B1"/>
            </w:r>
            <w:r w:rsidRPr="00473F8F">
              <w:t>6,2</w:t>
            </w:r>
          </w:p>
        </w:tc>
      </w:tr>
      <w:tr w:rsidR="005C36B6" w:rsidRPr="00473F8F" w14:paraId="2C5DAF73" w14:textId="77777777" w:rsidTr="005C36B6">
        <w:tc>
          <w:tcPr>
            <w:tcW w:w="3397" w:type="dxa"/>
            <w:shd w:val="clear" w:color="auto" w:fill="auto"/>
          </w:tcPr>
          <w:p w14:paraId="21B265EC" w14:textId="77777777" w:rsidR="005C36B6" w:rsidRPr="00473F8F" w:rsidRDefault="005C36B6" w:rsidP="00473F8F">
            <w:pPr>
              <w:spacing w:line="360" w:lineRule="auto"/>
              <w:jc w:val="both"/>
            </w:pPr>
            <w:r w:rsidRPr="00473F8F">
              <w:t>LI 30 (%)</w:t>
            </w:r>
          </w:p>
        </w:tc>
        <w:tc>
          <w:tcPr>
            <w:tcW w:w="1985" w:type="dxa"/>
            <w:shd w:val="clear" w:color="auto" w:fill="auto"/>
          </w:tcPr>
          <w:p w14:paraId="53FCDD1C" w14:textId="77777777" w:rsidR="005C36B6" w:rsidRPr="00473F8F" w:rsidRDefault="005C36B6" w:rsidP="00473F8F">
            <w:pPr>
              <w:spacing w:line="360" w:lineRule="auto"/>
              <w:jc w:val="both"/>
            </w:pPr>
            <w:r w:rsidRPr="00473F8F">
              <w:t>41,2</w:t>
            </w:r>
            <w:r w:rsidRPr="00473F8F">
              <w:sym w:font="Symbol" w:char="F0B1"/>
            </w:r>
            <w:r w:rsidRPr="00473F8F">
              <w:t>3,8</w:t>
            </w:r>
          </w:p>
        </w:tc>
        <w:tc>
          <w:tcPr>
            <w:tcW w:w="2126" w:type="dxa"/>
            <w:shd w:val="clear" w:color="auto" w:fill="auto"/>
          </w:tcPr>
          <w:p w14:paraId="26BB54DD" w14:textId="77777777" w:rsidR="005C36B6" w:rsidRPr="00473F8F" w:rsidRDefault="005C36B6" w:rsidP="00473F8F">
            <w:pPr>
              <w:spacing w:line="360" w:lineRule="auto"/>
              <w:jc w:val="both"/>
            </w:pPr>
            <w:r w:rsidRPr="00473F8F">
              <w:t>40,8</w:t>
            </w:r>
            <w:r w:rsidRPr="00473F8F">
              <w:sym w:font="Symbol" w:char="F0B1"/>
            </w:r>
            <w:r w:rsidRPr="00473F8F">
              <w:t>4,1</w:t>
            </w:r>
          </w:p>
        </w:tc>
        <w:tc>
          <w:tcPr>
            <w:tcW w:w="2121" w:type="dxa"/>
            <w:shd w:val="clear" w:color="auto" w:fill="auto"/>
          </w:tcPr>
          <w:p w14:paraId="7BB36604" w14:textId="77777777" w:rsidR="005C36B6" w:rsidRPr="00473F8F" w:rsidRDefault="005C36B6" w:rsidP="00473F8F">
            <w:pPr>
              <w:spacing w:line="360" w:lineRule="auto"/>
              <w:jc w:val="both"/>
            </w:pPr>
            <w:r w:rsidRPr="00473F8F">
              <w:t>39,9</w:t>
            </w:r>
            <w:r w:rsidRPr="00473F8F">
              <w:sym w:font="Symbol" w:char="F0B1"/>
            </w:r>
            <w:r w:rsidRPr="00473F8F">
              <w:t>2,9</w:t>
            </w:r>
          </w:p>
        </w:tc>
      </w:tr>
    </w:tbl>
    <w:p w14:paraId="21209C55" w14:textId="2B89E2A2" w:rsidR="005C36B6" w:rsidRPr="00473F8F" w:rsidRDefault="005C36B6"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7B1A1C47" w14:textId="77777777" w:rsidR="005C36B6" w:rsidRPr="00473F8F" w:rsidRDefault="005C36B6" w:rsidP="00473F8F">
      <w:pPr>
        <w:spacing w:line="360" w:lineRule="auto"/>
        <w:jc w:val="both"/>
      </w:pPr>
    </w:p>
    <w:p w14:paraId="6252039C" w14:textId="77777777" w:rsidR="00677ABD" w:rsidRPr="00473F8F" w:rsidRDefault="00677ABD" w:rsidP="00473F8F">
      <w:pPr>
        <w:spacing w:line="360" w:lineRule="auto"/>
        <w:jc w:val="both"/>
        <w:rPr>
          <w:i/>
        </w:rPr>
      </w:pPr>
    </w:p>
    <w:p w14:paraId="58C5039B" w14:textId="77777777" w:rsidR="00677ABD" w:rsidRPr="00473F8F" w:rsidRDefault="00677ABD" w:rsidP="00473F8F">
      <w:pPr>
        <w:spacing w:line="360" w:lineRule="auto"/>
        <w:jc w:val="both"/>
        <w:rPr>
          <w:i/>
        </w:rPr>
      </w:pPr>
    </w:p>
    <w:p w14:paraId="388CFA21" w14:textId="77777777" w:rsidR="00677ABD" w:rsidRPr="00473F8F" w:rsidRDefault="00677ABD" w:rsidP="00473F8F">
      <w:pPr>
        <w:spacing w:line="360" w:lineRule="auto"/>
        <w:jc w:val="both"/>
        <w:rPr>
          <w:i/>
        </w:rPr>
      </w:pPr>
    </w:p>
    <w:p w14:paraId="12FF829C" w14:textId="77777777" w:rsidR="00677ABD" w:rsidRPr="00473F8F" w:rsidRDefault="00677ABD" w:rsidP="00473F8F">
      <w:pPr>
        <w:spacing w:line="360" w:lineRule="auto"/>
        <w:jc w:val="both"/>
        <w:rPr>
          <w:i/>
        </w:rPr>
      </w:pPr>
    </w:p>
    <w:p w14:paraId="5DB159FE" w14:textId="77777777" w:rsidR="00677ABD" w:rsidRPr="00473F8F" w:rsidRDefault="00677ABD" w:rsidP="00473F8F">
      <w:pPr>
        <w:spacing w:line="360" w:lineRule="auto"/>
        <w:jc w:val="both"/>
        <w:rPr>
          <w:i/>
        </w:rPr>
      </w:pPr>
    </w:p>
    <w:p w14:paraId="73ACF145" w14:textId="77777777" w:rsidR="00677ABD" w:rsidRPr="00473F8F" w:rsidRDefault="00677ABD" w:rsidP="00473F8F">
      <w:pPr>
        <w:spacing w:line="360" w:lineRule="auto"/>
        <w:jc w:val="both"/>
        <w:rPr>
          <w:i/>
        </w:rPr>
      </w:pPr>
    </w:p>
    <w:p w14:paraId="37FB8AC8" w14:textId="77777777" w:rsidR="00677ABD" w:rsidRPr="00473F8F" w:rsidRDefault="00677ABD" w:rsidP="00473F8F">
      <w:pPr>
        <w:spacing w:line="360" w:lineRule="auto"/>
        <w:jc w:val="both"/>
        <w:rPr>
          <w:i/>
        </w:rPr>
      </w:pPr>
    </w:p>
    <w:p w14:paraId="33BBC0DC" w14:textId="4CB0DC2D" w:rsidR="005C36B6" w:rsidRPr="00473F8F" w:rsidRDefault="005C36B6" w:rsidP="00473F8F">
      <w:pPr>
        <w:spacing w:line="360" w:lineRule="auto"/>
        <w:jc w:val="both"/>
        <w:rPr>
          <w:i/>
        </w:rPr>
      </w:pPr>
      <w:r w:rsidRPr="00473F8F">
        <w:rPr>
          <w:i/>
        </w:rPr>
        <w:t>Таблиця 5.25</w:t>
      </w:r>
    </w:p>
    <w:p w14:paraId="44E29582" w14:textId="77777777" w:rsidR="005C36B6" w:rsidRPr="00473F8F" w:rsidRDefault="005C36B6" w:rsidP="00473F8F">
      <w:pPr>
        <w:spacing w:line="360" w:lineRule="auto"/>
        <w:jc w:val="both"/>
        <w:rPr>
          <w:b/>
        </w:rPr>
      </w:pPr>
      <w:r w:rsidRPr="00473F8F">
        <w:rPr>
          <w:b/>
        </w:rPr>
        <w:t>Показники гемостазу у ІІІ триместрі вагітності (M</w:t>
      </w:r>
      <w:r w:rsidRPr="00473F8F">
        <w:rPr>
          <w:b/>
        </w:rPr>
        <w:sym w:font="Symbol" w:char="F0B1"/>
      </w:r>
      <w:r w:rsidRPr="00473F8F">
        <w:rPr>
          <w:b/>
        </w:rPr>
        <w:t>m)</w:t>
      </w:r>
    </w:p>
    <w:p w14:paraId="438E710C" w14:textId="77777777" w:rsidR="005C36B6" w:rsidRPr="00473F8F" w:rsidRDefault="005C36B6"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62"/>
        <w:gridCol w:w="2074"/>
        <w:gridCol w:w="2058"/>
      </w:tblGrid>
      <w:tr w:rsidR="005C36B6" w:rsidRPr="00473F8F" w14:paraId="3FAB2BDB" w14:textId="77777777" w:rsidTr="005C36B6">
        <w:tc>
          <w:tcPr>
            <w:tcW w:w="3397" w:type="dxa"/>
            <w:vMerge w:val="restart"/>
            <w:shd w:val="clear" w:color="auto" w:fill="auto"/>
          </w:tcPr>
          <w:p w14:paraId="4A93A483" w14:textId="77777777" w:rsidR="005C36B6" w:rsidRPr="00473F8F" w:rsidRDefault="005C36B6" w:rsidP="00473F8F">
            <w:pPr>
              <w:spacing w:line="360" w:lineRule="auto"/>
              <w:jc w:val="both"/>
            </w:pPr>
            <w:r w:rsidRPr="00473F8F">
              <w:t xml:space="preserve">         </w:t>
            </w:r>
          </w:p>
          <w:p w14:paraId="1D1B168D" w14:textId="77777777" w:rsidR="005C36B6" w:rsidRPr="00473F8F" w:rsidRDefault="005C36B6" w:rsidP="00473F8F">
            <w:pPr>
              <w:spacing w:line="360" w:lineRule="auto"/>
              <w:jc w:val="both"/>
            </w:pPr>
            <w:r w:rsidRPr="00473F8F">
              <w:t xml:space="preserve">             Показник</w:t>
            </w:r>
          </w:p>
        </w:tc>
        <w:tc>
          <w:tcPr>
            <w:tcW w:w="6232" w:type="dxa"/>
            <w:gridSpan w:val="3"/>
            <w:shd w:val="clear" w:color="auto" w:fill="auto"/>
          </w:tcPr>
          <w:p w14:paraId="333CD459" w14:textId="77777777" w:rsidR="005C36B6" w:rsidRPr="00473F8F" w:rsidRDefault="005C36B6" w:rsidP="00473F8F">
            <w:pPr>
              <w:spacing w:line="360" w:lineRule="auto"/>
              <w:jc w:val="both"/>
            </w:pPr>
            <w:r w:rsidRPr="00473F8F">
              <w:t>Групи пацієнток</w:t>
            </w:r>
          </w:p>
        </w:tc>
      </w:tr>
      <w:tr w:rsidR="005C36B6" w:rsidRPr="00473F8F" w14:paraId="46BC8F20" w14:textId="77777777" w:rsidTr="005C36B6">
        <w:tc>
          <w:tcPr>
            <w:tcW w:w="3397" w:type="dxa"/>
            <w:vMerge/>
            <w:shd w:val="clear" w:color="auto" w:fill="auto"/>
          </w:tcPr>
          <w:p w14:paraId="24BE3C03" w14:textId="77777777" w:rsidR="005C36B6" w:rsidRPr="00473F8F" w:rsidRDefault="005C36B6" w:rsidP="00473F8F">
            <w:pPr>
              <w:spacing w:line="360" w:lineRule="auto"/>
              <w:jc w:val="both"/>
            </w:pPr>
          </w:p>
        </w:tc>
        <w:tc>
          <w:tcPr>
            <w:tcW w:w="1985" w:type="dxa"/>
            <w:shd w:val="clear" w:color="auto" w:fill="auto"/>
          </w:tcPr>
          <w:p w14:paraId="3111158F" w14:textId="469475EF" w:rsidR="005C36B6" w:rsidRPr="00473F8F" w:rsidRDefault="005C36B6" w:rsidP="00473F8F">
            <w:pPr>
              <w:spacing w:line="360" w:lineRule="auto"/>
              <w:jc w:val="both"/>
            </w:pPr>
            <w:r w:rsidRPr="00473F8F">
              <w:t xml:space="preserve">контрольна </w:t>
            </w:r>
            <w:r w:rsidR="00075405">
              <w:rPr>
                <w:lang w:val="en-US"/>
              </w:rPr>
              <w:t>n</w:t>
            </w:r>
            <w:r w:rsidRPr="00473F8F">
              <w:t>=30</w:t>
            </w:r>
          </w:p>
        </w:tc>
        <w:tc>
          <w:tcPr>
            <w:tcW w:w="2126" w:type="dxa"/>
            <w:shd w:val="clear" w:color="auto" w:fill="auto"/>
          </w:tcPr>
          <w:p w14:paraId="7774D9F3" w14:textId="0326B6C7" w:rsidR="005C36B6" w:rsidRPr="00473F8F" w:rsidRDefault="005C36B6" w:rsidP="00473F8F">
            <w:pPr>
              <w:spacing w:line="360" w:lineRule="auto"/>
              <w:jc w:val="both"/>
            </w:pPr>
            <w:r w:rsidRPr="00473F8F">
              <w:t xml:space="preserve">1.Б   </w:t>
            </w:r>
            <w:r w:rsidR="00075405">
              <w:rPr>
                <w:lang w:val="en-US"/>
              </w:rPr>
              <w:t>n</w:t>
            </w:r>
            <w:r w:rsidRPr="00473F8F">
              <w:t>=25</w:t>
            </w:r>
          </w:p>
        </w:tc>
        <w:tc>
          <w:tcPr>
            <w:tcW w:w="2121" w:type="dxa"/>
            <w:shd w:val="clear" w:color="auto" w:fill="auto"/>
          </w:tcPr>
          <w:p w14:paraId="58DA38A9" w14:textId="1E1B30E7" w:rsidR="005C36B6" w:rsidRPr="00473F8F" w:rsidRDefault="005C36B6" w:rsidP="00473F8F">
            <w:pPr>
              <w:spacing w:line="360" w:lineRule="auto"/>
              <w:jc w:val="both"/>
            </w:pPr>
            <w:r w:rsidRPr="00473F8F">
              <w:t xml:space="preserve">2.Б   </w:t>
            </w:r>
            <w:r w:rsidR="00075405">
              <w:rPr>
                <w:lang w:val="en-US"/>
              </w:rPr>
              <w:t>n</w:t>
            </w:r>
            <w:r w:rsidRPr="00473F8F">
              <w:t>=23</w:t>
            </w:r>
          </w:p>
        </w:tc>
      </w:tr>
      <w:tr w:rsidR="005C36B6" w:rsidRPr="00473F8F" w14:paraId="6B3DDD33" w14:textId="77777777" w:rsidTr="005C36B6">
        <w:tc>
          <w:tcPr>
            <w:tcW w:w="3397" w:type="dxa"/>
            <w:shd w:val="clear" w:color="auto" w:fill="auto"/>
          </w:tcPr>
          <w:p w14:paraId="4ACB8F66" w14:textId="77777777" w:rsidR="005C36B6" w:rsidRPr="00473F8F" w:rsidRDefault="005C36B6" w:rsidP="00473F8F">
            <w:pPr>
              <w:spacing w:line="360" w:lineRule="auto"/>
              <w:jc w:val="both"/>
            </w:pPr>
            <w:r w:rsidRPr="00473F8F">
              <w:t>СТ min  (с)</w:t>
            </w:r>
          </w:p>
        </w:tc>
        <w:tc>
          <w:tcPr>
            <w:tcW w:w="1985" w:type="dxa"/>
            <w:shd w:val="clear" w:color="auto" w:fill="auto"/>
          </w:tcPr>
          <w:p w14:paraId="7E490E8C" w14:textId="77777777" w:rsidR="005C36B6" w:rsidRPr="00473F8F" w:rsidRDefault="005C36B6" w:rsidP="00473F8F">
            <w:pPr>
              <w:spacing w:line="360" w:lineRule="auto"/>
              <w:jc w:val="both"/>
            </w:pPr>
            <w:r w:rsidRPr="00473F8F">
              <w:t>8,4</w:t>
            </w:r>
            <w:r w:rsidRPr="00473F8F">
              <w:sym w:font="Symbol" w:char="F0B1"/>
            </w:r>
            <w:r w:rsidRPr="00473F8F">
              <w:t>0,8</w:t>
            </w:r>
          </w:p>
        </w:tc>
        <w:tc>
          <w:tcPr>
            <w:tcW w:w="2126" w:type="dxa"/>
            <w:shd w:val="clear" w:color="auto" w:fill="auto"/>
          </w:tcPr>
          <w:p w14:paraId="53C01089" w14:textId="77777777" w:rsidR="005C36B6" w:rsidRPr="00473F8F" w:rsidRDefault="005C36B6" w:rsidP="00473F8F">
            <w:pPr>
              <w:spacing w:line="360" w:lineRule="auto"/>
              <w:jc w:val="both"/>
            </w:pPr>
            <w:r w:rsidRPr="00473F8F">
              <w:t>12,8</w:t>
            </w:r>
            <w:r w:rsidRPr="00473F8F">
              <w:sym w:font="Symbol" w:char="F0B1"/>
            </w:r>
            <w:r w:rsidRPr="00473F8F">
              <w:t>1,2*</w:t>
            </w:r>
          </w:p>
        </w:tc>
        <w:tc>
          <w:tcPr>
            <w:tcW w:w="2121" w:type="dxa"/>
            <w:shd w:val="clear" w:color="auto" w:fill="auto"/>
          </w:tcPr>
          <w:p w14:paraId="0A474565" w14:textId="77777777" w:rsidR="005C36B6" w:rsidRPr="00473F8F" w:rsidRDefault="005C36B6" w:rsidP="00473F8F">
            <w:pPr>
              <w:spacing w:line="360" w:lineRule="auto"/>
              <w:jc w:val="both"/>
            </w:pPr>
            <w:r w:rsidRPr="00473F8F">
              <w:t>9,9</w:t>
            </w:r>
            <w:r w:rsidRPr="00473F8F">
              <w:sym w:font="Symbol" w:char="F0B1"/>
            </w:r>
            <w:r w:rsidRPr="00473F8F">
              <w:t>0,8</w:t>
            </w:r>
          </w:p>
        </w:tc>
      </w:tr>
      <w:tr w:rsidR="005C36B6" w:rsidRPr="00473F8F" w14:paraId="0BD41976" w14:textId="77777777" w:rsidTr="005C36B6">
        <w:tc>
          <w:tcPr>
            <w:tcW w:w="3397" w:type="dxa"/>
            <w:shd w:val="clear" w:color="auto" w:fill="auto"/>
          </w:tcPr>
          <w:p w14:paraId="3F5BDF7E" w14:textId="77777777" w:rsidR="005C36B6" w:rsidRPr="00473F8F" w:rsidRDefault="005C36B6" w:rsidP="00473F8F">
            <w:pPr>
              <w:spacing w:line="360" w:lineRule="auto"/>
              <w:jc w:val="both"/>
            </w:pPr>
            <w:r w:rsidRPr="00473F8F">
              <w:t>CFT min (с)</w:t>
            </w:r>
          </w:p>
        </w:tc>
        <w:tc>
          <w:tcPr>
            <w:tcW w:w="1985" w:type="dxa"/>
            <w:shd w:val="clear" w:color="auto" w:fill="auto"/>
          </w:tcPr>
          <w:p w14:paraId="4299C941" w14:textId="77777777" w:rsidR="005C36B6" w:rsidRPr="00473F8F" w:rsidRDefault="005C36B6" w:rsidP="00473F8F">
            <w:pPr>
              <w:spacing w:line="360" w:lineRule="auto"/>
              <w:jc w:val="both"/>
            </w:pPr>
            <w:r w:rsidRPr="00473F8F">
              <w:t>2,2</w:t>
            </w:r>
            <w:r w:rsidRPr="00473F8F">
              <w:sym w:font="Symbol" w:char="F0B1"/>
            </w:r>
            <w:r w:rsidRPr="00473F8F">
              <w:t>0,2</w:t>
            </w:r>
          </w:p>
        </w:tc>
        <w:tc>
          <w:tcPr>
            <w:tcW w:w="2126" w:type="dxa"/>
            <w:shd w:val="clear" w:color="auto" w:fill="auto"/>
          </w:tcPr>
          <w:p w14:paraId="20CA8C58" w14:textId="77777777" w:rsidR="005C36B6" w:rsidRPr="00473F8F" w:rsidRDefault="005C36B6" w:rsidP="00473F8F">
            <w:pPr>
              <w:spacing w:line="360" w:lineRule="auto"/>
              <w:jc w:val="both"/>
            </w:pPr>
            <w:r w:rsidRPr="00473F8F">
              <w:t>2,3</w:t>
            </w:r>
            <w:r w:rsidRPr="00473F8F">
              <w:sym w:font="Symbol" w:char="F0B1"/>
            </w:r>
            <w:r w:rsidRPr="00473F8F">
              <w:t>0,2</w:t>
            </w:r>
          </w:p>
        </w:tc>
        <w:tc>
          <w:tcPr>
            <w:tcW w:w="2121" w:type="dxa"/>
            <w:shd w:val="clear" w:color="auto" w:fill="auto"/>
          </w:tcPr>
          <w:p w14:paraId="1576DB9F" w14:textId="77777777" w:rsidR="005C36B6" w:rsidRPr="00473F8F" w:rsidRDefault="005C36B6" w:rsidP="00473F8F">
            <w:pPr>
              <w:spacing w:line="360" w:lineRule="auto"/>
              <w:jc w:val="both"/>
            </w:pPr>
            <w:r w:rsidRPr="00473F8F">
              <w:t>2,5</w:t>
            </w:r>
            <w:r w:rsidRPr="00473F8F">
              <w:sym w:font="Symbol" w:char="F0B1"/>
            </w:r>
            <w:r w:rsidRPr="00473F8F">
              <w:t>0,1</w:t>
            </w:r>
          </w:p>
        </w:tc>
      </w:tr>
      <w:tr w:rsidR="005C36B6" w:rsidRPr="00473F8F" w14:paraId="54ACAB73" w14:textId="77777777" w:rsidTr="005C36B6">
        <w:tc>
          <w:tcPr>
            <w:tcW w:w="3397" w:type="dxa"/>
            <w:shd w:val="clear" w:color="auto" w:fill="auto"/>
          </w:tcPr>
          <w:p w14:paraId="62E18E45" w14:textId="77777777" w:rsidR="005C36B6" w:rsidRPr="00473F8F" w:rsidRDefault="005C36B6" w:rsidP="00473F8F">
            <w:pPr>
              <w:spacing w:line="360" w:lineRule="auto"/>
              <w:jc w:val="both"/>
            </w:pPr>
            <w:r w:rsidRPr="00473F8F">
              <w:sym w:font="Symbol" w:char="F061"/>
            </w:r>
            <w:r w:rsidRPr="00473F8F">
              <w:t xml:space="preserve"> (</w:t>
            </w:r>
            <w:r w:rsidRPr="00473F8F">
              <w:sym w:font="Symbol" w:char="F0B0"/>
            </w:r>
            <w:r w:rsidRPr="00473F8F">
              <w:t>)</w:t>
            </w:r>
          </w:p>
        </w:tc>
        <w:tc>
          <w:tcPr>
            <w:tcW w:w="1985" w:type="dxa"/>
            <w:shd w:val="clear" w:color="auto" w:fill="auto"/>
          </w:tcPr>
          <w:p w14:paraId="021BD512" w14:textId="77777777" w:rsidR="005C36B6" w:rsidRPr="00473F8F" w:rsidRDefault="005C36B6" w:rsidP="00473F8F">
            <w:pPr>
              <w:spacing w:line="360" w:lineRule="auto"/>
              <w:jc w:val="both"/>
            </w:pPr>
            <w:r w:rsidRPr="00473F8F">
              <w:t>61,5</w:t>
            </w:r>
            <w:r w:rsidRPr="00473F8F">
              <w:sym w:font="Symbol" w:char="F0B1"/>
            </w:r>
            <w:r w:rsidRPr="00473F8F">
              <w:t>6,1</w:t>
            </w:r>
          </w:p>
        </w:tc>
        <w:tc>
          <w:tcPr>
            <w:tcW w:w="2126" w:type="dxa"/>
            <w:shd w:val="clear" w:color="auto" w:fill="auto"/>
          </w:tcPr>
          <w:p w14:paraId="00C9CB84" w14:textId="77777777" w:rsidR="005C36B6" w:rsidRPr="00473F8F" w:rsidRDefault="005C36B6" w:rsidP="00473F8F">
            <w:pPr>
              <w:spacing w:line="360" w:lineRule="auto"/>
              <w:jc w:val="both"/>
            </w:pPr>
            <w:r w:rsidRPr="00473F8F">
              <w:t>44,9</w:t>
            </w:r>
            <w:r w:rsidRPr="00473F8F">
              <w:sym w:font="Symbol" w:char="F0B1"/>
            </w:r>
            <w:r w:rsidRPr="00473F8F">
              <w:t>4,1*</w:t>
            </w:r>
          </w:p>
        </w:tc>
        <w:tc>
          <w:tcPr>
            <w:tcW w:w="2121" w:type="dxa"/>
            <w:shd w:val="clear" w:color="auto" w:fill="auto"/>
          </w:tcPr>
          <w:p w14:paraId="58912E5E" w14:textId="77777777" w:rsidR="005C36B6" w:rsidRPr="00473F8F" w:rsidRDefault="005C36B6" w:rsidP="00473F8F">
            <w:pPr>
              <w:spacing w:line="360" w:lineRule="auto"/>
              <w:jc w:val="both"/>
            </w:pPr>
            <w:r w:rsidRPr="00473F8F">
              <w:t>59,2</w:t>
            </w:r>
            <w:r w:rsidRPr="00473F8F">
              <w:sym w:font="Symbol" w:char="F0B1"/>
            </w:r>
            <w:r w:rsidRPr="00473F8F">
              <w:t>5,2</w:t>
            </w:r>
          </w:p>
        </w:tc>
      </w:tr>
      <w:tr w:rsidR="005C36B6" w:rsidRPr="00473F8F" w14:paraId="519A8623" w14:textId="77777777" w:rsidTr="005C36B6">
        <w:tc>
          <w:tcPr>
            <w:tcW w:w="3397" w:type="dxa"/>
            <w:shd w:val="clear" w:color="auto" w:fill="auto"/>
          </w:tcPr>
          <w:p w14:paraId="7F3A49AB" w14:textId="77777777" w:rsidR="005C36B6" w:rsidRPr="00473F8F" w:rsidRDefault="005C36B6" w:rsidP="00473F8F">
            <w:pPr>
              <w:spacing w:line="360" w:lineRule="auto"/>
              <w:jc w:val="both"/>
            </w:pPr>
            <w:r w:rsidRPr="00473F8F">
              <w:t>MCF/MA (мм)</w:t>
            </w:r>
          </w:p>
        </w:tc>
        <w:tc>
          <w:tcPr>
            <w:tcW w:w="1985" w:type="dxa"/>
            <w:shd w:val="clear" w:color="auto" w:fill="auto"/>
          </w:tcPr>
          <w:p w14:paraId="7A291EBA" w14:textId="77777777" w:rsidR="005C36B6" w:rsidRPr="00473F8F" w:rsidRDefault="005C36B6" w:rsidP="00473F8F">
            <w:pPr>
              <w:spacing w:line="360" w:lineRule="auto"/>
              <w:jc w:val="both"/>
            </w:pPr>
            <w:r w:rsidRPr="00473F8F">
              <w:t>68,5</w:t>
            </w:r>
            <w:r w:rsidRPr="00473F8F">
              <w:sym w:font="Symbol" w:char="F0B1"/>
            </w:r>
            <w:r w:rsidRPr="00473F8F">
              <w:t>6,8</w:t>
            </w:r>
          </w:p>
        </w:tc>
        <w:tc>
          <w:tcPr>
            <w:tcW w:w="2126" w:type="dxa"/>
            <w:shd w:val="clear" w:color="auto" w:fill="auto"/>
          </w:tcPr>
          <w:p w14:paraId="168CBE48" w14:textId="77777777" w:rsidR="005C36B6" w:rsidRPr="00473F8F" w:rsidRDefault="005C36B6" w:rsidP="00473F8F">
            <w:pPr>
              <w:spacing w:line="360" w:lineRule="auto"/>
              <w:jc w:val="both"/>
            </w:pPr>
            <w:r w:rsidRPr="00473F8F">
              <w:t>58,7</w:t>
            </w:r>
            <w:r w:rsidRPr="00473F8F">
              <w:sym w:font="Symbol" w:char="F0B1"/>
            </w:r>
            <w:r w:rsidRPr="00473F8F">
              <w:t>4,9</w:t>
            </w:r>
          </w:p>
        </w:tc>
        <w:tc>
          <w:tcPr>
            <w:tcW w:w="2121" w:type="dxa"/>
            <w:shd w:val="clear" w:color="auto" w:fill="auto"/>
          </w:tcPr>
          <w:p w14:paraId="306C9B9C" w14:textId="77777777" w:rsidR="005C36B6" w:rsidRPr="00473F8F" w:rsidRDefault="005C36B6" w:rsidP="00473F8F">
            <w:pPr>
              <w:spacing w:line="360" w:lineRule="auto"/>
              <w:jc w:val="both"/>
            </w:pPr>
            <w:r w:rsidRPr="00473F8F">
              <w:t>65,3</w:t>
            </w:r>
            <w:r w:rsidRPr="00473F8F">
              <w:sym w:font="Symbol" w:char="F0B1"/>
            </w:r>
            <w:r w:rsidRPr="00473F8F">
              <w:t>4,7</w:t>
            </w:r>
          </w:p>
        </w:tc>
      </w:tr>
      <w:tr w:rsidR="005C36B6" w:rsidRPr="00473F8F" w14:paraId="6679B47D" w14:textId="77777777" w:rsidTr="005C36B6">
        <w:tc>
          <w:tcPr>
            <w:tcW w:w="3397" w:type="dxa"/>
            <w:shd w:val="clear" w:color="auto" w:fill="auto"/>
          </w:tcPr>
          <w:p w14:paraId="3018DE15" w14:textId="77777777" w:rsidR="005C36B6" w:rsidRPr="00473F8F" w:rsidRDefault="005C36B6" w:rsidP="00473F8F">
            <w:pPr>
              <w:spacing w:line="360" w:lineRule="auto"/>
              <w:jc w:val="both"/>
            </w:pPr>
            <w:r w:rsidRPr="00473F8F">
              <w:t>LI 30 (%)</w:t>
            </w:r>
          </w:p>
        </w:tc>
        <w:tc>
          <w:tcPr>
            <w:tcW w:w="1985" w:type="dxa"/>
            <w:shd w:val="clear" w:color="auto" w:fill="auto"/>
          </w:tcPr>
          <w:p w14:paraId="450C9EA6" w14:textId="77777777" w:rsidR="005C36B6" w:rsidRPr="00473F8F" w:rsidRDefault="005C36B6" w:rsidP="00473F8F">
            <w:pPr>
              <w:spacing w:line="360" w:lineRule="auto"/>
              <w:jc w:val="both"/>
            </w:pPr>
            <w:r w:rsidRPr="00473F8F">
              <w:t>42,5</w:t>
            </w:r>
            <w:r w:rsidRPr="00473F8F">
              <w:sym w:font="Symbol" w:char="F0B1"/>
            </w:r>
            <w:r w:rsidRPr="00473F8F">
              <w:t>4,3</w:t>
            </w:r>
          </w:p>
        </w:tc>
        <w:tc>
          <w:tcPr>
            <w:tcW w:w="2126" w:type="dxa"/>
            <w:shd w:val="clear" w:color="auto" w:fill="auto"/>
          </w:tcPr>
          <w:p w14:paraId="102F2A0A" w14:textId="77777777" w:rsidR="005C36B6" w:rsidRPr="00473F8F" w:rsidRDefault="005C36B6" w:rsidP="00473F8F">
            <w:pPr>
              <w:spacing w:line="360" w:lineRule="auto"/>
              <w:jc w:val="both"/>
            </w:pPr>
            <w:r w:rsidRPr="00473F8F">
              <w:t>28,9</w:t>
            </w:r>
            <w:r w:rsidRPr="00473F8F">
              <w:sym w:font="Symbol" w:char="F0B1"/>
            </w:r>
            <w:r w:rsidRPr="00473F8F">
              <w:t>2,7*</w:t>
            </w:r>
          </w:p>
        </w:tc>
        <w:tc>
          <w:tcPr>
            <w:tcW w:w="2121" w:type="dxa"/>
            <w:shd w:val="clear" w:color="auto" w:fill="auto"/>
          </w:tcPr>
          <w:p w14:paraId="7C6C6C0A" w14:textId="77777777" w:rsidR="005C36B6" w:rsidRPr="00473F8F" w:rsidRDefault="005C36B6" w:rsidP="00473F8F">
            <w:pPr>
              <w:spacing w:line="360" w:lineRule="auto"/>
              <w:jc w:val="both"/>
            </w:pPr>
            <w:r w:rsidRPr="00473F8F">
              <w:t>39,9</w:t>
            </w:r>
            <w:r w:rsidRPr="00473F8F">
              <w:sym w:font="Symbol" w:char="F0B1"/>
            </w:r>
            <w:r w:rsidRPr="00473F8F">
              <w:t>3,8</w:t>
            </w:r>
          </w:p>
        </w:tc>
      </w:tr>
    </w:tbl>
    <w:p w14:paraId="660E1F29" w14:textId="77777777" w:rsidR="005C36B6" w:rsidRPr="00473F8F" w:rsidRDefault="005C36B6" w:rsidP="00473F8F">
      <w:pPr>
        <w:spacing w:line="360" w:lineRule="auto"/>
        <w:jc w:val="both"/>
      </w:pPr>
    </w:p>
    <w:p w14:paraId="46CE5C7C" w14:textId="3C496206" w:rsidR="005C36B6" w:rsidRPr="00473F8F" w:rsidRDefault="005C36B6" w:rsidP="00473F8F">
      <w:pPr>
        <w:spacing w:line="360" w:lineRule="auto"/>
        <w:jc w:val="both"/>
      </w:pPr>
      <w:r w:rsidRPr="00473F8F">
        <w:t>Примітка: достовірність р відносно контрольної групи *</w:t>
      </w:r>
      <w:r w:rsidR="00C51DAF" w:rsidRPr="00473F8F">
        <w:t>&lt;0,05</w:t>
      </w:r>
    </w:p>
    <w:p w14:paraId="75BECCCC" w14:textId="77777777" w:rsidR="005C36B6" w:rsidRPr="00473F8F" w:rsidRDefault="005C36B6" w:rsidP="00473F8F">
      <w:pPr>
        <w:spacing w:line="360" w:lineRule="auto"/>
        <w:jc w:val="both"/>
      </w:pPr>
    </w:p>
    <w:p w14:paraId="33C3A073" w14:textId="1BC9032E" w:rsidR="005C36B6" w:rsidRPr="00473F8F" w:rsidRDefault="005C36B6" w:rsidP="00473F8F">
      <w:pPr>
        <w:spacing w:line="360" w:lineRule="auto"/>
        <w:ind w:firstLine="708"/>
        <w:jc w:val="both"/>
      </w:pPr>
      <w:r w:rsidRPr="00473F8F">
        <w:t xml:space="preserve">Отже, результати проведених досліджень вказують на високий перинатальний ризик у жінок із ППД, що потребує використання удосконаленого алгоритму лікувально-профілактичних заходів. Отримані  результати підтверджують їх ефективність та дозволяють рекомендувати </w:t>
      </w:r>
      <w:r w:rsidR="006216F9" w:rsidRPr="00473F8F">
        <w:rPr>
          <w:lang w:val="uk-UA"/>
        </w:rPr>
        <w:t>до використання у медичному закладі</w:t>
      </w:r>
      <w:r w:rsidRPr="00473F8F">
        <w:t>.</w:t>
      </w:r>
    </w:p>
    <w:p w14:paraId="72EF3CCF" w14:textId="77777777" w:rsidR="005C36B6" w:rsidRPr="00473F8F" w:rsidRDefault="005C36B6" w:rsidP="00473F8F">
      <w:pPr>
        <w:spacing w:line="360" w:lineRule="auto"/>
        <w:ind w:firstLine="708"/>
        <w:jc w:val="both"/>
      </w:pPr>
    </w:p>
    <w:p w14:paraId="5EFCB3A7" w14:textId="77777777" w:rsidR="005C36B6" w:rsidRPr="00473F8F" w:rsidRDefault="005C36B6" w:rsidP="00473F8F">
      <w:pPr>
        <w:spacing w:line="360" w:lineRule="auto"/>
        <w:ind w:firstLine="708"/>
        <w:jc w:val="both"/>
      </w:pPr>
      <w:r w:rsidRPr="00473F8F">
        <w:t xml:space="preserve">Отримані результати викладені у наступних публікаціях: </w:t>
      </w:r>
    </w:p>
    <w:p w14:paraId="1F850196" w14:textId="77777777" w:rsidR="005C36B6" w:rsidRPr="00473F8F" w:rsidRDefault="005C36B6" w:rsidP="00473F8F">
      <w:pPr>
        <w:numPr>
          <w:ilvl w:val="0"/>
          <w:numId w:val="7"/>
        </w:numPr>
        <w:spacing w:line="360" w:lineRule="auto"/>
        <w:ind w:left="0" w:firstLine="0"/>
        <w:jc w:val="both"/>
        <w:rPr>
          <w:bCs/>
        </w:rPr>
      </w:pPr>
      <w:r w:rsidRPr="00473F8F">
        <w:rPr>
          <w:bCs/>
        </w:rPr>
        <w:lastRenderedPageBreak/>
        <w:t xml:space="preserve">Говсеев Д.О. Стан психоемоційного та вегетативного статусу у жінок з повторною плацентарною дисфукцією // Здоровье женщины.-2016.-№8.-С.50-55.  </w:t>
      </w:r>
    </w:p>
    <w:p w14:paraId="4C9A8AE4" w14:textId="77777777" w:rsidR="005C36B6" w:rsidRPr="00473F8F" w:rsidRDefault="005C36B6" w:rsidP="00473F8F">
      <w:pPr>
        <w:numPr>
          <w:ilvl w:val="0"/>
          <w:numId w:val="7"/>
        </w:numPr>
        <w:spacing w:line="360" w:lineRule="auto"/>
        <w:ind w:left="0" w:firstLine="0"/>
        <w:jc w:val="both"/>
        <w:rPr>
          <w:bCs/>
        </w:rPr>
      </w:pPr>
      <w:r w:rsidRPr="00473F8F">
        <w:rPr>
          <w:spacing w:val="20"/>
        </w:rPr>
        <w:t xml:space="preserve">Говсеев Д.О. </w:t>
      </w:r>
      <w:r w:rsidRPr="00473F8F">
        <w:t xml:space="preserve">Оптимізація  діагностики і корекції повторної плацентарної дисфункції </w:t>
      </w:r>
      <w:r w:rsidRPr="00473F8F">
        <w:rPr>
          <w:b/>
          <w:i/>
        </w:rPr>
        <w:t xml:space="preserve">// </w:t>
      </w:r>
      <w:r w:rsidRPr="00473F8F">
        <w:t xml:space="preserve">Збірник наукових  праць співробітників НМАПО імені  П.Л.Шупика. - випуск 28.- частина 1. -Київ-2017.-С.21-25. </w:t>
      </w:r>
    </w:p>
    <w:p w14:paraId="5FCF3DE5" w14:textId="77777777" w:rsidR="005C36B6" w:rsidRPr="00473F8F" w:rsidRDefault="005C36B6" w:rsidP="00473F8F">
      <w:pPr>
        <w:numPr>
          <w:ilvl w:val="0"/>
          <w:numId w:val="7"/>
        </w:numPr>
        <w:spacing w:line="360" w:lineRule="auto"/>
        <w:ind w:left="0" w:firstLine="0"/>
        <w:jc w:val="both"/>
        <w:rPr>
          <w:bCs/>
        </w:rPr>
      </w:pPr>
      <w:r w:rsidRPr="00473F8F">
        <w:rPr>
          <w:spacing w:val="20"/>
        </w:rPr>
        <w:t xml:space="preserve"> </w:t>
      </w:r>
      <w:r w:rsidRPr="00473F8F">
        <w:rPr>
          <w:iCs/>
        </w:rPr>
        <w:t>Говсєев Д.О.</w:t>
      </w:r>
      <w:r w:rsidRPr="00473F8F">
        <w:rPr>
          <w:bCs/>
        </w:rPr>
        <w:t xml:space="preserve"> </w:t>
      </w:r>
      <w:r w:rsidRPr="00473F8F">
        <w:rPr>
          <w:iCs/>
        </w:rPr>
        <w:t xml:space="preserve">Клінічні  чинники у патогенезі повторної затримки розвитку  плода </w:t>
      </w:r>
      <w:r w:rsidRPr="00473F8F">
        <w:rPr>
          <w:b/>
          <w:i/>
        </w:rPr>
        <w:t xml:space="preserve">// </w:t>
      </w:r>
      <w:r w:rsidRPr="00473F8F">
        <w:t>Збірник наукових  праць співробітників НМАПО імені  П.Л.Шупика. - випуск 28.- частина 3. -Київ-2017.-С.14-21.</w:t>
      </w:r>
    </w:p>
    <w:p w14:paraId="2C8657B4" w14:textId="77777777" w:rsidR="005C36B6" w:rsidRPr="00473F8F" w:rsidRDefault="005C36B6" w:rsidP="00473F8F">
      <w:pPr>
        <w:numPr>
          <w:ilvl w:val="0"/>
          <w:numId w:val="7"/>
        </w:numPr>
        <w:spacing w:line="360" w:lineRule="auto"/>
        <w:ind w:left="0" w:firstLine="0"/>
        <w:jc w:val="both"/>
        <w:rPr>
          <w:bCs/>
        </w:rPr>
      </w:pPr>
      <w:r w:rsidRPr="00473F8F">
        <w:rPr>
          <w:iCs/>
        </w:rPr>
        <w:t xml:space="preserve">Говсєєв Д.О. Клінічні особливості  патогенеза повторної  затримки розвитку плода </w:t>
      </w:r>
      <w:r w:rsidRPr="00473F8F">
        <w:rPr>
          <w:b/>
          <w:i/>
        </w:rPr>
        <w:t xml:space="preserve">// </w:t>
      </w:r>
      <w:r w:rsidRPr="00473F8F">
        <w:t>Збірник наукових  праць співробітників НМАПО імені  П.Л.Шупика. - випуск 31- частина 2. -Київ-2018.-С.9-16.</w:t>
      </w:r>
    </w:p>
    <w:p w14:paraId="38DF623E" w14:textId="77777777" w:rsidR="005C36B6" w:rsidRPr="00473F8F" w:rsidRDefault="005C36B6" w:rsidP="00473F8F">
      <w:pPr>
        <w:numPr>
          <w:ilvl w:val="0"/>
          <w:numId w:val="7"/>
        </w:numPr>
        <w:spacing w:line="360" w:lineRule="auto"/>
        <w:ind w:left="0" w:firstLine="0"/>
        <w:jc w:val="both"/>
        <w:rPr>
          <w:bCs/>
        </w:rPr>
      </w:pPr>
      <w:r w:rsidRPr="00473F8F">
        <w:rPr>
          <w:iCs/>
        </w:rPr>
        <w:t xml:space="preserve">Говсєєв Д.О. Оптимізація  діагностики тяжких форм повторної плацентарної дисфункції </w:t>
      </w:r>
      <w:r w:rsidRPr="00473F8F">
        <w:rPr>
          <w:b/>
          <w:i/>
        </w:rPr>
        <w:t xml:space="preserve">// </w:t>
      </w:r>
      <w:r w:rsidRPr="00473F8F">
        <w:t>Збірник наукових  праць співробітників НМАПО імені  П.Л.Шупика. - випуск 31- частина 3. -Київ-2018.-С.9-16.</w:t>
      </w:r>
    </w:p>
    <w:p w14:paraId="6CC8B3CC" w14:textId="77777777" w:rsidR="005C36B6" w:rsidRPr="00473F8F" w:rsidRDefault="005C36B6" w:rsidP="00473F8F">
      <w:pPr>
        <w:numPr>
          <w:ilvl w:val="0"/>
          <w:numId w:val="7"/>
        </w:numPr>
        <w:spacing w:line="360" w:lineRule="auto"/>
        <w:ind w:left="0" w:firstLine="0"/>
        <w:jc w:val="both"/>
      </w:pPr>
      <w:r w:rsidRPr="00473F8F">
        <w:t>Говсеев Д.О. Сучасні аспекти   діагностики і корекції повторної плацентарної дисфункції: тези матеріалів науково-практичного семінару з міжнародною участю «Міжнародні та вітчизняні стандарти надання гінекологічної допомоги» 25 травня 2017 року, м.Київ //  Збірник наукових  праць співробітників НМАПО імені  П.Л.Шупика. - випуск 28.- частина 1. -Київ-2017.-С.223.</w:t>
      </w:r>
    </w:p>
    <w:p w14:paraId="6AA679B1" w14:textId="77777777" w:rsidR="005C36B6" w:rsidRPr="00473F8F" w:rsidRDefault="005C36B6" w:rsidP="00473F8F">
      <w:pPr>
        <w:numPr>
          <w:ilvl w:val="0"/>
          <w:numId w:val="7"/>
        </w:numPr>
        <w:spacing w:line="360" w:lineRule="auto"/>
        <w:ind w:left="0" w:firstLine="0"/>
        <w:jc w:val="both"/>
      </w:pPr>
      <w:r w:rsidRPr="00473F8F">
        <w:rPr>
          <w:iCs/>
        </w:rPr>
        <w:t>Говсєев Д.О. Особливості патогенезу повторної затримки розвитку  плода</w:t>
      </w:r>
      <w:r w:rsidRPr="00473F8F">
        <w:t>: тези матеріалів науково-практичного семінару з міжнародною участю «Міжнародні та вітчизняні стандарти надання гінекологічної допомоги»  жовтня 2017 року, м. Київ //  Збірник наукових  праць співробітників НМАПО імені  П.Л.Шупика. - випуск 28.- частина 3. -Київ-2017.-С.192.</w:t>
      </w:r>
    </w:p>
    <w:p w14:paraId="0F975A63" w14:textId="77777777" w:rsidR="005C36B6" w:rsidRPr="00473F8F" w:rsidRDefault="005C36B6" w:rsidP="00473F8F">
      <w:pPr>
        <w:autoSpaceDE w:val="0"/>
        <w:autoSpaceDN w:val="0"/>
        <w:spacing w:line="360" w:lineRule="auto"/>
        <w:jc w:val="both"/>
      </w:pPr>
      <w:r w:rsidRPr="00473F8F">
        <w:t xml:space="preserve"> </w:t>
      </w:r>
    </w:p>
    <w:p w14:paraId="3C734EB3" w14:textId="77777777" w:rsidR="00E9721C" w:rsidRPr="00473F8F" w:rsidRDefault="00E9721C" w:rsidP="00473F8F">
      <w:pPr>
        <w:spacing w:line="360" w:lineRule="auto"/>
        <w:jc w:val="both"/>
        <w:rPr>
          <w:bCs/>
        </w:rPr>
      </w:pPr>
    </w:p>
    <w:p w14:paraId="091C7361" w14:textId="77777777" w:rsidR="0091550B" w:rsidRDefault="009C7749" w:rsidP="0091550B">
      <w:pPr>
        <w:pStyle w:val="1"/>
        <w:spacing w:before="0" w:beforeAutospacing="0" w:after="0" w:afterAutospacing="0" w:line="360" w:lineRule="auto"/>
        <w:rPr>
          <w:b/>
        </w:rPr>
      </w:pPr>
      <w:r w:rsidRPr="00473F8F">
        <w:rPr>
          <w:rFonts w:eastAsia="MS Mincho"/>
          <w:bCs w:val="0"/>
        </w:rPr>
        <w:br w:type="page"/>
      </w:r>
      <w:bookmarkStart w:id="29" w:name="_Toc57708617"/>
      <w:r w:rsidRPr="00473F8F">
        <w:rPr>
          <w:b/>
        </w:rPr>
        <w:lastRenderedPageBreak/>
        <w:t>РОЗДІЛ 6</w:t>
      </w:r>
      <w:bookmarkEnd w:id="29"/>
    </w:p>
    <w:p w14:paraId="222FF380" w14:textId="3F16995D" w:rsidR="009C7749" w:rsidRDefault="009C7749" w:rsidP="0091550B">
      <w:pPr>
        <w:pStyle w:val="1"/>
        <w:spacing w:before="0" w:beforeAutospacing="0" w:after="0" w:afterAutospacing="0" w:line="360" w:lineRule="auto"/>
        <w:rPr>
          <w:b/>
        </w:rPr>
      </w:pPr>
      <w:bookmarkStart w:id="30" w:name="_Toc57708618"/>
      <w:r w:rsidRPr="00473F8F">
        <w:rPr>
          <w:b/>
        </w:rPr>
        <w:t>ПРОФІЛАКТИКА ПЕРИНАТАЛЬНОЇ ПАТОЛОГІЇ У ЖІНОК ІЗ ПОВТОРНОЮ ГЕСТАЦІЙНОЮ АНЕМІЄЮ</w:t>
      </w:r>
      <w:bookmarkEnd w:id="30"/>
    </w:p>
    <w:p w14:paraId="6106607F" w14:textId="77777777" w:rsidR="0091550B" w:rsidRPr="00473F8F" w:rsidRDefault="0091550B" w:rsidP="007D3BC4">
      <w:pPr>
        <w:rPr>
          <w:b/>
        </w:rPr>
      </w:pPr>
    </w:p>
    <w:p w14:paraId="3D6A82C9" w14:textId="16651656" w:rsidR="009C7749" w:rsidRPr="0091550B" w:rsidRDefault="009C7749" w:rsidP="0091550B">
      <w:pPr>
        <w:pStyle w:val="2"/>
        <w:spacing w:line="360" w:lineRule="auto"/>
        <w:rPr>
          <w:rFonts w:ascii="Times New Roman" w:hAnsi="Times New Roman" w:cs="Times New Roman"/>
          <w:bCs w:val="0"/>
          <w:i w:val="0"/>
          <w:iCs w:val="0"/>
        </w:rPr>
      </w:pPr>
      <w:bookmarkStart w:id="31" w:name="_Toc57708619"/>
      <w:r w:rsidRPr="0091550B">
        <w:rPr>
          <w:rFonts w:ascii="Times New Roman" w:hAnsi="Times New Roman" w:cs="Times New Roman"/>
          <w:bCs w:val="0"/>
          <w:i w:val="0"/>
          <w:iCs w:val="0"/>
        </w:rPr>
        <w:t>6.1. Клінічна характеристика жінок.</w:t>
      </w:r>
      <w:bookmarkEnd w:id="31"/>
    </w:p>
    <w:p w14:paraId="3A282393" w14:textId="380D5958" w:rsidR="009C7749" w:rsidRPr="00473F8F" w:rsidRDefault="009C7749" w:rsidP="00473F8F">
      <w:pPr>
        <w:spacing w:line="360" w:lineRule="auto"/>
        <w:ind w:firstLine="708"/>
        <w:jc w:val="both"/>
      </w:pPr>
      <w:r w:rsidRPr="00473F8F">
        <w:t>Результати проведеної клінічної характеристики жінок із ПГА свідчать, що їх середній вік складав у 1.В групі - 31,1</w:t>
      </w:r>
      <w:r w:rsidRPr="00473F8F">
        <w:sym w:font="Symbol" w:char="F0B1"/>
      </w:r>
      <w:r w:rsidRPr="00473F8F">
        <w:t>3,1 року, а у 2.В  - 30,8</w:t>
      </w:r>
      <w:r w:rsidRPr="00473F8F">
        <w:sym w:font="Symbol" w:char="F0B1"/>
      </w:r>
      <w:r w:rsidRPr="00473F8F">
        <w:t>3,0</w:t>
      </w:r>
      <w:r w:rsidR="00A861BE" w:rsidRPr="00473F8F">
        <w:rPr>
          <w:lang w:val="uk-UA"/>
        </w:rPr>
        <w:t xml:space="preserve">; </w:t>
      </w:r>
      <w:r w:rsidRPr="00473F8F">
        <w:t xml:space="preserve">(р&gt;0,05). </w:t>
      </w:r>
    </w:p>
    <w:p w14:paraId="30E98DFA" w14:textId="098BB975" w:rsidR="009C7749" w:rsidRPr="00473F8F" w:rsidRDefault="009C7749" w:rsidP="00473F8F">
      <w:pPr>
        <w:spacing w:line="360" w:lineRule="auto"/>
        <w:ind w:firstLine="708"/>
        <w:jc w:val="both"/>
      </w:pPr>
      <w:r w:rsidRPr="00473F8F">
        <w:t xml:space="preserve">При оцінці репродуктивного анамнезу (табл. 6.1) </w:t>
      </w:r>
    </w:p>
    <w:p w14:paraId="0AF885EB" w14:textId="77777777" w:rsidR="009C7749" w:rsidRPr="00473F8F" w:rsidRDefault="009C7749" w:rsidP="00473F8F">
      <w:pPr>
        <w:spacing w:line="360" w:lineRule="auto"/>
        <w:jc w:val="both"/>
        <w:rPr>
          <w:i/>
        </w:rPr>
      </w:pPr>
      <w:r w:rsidRPr="00473F8F">
        <w:rPr>
          <w:i/>
        </w:rPr>
        <w:t>Таблиця 6.1</w:t>
      </w:r>
    </w:p>
    <w:p w14:paraId="7B363088" w14:textId="77777777" w:rsidR="009C7749" w:rsidRPr="00473F8F" w:rsidRDefault="009C7749" w:rsidP="00473F8F">
      <w:pPr>
        <w:spacing w:line="360" w:lineRule="auto"/>
        <w:jc w:val="both"/>
        <w:rPr>
          <w:b/>
        </w:rPr>
      </w:pPr>
      <w:r w:rsidRPr="00473F8F">
        <w:rPr>
          <w:b/>
        </w:rPr>
        <w:t>Репродуктивний анамнез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55"/>
        <w:gridCol w:w="2072"/>
        <w:gridCol w:w="2067"/>
      </w:tblGrid>
      <w:tr w:rsidR="009C7749" w:rsidRPr="00473F8F" w14:paraId="4EB6DB2E" w14:textId="77777777" w:rsidTr="009C7749">
        <w:tc>
          <w:tcPr>
            <w:tcW w:w="3397" w:type="dxa"/>
            <w:vMerge w:val="restart"/>
            <w:shd w:val="clear" w:color="auto" w:fill="auto"/>
          </w:tcPr>
          <w:p w14:paraId="68F0B908" w14:textId="77777777" w:rsidR="009C7749" w:rsidRPr="00473F8F" w:rsidRDefault="009C7749" w:rsidP="00473F8F">
            <w:pPr>
              <w:spacing w:line="360" w:lineRule="auto"/>
              <w:jc w:val="both"/>
            </w:pPr>
            <w:r w:rsidRPr="00473F8F">
              <w:t xml:space="preserve">         </w:t>
            </w:r>
          </w:p>
          <w:p w14:paraId="75F749D6"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2AD88018" w14:textId="77777777" w:rsidR="009C7749" w:rsidRPr="00473F8F" w:rsidRDefault="009C7749" w:rsidP="00473F8F">
            <w:pPr>
              <w:spacing w:line="360" w:lineRule="auto"/>
              <w:jc w:val="both"/>
            </w:pPr>
            <w:r w:rsidRPr="00473F8F">
              <w:t>Групи пацієнток</w:t>
            </w:r>
          </w:p>
        </w:tc>
      </w:tr>
      <w:tr w:rsidR="009C7749" w:rsidRPr="00473F8F" w14:paraId="066BFC96" w14:textId="77777777" w:rsidTr="009C7749">
        <w:tc>
          <w:tcPr>
            <w:tcW w:w="3397" w:type="dxa"/>
            <w:vMerge/>
            <w:shd w:val="clear" w:color="auto" w:fill="auto"/>
          </w:tcPr>
          <w:p w14:paraId="580351F8" w14:textId="77777777" w:rsidR="009C7749" w:rsidRPr="00473F8F" w:rsidRDefault="009C7749" w:rsidP="00473F8F">
            <w:pPr>
              <w:spacing w:line="360" w:lineRule="auto"/>
              <w:jc w:val="both"/>
            </w:pPr>
          </w:p>
        </w:tc>
        <w:tc>
          <w:tcPr>
            <w:tcW w:w="1985" w:type="dxa"/>
            <w:shd w:val="clear" w:color="auto" w:fill="auto"/>
          </w:tcPr>
          <w:p w14:paraId="126C8444" w14:textId="77777777" w:rsidR="009C7749" w:rsidRPr="00473F8F" w:rsidRDefault="009C7749" w:rsidP="00473F8F">
            <w:pPr>
              <w:spacing w:line="360" w:lineRule="auto"/>
              <w:jc w:val="both"/>
            </w:pPr>
            <w:r w:rsidRPr="00473F8F">
              <w:t>контрольна n=30</w:t>
            </w:r>
          </w:p>
        </w:tc>
        <w:tc>
          <w:tcPr>
            <w:tcW w:w="2126" w:type="dxa"/>
            <w:shd w:val="clear" w:color="auto" w:fill="auto"/>
          </w:tcPr>
          <w:p w14:paraId="681AF121" w14:textId="77777777" w:rsidR="009C7749" w:rsidRPr="00473F8F" w:rsidRDefault="009C7749" w:rsidP="00473F8F">
            <w:pPr>
              <w:spacing w:line="360" w:lineRule="auto"/>
              <w:jc w:val="both"/>
            </w:pPr>
            <w:r w:rsidRPr="00473F8F">
              <w:t>1.В   n=71</w:t>
            </w:r>
          </w:p>
        </w:tc>
        <w:tc>
          <w:tcPr>
            <w:tcW w:w="2121" w:type="dxa"/>
            <w:shd w:val="clear" w:color="auto" w:fill="auto"/>
          </w:tcPr>
          <w:p w14:paraId="6CA16351" w14:textId="77777777" w:rsidR="009C7749" w:rsidRPr="00473F8F" w:rsidRDefault="009C7749" w:rsidP="00473F8F">
            <w:pPr>
              <w:spacing w:line="360" w:lineRule="auto"/>
              <w:jc w:val="both"/>
            </w:pPr>
            <w:r w:rsidRPr="00473F8F">
              <w:t>2.В   n=117</w:t>
            </w:r>
          </w:p>
        </w:tc>
      </w:tr>
      <w:tr w:rsidR="009C7749" w:rsidRPr="00473F8F" w14:paraId="2F0F6CF7" w14:textId="77777777" w:rsidTr="009C7749">
        <w:tc>
          <w:tcPr>
            <w:tcW w:w="3397" w:type="dxa"/>
            <w:shd w:val="clear" w:color="auto" w:fill="auto"/>
          </w:tcPr>
          <w:p w14:paraId="77C5B82B" w14:textId="77777777" w:rsidR="009C7749" w:rsidRPr="00473F8F" w:rsidRDefault="009C7749" w:rsidP="00473F8F">
            <w:pPr>
              <w:spacing w:line="360" w:lineRule="auto"/>
              <w:jc w:val="both"/>
            </w:pPr>
            <w:r w:rsidRPr="00473F8F">
              <w:t>1 пологи</w:t>
            </w:r>
          </w:p>
        </w:tc>
        <w:tc>
          <w:tcPr>
            <w:tcW w:w="1985" w:type="dxa"/>
            <w:shd w:val="clear" w:color="auto" w:fill="auto"/>
          </w:tcPr>
          <w:p w14:paraId="773733DE" w14:textId="77777777" w:rsidR="009C7749" w:rsidRPr="00473F8F" w:rsidRDefault="009C7749" w:rsidP="00473F8F">
            <w:pPr>
              <w:spacing w:line="360" w:lineRule="auto"/>
              <w:jc w:val="both"/>
            </w:pPr>
            <w:r w:rsidRPr="00473F8F">
              <w:t>-</w:t>
            </w:r>
          </w:p>
        </w:tc>
        <w:tc>
          <w:tcPr>
            <w:tcW w:w="2126" w:type="dxa"/>
            <w:shd w:val="clear" w:color="auto" w:fill="auto"/>
          </w:tcPr>
          <w:p w14:paraId="1BCDBB5E" w14:textId="77777777" w:rsidR="009C7749" w:rsidRPr="00473F8F" w:rsidRDefault="009C7749" w:rsidP="00473F8F">
            <w:pPr>
              <w:spacing w:line="360" w:lineRule="auto"/>
              <w:jc w:val="both"/>
            </w:pPr>
            <w:r w:rsidRPr="00473F8F">
              <w:t>66,2</w:t>
            </w:r>
            <w:r w:rsidRPr="00473F8F">
              <w:sym w:font="Symbol" w:char="F0B1"/>
            </w:r>
            <w:r w:rsidRPr="00473F8F">
              <w:t>3,2</w:t>
            </w:r>
          </w:p>
        </w:tc>
        <w:tc>
          <w:tcPr>
            <w:tcW w:w="2121" w:type="dxa"/>
            <w:shd w:val="clear" w:color="auto" w:fill="auto"/>
          </w:tcPr>
          <w:p w14:paraId="3E99D865" w14:textId="77777777" w:rsidR="009C7749" w:rsidRPr="00473F8F" w:rsidRDefault="009C7749" w:rsidP="00473F8F">
            <w:pPr>
              <w:spacing w:line="360" w:lineRule="auto"/>
              <w:jc w:val="both"/>
            </w:pPr>
            <w:r w:rsidRPr="00473F8F">
              <w:t>64,9</w:t>
            </w:r>
            <w:r w:rsidRPr="00473F8F">
              <w:sym w:font="Symbol" w:char="F0B1"/>
            </w:r>
            <w:r w:rsidRPr="00473F8F">
              <w:t>4,3</w:t>
            </w:r>
          </w:p>
        </w:tc>
      </w:tr>
      <w:tr w:rsidR="009C7749" w:rsidRPr="00473F8F" w14:paraId="74565182" w14:textId="77777777" w:rsidTr="009C7749">
        <w:tc>
          <w:tcPr>
            <w:tcW w:w="3397" w:type="dxa"/>
            <w:shd w:val="clear" w:color="auto" w:fill="auto"/>
          </w:tcPr>
          <w:p w14:paraId="7DD40423" w14:textId="77777777" w:rsidR="009C7749" w:rsidRPr="00473F8F" w:rsidRDefault="009C7749" w:rsidP="00473F8F">
            <w:pPr>
              <w:spacing w:line="360" w:lineRule="auto"/>
              <w:jc w:val="both"/>
            </w:pPr>
            <w:r w:rsidRPr="00473F8F">
              <w:t xml:space="preserve">2 пологів </w:t>
            </w:r>
          </w:p>
        </w:tc>
        <w:tc>
          <w:tcPr>
            <w:tcW w:w="1985" w:type="dxa"/>
            <w:shd w:val="clear" w:color="auto" w:fill="auto"/>
          </w:tcPr>
          <w:p w14:paraId="49AFACB3" w14:textId="77777777" w:rsidR="009C7749" w:rsidRPr="00473F8F" w:rsidRDefault="009C7749" w:rsidP="00473F8F">
            <w:pPr>
              <w:spacing w:line="360" w:lineRule="auto"/>
              <w:jc w:val="both"/>
            </w:pPr>
            <w:r w:rsidRPr="00473F8F">
              <w:t>-</w:t>
            </w:r>
          </w:p>
        </w:tc>
        <w:tc>
          <w:tcPr>
            <w:tcW w:w="2126" w:type="dxa"/>
            <w:shd w:val="clear" w:color="auto" w:fill="auto"/>
          </w:tcPr>
          <w:p w14:paraId="73811DC6" w14:textId="77777777" w:rsidR="009C7749" w:rsidRPr="00473F8F" w:rsidRDefault="009C7749" w:rsidP="00473F8F">
            <w:pPr>
              <w:spacing w:line="360" w:lineRule="auto"/>
              <w:jc w:val="both"/>
            </w:pPr>
            <w:r w:rsidRPr="00473F8F">
              <w:t>33,8</w:t>
            </w:r>
            <w:r w:rsidRPr="00473F8F">
              <w:sym w:font="Symbol" w:char="F0B1"/>
            </w:r>
            <w:r w:rsidRPr="00473F8F">
              <w:t>3,4</w:t>
            </w:r>
          </w:p>
        </w:tc>
        <w:tc>
          <w:tcPr>
            <w:tcW w:w="2121" w:type="dxa"/>
            <w:shd w:val="clear" w:color="auto" w:fill="auto"/>
          </w:tcPr>
          <w:p w14:paraId="3B603176" w14:textId="77777777" w:rsidR="009C7749" w:rsidRPr="00473F8F" w:rsidRDefault="009C7749" w:rsidP="00473F8F">
            <w:pPr>
              <w:spacing w:line="360" w:lineRule="auto"/>
              <w:jc w:val="both"/>
            </w:pPr>
            <w:r w:rsidRPr="00473F8F">
              <w:t>35,1</w:t>
            </w:r>
            <w:r w:rsidRPr="00473F8F">
              <w:sym w:font="Symbol" w:char="F0B1"/>
            </w:r>
            <w:r w:rsidRPr="00473F8F">
              <w:t>3,5</w:t>
            </w:r>
          </w:p>
        </w:tc>
      </w:tr>
      <w:tr w:rsidR="009C7749" w:rsidRPr="00473F8F" w14:paraId="5E7A374A" w14:textId="77777777" w:rsidTr="009C7749">
        <w:tc>
          <w:tcPr>
            <w:tcW w:w="3397" w:type="dxa"/>
            <w:shd w:val="clear" w:color="auto" w:fill="auto"/>
          </w:tcPr>
          <w:p w14:paraId="2E81D9AB" w14:textId="77777777" w:rsidR="009C7749" w:rsidRPr="00473F8F" w:rsidRDefault="009C7749" w:rsidP="00473F8F">
            <w:pPr>
              <w:spacing w:line="360" w:lineRule="auto"/>
              <w:jc w:val="both"/>
            </w:pPr>
            <w:r w:rsidRPr="00473F8F">
              <w:t>1-2 артифіційних аборти</w:t>
            </w:r>
          </w:p>
        </w:tc>
        <w:tc>
          <w:tcPr>
            <w:tcW w:w="1985" w:type="dxa"/>
            <w:shd w:val="clear" w:color="auto" w:fill="auto"/>
          </w:tcPr>
          <w:p w14:paraId="46884F42" w14:textId="77777777" w:rsidR="009C7749" w:rsidRPr="00473F8F" w:rsidRDefault="009C7749" w:rsidP="00473F8F">
            <w:pPr>
              <w:spacing w:line="360" w:lineRule="auto"/>
              <w:jc w:val="both"/>
            </w:pPr>
            <w:r w:rsidRPr="00473F8F">
              <w:t>6,7</w:t>
            </w:r>
            <w:r w:rsidRPr="00473F8F">
              <w:sym w:font="Symbol" w:char="F0B1"/>
            </w:r>
            <w:r w:rsidRPr="00473F8F">
              <w:t>0,7</w:t>
            </w:r>
          </w:p>
        </w:tc>
        <w:tc>
          <w:tcPr>
            <w:tcW w:w="2126" w:type="dxa"/>
            <w:shd w:val="clear" w:color="auto" w:fill="auto"/>
          </w:tcPr>
          <w:p w14:paraId="76558485" w14:textId="77777777" w:rsidR="009C7749" w:rsidRPr="00473F8F" w:rsidRDefault="009C7749" w:rsidP="00473F8F">
            <w:pPr>
              <w:spacing w:line="360" w:lineRule="auto"/>
              <w:jc w:val="both"/>
            </w:pPr>
            <w:r w:rsidRPr="00473F8F">
              <w:t>52,1</w:t>
            </w:r>
            <w:r w:rsidRPr="00473F8F">
              <w:sym w:font="Symbol" w:char="F0B1"/>
            </w:r>
            <w:r w:rsidRPr="00473F8F">
              <w:t>2,9**</w:t>
            </w:r>
          </w:p>
        </w:tc>
        <w:tc>
          <w:tcPr>
            <w:tcW w:w="2121" w:type="dxa"/>
            <w:shd w:val="clear" w:color="auto" w:fill="auto"/>
          </w:tcPr>
          <w:p w14:paraId="49C9D196" w14:textId="77777777" w:rsidR="009C7749" w:rsidRPr="00473F8F" w:rsidRDefault="009C7749" w:rsidP="00473F8F">
            <w:pPr>
              <w:spacing w:line="360" w:lineRule="auto"/>
              <w:jc w:val="both"/>
            </w:pPr>
            <w:r w:rsidRPr="00473F8F">
              <w:t>51,8</w:t>
            </w:r>
            <w:r w:rsidRPr="00473F8F">
              <w:sym w:font="Symbol" w:char="F0B1"/>
            </w:r>
            <w:r w:rsidRPr="00473F8F">
              <w:t>3,2**</w:t>
            </w:r>
          </w:p>
        </w:tc>
      </w:tr>
      <w:tr w:rsidR="009C7749" w:rsidRPr="00473F8F" w14:paraId="33C996FA" w14:textId="77777777" w:rsidTr="009C7749">
        <w:tc>
          <w:tcPr>
            <w:tcW w:w="3397" w:type="dxa"/>
            <w:shd w:val="clear" w:color="auto" w:fill="auto"/>
          </w:tcPr>
          <w:p w14:paraId="11A7FCE2" w14:textId="77777777" w:rsidR="009C7749" w:rsidRPr="00473F8F" w:rsidRDefault="009C7749" w:rsidP="00473F8F">
            <w:pPr>
              <w:spacing w:line="360" w:lineRule="auto"/>
              <w:jc w:val="both"/>
            </w:pPr>
            <w:r w:rsidRPr="00473F8F">
              <w:t>3-5 артифіційних абортів</w:t>
            </w:r>
          </w:p>
        </w:tc>
        <w:tc>
          <w:tcPr>
            <w:tcW w:w="1985" w:type="dxa"/>
            <w:shd w:val="clear" w:color="auto" w:fill="auto"/>
          </w:tcPr>
          <w:p w14:paraId="749D2C43" w14:textId="77777777" w:rsidR="009C7749" w:rsidRPr="00473F8F" w:rsidRDefault="009C7749" w:rsidP="00473F8F">
            <w:pPr>
              <w:spacing w:line="360" w:lineRule="auto"/>
              <w:jc w:val="both"/>
            </w:pPr>
            <w:r w:rsidRPr="00473F8F">
              <w:t>-</w:t>
            </w:r>
          </w:p>
        </w:tc>
        <w:tc>
          <w:tcPr>
            <w:tcW w:w="2126" w:type="dxa"/>
            <w:shd w:val="clear" w:color="auto" w:fill="auto"/>
          </w:tcPr>
          <w:p w14:paraId="4CB7EF17" w14:textId="77777777" w:rsidR="009C7749" w:rsidRPr="00473F8F" w:rsidRDefault="009C7749" w:rsidP="00473F8F">
            <w:pPr>
              <w:spacing w:line="360" w:lineRule="auto"/>
              <w:jc w:val="both"/>
            </w:pPr>
            <w:r w:rsidRPr="00473F8F">
              <w:t>29,6</w:t>
            </w:r>
            <w:r w:rsidRPr="00473F8F">
              <w:sym w:font="Symbol" w:char="F0B1"/>
            </w:r>
            <w:r w:rsidRPr="00473F8F">
              <w:t>2,9</w:t>
            </w:r>
          </w:p>
        </w:tc>
        <w:tc>
          <w:tcPr>
            <w:tcW w:w="2121" w:type="dxa"/>
            <w:shd w:val="clear" w:color="auto" w:fill="auto"/>
          </w:tcPr>
          <w:p w14:paraId="475C1CCC" w14:textId="77777777" w:rsidR="009C7749" w:rsidRPr="00473F8F" w:rsidRDefault="009C7749" w:rsidP="00473F8F">
            <w:pPr>
              <w:spacing w:line="360" w:lineRule="auto"/>
              <w:jc w:val="both"/>
            </w:pPr>
            <w:r w:rsidRPr="00473F8F">
              <w:t>30,8</w:t>
            </w:r>
            <w:r w:rsidRPr="00473F8F">
              <w:sym w:font="Symbol" w:char="F0B1"/>
            </w:r>
            <w:r w:rsidRPr="00473F8F">
              <w:t>3,1</w:t>
            </w:r>
          </w:p>
        </w:tc>
      </w:tr>
      <w:tr w:rsidR="009C7749" w:rsidRPr="00473F8F" w14:paraId="278CAF30" w14:textId="77777777" w:rsidTr="009C7749">
        <w:tc>
          <w:tcPr>
            <w:tcW w:w="3397" w:type="dxa"/>
            <w:shd w:val="clear" w:color="auto" w:fill="auto"/>
          </w:tcPr>
          <w:p w14:paraId="57B1B8A1" w14:textId="77777777" w:rsidR="009C7749" w:rsidRPr="00473F8F" w:rsidRDefault="009C7749" w:rsidP="00473F8F">
            <w:pPr>
              <w:spacing w:line="360" w:lineRule="auto"/>
              <w:jc w:val="both"/>
            </w:pPr>
            <w:r w:rsidRPr="00473F8F">
              <w:t>1 мимовільний аборт</w:t>
            </w:r>
          </w:p>
        </w:tc>
        <w:tc>
          <w:tcPr>
            <w:tcW w:w="1985" w:type="dxa"/>
            <w:shd w:val="clear" w:color="auto" w:fill="auto"/>
          </w:tcPr>
          <w:p w14:paraId="5804E116" w14:textId="77777777" w:rsidR="009C7749" w:rsidRPr="00473F8F" w:rsidRDefault="009C7749" w:rsidP="00473F8F">
            <w:pPr>
              <w:spacing w:line="360" w:lineRule="auto"/>
              <w:jc w:val="both"/>
            </w:pPr>
            <w:r w:rsidRPr="00473F8F">
              <w:t>3,3</w:t>
            </w:r>
            <w:r w:rsidRPr="00473F8F">
              <w:sym w:font="Symbol" w:char="F0B1"/>
            </w:r>
            <w:r w:rsidRPr="00473F8F">
              <w:t>0,3</w:t>
            </w:r>
          </w:p>
        </w:tc>
        <w:tc>
          <w:tcPr>
            <w:tcW w:w="2126" w:type="dxa"/>
            <w:shd w:val="clear" w:color="auto" w:fill="auto"/>
          </w:tcPr>
          <w:p w14:paraId="4E3BF8B6" w14:textId="77777777" w:rsidR="009C7749" w:rsidRPr="00473F8F" w:rsidRDefault="009C7749" w:rsidP="00473F8F">
            <w:pPr>
              <w:spacing w:line="360" w:lineRule="auto"/>
              <w:jc w:val="both"/>
            </w:pPr>
            <w:r w:rsidRPr="00473F8F">
              <w:t>15,5</w:t>
            </w:r>
            <w:r w:rsidRPr="00473F8F">
              <w:sym w:font="Symbol" w:char="F0B1"/>
            </w:r>
            <w:r w:rsidRPr="00473F8F">
              <w:t>1,5*</w:t>
            </w:r>
          </w:p>
        </w:tc>
        <w:tc>
          <w:tcPr>
            <w:tcW w:w="2121" w:type="dxa"/>
            <w:shd w:val="clear" w:color="auto" w:fill="auto"/>
          </w:tcPr>
          <w:p w14:paraId="6DC13149" w14:textId="77777777" w:rsidR="009C7749" w:rsidRPr="00473F8F" w:rsidRDefault="009C7749" w:rsidP="00473F8F">
            <w:pPr>
              <w:spacing w:line="360" w:lineRule="auto"/>
              <w:jc w:val="both"/>
            </w:pPr>
            <w:r w:rsidRPr="00473F8F">
              <w:t>12,8</w:t>
            </w:r>
            <w:r w:rsidRPr="00473F8F">
              <w:sym w:font="Symbol" w:char="F0B1"/>
            </w:r>
            <w:r w:rsidRPr="00473F8F">
              <w:t>1,2*</w:t>
            </w:r>
          </w:p>
        </w:tc>
      </w:tr>
      <w:tr w:rsidR="009C7749" w:rsidRPr="00473F8F" w14:paraId="6BDB98CB" w14:textId="77777777" w:rsidTr="009C7749">
        <w:tc>
          <w:tcPr>
            <w:tcW w:w="3397" w:type="dxa"/>
            <w:shd w:val="clear" w:color="auto" w:fill="auto"/>
          </w:tcPr>
          <w:p w14:paraId="5B298D0B" w14:textId="77777777" w:rsidR="009C7749" w:rsidRPr="00473F8F" w:rsidRDefault="009C7749" w:rsidP="00473F8F">
            <w:pPr>
              <w:spacing w:line="360" w:lineRule="auto"/>
              <w:jc w:val="both"/>
            </w:pPr>
            <w:r w:rsidRPr="00473F8F">
              <w:t>2 мимовільних аборти</w:t>
            </w:r>
          </w:p>
        </w:tc>
        <w:tc>
          <w:tcPr>
            <w:tcW w:w="1985" w:type="dxa"/>
            <w:shd w:val="clear" w:color="auto" w:fill="auto"/>
          </w:tcPr>
          <w:p w14:paraId="6414B935" w14:textId="77777777" w:rsidR="009C7749" w:rsidRPr="00473F8F" w:rsidRDefault="009C7749" w:rsidP="00473F8F">
            <w:pPr>
              <w:spacing w:line="360" w:lineRule="auto"/>
              <w:jc w:val="both"/>
            </w:pPr>
            <w:r w:rsidRPr="00473F8F">
              <w:t>-</w:t>
            </w:r>
          </w:p>
        </w:tc>
        <w:tc>
          <w:tcPr>
            <w:tcW w:w="2126" w:type="dxa"/>
            <w:shd w:val="clear" w:color="auto" w:fill="auto"/>
          </w:tcPr>
          <w:p w14:paraId="0A121AC5" w14:textId="77777777" w:rsidR="009C7749" w:rsidRPr="00473F8F" w:rsidRDefault="009C7749" w:rsidP="00473F8F">
            <w:pPr>
              <w:spacing w:line="360" w:lineRule="auto"/>
              <w:jc w:val="both"/>
            </w:pPr>
            <w:r w:rsidRPr="00473F8F">
              <w:t>4,2</w:t>
            </w:r>
            <w:r w:rsidRPr="00473F8F">
              <w:sym w:font="Symbol" w:char="F0B1"/>
            </w:r>
            <w:r w:rsidRPr="00473F8F">
              <w:t>0,4</w:t>
            </w:r>
          </w:p>
        </w:tc>
        <w:tc>
          <w:tcPr>
            <w:tcW w:w="2121" w:type="dxa"/>
            <w:shd w:val="clear" w:color="auto" w:fill="auto"/>
          </w:tcPr>
          <w:p w14:paraId="7399BC59" w14:textId="77777777" w:rsidR="009C7749" w:rsidRPr="00473F8F" w:rsidRDefault="009C7749" w:rsidP="00473F8F">
            <w:pPr>
              <w:spacing w:line="360" w:lineRule="auto"/>
              <w:jc w:val="both"/>
            </w:pPr>
            <w:r w:rsidRPr="00473F8F">
              <w:t>4,3</w:t>
            </w:r>
            <w:r w:rsidRPr="00473F8F">
              <w:sym w:font="Symbol" w:char="F0B1"/>
            </w:r>
            <w:r w:rsidRPr="00473F8F">
              <w:t>0,3</w:t>
            </w:r>
          </w:p>
        </w:tc>
      </w:tr>
      <w:tr w:rsidR="009C7749" w:rsidRPr="00473F8F" w14:paraId="0B2B3793" w14:textId="77777777" w:rsidTr="009C7749">
        <w:tc>
          <w:tcPr>
            <w:tcW w:w="3397" w:type="dxa"/>
            <w:shd w:val="clear" w:color="auto" w:fill="auto"/>
          </w:tcPr>
          <w:p w14:paraId="62818454" w14:textId="77777777" w:rsidR="009C7749" w:rsidRPr="00473F8F" w:rsidRDefault="009C7749" w:rsidP="00473F8F">
            <w:pPr>
              <w:spacing w:line="360" w:lineRule="auto"/>
              <w:jc w:val="both"/>
            </w:pPr>
            <w:r w:rsidRPr="00473F8F">
              <w:t>Безпліддя</w:t>
            </w:r>
          </w:p>
        </w:tc>
        <w:tc>
          <w:tcPr>
            <w:tcW w:w="1985" w:type="dxa"/>
            <w:shd w:val="clear" w:color="auto" w:fill="auto"/>
          </w:tcPr>
          <w:p w14:paraId="1DBE699A" w14:textId="77777777" w:rsidR="009C7749" w:rsidRPr="00473F8F" w:rsidRDefault="009C7749" w:rsidP="00473F8F">
            <w:pPr>
              <w:spacing w:line="360" w:lineRule="auto"/>
              <w:jc w:val="both"/>
            </w:pPr>
            <w:r w:rsidRPr="00473F8F">
              <w:t>6,7</w:t>
            </w:r>
            <w:r w:rsidRPr="00473F8F">
              <w:sym w:font="Symbol" w:char="F0B1"/>
            </w:r>
            <w:r w:rsidRPr="00473F8F">
              <w:t>0,7</w:t>
            </w:r>
          </w:p>
        </w:tc>
        <w:tc>
          <w:tcPr>
            <w:tcW w:w="2126" w:type="dxa"/>
            <w:shd w:val="clear" w:color="auto" w:fill="auto"/>
          </w:tcPr>
          <w:p w14:paraId="2CE5FFAE" w14:textId="77777777" w:rsidR="009C7749" w:rsidRPr="00473F8F" w:rsidRDefault="009C7749" w:rsidP="00473F8F">
            <w:pPr>
              <w:spacing w:line="360" w:lineRule="auto"/>
              <w:jc w:val="both"/>
            </w:pPr>
            <w:r w:rsidRPr="00473F8F">
              <w:t>22,5</w:t>
            </w:r>
            <w:r w:rsidRPr="00473F8F">
              <w:sym w:font="Symbol" w:char="F0B1"/>
            </w:r>
            <w:r w:rsidRPr="00473F8F">
              <w:t>2,5*</w:t>
            </w:r>
          </w:p>
        </w:tc>
        <w:tc>
          <w:tcPr>
            <w:tcW w:w="2121" w:type="dxa"/>
            <w:shd w:val="clear" w:color="auto" w:fill="auto"/>
          </w:tcPr>
          <w:p w14:paraId="0E8E7BAC" w14:textId="77777777" w:rsidR="009C7749" w:rsidRPr="00473F8F" w:rsidRDefault="009C7749" w:rsidP="00473F8F">
            <w:pPr>
              <w:spacing w:line="360" w:lineRule="auto"/>
              <w:jc w:val="both"/>
            </w:pPr>
            <w:r w:rsidRPr="00473F8F">
              <w:t>17,1</w:t>
            </w:r>
            <w:r w:rsidRPr="00473F8F">
              <w:sym w:font="Symbol" w:char="F0B1"/>
            </w:r>
            <w:r w:rsidRPr="00473F8F">
              <w:t>1,7*</w:t>
            </w:r>
          </w:p>
        </w:tc>
      </w:tr>
    </w:tbl>
    <w:p w14:paraId="13FFBDD3" w14:textId="77777777" w:rsidR="009C7749" w:rsidRPr="00473F8F" w:rsidRDefault="009C7749" w:rsidP="00473F8F">
      <w:pPr>
        <w:spacing w:line="360" w:lineRule="auto"/>
        <w:jc w:val="both"/>
      </w:pPr>
    </w:p>
    <w:p w14:paraId="5521FCB3" w14:textId="77777777" w:rsidR="009C7749" w:rsidRPr="00473F8F" w:rsidRDefault="009C7749" w:rsidP="00473F8F">
      <w:pPr>
        <w:spacing w:line="360" w:lineRule="auto"/>
        <w:jc w:val="both"/>
      </w:pPr>
      <w:r w:rsidRPr="00473F8F">
        <w:t>Примітка: достовірність р відносно контрольної групи</w:t>
      </w:r>
    </w:p>
    <w:p w14:paraId="13E84FF3" w14:textId="54F954DB" w:rsidR="009C7749" w:rsidRPr="00473F8F" w:rsidRDefault="009C7749" w:rsidP="00473F8F">
      <w:pPr>
        <w:spacing w:line="360" w:lineRule="auto"/>
        <w:jc w:val="both"/>
      </w:pPr>
      <w:r w:rsidRPr="00473F8F">
        <w:t xml:space="preserve"> *</w:t>
      </w:r>
      <w:r w:rsidR="00C51DAF" w:rsidRPr="00473F8F">
        <w:t>&lt;0,05</w:t>
      </w:r>
      <w:r w:rsidRPr="00473F8F">
        <w:t>;   **</w:t>
      </w:r>
      <w:r w:rsidR="00C51DAF" w:rsidRPr="00473F8F">
        <w:t>&lt;0,01</w:t>
      </w:r>
    </w:p>
    <w:p w14:paraId="524FC67D" w14:textId="77777777" w:rsidR="009C7749" w:rsidRPr="00473F8F" w:rsidRDefault="009C7749" w:rsidP="00473F8F">
      <w:pPr>
        <w:spacing w:line="360" w:lineRule="auto"/>
        <w:jc w:val="both"/>
      </w:pPr>
    </w:p>
    <w:p w14:paraId="597E7F80" w14:textId="5BDCC9ED" w:rsidR="009C7749" w:rsidRPr="00473F8F" w:rsidRDefault="00AC6703" w:rsidP="00473F8F">
      <w:pPr>
        <w:spacing w:line="360" w:lineRule="auto"/>
        <w:jc w:val="both"/>
      </w:pPr>
      <w:r w:rsidRPr="00473F8F">
        <w:lastRenderedPageBreak/>
        <w:t>в</w:t>
      </w:r>
      <w:r w:rsidR="009C7749" w:rsidRPr="00473F8F">
        <w:t>становлено, що у більшості випадків (1.В група - 66,2</w:t>
      </w:r>
      <w:r w:rsidR="009C7749" w:rsidRPr="00473F8F">
        <w:sym w:font="Symbol" w:char="F0B1"/>
      </w:r>
      <w:r w:rsidR="009C7749" w:rsidRPr="00473F8F">
        <w:t>3,2% та 2.В - 64,9</w:t>
      </w:r>
      <w:r w:rsidR="009C7749" w:rsidRPr="00473F8F">
        <w:sym w:font="Symbol" w:char="F0B1"/>
      </w:r>
      <w:r w:rsidR="009C7749" w:rsidRPr="00473F8F">
        <w:t>4,3%) мали місце 2 пологів, а у інших випадках – 1 пологи в анамнезі (33,8</w:t>
      </w:r>
      <w:r w:rsidR="009C7749" w:rsidRPr="00473F8F">
        <w:sym w:font="Symbol" w:char="F0B1"/>
      </w:r>
      <w:r w:rsidR="009C7749" w:rsidRPr="00473F8F">
        <w:t>3,4% та 35,1</w:t>
      </w:r>
      <w:r w:rsidR="009C7749" w:rsidRPr="00473F8F">
        <w:sym w:font="Symbol" w:char="F0B1"/>
      </w:r>
      <w:r w:rsidR="009C7749" w:rsidRPr="00473F8F">
        <w:t xml:space="preserve">3,5% відповідно). </w:t>
      </w:r>
      <w:r w:rsidR="00D52662" w:rsidRPr="00473F8F">
        <w:rPr>
          <w:lang w:val="uk-UA"/>
        </w:rPr>
        <w:t>У</w:t>
      </w:r>
      <w:r w:rsidR="009C7749" w:rsidRPr="00473F8F">
        <w:t xml:space="preserve"> половині випадків (52,1</w:t>
      </w:r>
      <w:r w:rsidR="009C7749" w:rsidRPr="00473F8F">
        <w:sym w:font="Symbol" w:char="F0B1"/>
      </w:r>
      <w:r w:rsidR="009C7749" w:rsidRPr="00473F8F">
        <w:t>2,9% та 51,8</w:t>
      </w:r>
      <w:r w:rsidR="009C7749" w:rsidRPr="00473F8F">
        <w:sym w:font="Symbol" w:char="F0B1"/>
      </w:r>
      <w:r w:rsidR="009C7749" w:rsidRPr="00473F8F">
        <w:t>3,2%) були 1-2 артифіційних абортів  анамнезі, а у кожному третьому випадку – 3-5 (29,6</w:t>
      </w:r>
      <w:r w:rsidR="009C7749" w:rsidRPr="00473F8F">
        <w:sym w:font="Symbol" w:char="F0B1"/>
      </w:r>
      <w:r w:rsidR="009C7749" w:rsidRPr="00473F8F">
        <w:t>2,9% та 30,8</w:t>
      </w:r>
      <w:r w:rsidR="009C7749" w:rsidRPr="00473F8F">
        <w:sym w:font="Symbol" w:char="F0B1"/>
      </w:r>
      <w:r w:rsidR="009C7749" w:rsidRPr="00473F8F">
        <w:t>3,1%). Невиношування в анамнезі у вигляді 1 мимовільного аборту зустрічалось у 1.В групі у 15,5</w:t>
      </w:r>
      <w:r w:rsidR="009C7749" w:rsidRPr="00473F8F">
        <w:sym w:font="Symbol" w:char="F0B1"/>
      </w:r>
      <w:r w:rsidR="009C7749" w:rsidRPr="00473F8F">
        <w:t>1,5% випадках, а у 2.В – у 12,8</w:t>
      </w:r>
      <w:r w:rsidR="009C7749" w:rsidRPr="00473F8F">
        <w:sym w:font="Symbol" w:char="F0B1"/>
      </w:r>
      <w:r w:rsidR="009C7749" w:rsidRPr="00473F8F">
        <w:t>1,2%. Звичайне невиношування мало місце ріже – у 4,2</w:t>
      </w:r>
      <w:r w:rsidR="009C7749" w:rsidRPr="00473F8F">
        <w:sym w:font="Symbol" w:char="F0B1"/>
      </w:r>
      <w:r w:rsidR="009C7749" w:rsidRPr="00473F8F">
        <w:t>0,4% та у 4,3</w:t>
      </w:r>
      <w:r w:rsidR="009C7749" w:rsidRPr="00473F8F">
        <w:sym w:font="Symbol" w:char="F0B1"/>
      </w:r>
      <w:r w:rsidR="009C7749" w:rsidRPr="00473F8F">
        <w:t>3,2%. Рівень порушень репродуктивної функції був достатньо високим (22,5</w:t>
      </w:r>
      <w:r w:rsidR="009C7749" w:rsidRPr="00473F8F">
        <w:sym w:font="Symbol" w:char="F0B1"/>
      </w:r>
      <w:r w:rsidR="009C7749" w:rsidRPr="00473F8F">
        <w:t>2,5% та 17,1</w:t>
      </w:r>
      <w:r w:rsidR="009C7749" w:rsidRPr="00473F8F">
        <w:sym w:font="Symbol" w:char="F0B1"/>
      </w:r>
      <w:r w:rsidR="009C7749" w:rsidRPr="00473F8F">
        <w:t xml:space="preserve">1,7%).  </w:t>
      </w:r>
    </w:p>
    <w:p w14:paraId="64EE4663" w14:textId="77777777" w:rsidR="009C7749" w:rsidRPr="00473F8F" w:rsidRDefault="009C7749" w:rsidP="00473F8F">
      <w:pPr>
        <w:spacing w:line="360" w:lineRule="auto"/>
        <w:ind w:firstLine="708"/>
        <w:jc w:val="both"/>
      </w:pPr>
      <w:r w:rsidRPr="00473F8F">
        <w:t xml:space="preserve">У табл. 6.2 представлено результати оцінки генітальної патології у обстежених жінок. Частіше  зустрічались порушення </w:t>
      </w:r>
    </w:p>
    <w:p w14:paraId="240F2B98" w14:textId="77777777" w:rsidR="009C7749" w:rsidRPr="00473F8F" w:rsidRDefault="009C7749" w:rsidP="00473F8F">
      <w:pPr>
        <w:spacing w:line="360" w:lineRule="auto"/>
        <w:jc w:val="both"/>
        <w:rPr>
          <w:i/>
        </w:rPr>
      </w:pPr>
      <w:r w:rsidRPr="00473F8F">
        <w:rPr>
          <w:i/>
        </w:rPr>
        <w:t>Таблиця 6.2</w:t>
      </w:r>
    </w:p>
    <w:p w14:paraId="750821B5" w14:textId="77777777" w:rsidR="009C7749" w:rsidRPr="00473F8F" w:rsidRDefault="009C7749" w:rsidP="00473F8F">
      <w:pPr>
        <w:spacing w:line="360" w:lineRule="auto"/>
        <w:jc w:val="both"/>
        <w:rPr>
          <w:b/>
        </w:rPr>
      </w:pPr>
      <w:r w:rsidRPr="00473F8F">
        <w:rPr>
          <w:b/>
        </w:rPr>
        <w:t>Генітальна патологія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954"/>
        <w:gridCol w:w="2054"/>
        <w:gridCol w:w="2065"/>
      </w:tblGrid>
      <w:tr w:rsidR="009C7749" w:rsidRPr="00473F8F" w14:paraId="61085564" w14:textId="77777777" w:rsidTr="009C7749">
        <w:tc>
          <w:tcPr>
            <w:tcW w:w="3397" w:type="dxa"/>
            <w:vMerge w:val="restart"/>
            <w:shd w:val="clear" w:color="auto" w:fill="auto"/>
          </w:tcPr>
          <w:p w14:paraId="5402257F" w14:textId="77777777" w:rsidR="009C7749" w:rsidRPr="00473F8F" w:rsidRDefault="009C7749" w:rsidP="00473F8F">
            <w:pPr>
              <w:spacing w:line="360" w:lineRule="auto"/>
              <w:jc w:val="both"/>
            </w:pPr>
            <w:r w:rsidRPr="00473F8F">
              <w:t xml:space="preserve">         </w:t>
            </w:r>
          </w:p>
          <w:p w14:paraId="71656601"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5A0731A4" w14:textId="77777777" w:rsidR="009C7749" w:rsidRPr="00473F8F" w:rsidRDefault="009C7749" w:rsidP="00473F8F">
            <w:pPr>
              <w:spacing w:line="360" w:lineRule="auto"/>
              <w:jc w:val="both"/>
            </w:pPr>
            <w:r w:rsidRPr="00473F8F">
              <w:t>Групи пацієнток</w:t>
            </w:r>
          </w:p>
        </w:tc>
      </w:tr>
      <w:tr w:rsidR="009C7749" w:rsidRPr="00473F8F" w14:paraId="6C68B474" w14:textId="77777777" w:rsidTr="009C7749">
        <w:tc>
          <w:tcPr>
            <w:tcW w:w="3397" w:type="dxa"/>
            <w:vMerge/>
            <w:shd w:val="clear" w:color="auto" w:fill="auto"/>
          </w:tcPr>
          <w:p w14:paraId="17C0BDFD" w14:textId="77777777" w:rsidR="009C7749" w:rsidRPr="00473F8F" w:rsidRDefault="009C7749" w:rsidP="00473F8F">
            <w:pPr>
              <w:spacing w:line="360" w:lineRule="auto"/>
              <w:jc w:val="both"/>
            </w:pPr>
          </w:p>
        </w:tc>
        <w:tc>
          <w:tcPr>
            <w:tcW w:w="1985" w:type="dxa"/>
            <w:shd w:val="clear" w:color="auto" w:fill="auto"/>
          </w:tcPr>
          <w:p w14:paraId="58455286" w14:textId="77777777" w:rsidR="009C7749" w:rsidRPr="00473F8F" w:rsidRDefault="009C7749" w:rsidP="00473F8F">
            <w:pPr>
              <w:spacing w:line="360" w:lineRule="auto"/>
              <w:jc w:val="both"/>
            </w:pPr>
            <w:r w:rsidRPr="00473F8F">
              <w:t>контрольна n=30</w:t>
            </w:r>
          </w:p>
        </w:tc>
        <w:tc>
          <w:tcPr>
            <w:tcW w:w="2126" w:type="dxa"/>
            <w:shd w:val="clear" w:color="auto" w:fill="auto"/>
          </w:tcPr>
          <w:p w14:paraId="767BC0AF" w14:textId="77777777" w:rsidR="009C7749" w:rsidRPr="00473F8F" w:rsidRDefault="009C7749" w:rsidP="00473F8F">
            <w:pPr>
              <w:spacing w:line="360" w:lineRule="auto"/>
              <w:jc w:val="both"/>
            </w:pPr>
            <w:r w:rsidRPr="00473F8F">
              <w:t>1.В   n=71</w:t>
            </w:r>
          </w:p>
        </w:tc>
        <w:tc>
          <w:tcPr>
            <w:tcW w:w="2121" w:type="dxa"/>
            <w:shd w:val="clear" w:color="auto" w:fill="auto"/>
          </w:tcPr>
          <w:p w14:paraId="049BE9E5" w14:textId="77777777" w:rsidR="009C7749" w:rsidRPr="00473F8F" w:rsidRDefault="009C7749" w:rsidP="00473F8F">
            <w:pPr>
              <w:spacing w:line="360" w:lineRule="auto"/>
              <w:jc w:val="both"/>
            </w:pPr>
            <w:r w:rsidRPr="00473F8F">
              <w:t>2.В   n=117</w:t>
            </w:r>
          </w:p>
        </w:tc>
      </w:tr>
      <w:tr w:rsidR="009C7749" w:rsidRPr="00473F8F" w14:paraId="1432DF53" w14:textId="77777777" w:rsidTr="009C7749">
        <w:tc>
          <w:tcPr>
            <w:tcW w:w="3397" w:type="dxa"/>
            <w:shd w:val="clear" w:color="auto" w:fill="auto"/>
          </w:tcPr>
          <w:p w14:paraId="07DFC42C" w14:textId="77777777" w:rsidR="009C7749" w:rsidRPr="00473F8F" w:rsidRDefault="009C7749" w:rsidP="00473F8F">
            <w:pPr>
              <w:spacing w:line="360" w:lineRule="auto"/>
              <w:jc w:val="both"/>
            </w:pPr>
            <w:r w:rsidRPr="00473F8F">
              <w:t xml:space="preserve">Хронічні запальні процеси </w:t>
            </w:r>
          </w:p>
        </w:tc>
        <w:tc>
          <w:tcPr>
            <w:tcW w:w="1985" w:type="dxa"/>
            <w:shd w:val="clear" w:color="auto" w:fill="auto"/>
          </w:tcPr>
          <w:p w14:paraId="2E75938B" w14:textId="77777777" w:rsidR="009C7749" w:rsidRPr="00473F8F" w:rsidRDefault="009C7749" w:rsidP="00473F8F">
            <w:pPr>
              <w:spacing w:line="360" w:lineRule="auto"/>
              <w:jc w:val="both"/>
            </w:pPr>
            <w:r w:rsidRPr="00473F8F">
              <w:t>10,0</w:t>
            </w:r>
            <w:r w:rsidRPr="00473F8F">
              <w:sym w:font="Symbol" w:char="F0B1"/>
            </w:r>
            <w:r w:rsidRPr="00473F8F">
              <w:t>1,0</w:t>
            </w:r>
          </w:p>
        </w:tc>
        <w:tc>
          <w:tcPr>
            <w:tcW w:w="2126" w:type="dxa"/>
            <w:shd w:val="clear" w:color="auto" w:fill="auto"/>
          </w:tcPr>
          <w:p w14:paraId="6FAA00E1" w14:textId="77777777" w:rsidR="009C7749" w:rsidRPr="00473F8F" w:rsidRDefault="009C7749" w:rsidP="00473F8F">
            <w:pPr>
              <w:spacing w:line="360" w:lineRule="auto"/>
              <w:jc w:val="both"/>
            </w:pPr>
            <w:r w:rsidRPr="00473F8F">
              <w:t>22,5</w:t>
            </w:r>
            <w:r w:rsidRPr="00473F8F">
              <w:sym w:font="Symbol" w:char="F0B1"/>
            </w:r>
            <w:r w:rsidRPr="00473F8F">
              <w:t>2,3*</w:t>
            </w:r>
          </w:p>
        </w:tc>
        <w:tc>
          <w:tcPr>
            <w:tcW w:w="2121" w:type="dxa"/>
            <w:shd w:val="clear" w:color="auto" w:fill="auto"/>
          </w:tcPr>
          <w:p w14:paraId="67F09938" w14:textId="77777777" w:rsidR="009C7749" w:rsidRPr="00473F8F" w:rsidRDefault="009C7749" w:rsidP="00473F8F">
            <w:pPr>
              <w:spacing w:line="360" w:lineRule="auto"/>
              <w:jc w:val="both"/>
            </w:pPr>
            <w:r w:rsidRPr="00473F8F">
              <w:t>17,1</w:t>
            </w:r>
            <w:r w:rsidRPr="00473F8F">
              <w:sym w:font="Symbol" w:char="F0B1"/>
            </w:r>
            <w:r w:rsidRPr="00473F8F">
              <w:t>1,6*</w:t>
            </w:r>
          </w:p>
        </w:tc>
      </w:tr>
      <w:tr w:rsidR="009C7749" w:rsidRPr="00473F8F" w14:paraId="1B719C20" w14:textId="77777777" w:rsidTr="009C7749">
        <w:tc>
          <w:tcPr>
            <w:tcW w:w="3397" w:type="dxa"/>
            <w:shd w:val="clear" w:color="auto" w:fill="auto"/>
          </w:tcPr>
          <w:p w14:paraId="7EAE2ECB" w14:textId="77777777" w:rsidR="009C7749" w:rsidRPr="00473F8F" w:rsidRDefault="009C7749" w:rsidP="00473F8F">
            <w:pPr>
              <w:spacing w:line="360" w:lineRule="auto"/>
              <w:jc w:val="both"/>
            </w:pPr>
            <w:r w:rsidRPr="00473F8F">
              <w:t>Порушення менструальної функції</w:t>
            </w:r>
          </w:p>
        </w:tc>
        <w:tc>
          <w:tcPr>
            <w:tcW w:w="1985" w:type="dxa"/>
            <w:shd w:val="clear" w:color="auto" w:fill="auto"/>
          </w:tcPr>
          <w:p w14:paraId="7B46120F" w14:textId="77777777" w:rsidR="009C7749" w:rsidRPr="00473F8F" w:rsidRDefault="009C7749" w:rsidP="00473F8F">
            <w:pPr>
              <w:spacing w:line="360" w:lineRule="auto"/>
              <w:jc w:val="both"/>
            </w:pPr>
            <w:r w:rsidRPr="00473F8F">
              <w:t>3,3</w:t>
            </w:r>
            <w:r w:rsidRPr="00473F8F">
              <w:sym w:font="Symbol" w:char="F0B1"/>
            </w:r>
            <w:r w:rsidRPr="00473F8F">
              <w:t>0,3</w:t>
            </w:r>
          </w:p>
        </w:tc>
        <w:tc>
          <w:tcPr>
            <w:tcW w:w="2126" w:type="dxa"/>
            <w:shd w:val="clear" w:color="auto" w:fill="auto"/>
          </w:tcPr>
          <w:p w14:paraId="4A2FD471" w14:textId="77777777" w:rsidR="009C7749" w:rsidRPr="00473F8F" w:rsidRDefault="009C7749" w:rsidP="00473F8F">
            <w:pPr>
              <w:spacing w:line="360" w:lineRule="auto"/>
              <w:jc w:val="both"/>
            </w:pPr>
            <w:r w:rsidRPr="00473F8F">
              <w:t>7,0</w:t>
            </w:r>
            <w:r w:rsidRPr="00473F8F">
              <w:sym w:font="Symbol" w:char="F0B1"/>
            </w:r>
            <w:r w:rsidRPr="00473F8F">
              <w:t>0,6*</w:t>
            </w:r>
          </w:p>
        </w:tc>
        <w:tc>
          <w:tcPr>
            <w:tcW w:w="2121" w:type="dxa"/>
            <w:shd w:val="clear" w:color="auto" w:fill="auto"/>
          </w:tcPr>
          <w:p w14:paraId="27F5CACB" w14:textId="77777777" w:rsidR="009C7749" w:rsidRPr="00473F8F" w:rsidRDefault="009C7749" w:rsidP="00473F8F">
            <w:pPr>
              <w:spacing w:line="360" w:lineRule="auto"/>
              <w:jc w:val="both"/>
            </w:pPr>
            <w:r w:rsidRPr="00473F8F">
              <w:t>12,8</w:t>
            </w:r>
            <w:r w:rsidRPr="00473F8F">
              <w:sym w:font="Symbol" w:char="F0B1"/>
            </w:r>
            <w:r w:rsidRPr="00473F8F">
              <w:t>1,2**</w:t>
            </w:r>
          </w:p>
        </w:tc>
      </w:tr>
      <w:tr w:rsidR="009C7749" w:rsidRPr="00473F8F" w14:paraId="757C462F" w14:textId="77777777" w:rsidTr="009C7749">
        <w:tc>
          <w:tcPr>
            <w:tcW w:w="3397" w:type="dxa"/>
            <w:shd w:val="clear" w:color="auto" w:fill="auto"/>
          </w:tcPr>
          <w:p w14:paraId="707F2AF3" w14:textId="77777777" w:rsidR="009C7749" w:rsidRPr="00473F8F" w:rsidRDefault="009C7749" w:rsidP="00473F8F">
            <w:pPr>
              <w:spacing w:line="360" w:lineRule="auto"/>
              <w:jc w:val="both"/>
            </w:pPr>
            <w:r w:rsidRPr="00473F8F">
              <w:t>Патологія шийки матки</w:t>
            </w:r>
          </w:p>
        </w:tc>
        <w:tc>
          <w:tcPr>
            <w:tcW w:w="1985" w:type="dxa"/>
            <w:shd w:val="clear" w:color="auto" w:fill="auto"/>
          </w:tcPr>
          <w:p w14:paraId="599F9660" w14:textId="77777777" w:rsidR="009C7749" w:rsidRPr="00473F8F" w:rsidRDefault="009C7749" w:rsidP="00473F8F">
            <w:pPr>
              <w:spacing w:line="360" w:lineRule="auto"/>
              <w:jc w:val="both"/>
            </w:pPr>
            <w:r w:rsidRPr="00473F8F">
              <w:t>6,7</w:t>
            </w:r>
            <w:r w:rsidRPr="00473F8F">
              <w:sym w:font="Symbol" w:char="F0B1"/>
            </w:r>
            <w:r w:rsidRPr="00473F8F">
              <w:t>0,3</w:t>
            </w:r>
          </w:p>
        </w:tc>
        <w:tc>
          <w:tcPr>
            <w:tcW w:w="2126" w:type="dxa"/>
            <w:shd w:val="clear" w:color="auto" w:fill="auto"/>
          </w:tcPr>
          <w:p w14:paraId="5A58C281" w14:textId="77777777" w:rsidR="009C7749" w:rsidRPr="00473F8F" w:rsidRDefault="009C7749" w:rsidP="00473F8F">
            <w:pPr>
              <w:spacing w:line="360" w:lineRule="auto"/>
              <w:jc w:val="both"/>
            </w:pPr>
            <w:r w:rsidRPr="00473F8F">
              <w:t>15,5</w:t>
            </w:r>
            <w:r w:rsidRPr="00473F8F">
              <w:sym w:font="Symbol" w:char="F0B1"/>
            </w:r>
            <w:r w:rsidRPr="00473F8F">
              <w:t>1,5*</w:t>
            </w:r>
          </w:p>
        </w:tc>
        <w:tc>
          <w:tcPr>
            <w:tcW w:w="2121" w:type="dxa"/>
            <w:shd w:val="clear" w:color="auto" w:fill="auto"/>
          </w:tcPr>
          <w:p w14:paraId="1A2AC2B4" w14:textId="77777777" w:rsidR="009C7749" w:rsidRPr="00473F8F" w:rsidRDefault="009C7749" w:rsidP="00473F8F">
            <w:pPr>
              <w:spacing w:line="360" w:lineRule="auto"/>
              <w:jc w:val="both"/>
            </w:pPr>
            <w:r w:rsidRPr="00473F8F">
              <w:t>17,1</w:t>
            </w:r>
            <w:r w:rsidRPr="00473F8F">
              <w:sym w:font="Symbol" w:char="F0B1"/>
            </w:r>
            <w:r w:rsidRPr="00473F8F">
              <w:t>1,7*</w:t>
            </w:r>
          </w:p>
        </w:tc>
      </w:tr>
      <w:tr w:rsidR="009C7749" w:rsidRPr="00473F8F" w14:paraId="4DB4377F" w14:textId="77777777" w:rsidTr="009C7749">
        <w:tc>
          <w:tcPr>
            <w:tcW w:w="3397" w:type="dxa"/>
            <w:shd w:val="clear" w:color="auto" w:fill="auto"/>
          </w:tcPr>
          <w:p w14:paraId="3B9D6E43" w14:textId="77777777" w:rsidR="009C7749" w:rsidRPr="00473F8F" w:rsidRDefault="009C7749" w:rsidP="00473F8F">
            <w:pPr>
              <w:spacing w:line="360" w:lineRule="auto"/>
              <w:jc w:val="both"/>
            </w:pPr>
            <w:r w:rsidRPr="00473F8F">
              <w:t>Гіперпластичні процеси матки</w:t>
            </w:r>
          </w:p>
        </w:tc>
        <w:tc>
          <w:tcPr>
            <w:tcW w:w="1985" w:type="dxa"/>
            <w:shd w:val="clear" w:color="auto" w:fill="auto"/>
          </w:tcPr>
          <w:p w14:paraId="219BDD7A" w14:textId="77777777" w:rsidR="009C7749" w:rsidRPr="00473F8F" w:rsidRDefault="009C7749" w:rsidP="00473F8F">
            <w:pPr>
              <w:spacing w:line="360" w:lineRule="auto"/>
              <w:jc w:val="both"/>
            </w:pPr>
            <w:r w:rsidRPr="00473F8F">
              <w:t>-</w:t>
            </w:r>
          </w:p>
        </w:tc>
        <w:tc>
          <w:tcPr>
            <w:tcW w:w="2126" w:type="dxa"/>
            <w:shd w:val="clear" w:color="auto" w:fill="auto"/>
          </w:tcPr>
          <w:p w14:paraId="738C62B1" w14:textId="77777777" w:rsidR="009C7749" w:rsidRPr="00473F8F" w:rsidRDefault="009C7749" w:rsidP="00473F8F">
            <w:pPr>
              <w:spacing w:line="360" w:lineRule="auto"/>
              <w:jc w:val="both"/>
            </w:pPr>
            <w:r w:rsidRPr="00473F8F">
              <w:t>7,0</w:t>
            </w:r>
            <w:r w:rsidRPr="00473F8F">
              <w:sym w:font="Symbol" w:char="F0B1"/>
            </w:r>
            <w:r w:rsidRPr="00473F8F">
              <w:t>0,7</w:t>
            </w:r>
          </w:p>
        </w:tc>
        <w:tc>
          <w:tcPr>
            <w:tcW w:w="2121" w:type="dxa"/>
            <w:shd w:val="clear" w:color="auto" w:fill="auto"/>
          </w:tcPr>
          <w:p w14:paraId="6BB3042E" w14:textId="77777777" w:rsidR="009C7749" w:rsidRPr="00473F8F" w:rsidRDefault="009C7749" w:rsidP="00473F8F">
            <w:pPr>
              <w:spacing w:line="360" w:lineRule="auto"/>
              <w:jc w:val="both"/>
            </w:pPr>
            <w:r w:rsidRPr="00473F8F">
              <w:t>4,3</w:t>
            </w:r>
            <w:r w:rsidRPr="00473F8F">
              <w:sym w:font="Symbol" w:char="F0B1"/>
            </w:r>
            <w:r w:rsidRPr="00473F8F">
              <w:t>0,3</w:t>
            </w:r>
          </w:p>
        </w:tc>
      </w:tr>
      <w:tr w:rsidR="009C7749" w:rsidRPr="00473F8F" w14:paraId="7C2264BB" w14:textId="77777777" w:rsidTr="009C7749">
        <w:tc>
          <w:tcPr>
            <w:tcW w:w="3397" w:type="dxa"/>
            <w:shd w:val="clear" w:color="auto" w:fill="auto"/>
          </w:tcPr>
          <w:p w14:paraId="15C1D470" w14:textId="77777777" w:rsidR="009C7749" w:rsidRPr="00473F8F" w:rsidRDefault="009C7749" w:rsidP="00473F8F">
            <w:pPr>
              <w:spacing w:line="360" w:lineRule="auto"/>
              <w:jc w:val="both"/>
            </w:pPr>
            <w:r w:rsidRPr="00473F8F">
              <w:t>Порушення мікробіоценозу статевих шляхів</w:t>
            </w:r>
          </w:p>
        </w:tc>
        <w:tc>
          <w:tcPr>
            <w:tcW w:w="1985" w:type="dxa"/>
            <w:shd w:val="clear" w:color="auto" w:fill="auto"/>
          </w:tcPr>
          <w:p w14:paraId="47FF833C" w14:textId="77777777" w:rsidR="009C7749" w:rsidRPr="00473F8F" w:rsidRDefault="009C7749" w:rsidP="00473F8F">
            <w:pPr>
              <w:spacing w:line="360" w:lineRule="auto"/>
              <w:jc w:val="both"/>
            </w:pPr>
            <w:r w:rsidRPr="00473F8F">
              <w:t>16,7</w:t>
            </w:r>
            <w:r w:rsidRPr="00473F8F">
              <w:sym w:font="Symbol" w:char="F0B1"/>
            </w:r>
            <w:r w:rsidRPr="00473F8F">
              <w:t>1,1</w:t>
            </w:r>
          </w:p>
        </w:tc>
        <w:tc>
          <w:tcPr>
            <w:tcW w:w="2126" w:type="dxa"/>
            <w:shd w:val="clear" w:color="auto" w:fill="auto"/>
          </w:tcPr>
          <w:p w14:paraId="305A77A1" w14:textId="77777777" w:rsidR="009C7749" w:rsidRPr="00473F8F" w:rsidRDefault="009C7749" w:rsidP="00473F8F">
            <w:pPr>
              <w:spacing w:line="360" w:lineRule="auto"/>
              <w:jc w:val="both"/>
            </w:pPr>
            <w:r w:rsidRPr="00473F8F">
              <w:t>33,8</w:t>
            </w:r>
            <w:r w:rsidRPr="00473F8F">
              <w:sym w:font="Symbol" w:char="F0B1"/>
            </w:r>
            <w:r w:rsidRPr="00473F8F">
              <w:t>3,4*</w:t>
            </w:r>
          </w:p>
        </w:tc>
        <w:tc>
          <w:tcPr>
            <w:tcW w:w="2121" w:type="dxa"/>
            <w:shd w:val="clear" w:color="auto" w:fill="auto"/>
          </w:tcPr>
          <w:p w14:paraId="19AC255F" w14:textId="77777777" w:rsidR="009C7749" w:rsidRPr="00473F8F" w:rsidRDefault="009C7749" w:rsidP="00473F8F">
            <w:pPr>
              <w:spacing w:line="360" w:lineRule="auto"/>
              <w:jc w:val="both"/>
            </w:pPr>
            <w:r w:rsidRPr="00473F8F">
              <w:t>30,8</w:t>
            </w:r>
            <w:r w:rsidRPr="00473F8F">
              <w:sym w:font="Symbol" w:char="F0B1"/>
            </w:r>
            <w:r w:rsidRPr="00473F8F">
              <w:t>3,1*</w:t>
            </w:r>
          </w:p>
        </w:tc>
      </w:tr>
      <w:tr w:rsidR="009C7749" w:rsidRPr="00473F8F" w14:paraId="55589C8C" w14:textId="77777777" w:rsidTr="009C7749">
        <w:tc>
          <w:tcPr>
            <w:tcW w:w="3397" w:type="dxa"/>
            <w:shd w:val="clear" w:color="auto" w:fill="auto"/>
          </w:tcPr>
          <w:p w14:paraId="4E7F551D" w14:textId="77777777" w:rsidR="009C7749" w:rsidRPr="00473F8F" w:rsidRDefault="009C7749" w:rsidP="00473F8F">
            <w:pPr>
              <w:spacing w:line="360" w:lineRule="auto"/>
              <w:jc w:val="both"/>
            </w:pPr>
            <w:r w:rsidRPr="00473F8F">
              <w:t>Дифузна мастопатія</w:t>
            </w:r>
          </w:p>
        </w:tc>
        <w:tc>
          <w:tcPr>
            <w:tcW w:w="1985" w:type="dxa"/>
            <w:shd w:val="clear" w:color="auto" w:fill="auto"/>
          </w:tcPr>
          <w:p w14:paraId="05F12B0E" w14:textId="77777777" w:rsidR="009C7749" w:rsidRPr="00473F8F" w:rsidRDefault="009C7749" w:rsidP="00473F8F">
            <w:pPr>
              <w:spacing w:line="360" w:lineRule="auto"/>
              <w:jc w:val="both"/>
            </w:pPr>
            <w:r w:rsidRPr="00473F8F">
              <w:t>-</w:t>
            </w:r>
          </w:p>
        </w:tc>
        <w:tc>
          <w:tcPr>
            <w:tcW w:w="2126" w:type="dxa"/>
            <w:shd w:val="clear" w:color="auto" w:fill="auto"/>
          </w:tcPr>
          <w:p w14:paraId="100D72AF" w14:textId="77777777" w:rsidR="009C7749" w:rsidRPr="00473F8F" w:rsidRDefault="009C7749" w:rsidP="00473F8F">
            <w:pPr>
              <w:spacing w:line="360" w:lineRule="auto"/>
              <w:jc w:val="both"/>
            </w:pPr>
            <w:r w:rsidRPr="00473F8F">
              <w:t>11,3</w:t>
            </w:r>
            <w:r w:rsidRPr="00473F8F">
              <w:sym w:font="Symbol" w:char="F0B1"/>
            </w:r>
            <w:r w:rsidRPr="00473F8F">
              <w:t>1,2</w:t>
            </w:r>
          </w:p>
        </w:tc>
        <w:tc>
          <w:tcPr>
            <w:tcW w:w="2121" w:type="dxa"/>
            <w:shd w:val="clear" w:color="auto" w:fill="auto"/>
          </w:tcPr>
          <w:p w14:paraId="6EF558B2" w14:textId="77777777" w:rsidR="009C7749" w:rsidRPr="00473F8F" w:rsidRDefault="009C7749" w:rsidP="00473F8F">
            <w:pPr>
              <w:spacing w:line="360" w:lineRule="auto"/>
              <w:jc w:val="both"/>
            </w:pPr>
            <w:r w:rsidRPr="00473F8F">
              <w:t>12,8</w:t>
            </w:r>
            <w:r w:rsidRPr="00473F8F">
              <w:sym w:font="Symbol" w:char="F0B1"/>
            </w:r>
            <w:r w:rsidRPr="00473F8F">
              <w:t>1,3</w:t>
            </w:r>
          </w:p>
        </w:tc>
      </w:tr>
    </w:tbl>
    <w:p w14:paraId="437A98AD" w14:textId="77777777" w:rsidR="009C7749" w:rsidRPr="00473F8F" w:rsidRDefault="009C7749" w:rsidP="00473F8F">
      <w:pPr>
        <w:spacing w:line="360" w:lineRule="auto"/>
        <w:jc w:val="both"/>
      </w:pPr>
    </w:p>
    <w:p w14:paraId="513FFB50" w14:textId="77777777" w:rsidR="009C7749" w:rsidRPr="00473F8F" w:rsidRDefault="009C7749" w:rsidP="00473F8F">
      <w:pPr>
        <w:spacing w:line="360" w:lineRule="auto"/>
        <w:jc w:val="both"/>
      </w:pPr>
      <w:r w:rsidRPr="00473F8F">
        <w:t xml:space="preserve">Примітка: достовірність р відносно контрольної групи </w:t>
      </w:r>
    </w:p>
    <w:p w14:paraId="1E991D6E" w14:textId="39690764" w:rsidR="009C7749" w:rsidRPr="00473F8F" w:rsidRDefault="009C7749" w:rsidP="00473F8F">
      <w:pPr>
        <w:spacing w:line="360" w:lineRule="auto"/>
        <w:jc w:val="both"/>
      </w:pPr>
      <w:r w:rsidRPr="00473F8F">
        <w:t>*</w:t>
      </w:r>
      <w:r w:rsidR="00C51DAF" w:rsidRPr="00473F8F">
        <w:t>&lt;0,05</w:t>
      </w:r>
      <w:r w:rsidRPr="00473F8F">
        <w:t>;   **</w:t>
      </w:r>
      <w:r w:rsidR="00C51DAF" w:rsidRPr="00473F8F">
        <w:t>&lt;0,01</w:t>
      </w:r>
    </w:p>
    <w:p w14:paraId="730AD7FB" w14:textId="77777777" w:rsidR="009C7749" w:rsidRPr="00473F8F" w:rsidRDefault="009C7749" w:rsidP="00473F8F">
      <w:pPr>
        <w:spacing w:line="360" w:lineRule="auto"/>
        <w:jc w:val="both"/>
      </w:pPr>
    </w:p>
    <w:p w14:paraId="020C9BEB" w14:textId="198B6C5C" w:rsidR="009C7749" w:rsidRPr="00473F8F" w:rsidRDefault="009C7749" w:rsidP="00473F8F">
      <w:pPr>
        <w:spacing w:line="360" w:lineRule="auto"/>
        <w:jc w:val="both"/>
      </w:pPr>
      <w:r w:rsidRPr="00473F8F">
        <w:t>мікробіоценозу статевих шляхів (33,8</w:t>
      </w:r>
      <w:r w:rsidRPr="00473F8F">
        <w:sym w:font="Symbol" w:char="F0B1"/>
      </w:r>
      <w:r w:rsidRPr="00473F8F">
        <w:t>3,4% та 30,8</w:t>
      </w:r>
      <w:r w:rsidRPr="00473F8F">
        <w:sym w:font="Symbol" w:char="F0B1"/>
      </w:r>
      <w:r w:rsidRPr="00473F8F">
        <w:t>3,1%) та хронічні запальні процеси (22,5</w:t>
      </w:r>
      <w:r w:rsidRPr="00473F8F">
        <w:sym w:font="Symbol" w:char="F0B1"/>
      </w:r>
      <w:r w:rsidRPr="00473F8F">
        <w:t>2,3% та 17,1</w:t>
      </w:r>
      <w:r w:rsidRPr="00473F8F">
        <w:sym w:font="Symbol" w:char="F0B1"/>
      </w:r>
      <w:r w:rsidRPr="00473F8F">
        <w:t>1,6%).  Серед інших варіантів звертає на себе увагу рівень патологічних змін шийки матки (15,5</w:t>
      </w:r>
      <w:r w:rsidRPr="00473F8F">
        <w:sym w:font="Symbol" w:char="F0B1"/>
      </w:r>
      <w:r w:rsidRPr="00473F8F">
        <w:t>1,5% та 17,1</w:t>
      </w:r>
      <w:r w:rsidRPr="00473F8F">
        <w:sym w:font="Symbol" w:char="F0B1"/>
      </w:r>
      <w:r w:rsidRPr="00473F8F">
        <w:t>1,7%); дифузна мастопатія (11,3</w:t>
      </w:r>
      <w:r w:rsidRPr="00473F8F">
        <w:sym w:font="Symbol" w:char="F0B1"/>
      </w:r>
      <w:r w:rsidRPr="00473F8F">
        <w:t>1,2% та 12,8</w:t>
      </w:r>
      <w:r w:rsidRPr="00473F8F">
        <w:sym w:font="Symbol" w:char="F0B1"/>
      </w:r>
      <w:r w:rsidRPr="00473F8F">
        <w:t>1,3%); порушення менструальної функції (7,0</w:t>
      </w:r>
      <w:r w:rsidRPr="00473F8F">
        <w:sym w:font="Symbol" w:char="F0B1"/>
      </w:r>
      <w:r w:rsidRPr="00473F8F">
        <w:t>0,6% та 12,8</w:t>
      </w:r>
      <w:r w:rsidRPr="00473F8F">
        <w:sym w:font="Symbol" w:char="F0B1"/>
      </w:r>
      <w:r w:rsidRPr="00473F8F">
        <w:t>1,2%) та гіперпластичні процеси матки (7,0</w:t>
      </w:r>
      <w:r w:rsidRPr="00473F8F">
        <w:sym w:font="Symbol" w:char="F0B1"/>
      </w:r>
      <w:r w:rsidRPr="00473F8F">
        <w:t>0,7% та 4,3</w:t>
      </w:r>
      <w:r w:rsidRPr="00473F8F">
        <w:sym w:font="Symbol" w:char="F0B1"/>
      </w:r>
      <w:r w:rsidRPr="00473F8F">
        <w:t>0,3%). Тобто, отримані результати свідчать про наявність обтяженого репродуктивного та гінекологічного анамнезу у жінок із ПГА, що</w:t>
      </w:r>
      <w:r w:rsidR="00D000C5">
        <w:rPr>
          <w:lang w:val="uk-UA"/>
        </w:rPr>
        <w:t xml:space="preserve"> </w:t>
      </w:r>
      <w:r w:rsidRPr="00473F8F">
        <w:t>врах</w:t>
      </w:r>
      <w:r w:rsidR="00D000C5">
        <w:rPr>
          <w:lang w:val="uk-UA"/>
        </w:rPr>
        <w:t>о</w:t>
      </w:r>
      <w:r w:rsidRPr="00473F8F">
        <w:t>ва</w:t>
      </w:r>
      <w:r w:rsidR="00D000C5">
        <w:rPr>
          <w:lang w:val="uk-UA"/>
        </w:rPr>
        <w:t>но</w:t>
      </w:r>
      <w:r w:rsidRPr="00473F8F">
        <w:t xml:space="preserve"> при розробці алгоритму лікувально-профілактичних заходів. </w:t>
      </w:r>
    </w:p>
    <w:p w14:paraId="38C630DB" w14:textId="77777777" w:rsidR="009C7749" w:rsidRPr="00473F8F" w:rsidRDefault="009C7749" w:rsidP="00473F8F">
      <w:pPr>
        <w:spacing w:line="360" w:lineRule="auto"/>
        <w:ind w:firstLine="708"/>
        <w:jc w:val="both"/>
      </w:pPr>
      <w:r w:rsidRPr="00473F8F">
        <w:t xml:space="preserve">Результати оцінки частоти соматичної патології (табл. 6.3) </w:t>
      </w:r>
    </w:p>
    <w:p w14:paraId="264D1B07" w14:textId="77777777" w:rsidR="009C7749" w:rsidRPr="00473F8F" w:rsidRDefault="009C7749" w:rsidP="00473F8F">
      <w:pPr>
        <w:spacing w:line="360" w:lineRule="auto"/>
        <w:jc w:val="both"/>
        <w:rPr>
          <w:i/>
        </w:rPr>
      </w:pPr>
      <w:r w:rsidRPr="00473F8F">
        <w:rPr>
          <w:i/>
        </w:rPr>
        <w:t>Таблиця 6.3</w:t>
      </w:r>
    </w:p>
    <w:p w14:paraId="7712A160" w14:textId="77777777" w:rsidR="009C7749" w:rsidRPr="00473F8F" w:rsidRDefault="009C7749" w:rsidP="00473F8F">
      <w:pPr>
        <w:spacing w:line="360" w:lineRule="auto"/>
        <w:jc w:val="both"/>
        <w:rPr>
          <w:b/>
        </w:rPr>
      </w:pPr>
      <w:r w:rsidRPr="00473F8F">
        <w:rPr>
          <w:b/>
        </w:rPr>
        <w:t>Соматична захворюваність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957"/>
        <w:gridCol w:w="2061"/>
        <w:gridCol w:w="2057"/>
      </w:tblGrid>
      <w:tr w:rsidR="009C7749" w:rsidRPr="00473F8F" w14:paraId="6F5A9C12" w14:textId="77777777" w:rsidTr="009C7749">
        <w:tc>
          <w:tcPr>
            <w:tcW w:w="3397" w:type="dxa"/>
            <w:vMerge w:val="restart"/>
            <w:shd w:val="clear" w:color="auto" w:fill="auto"/>
          </w:tcPr>
          <w:p w14:paraId="20C5C4CE" w14:textId="77777777" w:rsidR="009C7749" w:rsidRPr="00473F8F" w:rsidRDefault="009C7749" w:rsidP="00473F8F">
            <w:pPr>
              <w:spacing w:line="360" w:lineRule="auto"/>
              <w:jc w:val="both"/>
            </w:pPr>
            <w:r w:rsidRPr="00473F8F">
              <w:t xml:space="preserve">         </w:t>
            </w:r>
          </w:p>
          <w:p w14:paraId="5E1BE016"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6E70903E" w14:textId="77777777" w:rsidR="009C7749" w:rsidRPr="00473F8F" w:rsidRDefault="009C7749" w:rsidP="00473F8F">
            <w:pPr>
              <w:spacing w:line="360" w:lineRule="auto"/>
              <w:jc w:val="both"/>
            </w:pPr>
            <w:r w:rsidRPr="00473F8F">
              <w:t>Групи пацієнток</w:t>
            </w:r>
          </w:p>
        </w:tc>
      </w:tr>
      <w:tr w:rsidR="009C7749" w:rsidRPr="00473F8F" w14:paraId="06DCFF42" w14:textId="77777777" w:rsidTr="009C7749">
        <w:tc>
          <w:tcPr>
            <w:tcW w:w="3397" w:type="dxa"/>
            <w:vMerge/>
            <w:shd w:val="clear" w:color="auto" w:fill="auto"/>
          </w:tcPr>
          <w:p w14:paraId="022260FE" w14:textId="77777777" w:rsidR="009C7749" w:rsidRPr="00473F8F" w:rsidRDefault="009C7749" w:rsidP="00473F8F">
            <w:pPr>
              <w:spacing w:line="360" w:lineRule="auto"/>
              <w:jc w:val="both"/>
            </w:pPr>
          </w:p>
        </w:tc>
        <w:tc>
          <w:tcPr>
            <w:tcW w:w="1985" w:type="dxa"/>
            <w:shd w:val="clear" w:color="auto" w:fill="auto"/>
          </w:tcPr>
          <w:p w14:paraId="7BEFACE3" w14:textId="77777777" w:rsidR="009C7749" w:rsidRPr="00473F8F" w:rsidRDefault="009C7749" w:rsidP="00473F8F">
            <w:pPr>
              <w:spacing w:line="360" w:lineRule="auto"/>
              <w:jc w:val="both"/>
            </w:pPr>
            <w:r w:rsidRPr="00473F8F">
              <w:t>контрольна n=30</w:t>
            </w:r>
          </w:p>
        </w:tc>
        <w:tc>
          <w:tcPr>
            <w:tcW w:w="2126" w:type="dxa"/>
            <w:shd w:val="clear" w:color="auto" w:fill="auto"/>
          </w:tcPr>
          <w:p w14:paraId="34C87EA6" w14:textId="77777777" w:rsidR="009C7749" w:rsidRPr="00473F8F" w:rsidRDefault="009C7749" w:rsidP="00473F8F">
            <w:pPr>
              <w:spacing w:line="360" w:lineRule="auto"/>
              <w:jc w:val="both"/>
            </w:pPr>
            <w:r w:rsidRPr="00473F8F">
              <w:t>1.В   n=71</w:t>
            </w:r>
          </w:p>
        </w:tc>
        <w:tc>
          <w:tcPr>
            <w:tcW w:w="2121" w:type="dxa"/>
            <w:shd w:val="clear" w:color="auto" w:fill="auto"/>
          </w:tcPr>
          <w:p w14:paraId="0AAF6C5E" w14:textId="77777777" w:rsidR="009C7749" w:rsidRPr="00473F8F" w:rsidRDefault="009C7749" w:rsidP="00473F8F">
            <w:pPr>
              <w:spacing w:line="360" w:lineRule="auto"/>
              <w:jc w:val="both"/>
            </w:pPr>
            <w:r w:rsidRPr="00473F8F">
              <w:t>2.В   n=117</w:t>
            </w:r>
          </w:p>
        </w:tc>
      </w:tr>
      <w:tr w:rsidR="009C7749" w:rsidRPr="00473F8F" w14:paraId="70E77314" w14:textId="77777777" w:rsidTr="009C7749">
        <w:tc>
          <w:tcPr>
            <w:tcW w:w="3397" w:type="dxa"/>
            <w:shd w:val="clear" w:color="auto" w:fill="auto"/>
          </w:tcPr>
          <w:p w14:paraId="673947CA" w14:textId="77777777" w:rsidR="009C7749" w:rsidRPr="00473F8F" w:rsidRDefault="009C7749" w:rsidP="00473F8F">
            <w:pPr>
              <w:spacing w:line="360" w:lineRule="auto"/>
              <w:jc w:val="both"/>
            </w:pPr>
            <w:r w:rsidRPr="00473F8F">
              <w:t>Серцево-судинні захворювання</w:t>
            </w:r>
          </w:p>
        </w:tc>
        <w:tc>
          <w:tcPr>
            <w:tcW w:w="1985" w:type="dxa"/>
            <w:shd w:val="clear" w:color="auto" w:fill="auto"/>
          </w:tcPr>
          <w:p w14:paraId="1B83EECC" w14:textId="77777777" w:rsidR="009C7749" w:rsidRPr="00473F8F" w:rsidRDefault="009C7749" w:rsidP="00473F8F">
            <w:pPr>
              <w:spacing w:line="360" w:lineRule="auto"/>
              <w:jc w:val="both"/>
            </w:pPr>
            <w:r w:rsidRPr="00473F8F">
              <w:t>3,3</w:t>
            </w:r>
            <w:r w:rsidRPr="00473F8F">
              <w:sym w:font="Symbol" w:char="F0B1"/>
            </w:r>
            <w:r w:rsidRPr="00473F8F">
              <w:t>0,3</w:t>
            </w:r>
          </w:p>
        </w:tc>
        <w:tc>
          <w:tcPr>
            <w:tcW w:w="2126" w:type="dxa"/>
            <w:shd w:val="clear" w:color="auto" w:fill="auto"/>
          </w:tcPr>
          <w:p w14:paraId="2F6CB67E" w14:textId="77777777" w:rsidR="009C7749" w:rsidRPr="00473F8F" w:rsidRDefault="009C7749" w:rsidP="00473F8F">
            <w:pPr>
              <w:spacing w:line="360" w:lineRule="auto"/>
              <w:jc w:val="both"/>
            </w:pPr>
            <w:r w:rsidRPr="00473F8F">
              <w:t>11,3</w:t>
            </w:r>
            <w:r w:rsidRPr="00473F8F">
              <w:sym w:font="Symbol" w:char="F0B1"/>
            </w:r>
            <w:r w:rsidRPr="00473F8F">
              <w:t>1,2*</w:t>
            </w:r>
          </w:p>
        </w:tc>
        <w:tc>
          <w:tcPr>
            <w:tcW w:w="2121" w:type="dxa"/>
            <w:shd w:val="clear" w:color="auto" w:fill="auto"/>
          </w:tcPr>
          <w:p w14:paraId="78A1C3F4" w14:textId="77777777" w:rsidR="009C7749" w:rsidRPr="00473F8F" w:rsidRDefault="009C7749" w:rsidP="00473F8F">
            <w:pPr>
              <w:spacing w:line="360" w:lineRule="auto"/>
              <w:jc w:val="both"/>
            </w:pPr>
            <w:r w:rsidRPr="00473F8F">
              <w:t>12,8</w:t>
            </w:r>
            <w:r w:rsidRPr="00473F8F">
              <w:sym w:font="Symbol" w:char="F0B1"/>
            </w:r>
            <w:r w:rsidRPr="00473F8F">
              <w:t>1,2*</w:t>
            </w:r>
          </w:p>
        </w:tc>
      </w:tr>
      <w:tr w:rsidR="009C7749" w:rsidRPr="00473F8F" w14:paraId="24C87D67" w14:textId="77777777" w:rsidTr="009C7749">
        <w:tc>
          <w:tcPr>
            <w:tcW w:w="3397" w:type="dxa"/>
            <w:shd w:val="clear" w:color="auto" w:fill="auto"/>
          </w:tcPr>
          <w:p w14:paraId="7A36C7D0" w14:textId="77777777" w:rsidR="009C7749" w:rsidRPr="00473F8F" w:rsidRDefault="009C7749" w:rsidP="00473F8F">
            <w:pPr>
              <w:spacing w:line="360" w:lineRule="auto"/>
              <w:jc w:val="both"/>
            </w:pPr>
            <w:r w:rsidRPr="00473F8F">
              <w:t>Гепато-біліарна патологія</w:t>
            </w:r>
          </w:p>
        </w:tc>
        <w:tc>
          <w:tcPr>
            <w:tcW w:w="1985" w:type="dxa"/>
            <w:shd w:val="clear" w:color="auto" w:fill="auto"/>
          </w:tcPr>
          <w:p w14:paraId="229C7904" w14:textId="77777777" w:rsidR="009C7749" w:rsidRPr="00473F8F" w:rsidRDefault="009C7749" w:rsidP="00473F8F">
            <w:pPr>
              <w:spacing w:line="360" w:lineRule="auto"/>
              <w:jc w:val="both"/>
            </w:pPr>
            <w:r w:rsidRPr="00473F8F">
              <w:t>3,3</w:t>
            </w:r>
            <w:r w:rsidRPr="00473F8F">
              <w:sym w:font="Symbol" w:char="F0B1"/>
            </w:r>
            <w:r w:rsidRPr="00473F8F">
              <w:t>0,3</w:t>
            </w:r>
          </w:p>
        </w:tc>
        <w:tc>
          <w:tcPr>
            <w:tcW w:w="2126" w:type="dxa"/>
            <w:shd w:val="clear" w:color="auto" w:fill="auto"/>
          </w:tcPr>
          <w:p w14:paraId="67DB4B11" w14:textId="77777777" w:rsidR="009C7749" w:rsidRPr="00473F8F" w:rsidRDefault="009C7749" w:rsidP="00473F8F">
            <w:pPr>
              <w:spacing w:line="360" w:lineRule="auto"/>
              <w:jc w:val="both"/>
            </w:pPr>
            <w:r w:rsidRPr="00473F8F">
              <w:t>11,3</w:t>
            </w:r>
            <w:r w:rsidRPr="00473F8F">
              <w:sym w:font="Symbol" w:char="F0B1"/>
            </w:r>
            <w:r w:rsidRPr="00473F8F">
              <w:t>1,2*</w:t>
            </w:r>
          </w:p>
        </w:tc>
        <w:tc>
          <w:tcPr>
            <w:tcW w:w="2121" w:type="dxa"/>
            <w:shd w:val="clear" w:color="auto" w:fill="auto"/>
          </w:tcPr>
          <w:p w14:paraId="62DBC95A"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62BD708C" w14:textId="77777777" w:rsidTr="009C7749">
        <w:tc>
          <w:tcPr>
            <w:tcW w:w="3397" w:type="dxa"/>
            <w:shd w:val="clear" w:color="auto" w:fill="auto"/>
          </w:tcPr>
          <w:p w14:paraId="3A7FADFD" w14:textId="77777777" w:rsidR="009C7749" w:rsidRPr="00473F8F" w:rsidRDefault="009C7749" w:rsidP="00473F8F">
            <w:pPr>
              <w:spacing w:line="360" w:lineRule="auto"/>
              <w:jc w:val="both"/>
            </w:pPr>
            <w:r w:rsidRPr="00473F8F">
              <w:t xml:space="preserve">Супутнє ожиріння </w:t>
            </w:r>
          </w:p>
        </w:tc>
        <w:tc>
          <w:tcPr>
            <w:tcW w:w="1985" w:type="dxa"/>
            <w:shd w:val="clear" w:color="auto" w:fill="auto"/>
          </w:tcPr>
          <w:p w14:paraId="4F428705" w14:textId="77777777" w:rsidR="009C7749" w:rsidRPr="00473F8F" w:rsidRDefault="009C7749" w:rsidP="00473F8F">
            <w:pPr>
              <w:spacing w:line="360" w:lineRule="auto"/>
              <w:jc w:val="both"/>
            </w:pPr>
          </w:p>
        </w:tc>
        <w:tc>
          <w:tcPr>
            <w:tcW w:w="2126" w:type="dxa"/>
            <w:shd w:val="clear" w:color="auto" w:fill="auto"/>
          </w:tcPr>
          <w:p w14:paraId="4642A8ED" w14:textId="77777777" w:rsidR="009C7749" w:rsidRPr="00473F8F" w:rsidRDefault="009C7749" w:rsidP="00473F8F">
            <w:pPr>
              <w:spacing w:line="360" w:lineRule="auto"/>
              <w:jc w:val="both"/>
            </w:pPr>
            <w:r w:rsidRPr="00473F8F">
              <w:t>7,0</w:t>
            </w:r>
            <w:r w:rsidRPr="00473F8F">
              <w:sym w:font="Symbol" w:char="F0B1"/>
            </w:r>
            <w:r w:rsidRPr="00473F8F">
              <w:t>0,6</w:t>
            </w:r>
          </w:p>
        </w:tc>
        <w:tc>
          <w:tcPr>
            <w:tcW w:w="2121" w:type="dxa"/>
            <w:shd w:val="clear" w:color="auto" w:fill="auto"/>
          </w:tcPr>
          <w:p w14:paraId="06576B56"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20B7E7AD" w14:textId="77777777" w:rsidTr="009C7749">
        <w:tc>
          <w:tcPr>
            <w:tcW w:w="3397" w:type="dxa"/>
            <w:shd w:val="clear" w:color="auto" w:fill="auto"/>
          </w:tcPr>
          <w:p w14:paraId="18938E71" w14:textId="77777777" w:rsidR="009C7749" w:rsidRPr="00473F8F" w:rsidRDefault="009C7749" w:rsidP="00473F8F">
            <w:pPr>
              <w:spacing w:line="360" w:lineRule="auto"/>
              <w:jc w:val="both"/>
            </w:pPr>
            <w:r w:rsidRPr="00473F8F">
              <w:t>Захворювання сечовивідної системи</w:t>
            </w:r>
          </w:p>
        </w:tc>
        <w:tc>
          <w:tcPr>
            <w:tcW w:w="1985" w:type="dxa"/>
            <w:shd w:val="clear" w:color="auto" w:fill="auto"/>
          </w:tcPr>
          <w:p w14:paraId="6FCC47E2" w14:textId="77777777" w:rsidR="009C7749" w:rsidRPr="00473F8F" w:rsidRDefault="009C7749" w:rsidP="00473F8F">
            <w:pPr>
              <w:spacing w:line="360" w:lineRule="auto"/>
              <w:jc w:val="both"/>
            </w:pPr>
            <w:r w:rsidRPr="00473F8F">
              <w:t>-</w:t>
            </w:r>
          </w:p>
        </w:tc>
        <w:tc>
          <w:tcPr>
            <w:tcW w:w="2126" w:type="dxa"/>
            <w:shd w:val="clear" w:color="auto" w:fill="auto"/>
          </w:tcPr>
          <w:p w14:paraId="0AEEAA35" w14:textId="77777777" w:rsidR="009C7749" w:rsidRPr="00473F8F" w:rsidRDefault="009C7749" w:rsidP="00473F8F">
            <w:pPr>
              <w:spacing w:line="360" w:lineRule="auto"/>
              <w:jc w:val="both"/>
            </w:pPr>
            <w:r w:rsidRPr="00473F8F">
              <w:t>7,0</w:t>
            </w:r>
            <w:r w:rsidRPr="00473F8F">
              <w:sym w:font="Symbol" w:char="F0B1"/>
            </w:r>
            <w:r w:rsidRPr="00473F8F">
              <w:t>0,6</w:t>
            </w:r>
          </w:p>
        </w:tc>
        <w:tc>
          <w:tcPr>
            <w:tcW w:w="2121" w:type="dxa"/>
            <w:shd w:val="clear" w:color="auto" w:fill="auto"/>
          </w:tcPr>
          <w:p w14:paraId="01046589"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0DB2E038" w14:textId="77777777" w:rsidTr="009C7749">
        <w:tc>
          <w:tcPr>
            <w:tcW w:w="3397" w:type="dxa"/>
            <w:shd w:val="clear" w:color="auto" w:fill="auto"/>
          </w:tcPr>
          <w:p w14:paraId="4A3FA673" w14:textId="77777777" w:rsidR="009C7749" w:rsidRPr="00473F8F" w:rsidRDefault="009C7749" w:rsidP="00473F8F">
            <w:pPr>
              <w:spacing w:line="360" w:lineRule="auto"/>
              <w:jc w:val="both"/>
            </w:pPr>
            <w:r w:rsidRPr="00473F8F">
              <w:t xml:space="preserve">Патологія дихальної системи </w:t>
            </w:r>
          </w:p>
        </w:tc>
        <w:tc>
          <w:tcPr>
            <w:tcW w:w="1985" w:type="dxa"/>
            <w:shd w:val="clear" w:color="auto" w:fill="auto"/>
          </w:tcPr>
          <w:p w14:paraId="06E15D83" w14:textId="77777777" w:rsidR="009C7749" w:rsidRPr="00473F8F" w:rsidRDefault="009C7749" w:rsidP="00473F8F">
            <w:pPr>
              <w:spacing w:line="360" w:lineRule="auto"/>
              <w:jc w:val="both"/>
            </w:pPr>
            <w:r w:rsidRPr="00473F8F">
              <w:t>-</w:t>
            </w:r>
          </w:p>
        </w:tc>
        <w:tc>
          <w:tcPr>
            <w:tcW w:w="2126" w:type="dxa"/>
            <w:shd w:val="clear" w:color="auto" w:fill="auto"/>
          </w:tcPr>
          <w:p w14:paraId="0ECD3094" w14:textId="77777777" w:rsidR="009C7749" w:rsidRPr="00473F8F" w:rsidRDefault="009C7749" w:rsidP="00473F8F">
            <w:pPr>
              <w:spacing w:line="360" w:lineRule="auto"/>
              <w:jc w:val="both"/>
            </w:pPr>
            <w:r w:rsidRPr="00473F8F">
              <w:t>7,0</w:t>
            </w:r>
            <w:r w:rsidRPr="00473F8F">
              <w:sym w:font="Symbol" w:char="F0B1"/>
            </w:r>
            <w:r w:rsidRPr="00473F8F">
              <w:t>0,6</w:t>
            </w:r>
          </w:p>
        </w:tc>
        <w:tc>
          <w:tcPr>
            <w:tcW w:w="2121" w:type="dxa"/>
            <w:shd w:val="clear" w:color="auto" w:fill="auto"/>
          </w:tcPr>
          <w:p w14:paraId="70CD43E7" w14:textId="77777777" w:rsidR="009C7749" w:rsidRPr="00473F8F" w:rsidRDefault="009C7749" w:rsidP="00473F8F">
            <w:pPr>
              <w:spacing w:line="360" w:lineRule="auto"/>
              <w:jc w:val="both"/>
            </w:pPr>
            <w:r w:rsidRPr="00473F8F">
              <w:t>4,3</w:t>
            </w:r>
            <w:r w:rsidRPr="00473F8F">
              <w:sym w:font="Symbol" w:char="F0B1"/>
            </w:r>
            <w:r w:rsidRPr="00473F8F">
              <w:t>0,3</w:t>
            </w:r>
          </w:p>
        </w:tc>
      </w:tr>
    </w:tbl>
    <w:p w14:paraId="22507C05" w14:textId="77777777" w:rsidR="009C7749" w:rsidRPr="00473F8F" w:rsidRDefault="009C7749" w:rsidP="00473F8F">
      <w:pPr>
        <w:spacing w:line="360" w:lineRule="auto"/>
        <w:jc w:val="both"/>
      </w:pPr>
    </w:p>
    <w:p w14:paraId="04B27DB9" w14:textId="75BD037D" w:rsidR="009C7749" w:rsidRPr="00473F8F" w:rsidRDefault="009C7749" w:rsidP="00473F8F">
      <w:pPr>
        <w:spacing w:line="360" w:lineRule="auto"/>
        <w:jc w:val="both"/>
      </w:pPr>
      <w:r w:rsidRPr="00473F8F">
        <w:lastRenderedPageBreak/>
        <w:t>Примітка: достовірність р відносно контрольної групи *</w:t>
      </w:r>
      <w:r w:rsidR="00C51DAF" w:rsidRPr="00473F8F">
        <w:t>&lt;0,05</w:t>
      </w:r>
    </w:p>
    <w:p w14:paraId="4E8DD4A2" w14:textId="77777777" w:rsidR="00487A5B" w:rsidRPr="00473F8F" w:rsidRDefault="00487A5B" w:rsidP="00473F8F">
      <w:pPr>
        <w:spacing w:line="360" w:lineRule="auto"/>
        <w:jc w:val="both"/>
        <w:rPr>
          <w:lang w:val="uk-UA"/>
        </w:rPr>
      </w:pPr>
    </w:p>
    <w:p w14:paraId="32232E0F" w14:textId="77777777" w:rsidR="009C7749" w:rsidRPr="00473F8F" w:rsidRDefault="009C7749" w:rsidP="00473F8F">
      <w:pPr>
        <w:spacing w:line="360" w:lineRule="auto"/>
        <w:jc w:val="both"/>
      </w:pPr>
      <w:r w:rsidRPr="00473F8F">
        <w:t>свідчать, що у кожному десятому випадку мали місце серцево-судинні захворювання (11,3</w:t>
      </w:r>
      <w:r w:rsidRPr="00473F8F">
        <w:sym w:font="Symbol" w:char="F0B1"/>
      </w:r>
      <w:r w:rsidRPr="00473F8F">
        <w:t>1,2% та 12,8</w:t>
      </w:r>
      <w:r w:rsidRPr="00473F8F">
        <w:sym w:font="Symbol" w:char="F0B1"/>
      </w:r>
      <w:r w:rsidRPr="00473F8F">
        <w:t>1,2%) та патологія гепато-біліарної системи (11,3</w:t>
      </w:r>
      <w:r w:rsidRPr="00473F8F">
        <w:sym w:font="Symbol" w:char="F0B1"/>
      </w:r>
      <w:r w:rsidRPr="00473F8F">
        <w:t>1,2% та 8,5</w:t>
      </w:r>
      <w:r w:rsidRPr="00473F8F">
        <w:sym w:font="Symbol" w:char="F0B1"/>
      </w:r>
      <w:r w:rsidRPr="00473F8F">
        <w:t>0,8%). Дещо рідше зустрічались супутнє ожиріння (7,0</w:t>
      </w:r>
      <w:r w:rsidRPr="00473F8F">
        <w:sym w:font="Symbol" w:char="F0B1"/>
      </w:r>
      <w:r w:rsidRPr="00473F8F">
        <w:t>0,6% та 8,5</w:t>
      </w:r>
      <w:r w:rsidRPr="00473F8F">
        <w:sym w:font="Symbol" w:char="F0B1"/>
      </w:r>
      <w:r w:rsidRPr="00473F8F">
        <w:t>0,8%); захворювання сечовивідної системи (7,0</w:t>
      </w:r>
      <w:r w:rsidRPr="00473F8F">
        <w:sym w:font="Symbol" w:char="F0B1"/>
      </w:r>
      <w:r w:rsidRPr="00473F8F">
        <w:t>0,6% та 8,5</w:t>
      </w:r>
      <w:r w:rsidRPr="00473F8F">
        <w:sym w:font="Symbol" w:char="F0B1"/>
      </w:r>
      <w:r w:rsidRPr="00473F8F">
        <w:t>0,8%) та патологія дихальної системи (7,0</w:t>
      </w:r>
      <w:r w:rsidRPr="00473F8F">
        <w:sym w:font="Symbol" w:char="F0B1"/>
      </w:r>
      <w:r w:rsidRPr="00473F8F">
        <w:t>0,6% та 4,3</w:t>
      </w:r>
      <w:r w:rsidRPr="00473F8F">
        <w:sym w:font="Symbol" w:char="F0B1"/>
      </w:r>
      <w:r w:rsidRPr="00473F8F">
        <w:t xml:space="preserve">0,3%). Проведений аналіз вказує на низький рівень соматичної патології у жінок із ПГА. </w:t>
      </w:r>
    </w:p>
    <w:p w14:paraId="0AAABBCF" w14:textId="105FCD56" w:rsidR="009C7749" w:rsidRPr="00473F8F" w:rsidRDefault="009C7749" w:rsidP="00473F8F">
      <w:pPr>
        <w:spacing w:line="360" w:lineRule="auto"/>
        <w:ind w:firstLine="708"/>
        <w:jc w:val="both"/>
      </w:pPr>
      <w:r w:rsidRPr="00473F8F">
        <w:t xml:space="preserve"> </w:t>
      </w:r>
      <w:r w:rsidR="00053356" w:rsidRPr="00473F8F">
        <w:rPr>
          <w:lang w:val="uk-UA"/>
        </w:rPr>
        <w:t>П</w:t>
      </w:r>
      <w:r w:rsidRPr="00473F8F">
        <w:t>рове</w:t>
      </w:r>
      <w:r w:rsidR="00053356" w:rsidRPr="00473F8F">
        <w:rPr>
          <w:lang w:val="uk-UA"/>
        </w:rPr>
        <w:t>дено</w:t>
      </w:r>
      <w:r w:rsidRPr="00473F8F">
        <w:t xml:space="preserve"> аналіз перебігу попередньої вагітності (табл. 6.4). У кожному третьому випадку можна констатувати наявність загрози переривання вагітності (33,8</w:t>
      </w:r>
      <w:r w:rsidRPr="00473F8F">
        <w:sym w:font="Symbol" w:char="F0B1"/>
      </w:r>
      <w:r w:rsidRPr="00473F8F">
        <w:t>3,4% та 35,0</w:t>
      </w:r>
      <w:r w:rsidRPr="00473F8F">
        <w:sym w:font="Symbol" w:char="F0B1"/>
      </w:r>
      <w:r w:rsidRPr="00473F8F">
        <w:t>3,5%) та ПЕ (29,6</w:t>
      </w:r>
      <w:r w:rsidRPr="00473F8F">
        <w:sym w:font="Symbol" w:char="F0B1"/>
      </w:r>
      <w:r w:rsidRPr="00473F8F">
        <w:t>2,9% та 30,8</w:t>
      </w:r>
      <w:r w:rsidRPr="00473F8F">
        <w:sym w:font="Symbol" w:char="F0B1"/>
      </w:r>
      <w:r w:rsidRPr="00473F8F">
        <w:t>3,0%). У кожному п’ятому спостереженні мали місце ПД (22,5</w:t>
      </w:r>
      <w:r w:rsidRPr="00473F8F">
        <w:sym w:font="Symbol" w:char="F0B1"/>
      </w:r>
      <w:r w:rsidRPr="00473F8F">
        <w:t>2,3% та 21,4</w:t>
      </w:r>
      <w:r w:rsidRPr="00473F8F">
        <w:sym w:font="Symbol" w:char="F0B1"/>
      </w:r>
      <w:r w:rsidRPr="00473F8F">
        <w:t>2,2%) із ЗРП (18,3</w:t>
      </w:r>
      <w:r w:rsidRPr="00473F8F">
        <w:sym w:font="Symbol" w:char="F0B1"/>
      </w:r>
      <w:r w:rsidRPr="00473F8F">
        <w:t>1,8% та 17,1</w:t>
      </w:r>
      <w:r w:rsidRPr="00473F8F">
        <w:sym w:font="Symbol" w:char="F0B1"/>
      </w:r>
      <w:r w:rsidRPr="00473F8F">
        <w:t>1,6%) та передчасні пологи (18,3</w:t>
      </w:r>
      <w:r w:rsidRPr="00473F8F">
        <w:sym w:font="Symbol" w:char="F0B1"/>
      </w:r>
      <w:r w:rsidRPr="00473F8F">
        <w:t>1,7% та 17,1</w:t>
      </w:r>
      <w:r w:rsidRPr="00473F8F">
        <w:sym w:font="Symbol" w:char="F0B1"/>
      </w:r>
      <w:r w:rsidRPr="00473F8F">
        <w:t>1,7%). Сумарна частота перинатальної патології при попередній гестації була достатньо високою (29,5</w:t>
      </w:r>
      <w:r w:rsidRPr="00473F8F">
        <w:sym w:font="Symbol" w:char="F0B1"/>
      </w:r>
      <w:r w:rsidRPr="00473F8F">
        <w:t>2,5% та 29,9</w:t>
      </w:r>
      <w:r w:rsidRPr="00473F8F">
        <w:sym w:font="Symbol" w:char="F0B1"/>
      </w:r>
      <w:r w:rsidRPr="00473F8F">
        <w:t xml:space="preserve">2,9%). </w:t>
      </w:r>
    </w:p>
    <w:p w14:paraId="52F3BD2E" w14:textId="77777777" w:rsidR="009C7749" w:rsidRPr="00473F8F" w:rsidRDefault="009C7749" w:rsidP="00473F8F">
      <w:pPr>
        <w:spacing w:line="360" w:lineRule="auto"/>
        <w:jc w:val="both"/>
        <w:rPr>
          <w:i/>
        </w:rPr>
      </w:pPr>
      <w:r w:rsidRPr="00473F8F">
        <w:rPr>
          <w:i/>
        </w:rPr>
        <w:t>Таблиця 6.4</w:t>
      </w:r>
    </w:p>
    <w:p w14:paraId="6BAD6467" w14:textId="77777777" w:rsidR="009C7749" w:rsidRPr="00473F8F" w:rsidRDefault="009C7749" w:rsidP="00473F8F">
      <w:pPr>
        <w:spacing w:line="360" w:lineRule="auto"/>
        <w:jc w:val="both"/>
        <w:rPr>
          <w:b/>
          <w:lang w:val="uk-UA"/>
        </w:rPr>
      </w:pPr>
      <w:r w:rsidRPr="00473F8F">
        <w:rPr>
          <w:b/>
        </w:rPr>
        <w:t>Перебіг попередньої вагітності (% - M</w:t>
      </w:r>
      <w:r w:rsidRPr="00473F8F">
        <w:rPr>
          <w:b/>
        </w:rPr>
        <w:sym w:font="Symbol" w:char="F0B1"/>
      </w:r>
      <w:r w:rsidRPr="00473F8F">
        <w:rPr>
          <w:b/>
        </w:rPr>
        <w:t>m)</w:t>
      </w:r>
    </w:p>
    <w:p w14:paraId="75F1A353" w14:textId="77777777" w:rsidR="00487A5B" w:rsidRPr="00473F8F" w:rsidRDefault="00487A5B" w:rsidP="00473F8F">
      <w:pPr>
        <w:spacing w:line="360" w:lineRule="auto"/>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1951"/>
        <w:gridCol w:w="2049"/>
        <w:gridCol w:w="2044"/>
      </w:tblGrid>
      <w:tr w:rsidR="009C7749" w:rsidRPr="00473F8F" w14:paraId="2145CE5D" w14:textId="77777777" w:rsidTr="009C7749">
        <w:tc>
          <w:tcPr>
            <w:tcW w:w="3242" w:type="dxa"/>
            <w:vMerge w:val="restart"/>
            <w:shd w:val="clear" w:color="auto" w:fill="auto"/>
          </w:tcPr>
          <w:p w14:paraId="5213942C" w14:textId="77777777" w:rsidR="009C7749" w:rsidRPr="00473F8F" w:rsidRDefault="009C7749" w:rsidP="00473F8F">
            <w:pPr>
              <w:spacing w:line="360" w:lineRule="auto"/>
              <w:jc w:val="both"/>
            </w:pPr>
            <w:r w:rsidRPr="00473F8F">
              <w:t xml:space="preserve">         </w:t>
            </w:r>
          </w:p>
          <w:p w14:paraId="542840E9" w14:textId="77777777" w:rsidR="009C7749" w:rsidRPr="00473F8F" w:rsidRDefault="009C7749" w:rsidP="00473F8F">
            <w:pPr>
              <w:spacing w:line="360" w:lineRule="auto"/>
              <w:jc w:val="both"/>
            </w:pPr>
            <w:r w:rsidRPr="00473F8F">
              <w:t xml:space="preserve">             Показник</w:t>
            </w:r>
          </w:p>
        </w:tc>
        <w:tc>
          <w:tcPr>
            <w:tcW w:w="6044" w:type="dxa"/>
            <w:gridSpan w:val="3"/>
            <w:shd w:val="clear" w:color="auto" w:fill="auto"/>
          </w:tcPr>
          <w:p w14:paraId="274F1E30" w14:textId="77777777" w:rsidR="009C7749" w:rsidRPr="00473F8F" w:rsidRDefault="009C7749" w:rsidP="00473F8F">
            <w:pPr>
              <w:spacing w:line="360" w:lineRule="auto"/>
              <w:jc w:val="both"/>
            </w:pPr>
            <w:r w:rsidRPr="00473F8F">
              <w:t>Групи пацієнток</w:t>
            </w:r>
          </w:p>
        </w:tc>
      </w:tr>
      <w:tr w:rsidR="009C7749" w:rsidRPr="00473F8F" w14:paraId="4368AD55" w14:textId="77777777" w:rsidTr="009C7749">
        <w:tc>
          <w:tcPr>
            <w:tcW w:w="3242" w:type="dxa"/>
            <w:vMerge/>
            <w:shd w:val="clear" w:color="auto" w:fill="auto"/>
          </w:tcPr>
          <w:p w14:paraId="0E0A7EBC" w14:textId="77777777" w:rsidR="009C7749" w:rsidRPr="00473F8F" w:rsidRDefault="009C7749" w:rsidP="00473F8F">
            <w:pPr>
              <w:spacing w:line="360" w:lineRule="auto"/>
              <w:jc w:val="both"/>
            </w:pPr>
          </w:p>
        </w:tc>
        <w:tc>
          <w:tcPr>
            <w:tcW w:w="1951" w:type="dxa"/>
            <w:shd w:val="clear" w:color="auto" w:fill="auto"/>
          </w:tcPr>
          <w:p w14:paraId="43ACA792" w14:textId="77777777" w:rsidR="009C7749" w:rsidRPr="00473F8F" w:rsidRDefault="009C7749" w:rsidP="00473F8F">
            <w:pPr>
              <w:spacing w:line="360" w:lineRule="auto"/>
              <w:jc w:val="both"/>
            </w:pPr>
            <w:r w:rsidRPr="00473F8F">
              <w:t>контрольна n=30</w:t>
            </w:r>
          </w:p>
        </w:tc>
        <w:tc>
          <w:tcPr>
            <w:tcW w:w="2049" w:type="dxa"/>
            <w:shd w:val="clear" w:color="auto" w:fill="auto"/>
          </w:tcPr>
          <w:p w14:paraId="51A56B7F" w14:textId="77777777" w:rsidR="009C7749" w:rsidRPr="00473F8F" w:rsidRDefault="009C7749" w:rsidP="00473F8F">
            <w:pPr>
              <w:spacing w:line="360" w:lineRule="auto"/>
              <w:jc w:val="both"/>
            </w:pPr>
            <w:r w:rsidRPr="00473F8F">
              <w:t>1.В   n=71</w:t>
            </w:r>
          </w:p>
        </w:tc>
        <w:tc>
          <w:tcPr>
            <w:tcW w:w="2044" w:type="dxa"/>
            <w:shd w:val="clear" w:color="auto" w:fill="auto"/>
          </w:tcPr>
          <w:p w14:paraId="5219D0B6" w14:textId="77777777" w:rsidR="009C7749" w:rsidRPr="00473F8F" w:rsidRDefault="009C7749" w:rsidP="00473F8F">
            <w:pPr>
              <w:spacing w:line="360" w:lineRule="auto"/>
              <w:jc w:val="both"/>
            </w:pPr>
            <w:r w:rsidRPr="00473F8F">
              <w:t>2.В   n=117</w:t>
            </w:r>
          </w:p>
        </w:tc>
      </w:tr>
      <w:tr w:rsidR="009C7749" w:rsidRPr="00473F8F" w14:paraId="0E09A11A" w14:textId="77777777" w:rsidTr="009C7749">
        <w:tc>
          <w:tcPr>
            <w:tcW w:w="3242" w:type="dxa"/>
            <w:shd w:val="clear" w:color="auto" w:fill="auto"/>
          </w:tcPr>
          <w:p w14:paraId="21CE8034" w14:textId="77777777" w:rsidR="009C7749" w:rsidRPr="00473F8F" w:rsidRDefault="009C7749" w:rsidP="00473F8F">
            <w:pPr>
              <w:spacing w:line="360" w:lineRule="auto"/>
              <w:jc w:val="both"/>
            </w:pPr>
            <w:r w:rsidRPr="00473F8F">
              <w:t>ГА</w:t>
            </w:r>
          </w:p>
        </w:tc>
        <w:tc>
          <w:tcPr>
            <w:tcW w:w="1951" w:type="dxa"/>
            <w:shd w:val="clear" w:color="auto" w:fill="auto"/>
          </w:tcPr>
          <w:p w14:paraId="0A191B11" w14:textId="77777777" w:rsidR="009C7749" w:rsidRPr="00473F8F" w:rsidRDefault="009C7749" w:rsidP="00473F8F">
            <w:pPr>
              <w:spacing w:line="360" w:lineRule="auto"/>
              <w:jc w:val="both"/>
            </w:pPr>
            <w:r w:rsidRPr="00473F8F">
              <w:t>-</w:t>
            </w:r>
          </w:p>
        </w:tc>
        <w:tc>
          <w:tcPr>
            <w:tcW w:w="2049" w:type="dxa"/>
            <w:shd w:val="clear" w:color="auto" w:fill="auto"/>
          </w:tcPr>
          <w:p w14:paraId="00301C4B" w14:textId="77777777" w:rsidR="009C7749" w:rsidRPr="00473F8F" w:rsidRDefault="009C7749" w:rsidP="00473F8F">
            <w:pPr>
              <w:spacing w:line="360" w:lineRule="auto"/>
              <w:jc w:val="both"/>
            </w:pPr>
            <w:r w:rsidRPr="00473F8F">
              <w:t>100,0</w:t>
            </w:r>
            <w:r w:rsidRPr="00473F8F">
              <w:sym w:font="Symbol" w:char="F0B1"/>
            </w:r>
            <w:r w:rsidRPr="00473F8F">
              <w:t>1,0</w:t>
            </w:r>
          </w:p>
        </w:tc>
        <w:tc>
          <w:tcPr>
            <w:tcW w:w="2044" w:type="dxa"/>
            <w:shd w:val="clear" w:color="auto" w:fill="auto"/>
          </w:tcPr>
          <w:p w14:paraId="50BA16CD" w14:textId="77777777" w:rsidR="009C7749" w:rsidRPr="00473F8F" w:rsidRDefault="009C7749" w:rsidP="00473F8F">
            <w:pPr>
              <w:spacing w:line="360" w:lineRule="auto"/>
              <w:jc w:val="both"/>
            </w:pPr>
            <w:r w:rsidRPr="00473F8F">
              <w:t>100,0</w:t>
            </w:r>
            <w:r w:rsidRPr="00473F8F">
              <w:sym w:font="Symbol" w:char="F0B1"/>
            </w:r>
            <w:r w:rsidRPr="00473F8F">
              <w:t>1,0</w:t>
            </w:r>
          </w:p>
        </w:tc>
      </w:tr>
      <w:tr w:rsidR="009C7749" w:rsidRPr="00473F8F" w14:paraId="1AAD60F6" w14:textId="77777777" w:rsidTr="009C7749">
        <w:tc>
          <w:tcPr>
            <w:tcW w:w="3242" w:type="dxa"/>
            <w:shd w:val="clear" w:color="auto" w:fill="auto"/>
          </w:tcPr>
          <w:p w14:paraId="22761027" w14:textId="77777777" w:rsidR="009C7749" w:rsidRPr="00473F8F" w:rsidRDefault="009C7749" w:rsidP="00473F8F">
            <w:pPr>
              <w:spacing w:line="360" w:lineRule="auto"/>
              <w:jc w:val="both"/>
            </w:pPr>
            <w:r w:rsidRPr="00473F8F">
              <w:t xml:space="preserve">ПЕ </w:t>
            </w:r>
          </w:p>
        </w:tc>
        <w:tc>
          <w:tcPr>
            <w:tcW w:w="1951" w:type="dxa"/>
            <w:shd w:val="clear" w:color="auto" w:fill="auto"/>
          </w:tcPr>
          <w:p w14:paraId="26567A5E" w14:textId="77777777" w:rsidR="009C7749" w:rsidRPr="00473F8F" w:rsidRDefault="009C7749" w:rsidP="00473F8F">
            <w:pPr>
              <w:spacing w:line="360" w:lineRule="auto"/>
              <w:jc w:val="both"/>
            </w:pPr>
            <w:r w:rsidRPr="00473F8F">
              <w:t>-</w:t>
            </w:r>
          </w:p>
        </w:tc>
        <w:tc>
          <w:tcPr>
            <w:tcW w:w="2049" w:type="dxa"/>
            <w:shd w:val="clear" w:color="auto" w:fill="auto"/>
          </w:tcPr>
          <w:p w14:paraId="5EA12597" w14:textId="77777777" w:rsidR="009C7749" w:rsidRPr="00473F8F" w:rsidRDefault="009C7749" w:rsidP="00473F8F">
            <w:pPr>
              <w:spacing w:line="360" w:lineRule="auto"/>
              <w:jc w:val="both"/>
            </w:pPr>
            <w:r w:rsidRPr="00473F8F">
              <w:t>29,6</w:t>
            </w:r>
            <w:r w:rsidRPr="00473F8F">
              <w:sym w:font="Symbol" w:char="F0B1"/>
            </w:r>
            <w:r w:rsidRPr="00473F8F">
              <w:t>2,9</w:t>
            </w:r>
          </w:p>
        </w:tc>
        <w:tc>
          <w:tcPr>
            <w:tcW w:w="2044" w:type="dxa"/>
            <w:shd w:val="clear" w:color="auto" w:fill="auto"/>
          </w:tcPr>
          <w:p w14:paraId="672BE998" w14:textId="77777777" w:rsidR="009C7749" w:rsidRPr="00473F8F" w:rsidRDefault="009C7749" w:rsidP="00473F8F">
            <w:pPr>
              <w:spacing w:line="360" w:lineRule="auto"/>
              <w:jc w:val="both"/>
            </w:pPr>
            <w:r w:rsidRPr="00473F8F">
              <w:t>30,8</w:t>
            </w:r>
            <w:r w:rsidRPr="00473F8F">
              <w:sym w:font="Symbol" w:char="F0B1"/>
            </w:r>
            <w:r w:rsidRPr="00473F8F">
              <w:t>3,0</w:t>
            </w:r>
          </w:p>
        </w:tc>
      </w:tr>
      <w:tr w:rsidR="009C7749" w:rsidRPr="00473F8F" w14:paraId="43D2A84E" w14:textId="77777777" w:rsidTr="009C7749">
        <w:tc>
          <w:tcPr>
            <w:tcW w:w="3242" w:type="dxa"/>
            <w:shd w:val="clear" w:color="auto" w:fill="auto"/>
          </w:tcPr>
          <w:p w14:paraId="086D70B2" w14:textId="77777777" w:rsidR="009C7749" w:rsidRPr="00473F8F" w:rsidRDefault="009C7749" w:rsidP="00473F8F">
            <w:pPr>
              <w:spacing w:line="360" w:lineRule="auto"/>
              <w:jc w:val="both"/>
            </w:pPr>
            <w:r w:rsidRPr="00473F8F">
              <w:t>ПД</w:t>
            </w:r>
          </w:p>
        </w:tc>
        <w:tc>
          <w:tcPr>
            <w:tcW w:w="1951" w:type="dxa"/>
            <w:shd w:val="clear" w:color="auto" w:fill="auto"/>
          </w:tcPr>
          <w:p w14:paraId="69892066" w14:textId="77777777" w:rsidR="009C7749" w:rsidRPr="00473F8F" w:rsidRDefault="009C7749" w:rsidP="00473F8F">
            <w:pPr>
              <w:spacing w:line="360" w:lineRule="auto"/>
              <w:jc w:val="both"/>
            </w:pPr>
          </w:p>
        </w:tc>
        <w:tc>
          <w:tcPr>
            <w:tcW w:w="2049" w:type="dxa"/>
            <w:shd w:val="clear" w:color="auto" w:fill="auto"/>
          </w:tcPr>
          <w:p w14:paraId="4CACCAB0" w14:textId="77777777" w:rsidR="009C7749" w:rsidRPr="00473F8F" w:rsidRDefault="009C7749" w:rsidP="00473F8F">
            <w:pPr>
              <w:spacing w:line="360" w:lineRule="auto"/>
              <w:jc w:val="both"/>
            </w:pPr>
            <w:r w:rsidRPr="00473F8F">
              <w:t>22,5</w:t>
            </w:r>
            <w:r w:rsidRPr="00473F8F">
              <w:sym w:font="Symbol" w:char="F0B1"/>
            </w:r>
            <w:r w:rsidRPr="00473F8F">
              <w:t>2,3</w:t>
            </w:r>
          </w:p>
        </w:tc>
        <w:tc>
          <w:tcPr>
            <w:tcW w:w="2044" w:type="dxa"/>
            <w:shd w:val="clear" w:color="auto" w:fill="auto"/>
          </w:tcPr>
          <w:p w14:paraId="1BE88F6A" w14:textId="77777777" w:rsidR="009C7749" w:rsidRPr="00473F8F" w:rsidRDefault="009C7749" w:rsidP="00473F8F">
            <w:pPr>
              <w:spacing w:line="360" w:lineRule="auto"/>
              <w:jc w:val="both"/>
            </w:pPr>
            <w:r w:rsidRPr="00473F8F">
              <w:t>21,4</w:t>
            </w:r>
            <w:r w:rsidRPr="00473F8F">
              <w:sym w:font="Symbol" w:char="F0B1"/>
            </w:r>
            <w:r w:rsidRPr="00473F8F">
              <w:t>2,2</w:t>
            </w:r>
          </w:p>
        </w:tc>
      </w:tr>
      <w:tr w:rsidR="009C7749" w:rsidRPr="00473F8F" w14:paraId="121F1532" w14:textId="77777777" w:rsidTr="009C7749">
        <w:tc>
          <w:tcPr>
            <w:tcW w:w="3242" w:type="dxa"/>
            <w:shd w:val="clear" w:color="auto" w:fill="auto"/>
          </w:tcPr>
          <w:p w14:paraId="038F872A" w14:textId="77777777" w:rsidR="009C7749" w:rsidRPr="00473F8F" w:rsidRDefault="009C7749" w:rsidP="00473F8F">
            <w:pPr>
              <w:spacing w:line="360" w:lineRule="auto"/>
              <w:jc w:val="both"/>
            </w:pPr>
            <w:r w:rsidRPr="00473F8F">
              <w:t>ЗРП</w:t>
            </w:r>
          </w:p>
        </w:tc>
        <w:tc>
          <w:tcPr>
            <w:tcW w:w="1951" w:type="dxa"/>
            <w:shd w:val="clear" w:color="auto" w:fill="auto"/>
          </w:tcPr>
          <w:p w14:paraId="34410D08" w14:textId="77777777" w:rsidR="009C7749" w:rsidRPr="00473F8F" w:rsidRDefault="009C7749" w:rsidP="00473F8F">
            <w:pPr>
              <w:spacing w:line="360" w:lineRule="auto"/>
              <w:jc w:val="both"/>
            </w:pPr>
            <w:r w:rsidRPr="00473F8F">
              <w:t>-</w:t>
            </w:r>
          </w:p>
        </w:tc>
        <w:tc>
          <w:tcPr>
            <w:tcW w:w="2049" w:type="dxa"/>
            <w:shd w:val="clear" w:color="auto" w:fill="auto"/>
          </w:tcPr>
          <w:p w14:paraId="3E9DBD47" w14:textId="77777777" w:rsidR="009C7749" w:rsidRPr="00473F8F" w:rsidRDefault="009C7749" w:rsidP="00473F8F">
            <w:pPr>
              <w:spacing w:line="360" w:lineRule="auto"/>
              <w:jc w:val="both"/>
            </w:pPr>
            <w:r w:rsidRPr="00473F8F">
              <w:t>18,3</w:t>
            </w:r>
            <w:r w:rsidRPr="00473F8F">
              <w:sym w:font="Symbol" w:char="F0B1"/>
            </w:r>
            <w:r w:rsidRPr="00473F8F">
              <w:t>1,8</w:t>
            </w:r>
          </w:p>
        </w:tc>
        <w:tc>
          <w:tcPr>
            <w:tcW w:w="2044" w:type="dxa"/>
            <w:shd w:val="clear" w:color="auto" w:fill="auto"/>
          </w:tcPr>
          <w:p w14:paraId="447330AC" w14:textId="77777777" w:rsidR="009C7749" w:rsidRPr="00473F8F" w:rsidRDefault="009C7749" w:rsidP="00473F8F">
            <w:pPr>
              <w:spacing w:line="360" w:lineRule="auto"/>
              <w:jc w:val="both"/>
            </w:pPr>
            <w:r w:rsidRPr="00473F8F">
              <w:t>17,1</w:t>
            </w:r>
            <w:r w:rsidRPr="00473F8F">
              <w:sym w:font="Symbol" w:char="F0B1"/>
            </w:r>
            <w:r w:rsidRPr="00473F8F">
              <w:t>1,6</w:t>
            </w:r>
          </w:p>
        </w:tc>
      </w:tr>
      <w:tr w:rsidR="009C7749" w:rsidRPr="00473F8F" w14:paraId="017C02C4" w14:textId="77777777" w:rsidTr="009C7749">
        <w:tc>
          <w:tcPr>
            <w:tcW w:w="3242" w:type="dxa"/>
            <w:shd w:val="clear" w:color="auto" w:fill="auto"/>
          </w:tcPr>
          <w:p w14:paraId="4D7CE96B" w14:textId="77777777" w:rsidR="009C7749" w:rsidRPr="00473F8F" w:rsidRDefault="009C7749" w:rsidP="00473F8F">
            <w:pPr>
              <w:spacing w:line="360" w:lineRule="auto"/>
              <w:jc w:val="both"/>
            </w:pPr>
            <w:r w:rsidRPr="00473F8F">
              <w:t xml:space="preserve">Загроза переривання </w:t>
            </w:r>
          </w:p>
        </w:tc>
        <w:tc>
          <w:tcPr>
            <w:tcW w:w="1951" w:type="dxa"/>
            <w:shd w:val="clear" w:color="auto" w:fill="auto"/>
          </w:tcPr>
          <w:p w14:paraId="4C1387EF" w14:textId="77777777" w:rsidR="009C7749" w:rsidRPr="00473F8F" w:rsidRDefault="009C7749" w:rsidP="00473F8F">
            <w:pPr>
              <w:spacing w:line="360" w:lineRule="auto"/>
              <w:jc w:val="both"/>
            </w:pPr>
            <w:r w:rsidRPr="00473F8F">
              <w:t>-</w:t>
            </w:r>
          </w:p>
        </w:tc>
        <w:tc>
          <w:tcPr>
            <w:tcW w:w="2049" w:type="dxa"/>
            <w:shd w:val="clear" w:color="auto" w:fill="auto"/>
          </w:tcPr>
          <w:p w14:paraId="2452C267" w14:textId="77777777" w:rsidR="009C7749" w:rsidRPr="00473F8F" w:rsidRDefault="009C7749" w:rsidP="00473F8F">
            <w:pPr>
              <w:spacing w:line="360" w:lineRule="auto"/>
              <w:jc w:val="both"/>
            </w:pPr>
            <w:r w:rsidRPr="00473F8F">
              <w:t>33,8</w:t>
            </w:r>
            <w:r w:rsidRPr="00473F8F">
              <w:sym w:font="Symbol" w:char="F0B1"/>
            </w:r>
            <w:r w:rsidRPr="00473F8F">
              <w:t>3,4</w:t>
            </w:r>
          </w:p>
        </w:tc>
        <w:tc>
          <w:tcPr>
            <w:tcW w:w="2044" w:type="dxa"/>
            <w:shd w:val="clear" w:color="auto" w:fill="auto"/>
          </w:tcPr>
          <w:p w14:paraId="15F8B672" w14:textId="77777777" w:rsidR="009C7749" w:rsidRPr="00473F8F" w:rsidRDefault="009C7749" w:rsidP="00473F8F">
            <w:pPr>
              <w:spacing w:line="360" w:lineRule="auto"/>
              <w:jc w:val="both"/>
            </w:pPr>
            <w:r w:rsidRPr="00473F8F">
              <w:t>35,0</w:t>
            </w:r>
            <w:r w:rsidRPr="00473F8F">
              <w:sym w:font="Symbol" w:char="F0B1"/>
            </w:r>
            <w:r w:rsidRPr="00473F8F">
              <w:t>3,5</w:t>
            </w:r>
          </w:p>
        </w:tc>
      </w:tr>
      <w:tr w:rsidR="009C7749" w:rsidRPr="00473F8F" w14:paraId="616B4D81" w14:textId="77777777" w:rsidTr="009C7749">
        <w:tc>
          <w:tcPr>
            <w:tcW w:w="3242" w:type="dxa"/>
            <w:shd w:val="clear" w:color="auto" w:fill="auto"/>
          </w:tcPr>
          <w:p w14:paraId="0D82DA65" w14:textId="77777777" w:rsidR="009C7749" w:rsidRPr="00473F8F" w:rsidRDefault="009C7749" w:rsidP="00473F8F">
            <w:pPr>
              <w:spacing w:line="360" w:lineRule="auto"/>
              <w:jc w:val="both"/>
            </w:pPr>
            <w:r w:rsidRPr="00473F8F">
              <w:lastRenderedPageBreak/>
              <w:t>Передчасні пологи</w:t>
            </w:r>
          </w:p>
        </w:tc>
        <w:tc>
          <w:tcPr>
            <w:tcW w:w="1951" w:type="dxa"/>
            <w:shd w:val="clear" w:color="auto" w:fill="auto"/>
          </w:tcPr>
          <w:p w14:paraId="70010937" w14:textId="77777777" w:rsidR="009C7749" w:rsidRPr="00473F8F" w:rsidRDefault="009C7749" w:rsidP="00473F8F">
            <w:pPr>
              <w:spacing w:line="360" w:lineRule="auto"/>
              <w:jc w:val="both"/>
            </w:pPr>
            <w:r w:rsidRPr="00473F8F">
              <w:t>-</w:t>
            </w:r>
          </w:p>
        </w:tc>
        <w:tc>
          <w:tcPr>
            <w:tcW w:w="2049" w:type="dxa"/>
            <w:shd w:val="clear" w:color="auto" w:fill="auto"/>
          </w:tcPr>
          <w:p w14:paraId="72CB74FB" w14:textId="77777777" w:rsidR="009C7749" w:rsidRPr="00473F8F" w:rsidRDefault="009C7749" w:rsidP="00473F8F">
            <w:pPr>
              <w:spacing w:line="360" w:lineRule="auto"/>
              <w:jc w:val="both"/>
            </w:pPr>
            <w:r w:rsidRPr="00473F8F">
              <w:t>18,3</w:t>
            </w:r>
            <w:r w:rsidRPr="00473F8F">
              <w:sym w:font="Symbol" w:char="F0B1"/>
            </w:r>
            <w:r w:rsidRPr="00473F8F">
              <w:t>1,7</w:t>
            </w:r>
          </w:p>
        </w:tc>
        <w:tc>
          <w:tcPr>
            <w:tcW w:w="2044" w:type="dxa"/>
            <w:shd w:val="clear" w:color="auto" w:fill="auto"/>
          </w:tcPr>
          <w:p w14:paraId="0253BC4B" w14:textId="77777777" w:rsidR="009C7749" w:rsidRPr="00473F8F" w:rsidRDefault="009C7749" w:rsidP="00473F8F">
            <w:pPr>
              <w:spacing w:line="360" w:lineRule="auto"/>
              <w:jc w:val="both"/>
            </w:pPr>
            <w:r w:rsidRPr="00473F8F">
              <w:t>17,1</w:t>
            </w:r>
            <w:r w:rsidRPr="00473F8F">
              <w:sym w:font="Symbol" w:char="F0B1"/>
            </w:r>
            <w:r w:rsidRPr="00473F8F">
              <w:t>1,7</w:t>
            </w:r>
          </w:p>
        </w:tc>
      </w:tr>
      <w:tr w:rsidR="009C7749" w:rsidRPr="00473F8F" w14:paraId="5AF7C191" w14:textId="77777777" w:rsidTr="009C7749">
        <w:tc>
          <w:tcPr>
            <w:tcW w:w="3242" w:type="dxa"/>
            <w:shd w:val="clear" w:color="auto" w:fill="auto"/>
          </w:tcPr>
          <w:p w14:paraId="6C8939E9" w14:textId="77777777" w:rsidR="009C7749" w:rsidRPr="00473F8F" w:rsidRDefault="009C7749" w:rsidP="00473F8F">
            <w:pPr>
              <w:spacing w:line="360" w:lineRule="auto"/>
              <w:jc w:val="both"/>
            </w:pPr>
            <w:r w:rsidRPr="00473F8F">
              <w:t>Перинатальна патологія</w:t>
            </w:r>
          </w:p>
        </w:tc>
        <w:tc>
          <w:tcPr>
            <w:tcW w:w="1951" w:type="dxa"/>
            <w:shd w:val="clear" w:color="auto" w:fill="auto"/>
          </w:tcPr>
          <w:p w14:paraId="677F8DA3" w14:textId="77777777" w:rsidR="009C7749" w:rsidRPr="00473F8F" w:rsidRDefault="009C7749" w:rsidP="00473F8F">
            <w:pPr>
              <w:spacing w:line="360" w:lineRule="auto"/>
              <w:jc w:val="both"/>
            </w:pPr>
            <w:r w:rsidRPr="00473F8F">
              <w:t>-</w:t>
            </w:r>
          </w:p>
        </w:tc>
        <w:tc>
          <w:tcPr>
            <w:tcW w:w="2049" w:type="dxa"/>
            <w:shd w:val="clear" w:color="auto" w:fill="auto"/>
          </w:tcPr>
          <w:p w14:paraId="236998EF" w14:textId="77777777" w:rsidR="009C7749" w:rsidRPr="00473F8F" w:rsidRDefault="009C7749" w:rsidP="00473F8F">
            <w:pPr>
              <w:spacing w:line="360" w:lineRule="auto"/>
              <w:jc w:val="both"/>
            </w:pPr>
            <w:r w:rsidRPr="00473F8F">
              <w:t>29,5</w:t>
            </w:r>
            <w:r w:rsidRPr="00473F8F">
              <w:sym w:font="Symbol" w:char="F0B1"/>
            </w:r>
            <w:r w:rsidRPr="00473F8F">
              <w:t>2,5</w:t>
            </w:r>
          </w:p>
        </w:tc>
        <w:tc>
          <w:tcPr>
            <w:tcW w:w="2044" w:type="dxa"/>
            <w:shd w:val="clear" w:color="auto" w:fill="auto"/>
          </w:tcPr>
          <w:p w14:paraId="251CBFD3" w14:textId="77777777" w:rsidR="009C7749" w:rsidRPr="00473F8F" w:rsidRDefault="009C7749" w:rsidP="00473F8F">
            <w:pPr>
              <w:spacing w:line="360" w:lineRule="auto"/>
              <w:jc w:val="both"/>
            </w:pPr>
            <w:r w:rsidRPr="00473F8F">
              <w:t>29,9</w:t>
            </w:r>
            <w:r w:rsidRPr="00473F8F">
              <w:sym w:font="Symbol" w:char="F0B1"/>
            </w:r>
            <w:r w:rsidRPr="00473F8F">
              <w:t>2,9</w:t>
            </w:r>
          </w:p>
        </w:tc>
      </w:tr>
    </w:tbl>
    <w:p w14:paraId="6DC9AF31" w14:textId="77777777" w:rsidR="009C7749" w:rsidRPr="00473F8F" w:rsidRDefault="009C7749" w:rsidP="00473F8F">
      <w:pPr>
        <w:spacing w:line="360" w:lineRule="auto"/>
        <w:jc w:val="both"/>
      </w:pPr>
    </w:p>
    <w:p w14:paraId="6D52CAA2" w14:textId="130D6F26" w:rsidR="009C7749" w:rsidRPr="00473F8F" w:rsidRDefault="009C7749" w:rsidP="00473F8F">
      <w:pPr>
        <w:spacing w:line="360" w:lineRule="auto"/>
        <w:jc w:val="both"/>
      </w:pPr>
      <w:r w:rsidRPr="00473F8F">
        <w:t xml:space="preserve">Примітка: достовірність р відносно  підгрупи 1.В р </w:t>
      </w:r>
      <w:r w:rsidR="00C51DAF" w:rsidRPr="00473F8F">
        <w:t>&gt;</w:t>
      </w:r>
      <w:r w:rsidRPr="00473F8F">
        <w:t xml:space="preserve"> 0,05</w:t>
      </w:r>
    </w:p>
    <w:p w14:paraId="1C348EFB" w14:textId="77777777" w:rsidR="009C7749" w:rsidRPr="00473F8F" w:rsidRDefault="009C7749" w:rsidP="00473F8F">
      <w:pPr>
        <w:spacing w:line="360" w:lineRule="auto"/>
        <w:ind w:firstLine="708"/>
        <w:jc w:val="both"/>
      </w:pPr>
    </w:p>
    <w:p w14:paraId="275DFCD7" w14:textId="1490CE01" w:rsidR="009C7749" w:rsidRPr="00473F8F" w:rsidRDefault="009C7749" w:rsidP="00473F8F">
      <w:pPr>
        <w:spacing w:line="360" w:lineRule="auto"/>
        <w:ind w:firstLine="709"/>
        <w:jc w:val="both"/>
      </w:pPr>
      <w:r w:rsidRPr="00473F8F">
        <w:t xml:space="preserve">Окремим питанням </w:t>
      </w:r>
      <w:r w:rsidR="00053356" w:rsidRPr="00473F8F">
        <w:rPr>
          <w:lang w:val="uk-UA"/>
        </w:rPr>
        <w:t>було</w:t>
      </w:r>
      <w:r w:rsidRPr="00473F8F">
        <w:t xml:space="preserve"> ви</w:t>
      </w:r>
      <w:r w:rsidR="00053356" w:rsidRPr="00473F8F">
        <w:rPr>
          <w:lang w:val="uk-UA"/>
        </w:rPr>
        <w:t>значення</w:t>
      </w:r>
      <w:r w:rsidRPr="00473F8F">
        <w:t xml:space="preserve"> термін</w:t>
      </w:r>
      <w:r w:rsidR="00053356" w:rsidRPr="00473F8F">
        <w:rPr>
          <w:lang w:val="uk-UA"/>
        </w:rPr>
        <w:t>ів</w:t>
      </w:r>
      <w:r w:rsidRPr="00473F8F">
        <w:t xml:space="preserve"> розвитку (табл.6.1) та ступен</w:t>
      </w:r>
      <w:r w:rsidR="00053356" w:rsidRPr="00473F8F">
        <w:rPr>
          <w:lang w:val="uk-UA"/>
        </w:rPr>
        <w:t>ів</w:t>
      </w:r>
      <w:r w:rsidRPr="00473F8F">
        <w:t xml:space="preserve"> тяжкості ГА при попередній вагітності (табл. 6.2).  Так, частіше всього ГА розвивалась до 28 тижнів (39,4</w:t>
      </w:r>
      <w:r w:rsidRPr="00473F8F">
        <w:sym w:font="Symbol" w:char="F0B1"/>
      </w:r>
      <w:r w:rsidRPr="00473F8F">
        <w:t>3,7% та 40,2</w:t>
      </w:r>
      <w:r w:rsidRPr="00473F8F">
        <w:sym w:font="Symbol" w:char="F0B1"/>
      </w:r>
      <w:r w:rsidRPr="00473F8F">
        <w:t>4,0%), а у інших випадках – у 29-32 тижня (29,6</w:t>
      </w:r>
      <w:r w:rsidRPr="00473F8F">
        <w:sym w:font="Symbol" w:char="F0B1"/>
      </w:r>
      <w:r w:rsidRPr="00473F8F">
        <w:t>2,9% та 29,9</w:t>
      </w:r>
      <w:r w:rsidRPr="00473F8F">
        <w:sym w:font="Symbol" w:char="F0B1"/>
      </w:r>
      <w:r w:rsidRPr="00473F8F">
        <w:t>3,0%) та після 33 тижнів (31,0</w:t>
      </w:r>
      <w:r w:rsidRPr="00473F8F">
        <w:sym w:font="Symbol" w:char="F0B1"/>
      </w:r>
      <w:r w:rsidRPr="00473F8F">
        <w:t>3,1% та 29,9</w:t>
      </w:r>
      <w:r w:rsidRPr="00473F8F">
        <w:sym w:font="Symbol" w:char="F0B1"/>
      </w:r>
      <w:r w:rsidRPr="00473F8F">
        <w:t xml:space="preserve">2,9%). </w:t>
      </w:r>
    </w:p>
    <w:p w14:paraId="5BB98CC9" w14:textId="77777777" w:rsidR="00487A5B" w:rsidRPr="00473F8F" w:rsidRDefault="00487A5B" w:rsidP="00473F8F">
      <w:pPr>
        <w:spacing w:line="360" w:lineRule="auto"/>
        <w:ind w:firstLine="709"/>
        <w:jc w:val="both"/>
      </w:pPr>
      <w:r w:rsidRPr="00473F8F">
        <w:t>Серед різних ступенів тяжкості ГА, у половині випадків спостерігався легкий ступінь (49,3</w:t>
      </w:r>
      <w:r w:rsidRPr="00473F8F">
        <w:sym w:font="Symbol" w:char="F0B1"/>
      </w:r>
      <w:r w:rsidRPr="00473F8F">
        <w:t>4,7% та 50,4</w:t>
      </w:r>
      <w:r w:rsidRPr="00473F8F">
        <w:sym w:font="Symbol" w:char="F0B1"/>
      </w:r>
      <w:r w:rsidRPr="00473F8F">
        <w:t>5,0%), у кожному третьому випадку – середній ступень тяжкості (31,0</w:t>
      </w:r>
      <w:r w:rsidRPr="00473F8F">
        <w:sym w:font="Symbol" w:char="F0B1"/>
      </w:r>
      <w:r w:rsidRPr="00473F8F">
        <w:t>3,1% та 29,9</w:t>
      </w:r>
      <w:r w:rsidRPr="00473F8F">
        <w:sym w:font="Symbol" w:char="F0B1"/>
      </w:r>
      <w:r w:rsidRPr="00473F8F">
        <w:t>2,9%), а у кожному п’ятому – тяжкий ступінь (19,7</w:t>
      </w:r>
      <w:r w:rsidRPr="00473F8F">
        <w:sym w:font="Symbol" w:char="F0B1"/>
      </w:r>
      <w:r w:rsidRPr="00473F8F">
        <w:t>1,9% та 19,7</w:t>
      </w:r>
      <w:r w:rsidRPr="00473F8F">
        <w:sym w:font="Symbol" w:char="F0B1"/>
      </w:r>
      <w:r w:rsidRPr="00473F8F">
        <w:t xml:space="preserve">1,9%). </w:t>
      </w:r>
    </w:p>
    <w:p w14:paraId="785ADC33" w14:textId="77777777" w:rsidR="009C7749" w:rsidRPr="00473F8F" w:rsidRDefault="009C7749" w:rsidP="00473F8F">
      <w:pPr>
        <w:spacing w:line="360" w:lineRule="auto"/>
        <w:jc w:val="both"/>
      </w:pPr>
    </w:p>
    <w:p w14:paraId="50BE80EB" w14:textId="77777777" w:rsidR="009C7749" w:rsidRPr="00473F8F" w:rsidRDefault="0014548B" w:rsidP="00473F8F">
      <w:pPr>
        <w:spacing w:line="360" w:lineRule="auto"/>
        <w:jc w:val="both"/>
      </w:pPr>
      <w:r w:rsidRPr="00473F8F">
        <w:rPr>
          <w:noProof/>
        </w:rPr>
        <w:drawing>
          <wp:inline distT="0" distB="0" distL="0" distR="0" wp14:anchorId="7666B2B3" wp14:editId="5CE27D4E">
            <wp:extent cx="5402580" cy="3888105"/>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2580" cy="3888105"/>
                    </a:xfrm>
                    <a:prstGeom prst="rect">
                      <a:avLst/>
                    </a:prstGeom>
                    <a:noFill/>
                    <a:ln>
                      <a:noFill/>
                    </a:ln>
                  </pic:spPr>
                </pic:pic>
              </a:graphicData>
            </a:graphic>
          </wp:inline>
        </w:drawing>
      </w:r>
    </w:p>
    <w:p w14:paraId="3764A2E5" w14:textId="77777777" w:rsidR="009C7749" w:rsidRPr="00473F8F" w:rsidRDefault="009C7749" w:rsidP="00473F8F">
      <w:pPr>
        <w:spacing w:line="360" w:lineRule="auto"/>
        <w:jc w:val="both"/>
        <w:rPr>
          <w:highlight w:val="green"/>
        </w:rPr>
      </w:pPr>
    </w:p>
    <w:p w14:paraId="2AC9F7C5" w14:textId="77777777" w:rsidR="009C7749" w:rsidRPr="00473F8F" w:rsidRDefault="009C7749" w:rsidP="00473F8F">
      <w:pPr>
        <w:spacing w:line="360" w:lineRule="auto"/>
        <w:jc w:val="both"/>
      </w:pPr>
      <w:r w:rsidRPr="00473F8F">
        <w:t xml:space="preserve">Рис. 6.1. Терміни розвитку ГА при попередній вагітності (%). </w:t>
      </w:r>
    </w:p>
    <w:p w14:paraId="21330C79" w14:textId="77777777" w:rsidR="009C7749" w:rsidRPr="00473F8F" w:rsidRDefault="009C7749" w:rsidP="00473F8F">
      <w:pPr>
        <w:spacing w:line="360" w:lineRule="auto"/>
        <w:ind w:firstLine="709"/>
        <w:jc w:val="both"/>
      </w:pPr>
    </w:p>
    <w:p w14:paraId="3E723182" w14:textId="77777777" w:rsidR="009C7749" w:rsidRPr="00473F8F" w:rsidRDefault="0014548B" w:rsidP="00473F8F">
      <w:pPr>
        <w:spacing w:line="360" w:lineRule="auto"/>
        <w:jc w:val="both"/>
      </w:pPr>
      <w:r w:rsidRPr="00473F8F">
        <w:rPr>
          <w:noProof/>
        </w:rPr>
        <w:drawing>
          <wp:inline distT="0" distB="0" distL="0" distR="0" wp14:anchorId="77EDF1F9" wp14:editId="7E68D916">
            <wp:extent cx="5563235" cy="335026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3235" cy="3350260"/>
                    </a:xfrm>
                    <a:prstGeom prst="rect">
                      <a:avLst/>
                    </a:prstGeom>
                    <a:noFill/>
                    <a:ln>
                      <a:noFill/>
                    </a:ln>
                  </pic:spPr>
                </pic:pic>
              </a:graphicData>
            </a:graphic>
          </wp:inline>
        </w:drawing>
      </w:r>
    </w:p>
    <w:p w14:paraId="3DE220DE" w14:textId="77777777" w:rsidR="009C7749" w:rsidRPr="00473F8F" w:rsidRDefault="009C7749" w:rsidP="00473F8F">
      <w:pPr>
        <w:spacing w:line="360" w:lineRule="auto"/>
        <w:jc w:val="both"/>
      </w:pPr>
      <w:r w:rsidRPr="00473F8F">
        <w:t>Рис. 6.2. Ступінь тяжкості ГА при попередній вагітності (%).</w:t>
      </w:r>
    </w:p>
    <w:p w14:paraId="2713B9EB" w14:textId="77777777" w:rsidR="009C7749" w:rsidRPr="00473F8F" w:rsidRDefault="009C7749" w:rsidP="00473F8F">
      <w:pPr>
        <w:spacing w:line="360" w:lineRule="auto"/>
        <w:jc w:val="both"/>
        <w:rPr>
          <w:i/>
        </w:rPr>
      </w:pPr>
    </w:p>
    <w:p w14:paraId="3AD03AF9" w14:textId="28EDE671" w:rsidR="009C7749" w:rsidRPr="00473F8F" w:rsidRDefault="009C7749" w:rsidP="00473F8F">
      <w:pPr>
        <w:spacing w:line="360" w:lineRule="auto"/>
        <w:ind w:firstLine="708"/>
        <w:jc w:val="both"/>
      </w:pPr>
      <w:r w:rsidRPr="00473F8F">
        <w:t xml:space="preserve">Отже, результати проведеної клінічної характеристики жінок вказують на наявність обтяженого репродуктивного та гінекологічного анамнезу, а також ускладнений перебіг попередньої гестації, крім ГА, з високим рівнем сумарної перинатальної патології. Усі особливості проведеної клінічної характеристики жінок враховані  при розробці алгоритму лікувально-профілактичних заходів. </w:t>
      </w:r>
    </w:p>
    <w:p w14:paraId="61732AB0" w14:textId="77777777" w:rsidR="009C7749" w:rsidRPr="00473F8F" w:rsidRDefault="009C7749" w:rsidP="00473F8F">
      <w:pPr>
        <w:spacing w:line="360" w:lineRule="auto"/>
        <w:ind w:firstLine="708"/>
        <w:jc w:val="both"/>
      </w:pPr>
    </w:p>
    <w:p w14:paraId="1A397FAD" w14:textId="77777777" w:rsidR="009C7749" w:rsidRPr="0091550B" w:rsidRDefault="009C7749" w:rsidP="0091550B">
      <w:pPr>
        <w:pStyle w:val="2"/>
        <w:spacing w:before="0" w:after="0" w:line="360" w:lineRule="auto"/>
        <w:rPr>
          <w:rFonts w:ascii="Times New Roman" w:hAnsi="Times New Roman" w:cs="Times New Roman"/>
          <w:bCs w:val="0"/>
          <w:i w:val="0"/>
          <w:iCs w:val="0"/>
        </w:rPr>
      </w:pPr>
      <w:bookmarkStart w:id="32" w:name="_Toc57708620"/>
      <w:r w:rsidRPr="0091550B">
        <w:rPr>
          <w:rFonts w:ascii="Times New Roman" w:hAnsi="Times New Roman" w:cs="Times New Roman"/>
          <w:bCs w:val="0"/>
          <w:i w:val="0"/>
          <w:iCs w:val="0"/>
        </w:rPr>
        <w:t>6.2. Акушерські та перинатальні наслідки розродження</w:t>
      </w:r>
      <w:bookmarkEnd w:id="32"/>
    </w:p>
    <w:p w14:paraId="001F2970" w14:textId="52626844" w:rsidR="009C7749" w:rsidRPr="0091550B" w:rsidRDefault="00AC6703" w:rsidP="0091550B">
      <w:pPr>
        <w:pStyle w:val="2"/>
        <w:spacing w:before="0" w:after="0" w:line="360" w:lineRule="auto"/>
        <w:rPr>
          <w:rFonts w:ascii="Times New Roman" w:hAnsi="Times New Roman" w:cs="Times New Roman"/>
          <w:bCs w:val="0"/>
          <w:i w:val="0"/>
          <w:iCs w:val="0"/>
        </w:rPr>
      </w:pPr>
      <w:r w:rsidRPr="0091550B">
        <w:rPr>
          <w:rFonts w:ascii="Times New Roman" w:hAnsi="Times New Roman" w:cs="Times New Roman"/>
          <w:bCs w:val="0"/>
          <w:i w:val="0"/>
          <w:iCs w:val="0"/>
        </w:rPr>
        <w:t xml:space="preserve"> </w:t>
      </w:r>
      <w:bookmarkStart w:id="33" w:name="_Toc57708621"/>
      <w:r w:rsidRPr="0091550B">
        <w:rPr>
          <w:rFonts w:ascii="Times New Roman" w:hAnsi="Times New Roman" w:cs="Times New Roman"/>
          <w:bCs w:val="0"/>
          <w:i w:val="0"/>
          <w:iCs w:val="0"/>
        </w:rPr>
        <w:t>жінок із ПГА</w:t>
      </w:r>
      <w:r w:rsidR="0091550B">
        <w:rPr>
          <w:rFonts w:ascii="Times New Roman" w:hAnsi="Times New Roman" w:cs="Times New Roman"/>
          <w:bCs w:val="0"/>
          <w:i w:val="0"/>
          <w:iCs w:val="0"/>
        </w:rPr>
        <w:t>.</w:t>
      </w:r>
      <w:bookmarkEnd w:id="33"/>
    </w:p>
    <w:p w14:paraId="46856908" w14:textId="0037F9DE" w:rsidR="009C7749" w:rsidRPr="00473F8F" w:rsidRDefault="009C7749" w:rsidP="00473F8F">
      <w:pPr>
        <w:spacing w:line="360" w:lineRule="auto"/>
        <w:ind w:firstLine="708"/>
        <w:jc w:val="both"/>
      </w:pPr>
      <w:r w:rsidRPr="00473F8F">
        <w:t xml:space="preserve">При оцінці клінічного перебігу І триместру вагітності (табл. 6.5) вдалось достовірно знизити частоту </w:t>
      </w:r>
    </w:p>
    <w:p w14:paraId="071B2C5B" w14:textId="77777777" w:rsidR="009C7749" w:rsidRPr="00473F8F" w:rsidRDefault="009C7749" w:rsidP="00473F8F">
      <w:pPr>
        <w:spacing w:line="360" w:lineRule="auto"/>
        <w:jc w:val="both"/>
        <w:rPr>
          <w:i/>
        </w:rPr>
      </w:pPr>
      <w:r w:rsidRPr="00473F8F">
        <w:rPr>
          <w:i/>
        </w:rPr>
        <w:t>Таблиця 6.5</w:t>
      </w:r>
    </w:p>
    <w:p w14:paraId="388155C2" w14:textId="77777777" w:rsidR="009C7749" w:rsidRPr="00473F8F" w:rsidRDefault="009C7749" w:rsidP="00473F8F">
      <w:pPr>
        <w:spacing w:line="360" w:lineRule="auto"/>
        <w:jc w:val="both"/>
        <w:rPr>
          <w:b/>
        </w:rPr>
      </w:pPr>
      <w:r w:rsidRPr="00473F8F">
        <w:rPr>
          <w:b/>
        </w:rPr>
        <w:t>Клінічний перебіг І триместру вагітності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57"/>
        <w:gridCol w:w="2075"/>
        <w:gridCol w:w="2057"/>
      </w:tblGrid>
      <w:tr w:rsidR="009C7749" w:rsidRPr="00473F8F" w14:paraId="54C1FC7C" w14:textId="77777777" w:rsidTr="009C7749">
        <w:tc>
          <w:tcPr>
            <w:tcW w:w="3397" w:type="dxa"/>
            <w:vMerge w:val="restart"/>
            <w:shd w:val="clear" w:color="auto" w:fill="auto"/>
          </w:tcPr>
          <w:p w14:paraId="54C3BDE1" w14:textId="77777777" w:rsidR="009C7749" w:rsidRPr="00473F8F" w:rsidRDefault="009C7749" w:rsidP="00473F8F">
            <w:pPr>
              <w:spacing w:line="360" w:lineRule="auto"/>
              <w:jc w:val="both"/>
            </w:pPr>
            <w:r w:rsidRPr="00473F8F">
              <w:lastRenderedPageBreak/>
              <w:t xml:space="preserve">         </w:t>
            </w:r>
          </w:p>
          <w:p w14:paraId="745848BC"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79EB58FE" w14:textId="77777777" w:rsidR="009C7749" w:rsidRPr="00473F8F" w:rsidRDefault="009C7749" w:rsidP="00473F8F">
            <w:pPr>
              <w:spacing w:line="360" w:lineRule="auto"/>
              <w:jc w:val="both"/>
            </w:pPr>
            <w:r w:rsidRPr="00473F8F">
              <w:t>Групи пацієнток</w:t>
            </w:r>
          </w:p>
        </w:tc>
      </w:tr>
      <w:tr w:rsidR="009C7749" w:rsidRPr="00473F8F" w14:paraId="56DD4C28" w14:textId="77777777" w:rsidTr="009C7749">
        <w:tc>
          <w:tcPr>
            <w:tcW w:w="3397" w:type="dxa"/>
            <w:vMerge/>
            <w:shd w:val="clear" w:color="auto" w:fill="auto"/>
          </w:tcPr>
          <w:p w14:paraId="310016C3" w14:textId="77777777" w:rsidR="009C7749" w:rsidRPr="00473F8F" w:rsidRDefault="009C7749" w:rsidP="00473F8F">
            <w:pPr>
              <w:spacing w:line="360" w:lineRule="auto"/>
              <w:jc w:val="both"/>
            </w:pPr>
          </w:p>
        </w:tc>
        <w:tc>
          <w:tcPr>
            <w:tcW w:w="1985" w:type="dxa"/>
            <w:shd w:val="clear" w:color="auto" w:fill="auto"/>
          </w:tcPr>
          <w:p w14:paraId="6B75F806"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27B8FF6F" w14:textId="77777777" w:rsidR="009C7749" w:rsidRPr="00473F8F" w:rsidRDefault="009C7749" w:rsidP="00473F8F">
            <w:pPr>
              <w:spacing w:line="360" w:lineRule="auto"/>
              <w:jc w:val="both"/>
            </w:pPr>
            <w:r w:rsidRPr="00473F8F">
              <w:t xml:space="preserve">1.В  </w:t>
            </w:r>
            <w:r w:rsidRPr="00473F8F">
              <w:rPr>
                <w:lang w:val="en-US"/>
              </w:rPr>
              <w:t>n</w:t>
            </w:r>
            <w:r w:rsidRPr="00473F8F">
              <w:t>=71</w:t>
            </w:r>
          </w:p>
        </w:tc>
        <w:tc>
          <w:tcPr>
            <w:tcW w:w="2121" w:type="dxa"/>
            <w:shd w:val="clear" w:color="auto" w:fill="auto"/>
          </w:tcPr>
          <w:p w14:paraId="7F2C0589"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2EFF9ACF" w14:textId="77777777" w:rsidTr="009C7749">
        <w:tc>
          <w:tcPr>
            <w:tcW w:w="3397" w:type="dxa"/>
            <w:shd w:val="clear" w:color="auto" w:fill="auto"/>
          </w:tcPr>
          <w:p w14:paraId="02BF903F" w14:textId="77777777" w:rsidR="009C7749" w:rsidRPr="00473F8F" w:rsidRDefault="009C7749" w:rsidP="00473F8F">
            <w:pPr>
              <w:spacing w:line="360" w:lineRule="auto"/>
              <w:jc w:val="both"/>
            </w:pPr>
            <w:r w:rsidRPr="00473F8F">
              <w:t xml:space="preserve">Загроза переривання </w:t>
            </w:r>
          </w:p>
        </w:tc>
        <w:tc>
          <w:tcPr>
            <w:tcW w:w="1985" w:type="dxa"/>
            <w:shd w:val="clear" w:color="auto" w:fill="auto"/>
          </w:tcPr>
          <w:p w14:paraId="0A0D8214" w14:textId="77777777" w:rsidR="009C7749" w:rsidRPr="00473F8F" w:rsidRDefault="009C7749" w:rsidP="00473F8F">
            <w:pPr>
              <w:spacing w:line="360" w:lineRule="auto"/>
              <w:jc w:val="both"/>
            </w:pPr>
            <w:r w:rsidRPr="00473F8F">
              <w:t>10,0</w:t>
            </w:r>
            <w:r w:rsidRPr="00473F8F">
              <w:sym w:font="Symbol" w:char="F0B1"/>
            </w:r>
            <w:r w:rsidRPr="00473F8F">
              <w:t>1,0</w:t>
            </w:r>
          </w:p>
        </w:tc>
        <w:tc>
          <w:tcPr>
            <w:tcW w:w="2126" w:type="dxa"/>
            <w:shd w:val="clear" w:color="auto" w:fill="auto"/>
          </w:tcPr>
          <w:p w14:paraId="4343EDCB" w14:textId="77777777" w:rsidR="009C7749" w:rsidRPr="00473F8F" w:rsidRDefault="009C7749" w:rsidP="00473F8F">
            <w:pPr>
              <w:spacing w:line="360" w:lineRule="auto"/>
              <w:jc w:val="both"/>
            </w:pPr>
            <w:r w:rsidRPr="00473F8F">
              <w:t>32,4</w:t>
            </w:r>
            <w:r w:rsidRPr="00473F8F">
              <w:sym w:font="Symbol" w:char="F0B1"/>
            </w:r>
            <w:r w:rsidRPr="00473F8F">
              <w:t>3,2**</w:t>
            </w:r>
          </w:p>
        </w:tc>
        <w:tc>
          <w:tcPr>
            <w:tcW w:w="2121" w:type="dxa"/>
            <w:shd w:val="clear" w:color="auto" w:fill="auto"/>
          </w:tcPr>
          <w:p w14:paraId="20065BE1" w14:textId="77777777" w:rsidR="009C7749" w:rsidRPr="00473F8F" w:rsidRDefault="009C7749" w:rsidP="00473F8F">
            <w:pPr>
              <w:spacing w:line="360" w:lineRule="auto"/>
              <w:jc w:val="both"/>
            </w:pPr>
            <w:r w:rsidRPr="00473F8F">
              <w:t>20,4</w:t>
            </w:r>
            <w:r w:rsidRPr="00473F8F">
              <w:sym w:font="Symbol" w:char="F0B1"/>
            </w:r>
            <w:r w:rsidRPr="00473F8F">
              <w:t>2,0*</w:t>
            </w:r>
          </w:p>
        </w:tc>
      </w:tr>
      <w:tr w:rsidR="009C7749" w:rsidRPr="00473F8F" w14:paraId="0BC90E19" w14:textId="77777777" w:rsidTr="009C7749">
        <w:tc>
          <w:tcPr>
            <w:tcW w:w="3397" w:type="dxa"/>
            <w:shd w:val="clear" w:color="auto" w:fill="auto"/>
          </w:tcPr>
          <w:p w14:paraId="1EE2C966" w14:textId="77777777" w:rsidR="009C7749" w:rsidRPr="00473F8F" w:rsidRDefault="009C7749" w:rsidP="00473F8F">
            <w:pPr>
              <w:spacing w:line="360" w:lineRule="auto"/>
              <w:jc w:val="both"/>
            </w:pPr>
            <w:r w:rsidRPr="00473F8F">
              <w:t>Порушення мікробіо-ценозу статевих шляхів</w:t>
            </w:r>
          </w:p>
        </w:tc>
        <w:tc>
          <w:tcPr>
            <w:tcW w:w="1985" w:type="dxa"/>
            <w:shd w:val="clear" w:color="auto" w:fill="auto"/>
          </w:tcPr>
          <w:p w14:paraId="7D550B7E" w14:textId="77777777" w:rsidR="009C7749" w:rsidRPr="00473F8F" w:rsidRDefault="009C7749" w:rsidP="00473F8F">
            <w:pPr>
              <w:spacing w:line="360" w:lineRule="auto"/>
              <w:jc w:val="both"/>
            </w:pPr>
            <w:r w:rsidRPr="00473F8F">
              <w:t>10,0</w:t>
            </w:r>
            <w:r w:rsidRPr="00473F8F">
              <w:sym w:font="Symbol" w:char="F0B1"/>
            </w:r>
            <w:r w:rsidRPr="00473F8F">
              <w:t>1,0</w:t>
            </w:r>
          </w:p>
        </w:tc>
        <w:tc>
          <w:tcPr>
            <w:tcW w:w="2126" w:type="dxa"/>
            <w:shd w:val="clear" w:color="auto" w:fill="auto"/>
          </w:tcPr>
          <w:p w14:paraId="42A6DEE1" w14:textId="77777777" w:rsidR="009C7749" w:rsidRPr="00473F8F" w:rsidRDefault="009C7749" w:rsidP="00473F8F">
            <w:pPr>
              <w:spacing w:line="360" w:lineRule="auto"/>
              <w:jc w:val="both"/>
            </w:pPr>
            <w:r w:rsidRPr="00473F8F">
              <w:t>29,6</w:t>
            </w:r>
            <w:r w:rsidRPr="00473F8F">
              <w:sym w:font="Symbol" w:char="F0B1"/>
            </w:r>
            <w:r w:rsidRPr="00473F8F">
              <w:t>2,8**</w:t>
            </w:r>
          </w:p>
        </w:tc>
        <w:tc>
          <w:tcPr>
            <w:tcW w:w="2121" w:type="dxa"/>
            <w:shd w:val="clear" w:color="auto" w:fill="auto"/>
          </w:tcPr>
          <w:p w14:paraId="16C12C31" w14:textId="77777777" w:rsidR="009C7749" w:rsidRPr="00473F8F" w:rsidRDefault="009C7749" w:rsidP="00473F8F">
            <w:pPr>
              <w:spacing w:line="360" w:lineRule="auto"/>
              <w:jc w:val="both"/>
            </w:pPr>
            <w:r w:rsidRPr="00473F8F">
              <w:t>12,8</w:t>
            </w:r>
            <w:r w:rsidRPr="00473F8F">
              <w:sym w:font="Symbol" w:char="F0B1"/>
            </w:r>
            <w:r w:rsidRPr="00473F8F">
              <w:t>1,2*</w:t>
            </w:r>
          </w:p>
        </w:tc>
      </w:tr>
      <w:tr w:rsidR="009C7749" w:rsidRPr="00473F8F" w14:paraId="1D6B9E39" w14:textId="77777777" w:rsidTr="009C7749">
        <w:tc>
          <w:tcPr>
            <w:tcW w:w="3397" w:type="dxa"/>
            <w:shd w:val="clear" w:color="auto" w:fill="auto"/>
          </w:tcPr>
          <w:p w14:paraId="3B2E94B2" w14:textId="7BD08D1F" w:rsidR="009C7749" w:rsidRPr="00473F8F" w:rsidRDefault="009C7749" w:rsidP="00473F8F">
            <w:pPr>
              <w:spacing w:line="360" w:lineRule="auto"/>
              <w:jc w:val="both"/>
              <w:rPr>
                <w:lang w:val="uk-UA"/>
              </w:rPr>
            </w:pPr>
            <w:r w:rsidRPr="00473F8F">
              <w:t xml:space="preserve">Ранній </w:t>
            </w:r>
            <w:r w:rsidR="00C51DAF" w:rsidRPr="00473F8F">
              <w:rPr>
                <w:lang w:val="uk-UA"/>
              </w:rPr>
              <w:t>токсикоз</w:t>
            </w:r>
          </w:p>
        </w:tc>
        <w:tc>
          <w:tcPr>
            <w:tcW w:w="1985" w:type="dxa"/>
            <w:shd w:val="clear" w:color="auto" w:fill="auto"/>
          </w:tcPr>
          <w:p w14:paraId="050B52AD" w14:textId="77777777" w:rsidR="009C7749" w:rsidRPr="00473F8F" w:rsidRDefault="009C7749" w:rsidP="00473F8F">
            <w:pPr>
              <w:spacing w:line="360" w:lineRule="auto"/>
              <w:jc w:val="both"/>
            </w:pPr>
            <w:r w:rsidRPr="00473F8F">
              <w:t>13,3</w:t>
            </w:r>
            <w:r w:rsidRPr="00473F8F">
              <w:sym w:font="Symbol" w:char="F0B1"/>
            </w:r>
            <w:r w:rsidRPr="00473F8F">
              <w:t>1,3</w:t>
            </w:r>
          </w:p>
        </w:tc>
        <w:tc>
          <w:tcPr>
            <w:tcW w:w="2126" w:type="dxa"/>
            <w:shd w:val="clear" w:color="auto" w:fill="auto"/>
          </w:tcPr>
          <w:p w14:paraId="1E6F5A71" w14:textId="77777777" w:rsidR="009C7749" w:rsidRPr="00473F8F" w:rsidRDefault="009C7749" w:rsidP="00473F8F">
            <w:pPr>
              <w:spacing w:line="360" w:lineRule="auto"/>
              <w:jc w:val="both"/>
            </w:pPr>
            <w:r w:rsidRPr="00473F8F">
              <w:t>25,4</w:t>
            </w:r>
            <w:r w:rsidRPr="00473F8F">
              <w:sym w:font="Symbol" w:char="F0B1"/>
            </w:r>
            <w:r w:rsidRPr="00473F8F">
              <w:t>2,5*</w:t>
            </w:r>
          </w:p>
        </w:tc>
        <w:tc>
          <w:tcPr>
            <w:tcW w:w="2121" w:type="dxa"/>
            <w:shd w:val="clear" w:color="auto" w:fill="auto"/>
          </w:tcPr>
          <w:p w14:paraId="30ED5F3E" w14:textId="77777777" w:rsidR="009C7749" w:rsidRPr="00473F8F" w:rsidRDefault="009C7749" w:rsidP="00473F8F">
            <w:pPr>
              <w:spacing w:line="360" w:lineRule="auto"/>
              <w:jc w:val="both"/>
            </w:pPr>
            <w:r w:rsidRPr="00473F8F">
              <w:t>21,4</w:t>
            </w:r>
            <w:r w:rsidRPr="00473F8F">
              <w:sym w:font="Symbol" w:char="F0B1"/>
            </w:r>
            <w:r w:rsidRPr="00473F8F">
              <w:t>2,2*</w:t>
            </w:r>
          </w:p>
        </w:tc>
      </w:tr>
      <w:tr w:rsidR="009C7749" w:rsidRPr="00473F8F" w14:paraId="06684F85" w14:textId="77777777" w:rsidTr="009C7749">
        <w:tc>
          <w:tcPr>
            <w:tcW w:w="3397" w:type="dxa"/>
            <w:shd w:val="clear" w:color="auto" w:fill="auto"/>
          </w:tcPr>
          <w:p w14:paraId="44A1BC3C" w14:textId="77777777" w:rsidR="009C7749" w:rsidRPr="00473F8F" w:rsidRDefault="009C7749" w:rsidP="00473F8F">
            <w:pPr>
              <w:spacing w:line="360" w:lineRule="auto"/>
              <w:jc w:val="both"/>
            </w:pPr>
            <w:r w:rsidRPr="00473F8F">
              <w:t>Погіршення соматичної патології</w:t>
            </w:r>
          </w:p>
        </w:tc>
        <w:tc>
          <w:tcPr>
            <w:tcW w:w="1985" w:type="dxa"/>
            <w:shd w:val="clear" w:color="auto" w:fill="auto"/>
          </w:tcPr>
          <w:p w14:paraId="0BBF273C" w14:textId="77777777" w:rsidR="009C7749" w:rsidRPr="00473F8F" w:rsidRDefault="009C7749" w:rsidP="00473F8F">
            <w:pPr>
              <w:spacing w:line="360" w:lineRule="auto"/>
              <w:jc w:val="both"/>
            </w:pPr>
            <w:r w:rsidRPr="00473F8F">
              <w:t>-</w:t>
            </w:r>
          </w:p>
        </w:tc>
        <w:tc>
          <w:tcPr>
            <w:tcW w:w="2126" w:type="dxa"/>
            <w:shd w:val="clear" w:color="auto" w:fill="auto"/>
          </w:tcPr>
          <w:p w14:paraId="3F50EFAE" w14:textId="77777777" w:rsidR="009C7749" w:rsidRPr="00473F8F" w:rsidRDefault="009C7749" w:rsidP="00473F8F">
            <w:pPr>
              <w:spacing w:line="360" w:lineRule="auto"/>
              <w:jc w:val="both"/>
            </w:pPr>
            <w:r w:rsidRPr="00473F8F">
              <w:t>11,3</w:t>
            </w:r>
            <w:r w:rsidRPr="00473F8F">
              <w:sym w:font="Symbol" w:char="F0B1"/>
            </w:r>
            <w:r w:rsidRPr="00473F8F">
              <w:t>1,2</w:t>
            </w:r>
          </w:p>
        </w:tc>
        <w:tc>
          <w:tcPr>
            <w:tcW w:w="2121" w:type="dxa"/>
            <w:shd w:val="clear" w:color="auto" w:fill="auto"/>
          </w:tcPr>
          <w:p w14:paraId="1F07B99C"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4967CC3B" w14:textId="77777777" w:rsidTr="009C7749">
        <w:tc>
          <w:tcPr>
            <w:tcW w:w="3397" w:type="dxa"/>
            <w:shd w:val="clear" w:color="auto" w:fill="auto"/>
          </w:tcPr>
          <w:p w14:paraId="6ABF5D7B" w14:textId="77777777" w:rsidR="009C7749" w:rsidRPr="00473F8F" w:rsidRDefault="009C7749" w:rsidP="00473F8F">
            <w:pPr>
              <w:spacing w:line="360" w:lineRule="auto"/>
              <w:jc w:val="both"/>
            </w:pPr>
            <w:r w:rsidRPr="00473F8F">
              <w:t>Респіраторна вірусна інфекція</w:t>
            </w:r>
          </w:p>
        </w:tc>
        <w:tc>
          <w:tcPr>
            <w:tcW w:w="1985" w:type="dxa"/>
            <w:shd w:val="clear" w:color="auto" w:fill="auto"/>
          </w:tcPr>
          <w:p w14:paraId="4A72326A" w14:textId="77777777" w:rsidR="009C7749" w:rsidRPr="00473F8F" w:rsidRDefault="009C7749" w:rsidP="00473F8F">
            <w:pPr>
              <w:spacing w:line="360" w:lineRule="auto"/>
              <w:jc w:val="both"/>
            </w:pPr>
            <w:r w:rsidRPr="00473F8F">
              <w:t>6,7</w:t>
            </w:r>
            <w:r w:rsidRPr="00473F8F">
              <w:sym w:font="Symbol" w:char="F0B1"/>
            </w:r>
            <w:r w:rsidRPr="00473F8F">
              <w:t>0,5</w:t>
            </w:r>
          </w:p>
        </w:tc>
        <w:tc>
          <w:tcPr>
            <w:tcW w:w="2126" w:type="dxa"/>
            <w:shd w:val="clear" w:color="auto" w:fill="auto"/>
          </w:tcPr>
          <w:p w14:paraId="1A04FA95" w14:textId="77777777" w:rsidR="009C7749" w:rsidRPr="00473F8F" w:rsidRDefault="009C7749" w:rsidP="00473F8F">
            <w:pPr>
              <w:spacing w:line="360" w:lineRule="auto"/>
              <w:jc w:val="both"/>
            </w:pPr>
            <w:r w:rsidRPr="00473F8F">
              <w:t>14,1</w:t>
            </w:r>
            <w:r w:rsidRPr="00473F8F">
              <w:sym w:font="Symbol" w:char="F0B1"/>
            </w:r>
            <w:r w:rsidRPr="00473F8F">
              <w:t>1,3*</w:t>
            </w:r>
          </w:p>
        </w:tc>
        <w:tc>
          <w:tcPr>
            <w:tcW w:w="2121" w:type="dxa"/>
            <w:shd w:val="clear" w:color="auto" w:fill="auto"/>
          </w:tcPr>
          <w:p w14:paraId="4C0DD316" w14:textId="77777777" w:rsidR="009C7749" w:rsidRPr="00473F8F" w:rsidRDefault="009C7749" w:rsidP="00473F8F">
            <w:pPr>
              <w:spacing w:line="360" w:lineRule="auto"/>
              <w:jc w:val="both"/>
            </w:pPr>
            <w:r w:rsidRPr="00473F8F">
              <w:t>12,8</w:t>
            </w:r>
            <w:r w:rsidRPr="00473F8F">
              <w:sym w:font="Symbol" w:char="F0B1"/>
            </w:r>
            <w:r w:rsidRPr="00473F8F">
              <w:t>1,3*</w:t>
            </w:r>
          </w:p>
        </w:tc>
      </w:tr>
      <w:tr w:rsidR="009C7749" w:rsidRPr="00473F8F" w14:paraId="1774EAF3" w14:textId="77777777" w:rsidTr="009C7749">
        <w:tc>
          <w:tcPr>
            <w:tcW w:w="3397" w:type="dxa"/>
            <w:shd w:val="clear" w:color="auto" w:fill="auto"/>
          </w:tcPr>
          <w:p w14:paraId="2E12DA16" w14:textId="77777777" w:rsidR="009C7749" w:rsidRPr="00473F8F" w:rsidRDefault="009C7749" w:rsidP="00473F8F">
            <w:pPr>
              <w:spacing w:line="360" w:lineRule="auto"/>
              <w:jc w:val="both"/>
            </w:pPr>
            <w:r w:rsidRPr="00473F8F">
              <w:t>Мимовільне переривання</w:t>
            </w:r>
          </w:p>
        </w:tc>
        <w:tc>
          <w:tcPr>
            <w:tcW w:w="1985" w:type="dxa"/>
            <w:shd w:val="clear" w:color="auto" w:fill="auto"/>
          </w:tcPr>
          <w:p w14:paraId="244551FD" w14:textId="77777777" w:rsidR="009C7749" w:rsidRPr="00473F8F" w:rsidRDefault="009C7749" w:rsidP="00473F8F">
            <w:pPr>
              <w:spacing w:line="360" w:lineRule="auto"/>
              <w:jc w:val="both"/>
            </w:pPr>
            <w:r w:rsidRPr="00473F8F">
              <w:t>-</w:t>
            </w:r>
          </w:p>
        </w:tc>
        <w:tc>
          <w:tcPr>
            <w:tcW w:w="2126" w:type="dxa"/>
            <w:shd w:val="clear" w:color="auto" w:fill="auto"/>
          </w:tcPr>
          <w:p w14:paraId="12672224" w14:textId="77777777" w:rsidR="009C7749" w:rsidRPr="00473F8F" w:rsidRDefault="009C7749" w:rsidP="00473F8F">
            <w:pPr>
              <w:spacing w:line="360" w:lineRule="auto"/>
              <w:jc w:val="both"/>
            </w:pPr>
            <w:r w:rsidRPr="00473F8F">
              <w:t>2,8</w:t>
            </w:r>
            <w:r w:rsidRPr="00473F8F">
              <w:sym w:font="Symbol" w:char="F0B1"/>
            </w:r>
            <w:r w:rsidRPr="00473F8F">
              <w:t>0,3</w:t>
            </w:r>
          </w:p>
        </w:tc>
        <w:tc>
          <w:tcPr>
            <w:tcW w:w="2121" w:type="dxa"/>
            <w:shd w:val="clear" w:color="auto" w:fill="auto"/>
          </w:tcPr>
          <w:p w14:paraId="199580A5" w14:textId="77777777" w:rsidR="009C7749" w:rsidRPr="00473F8F" w:rsidRDefault="009C7749" w:rsidP="00473F8F">
            <w:pPr>
              <w:spacing w:line="360" w:lineRule="auto"/>
              <w:jc w:val="both"/>
            </w:pPr>
            <w:r w:rsidRPr="00473F8F">
              <w:t>-</w:t>
            </w:r>
          </w:p>
        </w:tc>
      </w:tr>
    </w:tbl>
    <w:p w14:paraId="7B6617CF" w14:textId="77777777" w:rsidR="009C7749" w:rsidRPr="00473F8F" w:rsidRDefault="009C7749" w:rsidP="00473F8F">
      <w:pPr>
        <w:spacing w:line="360" w:lineRule="auto"/>
        <w:jc w:val="both"/>
      </w:pPr>
    </w:p>
    <w:p w14:paraId="16AC4E7F" w14:textId="77777777" w:rsidR="009C7749" w:rsidRPr="00473F8F" w:rsidRDefault="009C7749" w:rsidP="00473F8F">
      <w:pPr>
        <w:spacing w:line="360" w:lineRule="auto"/>
        <w:jc w:val="both"/>
      </w:pPr>
      <w:r w:rsidRPr="00473F8F">
        <w:t>Примітка: достовірність р відносно контрольної групи</w:t>
      </w:r>
    </w:p>
    <w:p w14:paraId="6B4C1FFF" w14:textId="6B031265" w:rsidR="009C7749" w:rsidRPr="00473F8F" w:rsidRDefault="009C7749" w:rsidP="00473F8F">
      <w:pPr>
        <w:spacing w:line="360" w:lineRule="auto"/>
        <w:jc w:val="both"/>
      </w:pPr>
      <w:r w:rsidRPr="00473F8F">
        <w:t xml:space="preserve"> *</w:t>
      </w:r>
      <w:r w:rsidR="00C51DAF" w:rsidRPr="00473F8F">
        <w:t>&lt;0,05</w:t>
      </w:r>
      <w:r w:rsidRPr="00473F8F">
        <w:t>;   **</w:t>
      </w:r>
      <w:r w:rsidR="00C51DAF" w:rsidRPr="00473F8F">
        <w:t>&lt;0,01</w:t>
      </w:r>
    </w:p>
    <w:p w14:paraId="62746CE0" w14:textId="77777777" w:rsidR="009C7749" w:rsidRPr="00473F8F" w:rsidRDefault="009C7749" w:rsidP="00473F8F">
      <w:pPr>
        <w:spacing w:line="360" w:lineRule="auto"/>
        <w:ind w:firstLine="708"/>
        <w:jc w:val="both"/>
      </w:pPr>
    </w:p>
    <w:p w14:paraId="2781B54D" w14:textId="61C1821D" w:rsidR="00487A5B" w:rsidRPr="00473F8F" w:rsidRDefault="00487A5B" w:rsidP="00473F8F">
      <w:pPr>
        <w:spacing w:line="360" w:lineRule="auto"/>
        <w:jc w:val="both"/>
      </w:pPr>
      <w:r w:rsidRPr="00473F8F">
        <w:t>загрози переривання вагітності (з 32,4</w:t>
      </w:r>
      <w:r w:rsidRPr="00473F8F">
        <w:sym w:font="Symbol" w:char="F0B1"/>
      </w:r>
      <w:r w:rsidRPr="00473F8F">
        <w:t>3,2% до 20,4</w:t>
      </w:r>
      <w:r w:rsidRPr="00473F8F">
        <w:sym w:font="Symbol" w:char="F0B1"/>
      </w:r>
      <w:r w:rsidRPr="00473F8F">
        <w:t>2,0%; р&lt;0,05) та порушень мікробіоценозу статевих шляхів (з 29,6</w:t>
      </w:r>
      <w:r w:rsidRPr="00473F8F">
        <w:sym w:font="Symbol" w:char="F0B1"/>
      </w:r>
      <w:r w:rsidRPr="00473F8F">
        <w:t>2,8% до 12,8</w:t>
      </w:r>
      <w:r w:rsidRPr="00473F8F">
        <w:sym w:font="Symbol" w:char="F0B1"/>
      </w:r>
      <w:r w:rsidRPr="00473F8F">
        <w:t xml:space="preserve">1,2%; р&lt;0,05). Рівень усіх інших ускладнень: ранній </w:t>
      </w:r>
      <w:r w:rsidR="00C51DAF" w:rsidRPr="00473F8F">
        <w:rPr>
          <w:lang w:val="uk-UA"/>
        </w:rPr>
        <w:t>токсикоз</w:t>
      </w:r>
      <w:r w:rsidRPr="00473F8F">
        <w:t>, погіршення соматичної патології та респіраторна вірусна інфекція були без достовірних відмінностей (р&gt;0,05). Тільки при використанні загальноприйнятих лікувально-профілактичних заходів мали місце 2 випадки мимовільного переривання вагітності (2,8</w:t>
      </w:r>
      <w:r w:rsidRPr="00473F8F">
        <w:sym w:font="Symbol" w:char="F0B1"/>
      </w:r>
      <w:r w:rsidRPr="00473F8F">
        <w:t xml:space="preserve">0,3%).  </w:t>
      </w:r>
    </w:p>
    <w:p w14:paraId="36152257" w14:textId="0C1B6BEB" w:rsidR="009C7749" w:rsidRPr="00473F8F" w:rsidRDefault="009C7749" w:rsidP="00473F8F">
      <w:pPr>
        <w:spacing w:line="360" w:lineRule="auto"/>
        <w:ind w:firstLine="709"/>
        <w:jc w:val="both"/>
      </w:pPr>
      <w:r w:rsidRPr="00473F8F">
        <w:t xml:space="preserve">У ІІ триместрі вагітності (табл. 6.6) вищеописана тенденція повністю збереглася. Так, при використанні удосконаленого  алгоритму відбувалось зниження рівня загрози переривання </w:t>
      </w:r>
    </w:p>
    <w:p w14:paraId="63D33580" w14:textId="77777777" w:rsidR="009C7749" w:rsidRPr="00473F8F" w:rsidRDefault="009C7749" w:rsidP="00473F8F">
      <w:pPr>
        <w:spacing w:line="360" w:lineRule="auto"/>
        <w:jc w:val="both"/>
        <w:rPr>
          <w:i/>
        </w:rPr>
      </w:pPr>
      <w:r w:rsidRPr="00473F8F">
        <w:rPr>
          <w:i/>
        </w:rPr>
        <w:t>Таблиця 6.6</w:t>
      </w:r>
    </w:p>
    <w:p w14:paraId="38B85DCC" w14:textId="77777777" w:rsidR="009C7749" w:rsidRPr="00473F8F" w:rsidRDefault="009C7749" w:rsidP="00473F8F">
      <w:pPr>
        <w:spacing w:line="360" w:lineRule="auto"/>
        <w:jc w:val="both"/>
        <w:rPr>
          <w:b/>
        </w:rPr>
      </w:pPr>
      <w:r w:rsidRPr="00473F8F">
        <w:rPr>
          <w:b/>
        </w:rPr>
        <w:t>Клінічний перебіг ІІ триместру вагітності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954"/>
        <w:gridCol w:w="2070"/>
        <w:gridCol w:w="2050"/>
      </w:tblGrid>
      <w:tr w:rsidR="009C7749" w:rsidRPr="00473F8F" w14:paraId="242FDB8A" w14:textId="77777777" w:rsidTr="009C7749">
        <w:tc>
          <w:tcPr>
            <w:tcW w:w="3397" w:type="dxa"/>
            <w:vMerge w:val="restart"/>
            <w:shd w:val="clear" w:color="auto" w:fill="auto"/>
          </w:tcPr>
          <w:p w14:paraId="13F31CF9" w14:textId="77777777" w:rsidR="009C7749" w:rsidRPr="00473F8F" w:rsidRDefault="009C7749" w:rsidP="00473F8F">
            <w:pPr>
              <w:spacing w:line="360" w:lineRule="auto"/>
              <w:jc w:val="both"/>
            </w:pPr>
            <w:r w:rsidRPr="00473F8F">
              <w:lastRenderedPageBreak/>
              <w:t xml:space="preserve">         </w:t>
            </w:r>
          </w:p>
          <w:p w14:paraId="70AB4955"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762929A7" w14:textId="77777777" w:rsidR="009C7749" w:rsidRPr="00473F8F" w:rsidRDefault="009C7749" w:rsidP="00473F8F">
            <w:pPr>
              <w:spacing w:line="360" w:lineRule="auto"/>
              <w:jc w:val="both"/>
            </w:pPr>
            <w:r w:rsidRPr="00473F8F">
              <w:t>Групи пацієнток</w:t>
            </w:r>
          </w:p>
        </w:tc>
      </w:tr>
      <w:tr w:rsidR="009C7749" w:rsidRPr="00473F8F" w14:paraId="5F0EF45E" w14:textId="77777777" w:rsidTr="009C7749">
        <w:tc>
          <w:tcPr>
            <w:tcW w:w="3397" w:type="dxa"/>
            <w:vMerge/>
            <w:shd w:val="clear" w:color="auto" w:fill="auto"/>
          </w:tcPr>
          <w:p w14:paraId="5B05F7F3" w14:textId="77777777" w:rsidR="009C7749" w:rsidRPr="00473F8F" w:rsidRDefault="009C7749" w:rsidP="00473F8F">
            <w:pPr>
              <w:spacing w:line="360" w:lineRule="auto"/>
              <w:jc w:val="both"/>
            </w:pPr>
          </w:p>
        </w:tc>
        <w:tc>
          <w:tcPr>
            <w:tcW w:w="1985" w:type="dxa"/>
            <w:shd w:val="clear" w:color="auto" w:fill="auto"/>
          </w:tcPr>
          <w:p w14:paraId="0F0615AC"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777A2CA4" w14:textId="77777777" w:rsidR="009C7749" w:rsidRPr="00473F8F" w:rsidRDefault="009C7749" w:rsidP="00473F8F">
            <w:pPr>
              <w:spacing w:line="360" w:lineRule="auto"/>
              <w:jc w:val="both"/>
            </w:pPr>
            <w:r w:rsidRPr="00473F8F">
              <w:t xml:space="preserve">1.В   </w:t>
            </w:r>
            <w:r w:rsidRPr="00473F8F">
              <w:rPr>
                <w:lang w:val="en-US"/>
              </w:rPr>
              <w:t>n</w:t>
            </w:r>
            <w:r w:rsidRPr="00473F8F">
              <w:t>=69</w:t>
            </w:r>
          </w:p>
        </w:tc>
        <w:tc>
          <w:tcPr>
            <w:tcW w:w="2121" w:type="dxa"/>
            <w:shd w:val="clear" w:color="auto" w:fill="auto"/>
          </w:tcPr>
          <w:p w14:paraId="250F8285"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79863D3F" w14:textId="77777777" w:rsidTr="009C7749">
        <w:tc>
          <w:tcPr>
            <w:tcW w:w="3397" w:type="dxa"/>
            <w:shd w:val="clear" w:color="auto" w:fill="auto"/>
          </w:tcPr>
          <w:p w14:paraId="5BC1A1FF" w14:textId="77777777" w:rsidR="009C7749" w:rsidRPr="00473F8F" w:rsidRDefault="009C7749" w:rsidP="00473F8F">
            <w:pPr>
              <w:spacing w:line="360" w:lineRule="auto"/>
              <w:jc w:val="both"/>
            </w:pPr>
            <w:r w:rsidRPr="00473F8F">
              <w:t xml:space="preserve">Загроза переривання </w:t>
            </w:r>
          </w:p>
        </w:tc>
        <w:tc>
          <w:tcPr>
            <w:tcW w:w="1985" w:type="dxa"/>
            <w:shd w:val="clear" w:color="auto" w:fill="auto"/>
          </w:tcPr>
          <w:p w14:paraId="2E70AA66" w14:textId="77777777" w:rsidR="009C7749" w:rsidRPr="00473F8F" w:rsidRDefault="009C7749" w:rsidP="00473F8F">
            <w:pPr>
              <w:spacing w:line="360" w:lineRule="auto"/>
              <w:jc w:val="both"/>
            </w:pPr>
            <w:r w:rsidRPr="00473F8F">
              <w:t>10,0</w:t>
            </w:r>
            <w:r w:rsidRPr="00473F8F">
              <w:sym w:font="Symbol" w:char="F0B1"/>
            </w:r>
            <w:r w:rsidRPr="00473F8F">
              <w:t>1,0</w:t>
            </w:r>
          </w:p>
        </w:tc>
        <w:tc>
          <w:tcPr>
            <w:tcW w:w="2126" w:type="dxa"/>
            <w:shd w:val="clear" w:color="auto" w:fill="auto"/>
          </w:tcPr>
          <w:p w14:paraId="3345E113" w14:textId="77777777" w:rsidR="009C7749" w:rsidRPr="00473F8F" w:rsidRDefault="009C7749" w:rsidP="00473F8F">
            <w:pPr>
              <w:spacing w:line="360" w:lineRule="auto"/>
              <w:jc w:val="both"/>
            </w:pPr>
            <w:r w:rsidRPr="00473F8F">
              <w:t>30,4</w:t>
            </w:r>
            <w:r w:rsidRPr="00473F8F">
              <w:sym w:font="Symbol" w:char="F0B1"/>
            </w:r>
            <w:r w:rsidRPr="00473F8F">
              <w:t>3,1**</w:t>
            </w:r>
          </w:p>
        </w:tc>
        <w:tc>
          <w:tcPr>
            <w:tcW w:w="2121" w:type="dxa"/>
            <w:shd w:val="clear" w:color="auto" w:fill="auto"/>
          </w:tcPr>
          <w:p w14:paraId="1AD85D76" w14:textId="77777777" w:rsidR="009C7749" w:rsidRPr="00473F8F" w:rsidRDefault="009C7749" w:rsidP="00473F8F">
            <w:pPr>
              <w:spacing w:line="360" w:lineRule="auto"/>
              <w:jc w:val="both"/>
            </w:pPr>
            <w:r w:rsidRPr="00473F8F">
              <w:t>17,1</w:t>
            </w:r>
            <w:r w:rsidRPr="00473F8F">
              <w:sym w:font="Symbol" w:char="F0B1"/>
            </w:r>
            <w:r w:rsidRPr="00473F8F">
              <w:t>1,6*</w:t>
            </w:r>
          </w:p>
        </w:tc>
      </w:tr>
      <w:tr w:rsidR="009C7749" w:rsidRPr="00473F8F" w14:paraId="4EFB7C64" w14:textId="77777777" w:rsidTr="009C7749">
        <w:tc>
          <w:tcPr>
            <w:tcW w:w="3397" w:type="dxa"/>
            <w:shd w:val="clear" w:color="auto" w:fill="auto"/>
          </w:tcPr>
          <w:p w14:paraId="2DE8A1BC" w14:textId="77777777" w:rsidR="009C7749" w:rsidRPr="00473F8F" w:rsidRDefault="009C7749" w:rsidP="00473F8F">
            <w:pPr>
              <w:spacing w:line="360" w:lineRule="auto"/>
              <w:jc w:val="both"/>
            </w:pPr>
            <w:r w:rsidRPr="00473F8F">
              <w:t>Порушення мікробіоценозу статевих шляхів</w:t>
            </w:r>
          </w:p>
        </w:tc>
        <w:tc>
          <w:tcPr>
            <w:tcW w:w="1985" w:type="dxa"/>
            <w:shd w:val="clear" w:color="auto" w:fill="auto"/>
          </w:tcPr>
          <w:p w14:paraId="509168E9" w14:textId="77777777" w:rsidR="009C7749" w:rsidRPr="00473F8F" w:rsidRDefault="009C7749" w:rsidP="00473F8F">
            <w:pPr>
              <w:spacing w:line="360" w:lineRule="auto"/>
              <w:jc w:val="both"/>
            </w:pPr>
            <w:r w:rsidRPr="00473F8F">
              <w:t>6,7</w:t>
            </w:r>
            <w:r w:rsidRPr="00473F8F">
              <w:sym w:font="Symbol" w:char="F0B1"/>
            </w:r>
            <w:r w:rsidRPr="00473F8F">
              <w:t>0,3</w:t>
            </w:r>
          </w:p>
        </w:tc>
        <w:tc>
          <w:tcPr>
            <w:tcW w:w="2126" w:type="dxa"/>
            <w:shd w:val="clear" w:color="auto" w:fill="auto"/>
          </w:tcPr>
          <w:p w14:paraId="757294A6" w14:textId="77777777" w:rsidR="009C7749" w:rsidRPr="00473F8F" w:rsidRDefault="009C7749" w:rsidP="00473F8F">
            <w:pPr>
              <w:spacing w:line="360" w:lineRule="auto"/>
              <w:jc w:val="both"/>
            </w:pPr>
            <w:r w:rsidRPr="00473F8F">
              <w:t>21,7</w:t>
            </w:r>
            <w:r w:rsidRPr="00473F8F">
              <w:sym w:font="Symbol" w:char="F0B1"/>
            </w:r>
            <w:r w:rsidRPr="00473F8F">
              <w:t>2,2**</w:t>
            </w:r>
          </w:p>
        </w:tc>
        <w:tc>
          <w:tcPr>
            <w:tcW w:w="2121" w:type="dxa"/>
            <w:shd w:val="clear" w:color="auto" w:fill="auto"/>
          </w:tcPr>
          <w:p w14:paraId="47BD949F"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2DC2DB1B" w14:textId="77777777" w:rsidTr="009C7749">
        <w:tc>
          <w:tcPr>
            <w:tcW w:w="3397" w:type="dxa"/>
            <w:shd w:val="clear" w:color="auto" w:fill="auto"/>
          </w:tcPr>
          <w:p w14:paraId="20DFDFFF" w14:textId="77777777" w:rsidR="009C7749" w:rsidRPr="00473F8F" w:rsidRDefault="009C7749" w:rsidP="00473F8F">
            <w:pPr>
              <w:spacing w:line="360" w:lineRule="auto"/>
              <w:jc w:val="both"/>
            </w:pPr>
            <w:r w:rsidRPr="00473F8F">
              <w:t>Погіршення соматичної патології</w:t>
            </w:r>
          </w:p>
        </w:tc>
        <w:tc>
          <w:tcPr>
            <w:tcW w:w="1985" w:type="dxa"/>
            <w:shd w:val="clear" w:color="auto" w:fill="auto"/>
          </w:tcPr>
          <w:p w14:paraId="47A1010B" w14:textId="77777777" w:rsidR="009C7749" w:rsidRPr="00473F8F" w:rsidRDefault="009C7749" w:rsidP="00473F8F">
            <w:pPr>
              <w:spacing w:line="360" w:lineRule="auto"/>
              <w:jc w:val="both"/>
            </w:pPr>
            <w:r w:rsidRPr="00473F8F">
              <w:t>-</w:t>
            </w:r>
          </w:p>
        </w:tc>
        <w:tc>
          <w:tcPr>
            <w:tcW w:w="2126" w:type="dxa"/>
            <w:shd w:val="clear" w:color="auto" w:fill="auto"/>
          </w:tcPr>
          <w:p w14:paraId="06B1E0CF" w14:textId="77777777" w:rsidR="009C7749" w:rsidRPr="00473F8F" w:rsidRDefault="009C7749" w:rsidP="00473F8F">
            <w:pPr>
              <w:spacing w:line="360" w:lineRule="auto"/>
              <w:jc w:val="both"/>
            </w:pPr>
            <w:r w:rsidRPr="00473F8F">
              <w:t>11,6</w:t>
            </w:r>
            <w:r w:rsidRPr="00473F8F">
              <w:sym w:font="Symbol" w:char="F0B1"/>
            </w:r>
            <w:r w:rsidRPr="00473F8F">
              <w:t>1,1</w:t>
            </w:r>
          </w:p>
        </w:tc>
        <w:tc>
          <w:tcPr>
            <w:tcW w:w="2121" w:type="dxa"/>
            <w:shd w:val="clear" w:color="auto" w:fill="auto"/>
          </w:tcPr>
          <w:p w14:paraId="710A288F" w14:textId="77777777" w:rsidR="009C7749" w:rsidRPr="00473F8F" w:rsidRDefault="009C7749" w:rsidP="00473F8F">
            <w:pPr>
              <w:spacing w:line="360" w:lineRule="auto"/>
              <w:jc w:val="both"/>
            </w:pPr>
            <w:r w:rsidRPr="00473F8F">
              <w:t>4,3</w:t>
            </w:r>
            <w:r w:rsidRPr="00473F8F">
              <w:sym w:font="Symbol" w:char="F0B1"/>
            </w:r>
            <w:r w:rsidRPr="00473F8F">
              <w:t>0,3</w:t>
            </w:r>
          </w:p>
        </w:tc>
      </w:tr>
      <w:tr w:rsidR="009C7749" w:rsidRPr="00473F8F" w14:paraId="122DD0A0" w14:textId="77777777" w:rsidTr="009C7749">
        <w:tc>
          <w:tcPr>
            <w:tcW w:w="3397" w:type="dxa"/>
            <w:shd w:val="clear" w:color="auto" w:fill="auto"/>
          </w:tcPr>
          <w:p w14:paraId="275C56AE" w14:textId="77777777" w:rsidR="009C7749" w:rsidRPr="00473F8F" w:rsidRDefault="009C7749" w:rsidP="00473F8F">
            <w:pPr>
              <w:spacing w:line="360" w:lineRule="auto"/>
              <w:jc w:val="both"/>
            </w:pPr>
            <w:r w:rsidRPr="00473F8F">
              <w:t>Респіраторна вірусна інфекція</w:t>
            </w:r>
          </w:p>
        </w:tc>
        <w:tc>
          <w:tcPr>
            <w:tcW w:w="1985" w:type="dxa"/>
            <w:shd w:val="clear" w:color="auto" w:fill="auto"/>
          </w:tcPr>
          <w:p w14:paraId="1C7609B6" w14:textId="77777777" w:rsidR="009C7749" w:rsidRPr="00473F8F" w:rsidRDefault="009C7749" w:rsidP="00473F8F">
            <w:pPr>
              <w:spacing w:line="360" w:lineRule="auto"/>
              <w:jc w:val="both"/>
            </w:pPr>
            <w:r w:rsidRPr="00473F8F">
              <w:t>3,3</w:t>
            </w:r>
            <w:r w:rsidRPr="00473F8F">
              <w:sym w:font="Symbol" w:char="F0B1"/>
            </w:r>
            <w:r w:rsidRPr="00473F8F">
              <w:t>0,3</w:t>
            </w:r>
          </w:p>
        </w:tc>
        <w:tc>
          <w:tcPr>
            <w:tcW w:w="2126" w:type="dxa"/>
            <w:shd w:val="clear" w:color="auto" w:fill="auto"/>
          </w:tcPr>
          <w:p w14:paraId="775F3CF1" w14:textId="77777777" w:rsidR="009C7749" w:rsidRPr="00473F8F" w:rsidRDefault="009C7749" w:rsidP="00473F8F">
            <w:pPr>
              <w:spacing w:line="360" w:lineRule="auto"/>
              <w:jc w:val="both"/>
            </w:pPr>
            <w:r w:rsidRPr="00473F8F">
              <w:t>11,6</w:t>
            </w:r>
            <w:r w:rsidRPr="00473F8F">
              <w:sym w:font="Symbol" w:char="F0B1"/>
            </w:r>
            <w:r w:rsidRPr="00473F8F">
              <w:t>1,1**</w:t>
            </w:r>
          </w:p>
        </w:tc>
        <w:tc>
          <w:tcPr>
            <w:tcW w:w="2121" w:type="dxa"/>
            <w:shd w:val="clear" w:color="auto" w:fill="auto"/>
          </w:tcPr>
          <w:p w14:paraId="1BB1E1BD"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3D2AD3DD" w14:textId="77777777" w:rsidTr="009C7749">
        <w:tc>
          <w:tcPr>
            <w:tcW w:w="3397" w:type="dxa"/>
            <w:shd w:val="clear" w:color="auto" w:fill="auto"/>
          </w:tcPr>
          <w:p w14:paraId="02A9501D" w14:textId="77777777" w:rsidR="009C7749" w:rsidRPr="00473F8F" w:rsidRDefault="009C7749" w:rsidP="00473F8F">
            <w:pPr>
              <w:spacing w:line="360" w:lineRule="auto"/>
              <w:jc w:val="both"/>
            </w:pPr>
            <w:r w:rsidRPr="00473F8F">
              <w:t>Мимовільне переривання до 22 тижнів</w:t>
            </w:r>
          </w:p>
        </w:tc>
        <w:tc>
          <w:tcPr>
            <w:tcW w:w="1985" w:type="dxa"/>
            <w:shd w:val="clear" w:color="auto" w:fill="auto"/>
          </w:tcPr>
          <w:p w14:paraId="34730EAD" w14:textId="77777777" w:rsidR="009C7749" w:rsidRPr="00473F8F" w:rsidRDefault="009C7749" w:rsidP="00473F8F">
            <w:pPr>
              <w:spacing w:line="360" w:lineRule="auto"/>
              <w:jc w:val="both"/>
            </w:pPr>
            <w:r w:rsidRPr="00473F8F">
              <w:t>-</w:t>
            </w:r>
          </w:p>
        </w:tc>
        <w:tc>
          <w:tcPr>
            <w:tcW w:w="2126" w:type="dxa"/>
            <w:shd w:val="clear" w:color="auto" w:fill="auto"/>
          </w:tcPr>
          <w:p w14:paraId="3D06C7C9" w14:textId="77777777" w:rsidR="009C7749" w:rsidRPr="00473F8F" w:rsidRDefault="009C7749" w:rsidP="00473F8F">
            <w:pPr>
              <w:spacing w:line="360" w:lineRule="auto"/>
              <w:jc w:val="both"/>
            </w:pPr>
            <w:r w:rsidRPr="00473F8F">
              <w:t>-</w:t>
            </w:r>
          </w:p>
        </w:tc>
        <w:tc>
          <w:tcPr>
            <w:tcW w:w="2121" w:type="dxa"/>
            <w:shd w:val="clear" w:color="auto" w:fill="auto"/>
          </w:tcPr>
          <w:p w14:paraId="482B38B2" w14:textId="77777777" w:rsidR="009C7749" w:rsidRPr="00473F8F" w:rsidRDefault="009C7749" w:rsidP="00473F8F">
            <w:pPr>
              <w:spacing w:line="360" w:lineRule="auto"/>
              <w:jc w:val="both"/>
            </w:pPr>
            <w:r w:rsidRPr="00473F8F">
              <w:t>-</w:t>
            </w:r>
          </w:p>
        </w:tc>
      </w:tr>
      <w:tr w:rsidR="009C7749" w:rsidRPr="00473F8F" w14:paraId="4D6791B7" w14:textId="77777777" w:rsidTr="009C7749">
        <w:tc>
          <w:tcPr>
            <w:tcW w:w="3397" w:type="dxa"/>
            <w:shd w:val="clear" w:color="auto" w:fill="auto"/>
          </w:tcPr>
          <w:p w14:paraId="2F0E9EE7" w14:textId="77777777" w:rsidR="009C7749" w:rsidRPr="00473F8F" w:rsidRDefault="009C7749" w:rsidP="00473F8F">
            <w:pPr>
              <w:spacing w:line="360" w:lineRule="auto"/>
              <w:jc w:val="both"/>
            </w:pPr>
            <w:r w:rsidRPr="00473F8F">
              <w:t>Ранні передчасні пологи</w:t>
            </w:r>
          </w:p>
        </w:tc>
        <w:tc>
          <w:tcPr>
            <w:tcW w:w="1985" w:type="dxa"/>
            <w:shd w:val="clear" w:color="auto" w:fill="auto"/>
          </w:tcPr>
          <w:p w14:paraId="5EF2C0AF" w14:textId="77777777" w:rsidR="009C7749" w:rsidRPr="00473F8F" w:rsidRDefault="009C7749" w:rsidP="00473F8F">
            <w:pPr>
              <w:spacing w:line="360" w:lineRule="auto"/>
              <w:jc w:val="both"/>
            </w:pPr>
            <w:r w:rsidRPr="00473F8F">
              <w:t>-</w:t>
            </w:r>
          </w:p>
        </w:tc>
        <w:tc>
          <w:tcPr>
            <w:tcW w:w="2126" w:type="dxa"/>
            <w:shd w:val="clear" w:color="auto" w:fill="auto"/>
          </w:tcPr>
          <w:p w14:paraId="21D6DF54" w14:textId="77777777" w:rsidR="009C7749" w:rsidRPr="00473F8F" w:rsidRDefault="009C7749" w:rsidP="00473F8F">
            <w:pPr>
              <w:spacing w:line="360" w:lineRule="auto"/>
              <w:jc w:val="both"/>
            </w:pPr>
            <w:r w:rsidRPr="00473F8F">
              <w:t>2,8</w:t>
            </w:r>
            <w:r w:rsidRPr="00473F8F">
              <w:sym w:font="Symbol" w:char="F0B1"/>
            </w:r>
            <w:r w:rsidRPr="00473F8F">
              <w:t>0,3</w:t>
            </w:r>
          </w:p>
        </w:tc>
        <w:tc>
          <w:tcPr>
            <w:tcW w:w="2121" w:type="dxa"/>
            <w:shd w:val="clear" w:color="auto" w:fill="auto"/>
          </w:tcPr>
          <w:p w14:paraId="4B42669E" w14:textId="77777777" w:rsidR="009C7749" w:rsidRPr="00473F8F" w:rsidRDefault="009C7749" w:rsidP="00473F8F">
            <w:pPr>
              <w:spacing w:line="360" w:lineRule="auto"/>
              <w:jc w:val="both"/>
            </w:pPr>
            <w:r w:rsidRPr="00473F8F">
              <w:t>-</w:t>
            </w:r>
          </w:p>
        </w:tc>
      </w:tr>
    </w:tbl>
    <w:p w14:paraId="194DFCEA" w14:textId="77777777" w:rsidR="009C7749" w:rsidRPr="00473F8F" w:rsidRDefault="009C7749" w:rsidP="00473F8F">
      <w:pPr>
        <w:spacing w:line="360" w:lineRule="auto"/>
        <w:jc w:val="both"/>
      </w:pPr>
    </w:p>
    <w:p w14:paraId="5FEC51E8" w14:textId="77777777" w:rsidR="009C7749" w:rsidRPr="00473F8F" w:rsidRDefault="009C7749" w:rsidP="00473F8F">
      <w:pPr>
        <w:spacing w:line="360" w:lineRule="auto"/>
        <w:jc w:val="both"/>
      </w:pPr>
      <w:r w:rsidRPr="00473F8F">
        <w:t xml:space="preserve">Примітка: достовірність р відносно контрольної групи </w:t>
      </w:r>
    </w:p>
    <w:p w14:paraId="080F1444" w14:textId="594EDD20" w:rsidR="009C7749" w:rsidRPr="00473F8F" w:rsidRDefault="009C7749" w:rsidP="00473F8F">
      <w:pPr>
        <w:spacing w:line="360" w:lineRule="auto"/>
        <w:jc w:val="both"/>
      </w:pPr>
      <w:r w:rsidRPr="00473F8F">
        <w:t>*</w:t>
      </w:r>
      <w:r w:rsidR="00C51DAF" w:rsidRPr="00473F8F">
        <w:t>&lt;0,05</w:t>
      </w:r>
      <w:r w:rsidRPr="00473F8F">
        <w:t>;   **</w:t>
      </w:r>
      <w:r w:rsidR="00C51DAF" w:rsidRPr="00473F8F">
        <w:t>&lt;0,01</w:t>
      </w:r>
    </w:p>
    <w:p w14:paraId="45892628" w14:textId="77777777" w:rsidR="009C7749" w:rsidRPr="00473F8F" w:rsidRDefault="009C7749" w:rsidP="00473F8F">
      <w:pPr>
        <w:spacing w:line="360" w:lineRule="auto"/>
        <w:jc w:val="both"/>
      </w:pPr>
    </w:p>
    <w:p w14:paraId="3989A1E0" w14:textId="77777777" w:rsidR="00487A5B" w:rsidRPr="00473F8F" w:rsidRDefault="00487A5B" w:rsidP="00473F8F">
      <w:pPr>
        <w:spacing w:line="360" w:lineRule="auto"/>
        <w:ind w:firstLine="709"/>
        <w:jc w:val="both"/>
      </w:pPr>
      <w:r w:rsidRPr="00473F8F">
        <w:t>вагітності (з 30,4</w:t>
      </w:r>
      <w:r w:rsidRPr="00473F8F">
        <w:sym w:font="Symbol" w:char="F0B1"/>
      </w:r>
      <w:r w:rsidRPr="00473F8F">
        <w:t>3,1% до 17,1</w:t>
      </w:r>
      <w:r w:rsidRPr="00473F8F">
        <w:sym w:font="Symbol" w:char="F0B1"/>
      </w:r>
      <w:r w:rsidRPr="00473F8F">
        <w:t>1,6%; р&lt;0,05); порушень мікробіоценозу статевих шляхів (з 21,7</w:t>
      </w:r>
      <w:r w:rsidRPr="00473F8F">
        <w:sym w:font="Symbol" w:char="F0B1"/>
      </w:r>
      <w:r w:rsidRPr="00473F8F">
        <w:t>2,2% до 8,5</w:t>
      </w:r>
      <w:r w:rsidRPr="00473F8F">
        <w:sym w:font="Symbol" w:char="F0B1"/>
      </w:r>
      <w:r w:rsidRPr="00473F8F">
        <w:t>0,8%; р&lt;0,05); погіршення соматичної патології (з 11,6</w:t>
      </w:r>
      <w:r w:rsidRPr="00473F8F">
        <w:sym w:font="Symbol" w:char="F0B1"/>
      </w:r>
      <w:r w:rsidRPr="00473F8F">
        <w:t>1,1% до 4,3</w:t>
      </w:r>
      <w:r w:rsidRPr="00473F8F">
        <w:sym w:font="Symbol" w:char="F0B1"/>
      </w:r>
      <w:r w:rsidRPr="00473F8F">
        <w:t>0,3%; р&lt;0,05) та респіраторної вірусної інфекції (з 11,6</w:t>
      </w:r>
      <w:r w:rsidRPr="00473F8F">
        <w:sym w:font="Symbol" w:char="F0B1"/>
      </w:r>
      <w:r w:rsidRPr="00473F8F">
        <w:t>1,1% до 8,5</w:t>
      </w:r>
      <w:r w:rsidRPr="00473F8F">
        <w:sym w:font="Symbol" w:char="F0B1"/>
      </w:r>
      <w:r w:rsidRPr="00473F8F">
        <w:t>0,8%; р&lt;0,05). Ранні передчасні пологи мали місце тільки при використанні загальноприйнятих лікувально-профілактичних заходів (2,8</w:t>
      </w:r>
      <w:r w:rsidRPr="00473F8F">
        <w:sym w:font="Symbol" w:char="F0B1"/>
      </w:r>
      <w:r w:rsidRPr="00473F8F">
        <w:t xml:space="preserve">0,3%),тобто група 1.В  к ІІІ триместру складала вже 67 жінок.  </w:t>
      </w:r>
    </w:p>
    <w:p w14:paraId="7013E3F1" w14:textId="1FA153AB" w:rsidR="009C7749" w:rsidRPr="00473F8F" w:rsidRDefault="009C7749" w:rsidP="00473F8F">
      <w:pPr>
        <w:spacing w:line="360" w:lineRule="auto"/>
        <w:ind w:firstLine="709"/>
        <w:jc w:val="both"/>
      </w:pPr>
      <w:r w:rsidRPr="00473F8F">
        <w:t xml:space="preserve">Отримані результати у ІІІ триместрі вагітності (табл. 6.7) свідчать про зниження рівня, практично, усіх ускладнень вагітності: загрози </w:t>
      </w:r>
      <w:r w:rsidRPr="00473F8F">
        <w:lastRenderedPageBreak/>
        <w:t>переривання (з 31,3</w:t>
      </w:r>
      <w:r w:rsidRPr="00473F8F">
        <w:sym w:font="Symbol" w:char="F0B1"/>
      </w:r>
      <w:r w:rsidRPr="00473F8F">
        <w:t>3,1% до 17,1</w:t>
      </w:r>
      <w:r w:rsidRPr="00473F8F">
        <w:sym w:font="Symbol" w:char="F0B1"/>
      </w:r>
      <w:r w:rsidRPr="00473F8F">
        <w:t>1,6%; р&lt;0,05); ПД (з 25,4</w:t>
      </w:r>
      <w:r w:rsidRPr="00473F8F">
        <w:sym w:font="Symbol" w:char="F0B1"/>
      </w:r>
      <w:r w:rsidRPr="00473F8F">
        <w:t>2,5% до 17,1</w:t>
      </w:r>
      <w:r w:rsidRPr="00473F8F">
        <w:sym w:font="Symbol" w:char="F0B1"/>
      </w:r>
      <w:r w:rsidRPr="00473F8F">
        <w:t>1,6%; р&lt;0,05); передчасних пологів (з 19,4</w:t>
      </w:r>
      <w:r w:rsidRPr="00473F8F">
        <w:sym w:font="Symbol" w:char="F0B1"/>
      </w:r>
      <w:r w:rsidRPr="00473F8F">
        <w:t>1,9% до 8,5</w:t>
      </w:r>
      <w:r w:rsidRPr="00473F8F">
        <w:sym w:font="Symbol" w:char="F0B1"/>
      </w:r>
      <w:r w:rsidRPr="00473F8F">
        <w:t>0,8%; р&lt;0,05); ПЕ (з 11,6</w:t>
      </w:r>
      <w:r w:rsidRPr="00473F8F">
        <w:sym w:font="Symbol" w:char="F0B1"/>
      </w:r>
      <w:r w:rsidRPr="00473F8F">
        <w:t>1,1% до 8,5</w:t>
      </w:r>
      <w:r w:rsidRPr="00473F8F">
        <w:sym w:font="Symbol" w:char="F0B1"/>
      </w:r>
      <w:r w:rsidRPr="00473F8F">
        <w:t>0,8%; р&lt;0,05); порушень мікробіоценозу статевих шляхів (з 19,4</w:t>
      </w:r>
      <w:r w:rsidRPr="00473F8F">
        <w:sym w:font="Symbol" w:char="F0B1"/>
      </w:r>
      <w:r w:rsidRPr="00473F8F">
        <w:t>1,9% до 8,5</w:t>
      </w:r>
      <w:r w:rsidRPr="00473F8F">
        <w:sym w:font="Symbol" w:char="F0B1"/>
      </w:r>
      <w:r w:rsidRPr="00473F8F">
        <w:t>0,8%; р&lt;0,05) та погіршення соматичної патології (з 11,6</w:t>
      </w:r>
      <w:r w:rsidRPr="00473F8F">
        <w:sym w:font="Symbol" w:char="F0B1"/>
      </w:r>
      <w:r w:rsidRPr="00473F8F">
        <w:t>1,1% до 8,5</w:t>
      </w:r>
      <w:r w:rsidRPr="00473F8F">
        <w:sym w:font="Symbol" w:char="F0B1"/>
      </w:r>
      <w:r w:rsidRPr="00473F8F">
        <w:t xml:space="preserve">0,8%; р&lt;0,05). </w:t>
      </w:r>
    </w:p>
    <w:p w14:paraId="461C7F06" w14:textId="77777777" w:rsidR="009C7749" w:rsidRPr="00473F8F" w:rsidRDefault="009C7749" w:rsidP="00473F8F">
      <w:pPr>
        <w:spacing w:line="360" w:lineRule="auto"/>
        <w:jc w:val="both"/>
        <w:rPr>
          <w:i/>
        </w:rPr>
      </w:pPr>
      <w:r w:rsidRPr="00473F8F">
        <w:rPr>
          <w:i/>
        </w:rPr>
        <w:t>Таблиця 6.7</w:t>
      </w:r>
    </w:p>
    <w:p w14:paraId="4E41E75D" w14:textId="77777777" w:rsidR="009C7749" w:rsidRPr="00473F8F" w:rsidRDefault="009C7749" w:rsidP="00473F8F">
      <w:pPr>
        <w:spacing w:line="360" w:lineRule="auto"/>
        <w:jc w:val="both"/>
        <w:rPr>
          <w:b/>
        </w:rPr>
      </w:pPr>
      <w:r w:rsidRPr="00473F8F">
        <w:rPr>
          <w:b/>
        </w:rPr>
        <w:t>Клінічний перебіг ІІІ триместру вагітності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957"/>
        <w:gridCol w:w="2047"/>
        <w:gridCol w:w="2057"/>
      </w:tblGrid>
      <w:tr w:rsidR="009C7749" w:rsidRPr="00473F8F" w14:paraId="6206742E" w14:textId="77777777" w:rsidTr="009C7749">
        <w:tc>
          <w:tcPr>
            <w:tcW w:w="3397" w:type="dxa"/>
            <w:vMerge w:val="restart"/>
            <w:shd w:val="clear" w:color="auto" w:fill="auto"/>
          </w:tcPr>
          <w:p w14:paraId="5155C0FD" w14:textId="77777777" w:rsidR="009C7749" w:rsidRPr="00473F8F" w:rsidRDefault="009C7749" w:rsidP="00473F8F">
            <w:pPr>
              <w:spacing w:line="360" w:lineRule="auto"/>
              <w:jc w:val="both"/>
            </w:pPr>
            <w:r w:rsidRPr="00473F8F">
              <w:t xml:space="preserve">         </w:t>
            </w:r>
          </w:p>
          <w:p w14:paraId="61D97A75"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6F3BBE75" w14:textId="77777777" w:rsidR="009C7749" w:rsidRPr="00473F8F" w:rsidRDefault="009C7749" w:rsidP="00473F8F">
            <w:pPr>
              <w:spacing w:line="360" w:lineRule="auto"/>
              <w:jc w:val="both"/>
            </w:pPr>
            <w:r w:rsidRPr="00473F8F">
              <w:t>Групи пацієнток</w:t>
            </w:r>
          </w:p>
        </w:tc>
      </w:tr>
      <w:tr w:rsidR="009C7749" w:rsidRPr="00473F8F" w14:paraId="4B79510F" w14:textId="77777777" w:rsidTr="009C7749">
        <w:tc>
          <w:tcPr>
            <w:tcW w:w="3397" w:type="dxa"/>
            <w:vMerge/>
            <w:shd w:val="clear" w:color="auto" w:fill="auto"/>
          </w:tcPr>
          <w:p w14:paraId="2CA3F549" w14:textId="77777777" w:rsidR="009C7749" w:rsidRPr="00473F8F" w:rsidRDefault="009C7749" w:rsidP="00473F8F">
            <w:pPr>
              <w:spacing w:line="360" w:lineRule="auto"/>
              <w:jc w:val="both"/>
            </w:pPr>
          </w:p>
        </w:tc>
        <w:tc>
          <w:tcPr>
            <w:tcW w:w="1985" w:type="dxa"/>
            <w:shd w:val="clear" w:color="auto" w:fill="auto"/>
          </w:tcPr>
          <w:p w14:paraId="2905AC91"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59B9EF3F" w14:textId="77777777" w:rsidR="009C7749" w:rsidRPr="00473F8F" w:rsidRDefault="009C7749" w:rsidP="00473F8F">
            <w:pPr>
              <w:spacing w:line="360" w:lineRule="auto"/>
              <w:jc w:val="both"/>
            </w:pPr>
            <w:r w:rsidRPr="00473F8F">
              <w:t xml:space="preserve">1.В   </w:t>
            </w:r>
            <w:r w:rsidRPr="00473F8F">
              <w:rPr>
                <w:lang w:val="en-US"/>
              </w:rPr>
              <w:t>n</w:t>
            </w:r>
            <w:r w:rsidRPr="00473F8F">
              <w:t>=67</w:t>
            </w:r>
          </w:p>
        </w:tc>
        <w:tc>
          <w:tcPr>
            <w:tcW w:w="2121" w:type="dxa"/>
            <w:shd w:val="clear" w:color="auto" w:fill="auto"/>
          </w:tcPr>
          <w:p w14:paraId="4D1C230C"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58221A1E" w14:textId="77777777" w:rsidTr="009C7749">
        <w:tc>
          <w:tcPr>
            <w:tcW w:w="3397" w:type="dxa"/>
            <w:shd w:val="clear" w:color="auto" w:fill="auto"/>
          </w:tcPr>
          <w:p w14:paraId="08279427" w14:textId="77777777" w:rsidR="009C7749" w:rsidRPr="00473F8F" w:rsidRDefault="009C7749" w:rsidP="00473F8F">
            <w:pPr>
              <w:spacing w:line="360" w:lineRule="auto"/>
              <w:jc w:val="both"/>
            </w:pPr>
            <w:r w:rsidRPr="00473F8F">
              <w:t>Загроза переривання</w:t>
            </w:r>
          </w:p>
        </w:tc>
        <w:tc>
          <w:tcPr>
            <w:tcW w:w="1985" w:type="dxa"/>
            <w:shd w:val="clear" w:color="auto" w:fill="auto"/>
          </w:tcPr>
          <w:p w14:paraId="716B5EA0" w14:textId="77777777" w:rsidR="009C7749" w:rsidRPr="00473F8F" w:rsidRDefault="009C7749" w:rsidP="00473F8F">
            <w:pPr>
              <w:spacing w:line="360" w:lineRule="auto"/>
              <w:jc w:val="both"/>
            </w:pPr>
            <w:r w:rsidRPr="00473F8F">
              <w:t>10,0</w:t>
            </w:r>
            <w:r w:rsidRPr="00473F8F">
              <w:sym w:font="Symbol" w:char="F0B1"/>
            </w:r>
            <w:r w:rsidRPr="00473F8F">
              <w:t>1,0</w:t>
            </w:r>
          </w:p>
        </w:tc>
        <w:tc>
          <w:tcPr>
            <w:tcW w:w="2126" w:type="dxa"/>
            <w:shd w:val="clear" w:color="auto" w:fill="auto"/>
          </w:tcPr>
          <w:p w14:paraId="3F1A24C0" w14:textId="77777777" w:rsidR="009C7749" w:rsidRPr="00473F8F" w:rsidRDefault="009C7749" w:rsidP="00473F8F">
            <w:pPr>
              <w:spacing w:line="360" w:lineRule="auto"/>
              <w:jc w:val="both"/>
            </w:pPr>
            <w:r w:rsidRPr="00473F8F">
              <w:t>31,3</w:t>
            </w:r>
            <w:r w:rsidRPr="00473F8F">
              <w:sym w:font="Symbol" w:char="F0B1"/>
            </w:r>
            <w:r w:rsidRPr="00473F8F">
              <w:t>3,1</w:t>
            </w:r>
          </w:p>
        </w:tc>
        <w:tc>
          <w:tcPr>
            <w:tcW w:w="2121" w:type="dxa"/>
            <w:shd w:val="clear" w:color="auto" w:fill="auto"/>
          </w:tcPr>
          <w:p w14:paraId="6900A0B4" w14:textId="77777777" w:rsidR="009C7749" w:rsidRPr="00473F8F" w:rsidRDefault="009C7749" w:rsidP="00473F8F">
            <w:pPr>
              <w:spacing w:line="360" w:lineRule="auto"/>
              <w:jc w:val="both"/>
            </w:pPr>
            <w:r w:rsidRPr="00473F8F">
              <w:t>17,1</w:t>
            </w:r>
            <w:r w:rsidRPr="00473F8F">
              <w:sym w:font="Symbol" w:char="F0B1"/>
            </w:r>
            <w:r w:rsidRPr="00473F8F">
              <w:t>1,6*</w:t>
            </w:r>
          </w:p>
        </w:tc>
      </w:tr>
      <w:tr w:rsidR="009C7749" w:rsidRPr="00473F8F" w14:paraId="77D51B11" w14:textId="77777777" w:rsidTr="009C7749">
        <w:tc>
          <w:tcPr>
            <w:tcW w:w="3397" w:type="dxa"/>
            <w:shd w:val="clear" w:color="auto" w:fill="auto"/>
          </w:tcPr>
          <w:p w14:paraId="2F50CCFD" w14:textId="77777777" w:rsidR="009C7749" w:rsidRPr="00473F8F" w:rsidRDefault="009C7749" w:rsidP="00473F8F">
            <w:pPr>
              <w:spacing w:line="360" w:lineRule="auto"/>
              <w:jc w:val="both"/>
            </w:pPr>
            <w:r w:rsidRPr="00473F8F">
              <w:t>ПД</w:t>
            </w:r>
          </w:p>
        </w:tc>
        <w:tc>
          <w:tcPr>
            <w:tcW w:w="1985" w:type="dxa"/>
            <w:shd w:val="clear" w:color="auto" w:fill="auto"/>
          </w:tcPr>
          <w:p w14:paraId="49D4C274" w14:textId="77777777" w:rsidR="009C7749" w:rsidRPr="00473F8F" w:rsidRDefault="009C7749" w:rsidP="00473F8F">
            <w:pPr>
              <w:spacing w:line="360" w:lineRule="auto"/>
              <w:jc w:val="both"/>
            </w:pPr>
            <w:r w:rsidRPr="00473F8F">
              <w:t>-</w:t>
            </w:r>
          </w:p>
        </w:tc>
        <w:tc>
          <w:tcPr>
            <w:tcW w:w="2126" w:type="dxa"/>
            <w:shd w:val="clear" w:color="auto" w:fill="auto"/>
          </w:tcPr>
          <w:p w14:paraId="0234ACFE" w14:textId="77777777" w:rsidR="009C7749" w:rsidRPr="00473F8F" w:rsidRDefault="009C7749" w:rsidP="00473F8F">
            <w:pPr>
              <w:spacing w:line="360" w:lineRule="auto"/>
              <w:jc w:val="both"/>
            </w:pPr>
            <w:r w:rsidRPr="00473F8F">
              <w:t>25,4</w:t>
            </w:r>
            <w:r w:rsidRPr="00473F8F">
              <w:sym w:font="Symbol" w:char="F0B1"/>
            </w:r>
            <w:r w:rsidRPr="00473F8F">
              <w:t>2,5</w:t>
            </w:r>
          </w:p>
        </w:tc>
        <w:tc>
          <w:tcPr>
            <w:tcW w:w="2121" w:type="dxa"/>
            <w:shd w:val="clear" w:color="auto" w:fill="auto"/>
          </w:tcPr>
          <w:p w14:paraId="39DD3F60" w14:textId="77777777" w:rsidR="009C7749" w:rsidRPr="00473F8F" w:rsidRDefault="009C7749" w:rsidP="00473F8F">
            <w:pPr>
              <w:spacing w:line="360" w:lineRule="auto"/>
              <w:jc w:val="both"/>
            </w:pPr>
            <w:r w:rsidRPr="00473F8F">
              <w:t>17,1</w:t>
            </w:r>
            <w:r w:rsidRPr="00473F8F">
              <w:sym w:font="Symbol" w:char="F0B1"/>
            </w:r>
            <w:r w:rsidRPr="00473F8F">
              <w:t>1,6*</w:t>
            </w:r>
          </w:p>
        </w:tc>
      </w:tr>
      <w:tr w:rsidR="009C7749" w:rsidRPr="00473F8F" w14:paraId="43C117B5" w14:textId="77777777" w:rsidTr="009C7749">
        <w:tc>
          <w:tcPr>
            <w:tcW w:w="3397" w:type="dxa"/>
            <w:shd w:val="clear" w:color="auto" w:fill="auto"/>
          </w:tcPr>
          <w:p w14:paraId="457C602C" w14:textId="77777777" w:rsidR="009C7749" w:rsidRPr="00473F8F" w:rsidRDefault="009C7749" w:rsidP="00473F8F">
            <w:pPr>
              <w:spacing w:line="360" w:lineRule="auto"/>
              <w:jc w:val="both"/>
            </w:pPr>
            <w:r w:rsidRPr="00473F8F">
              <w:t>ПЕ</w:t>
            </w:r>
          </w:p>
        </w:tc>
        <w:tc>
          <w:tcPr>
            <w:tcW w:w="1985" w:type="dxa"/>
            <w:shd w:val="clear" w:color="auto" w:fill="auto"/>
          </w:tcPr>
          <w:p w14:paraId="4F8261B5" w14:textId="77777777" w:rsidR="009C7749" w:rsidRPr="00473F8F" w:rsidRDefault="009C7749" w:rsidP="00473F8F">
            <w:pPr>
              <w:spacing w:line="360" w:lineRule="auto"/>
              <w:jc w:val="both"/>
            </w:pPr>
            <w:r w:rsidRPr="00473F8F">
              <w:t>-</w:t>
            </w:r>
          </w:p>
        </w:tc>
        <w:tc>
          <w:tcPr>
            <w:tcW w:w="2126" w:type="dxa"/>
            <w:shd w:val="clear" w:color="auto" w:fill="auto"/>
          </w:tcPr>
          <w:p w14:paraId="57EB41E8" w14:textId="77777777" w:rsidR="009C7749" w:rsidRPr="00473F8F" w:rsidRDefault="009C7749" w:rsidP="00473F8F">
            <w:pPr>
              <w:spacing w:line="360" w:lineRule="auto"/>
              <w:jc w:val="both"/>
            </w:pPr>
            <w:r w:rsidRPr="00473F8F">
              <w:t>11,6</w:t>
            </w:r>
            <w:r w:rsidRPr="00473F8F">
              <w:sym w:font="Symbol" w:char="F0B1"/>
            </w:r>
            <w:r w:rsidRPr="00473F8F">
              <w:t>1,1</w:t>
            </w:r>
          </w:p>
        </w:tc>
        <w:tc>
          <w:tcPr>
            <w:tcW w:w="2121" w:type="dxa"/>
            <w:shd w:val="clear" w:color="auto" w:fill="auto"/>
          </w:tcPr>
          <w:p w14:paraId="774C435C"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10538F44" w14:textId="77777777" w:rsidTr="009C7749">
        <w:tc>
          <w:tcPr>
            <w:tcW w:w="3397" w:type="dxa"/>
            <w:shd w:val="clear" w:color="auto" w:fill="auto"/>
          </w:tcPr>
          <w:p w14:paraId="61B75B2F" w14:textId="77777777" w:rsidR="009C7749" w:rsidRPr="00473F8F" w:rsidRDefault="009C7749" w:rsidP="00473F8F">
            <w:pPr>
              <w:spacing w:line="360" w:lineRule="auto"/>
              <w:jc w:val="both"/>
            </w:pPr>
            <w:r w:rsidRPr="00473F8F">
              <w:t>Порушення мікробіоценозу статевих шляхів</w:t>
            </w:r>
          </w:p>
        </w:tc>
        <w:tc>
          <w:tcPr>
            <w:tcW w:w="1985" w:type="dxa"/>
            <w:shd w:val="clear" w:color="auto" w:fill="auto"/>
          </w:tcPr>
          <w:p w14:paraId="52321182" w14:textId="77777777" w:rsidR="009C7749" w:rsidRPr="00473F8F" w:rsidRDefault="009C7749" w:rsidP="00473F8F">
            <w:pPr>
              <w:spacing w:line="360" w:lineRule="auto"/>
              <w:jc w:val="both"/>
            </w:pPr>
            <w:r w:rsidRPr="00473F8F">
              <w:t>6,7</w:t>
            </w:r>
            <w:r w:rsidRPr="00473F8F">
              <w:sym w:font="Symbol" w:char="F0B1"/>
            </w:r>
            <w:r w:rsidRPr="00473F8F">
              <w:t>0,3</w:t>
            </w:r>
          </w:p>
        </w:tc>
        <w:tc>
          <w:tcPr>
            <w:tcW w:w="2126" w:type="dxa"/>
            <w:shd w:val="clear" w:color="auto" w:fill="auto"/>
          </w:tcPr>
          <w:p w14:paraId="65D69698" w14:textId="77777777" w:rsidR="009C7749" w:rsidRPr="00473F8F" w:rsidRDefault="009C7749" w:rsidP="00473F8F">
            <w:pPr>
              <w:spacing w:line="360" w:lineRule="auto"/>
              <w:jc w:val="both"/>
            </w:pPr>
            <w:r w:rsidRPr="00473F8F">
              <w:t>19,4</w:t>
            </w:r>
            <w:r w:rsidRPr="00473F8F">
              <w:sym w:font="Symbol" w:char="F0B1"/>
            </w:r>
            <w:r w:rsidRPr="00473F8F">
              <w:t>1,9</w:t>
            </w:r>
          </w:p>
        </w:tc>
        <w:tc>
          <w:tcPr>
            <w:tcW w:w="2121" w:type="dxa"/>
            <w:shd w:val="clear" w:color="auto" w:fill="auto"/>
          </w:tcPr>
          <w:p w14:paraId="745C3469"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6220D7E1" w14:textId="77777777" w:rsidTr="009C7749">
        <w:tc>
          <w:tcPr>
            <w:tcW w:w="3397" w:type="dxa"/>
            <w:shd w:val="clear" w:color="auto" w:fill="auto"/>
          </w:tcPr>
          <w:p w14:paraId="70ABE590" w14:textId="77777777" w:rsidR="009C7749" w:rsidRPr="00473F8F" w:rsidRDefault="009C7749" w:rsidP="00473F8F">
            <w:pPr>
              <w:spacing w:line="360" w:lineRule="auto"/>
              <w:jc w:val="both"/>
            </w:pPr>
            <w:r w:rsidRPr="00473F8F">
              <w:t>Погіршення соматичної патології</w:t>
            </w:r>
          </w:p>
        </w:tc>
        <w:tc>
          <w:tcPr>
            <w:tcW w:w="1985" w:type="dxa"/>
            <w:shd w:val="clear" w:color="auto" w:fill="auto"/>
          </w:tcPr>
          <w:p w14:paraId="0D92B88E" w14:textId="77777777" w:rsidR="009C7749" w:rsidRPr="00473F8F" w:rsidRDefault="009C7749" w:rsidP="00473F8F">
            <w:pPr>
              <w:spacing w:line="360" w:lineRule="auto"/>
              <w:jc w:val="both"/>
            </w:pPr>
            <w:r w:rsidRPr="00473F8F">
              <w:t>-</w:t>
            </w:r>
          </w:p>
        </w:tc>
        <w:tc>
          <w:tcPr>
            <w:tcW w:w="2126" w:type="dxa"/>
            <w:shd w:val="clear" w:color="auto" w:fill="auto"/>
          </w:tcPr>
          <w:p w14:paraId="50BEE126" w14:textId="77777777" w:rsidR="009C7749" w:rsidRPr="00473F8F" w:rsidRDefault="009C7749" w:rsidP="00473F8F">
            <w:pPr>
              <w:spacing w:line="360" w:lineRule="auto"/>
              <w:jc w:val="both"/>
            </w:pPr>
            <w:r w:rsidRPr="00473F8F">
              <w:t>11,6</w:t>
            </w:r>
            <w:r w:rsidRPr="00473F8F">
              <w:sym w:font="Symbol" w:char="F0B1"/>
            </w:r>
            <w:r w:rsidRPr="00473F8F">
              <w:t>1,1</w:t>
            </w:r>
          </w:p>
        </w:tc>
        <w:tc>
          <w:tcPr>
            <w:tcW w:w="2121" w:type="dxa"/>
            <w:shd w:val="clear" w:color="auto" w:fill="auto"/>
          </w:tcPr>
          <w:p w14:paraId="45D0462C"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143C6B57" w14:textId="77777777" w:rsidTr="009C7749">
        <w:tc>
          <w:tcPr>
            <w:tcW w:w="3397" w:type="dxa"/>
            <w:shd w:val="clear" w:color="auto" w:fill="auto"/>
          </w:tcPr>
          <w:p w14:paraId="2106C109" w14:textId="77777777" w:rsidR="009C7749" w:rsidRPr="00473F8F" w:rsidRDefault="009C7749" w:rsidP="00473F8F">
            <w:pPr>
              <w:spacing w:line="360" w:lineRule="auto"/>
              <w:jc w:val="both"/>
            </w:pPr>
            <w:r w:rsidRPr="00473F8F">
              <w:t>Респіраторна вірусна інфекція</w:t>
            </w:r>
          </w:p>
        </w:tc>
        <w:tc>
          <w:tcPr>
            <w:tcW w:w="1985" w:type="dxa"/>
            <w:shd w:val="clear" w:color="auto" w:fill="auto"/>
          </w:tcPr>
          <w:p w14:paraId="1B283822" w14:textId="77777777" w:rsidR="009C7749" w:rsidRPr="00473F8F" w:rsidRDefault="009C7749" w:rsidP="00473F8F">
            <w:pPr>
              <w:spacing w:line="360" w:lineRule="auto"/>
              <w:jc w:val="both"/>
            </w:pPr>
            <w:r w:rsidRPr="00473F8F">
              <w:t>-</w:t>
            </w:r>
          </w:p>
        </w:tc>
        <w:tc>
          <w:tcPr>
            <w:tcW w:w="2126" w:type="dxa"/>
            <w:shd w:val="clear" w:color="auto" w:fill="auto"/>
          </w:tcPr>
          <w:p w14:paraId="70FE3D3A" w14:textId="77777777" w:rsidR="009C7749" w:rsidRPr="00473F8F" w:rsidRDefault="009C7749" w:rsidP="00473F8F">
            <w:pPr>
              <w:spacing w:line="360" w:lineRule="auto"/>
              <w:jc w:val="both"/>
            </w:pPr>
            <w:r w:rsidRPr="00473F8F">
              <w:t>7,5</w:t>
            </w:r>
            <w:r w:rsidRPr="00473F8F">
              <w:sym w:font="Symbol" w:char="F0B1"/>
            </w:r>
            <w:r w:rsidRPr="00473F8F">
              <w:t>0,7</w:t>
            </w:r>
          </w:p>
        </w:tc>
        <w:tc>
          <w:tcPr>
            <w:tcW w:w="2121" w:type="dxa"/>
            <w:shd w:val="clear" w:color="auto" w:fill="auto"/>
          </w:tcPr>
          <w:p w14:paraId="647FC1D8"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06463388" w14:textId="77777777" w:rsidTr="009C7749">
        <w:tc>
          <w:tcPr>
            <w:tcW w:w="3397" w:type="dxa"/>
            <w:shd w:val="clear" w:color="auto" w:fill="auto"/>
          </w:tcPr>
          <w:p w14:paraId="6CEEA359" w14:textId="77777777" w:rsidR="009C7749" w:rsidRPr="00473F8F" w:rsidRDefault="009C7749" w:rsidP="00473F8F">
            <w:pPr>
              <w:spacing w:line="360" w:lineRule="auto"/>
              <w:jc w:val="both"/>
            </w:pPr>
            <w:r w:rsidRPr="00473F8F">
              <w:t>Передчасні пологи</w:t>
            </w:r>
          </w:p>
        </w:tc>
        <w:tc>
          <w:tcPr>
            <w:tcW w:w="1985" w:type="dxa"/>
            <w:shd w:val="clear" w:color="auto" w:fill="auto"/>
          </w:tcPr>
          <w:p w14:paraId="19FD76C2" w14:textId="77777777" w:rsidR="009C7749" w:rsidRPr="00473F8F" w:rsidRDefault="009C7749" w:rsidP="00473F8F">
            <w:pPr>
              <w:spacing w:line="360" w:lineRule="auto"/>
              <w:jc w:val="both"/>
            </w:pPr>
          </w:p>
        </w:tc>
        <w:tc>
          <w:tcPr>
            <w:tcW w:w="2126" w:type="dxa"/>
            <w:shd w:val="clear" w:color="auto" w:fill="auto"/>
          </w:tcPr>
          <w:p w14:paraId="2BC1B9D5" w14:textId="77777777" w:rsidR="009C7749" w:rsidRPr="00473F8F" w:rsidRDefault="009C7749" w:rsidP="00473F8F">
            <w:pPr>
              <w:spacing w:line="360" w:lineRule="auto"/>
              <w:jc w:val="both"/>
            </w:pPr>
            <w:r w:rsidRPr="00473F8F">
              <w:t>19,4</w:t>
            </w:r>
            <w:r w:rsidRPr="00473F8F">
              <w:sym w:font="Symbol" w:char="F0B1"/>
            </w:r>
            <w:r w:rsidRPr="00473F8F">
              <w:t>1,9</w:t>
            </w:r>
          </w:p>
        </w:tc>
        <w:tc>
          <w:tcPr>
            <w:tcW w:w="2121" w:type="dxa"/>
            <w:shd w:val="clear" w:color="auto" w:fill="auto"/>
          </w:tcPr>
          <w:p w14:paraId="4202F38D" w14:textId="77777777" w:rsidR="009C7749" w:rsidRPr="00473F8F" w:rsidRDefault="009C7749" w:rsidP="00473F8F">
            <w:pPr>
              <w:spacing w:line="360" w:lineRule="auto"/>
              <w:jc w:val="both"/>
            </w:pPr>
            <w:r w:rsidRPr="00473F8F">
              <w:t>8,5</w:t>
            </w:r>
            <w:r w:rsidRPr="00473F8F">
              <w:sym w:font="Symbol" w:char="F0B1"/>
            </w:r>
            <w:r w:rsidRPr="00473F8F">
              <w:t>0,8*</w:t>
            </w:r>
          </w:p>
        </w:tc>
      </w:tr>
    </w:tbl>
    <w:p w14:paraId="4E338A93" w14:textId="77777777" w:rsidR="009C7749" w:rsidRPr="00473F8F" w:rsidRDefault="009C7749" w:rsidP="00473F8F">
      <w:pPr>
        <w:spacing w:line="360" w:lineRule="auto"/>
        <w:jc w:val="both"/>
      </w:pPr>
    </w:p>
    <w:p w14:paraId="2A57FCA6" w14:textId="34D35DFF" w:rsidR="009C7749" w:rsidRPr="00473F8F" w:rsidRDefault="009C7749" w:rsidP="00473F8F">
      <w:pPr>
        <w:spacing w:line="360" w:lineRule="auto"/>
        <w:jc w:val="both"/>
      </w:pPr>
      <w:r w:rsidRPr="00473F8F">
        <w:t>Примітка: достовірність р відносно групи 1.В  *</w:t>
      </w:r>
      <w:r w:rsidR="00C51DAF" w:rsidRPr="00473F8F">
        <w:t>&lt;0,05</w:t>
      </w:r>
    </w:p>
    <w:p w14:paraId="0C843E94" w14:textId="77777777" w:rsidR="009C7749" w:rsidRPr="00473F8F" w:rsidRDefault="009C7749" w:rsidP="00473F8F">
      <w:pPr>
        <w:spacing w:line="360" w:lineRule="auto"/>
        <w:jc w:val="both"/>
      </w:pPr>
    </w:p>
    <w:p w14:paraId="4861782D" w14:textId="56D69ED2" w:rsidR="009C7749" w:rsidRPr="00473F8F" w:rsidRDefault="00053356" w:rsidP="00473F8F">
      <w:pPr>
        <w:spacing w:line="360" w:lineRule="auto"/>
        <w:ind w:firstLine="709"/>
        <w:jc w:val="both"/>
      </w:pPr>
      <w:r w:rsidRPr="00473F8F">
        <w:rPr>
          <w:lang w:val="uk-UA"/>
        </w:rPr>
        <w:t>В</w:t>
      </w:r>
      <w:r w:rsidR="009C7749" w:rsidRPr="00473F8F">
        <w:t>и</w:t>
      </w:r>
      <w:r w:rsidRPr="00473F8F">
        <w:rPr>
          <w:lang w:val="uk-UA"/>
        </w:rPr>
        <w:t>значено</w:t>
      </w:r>
      <w:r w:rsidR="009C7749" w:rsidRPr="00473F8F">
        <w:t xml:space="preserve"> терміни розвитку ПГА (рис. 6.3). Так, завдяки використанню удосконаленого  алгоритму вдалось знизити частоту виникнення ПГА до 28 тижнів (з 52,1</w:t>
      </w:r>
      <w:r w:rsidR="009C7749" w:rsidRPr="00473F8F">
        <w:sym w:font="Symbol" w:char="F0B1"/>
      </w:r>
      <w:r w:rsidR="009C7749" w:rsidRPr="00473F8F">
        <w:t>5,2% до 41,9</w:t>
      </w:r>
      <w:r w:rsidR="009C7749" w:rsidRPr="00473F8F">
        <w:sym w:font="Symbol" w:char="F0B1"/>
      </w:r>
      <w:r w:rsidR="009C7749" w:rsidRPr="00473F8F">
        <w:t xml:space="preserve">4,1%; р&lt;0,05) та у </w:t>
      </w:r>
      <w:r w:rsidR="009C7749" w:rsidRPr="00473F8F">
        <w:lastRenderedPageBreak/>
        <w:t>29-32 тижня (з 39,4</w:t>
      </w:r>
      <w:r w:rsidR="009C7749" w:rsidRPr="00473F8F">
        <w:sym w:font="Symbol" w:char="F0B1"/>
      </w:r>
      <w:r w:rsidR="009C7749" w:rsidRPr="00473F8F">
        <w:t>3,9% до 28,2</w:t>
      </w:r>
      <w:r w:rsidR="009C7749" w:rsidRPr="00473F8F">
        <w:sym w:font="Symbol" w:char="F0B1"/>
      </w:r>
      <w:r w:rsidR="009C7749" w:rsidRPr="00473F8F">
        <w:t>2,8%; р&lt;0,05) при одночасному збільшенні рівня ПГА після 33 тижнів (з 8,5</w:t>
      </w:r>
      <w:r w:rsidR="009C7749" w:rsidRPr="00473F8F">
        <w:sym w:font="Symbol" w:char="F0B1"/>
      </w:r>
      <w:r w:rsidR="009C7749" w:rsidRPr="00473F8F">
        <w:t>0,8% до 29,9</w:t>
      </w:r>
      <w:r w:rsidR="009C7749" w:rsidRPr="00473F8F">
        <w:sym w:font="Symbol" w:char="F0B1"/>
      </w:r>
      <w:r w:rsidR="009C7749" w:rsidRPr="00473F8F">
        <w:t xml:space="preserve">2,9%; р&lt;0,05). </w:t>
      </w:r>
    </w:p>
    <w:p w14:paraId="5E4C29F7" w14:textId="77777777" w:rsidR="009C7749" w:rsidRPr="00473F8F" w:rsidRDefault="009C7749" w:rsidP="00473F8F">
      <w:pPr>
        <w:spacing w:line="360" w:lineRule="auto"/>
        <w:jc w:val="both"/>
        <w:rPr>
          <w:i/>
        </w:rPr>
      </w:pPr>
      <w:r w:rsidRPr="00473F8F">
        <w:rPr>
          <w:i/>
        </w:rPr>
        <w:t xml:space="preserve">                             </w:t>
      </w:r>
      <w:r w:rsidR="0014548B" w:rsidRPr="00473F8F">
        <w:rPr>
          <w:noProof/>
        </w:rPr>
        <w:drawing>
          <wp:inline distT="0" distB="0" distL="0" distR="0" wp14:anchorId="175D161C" wp14:editId="6925E00D">
            <wp:extent cx="5402580" cy="3888105"/>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2580" cy="3888105"/>
                    </a:xfrm>
                    <a:prstGeom prst="rect">
                      <a:avLst/>
                    </a:prstGeom>
                    <a:noFill/>
                    <a:ln>
                      <a:noFill/>
                    </a:ln>
                  </pic:spPr>
                </pic:pic>
              </a:graphicData>
            </a:graphic>
          </wp:inline>
        </w:drawing>
      </w:r>
      <w:r w:rsidRPr="00473F8F">
        <w:rPr>
          <w:i/>
        </w:rPr>
        <w:t xml:space="preserve">                                               </w:t>
      </w:r>
    </w:p>
    <w:p w14:paraId="2AF2DDD8" w14:textId="77777777" w:rsidR="009C7749" w:rsidRPr="00473F8F" w:rsidRDefault="009C7749" w:rsidP="00473F8F">
      <w:pPr>
        <w:spacing w:line="360" w:lineRule="auto"/>
        <w:jc w:val="both"/>
      </w:pPr>
      <w:r w:rsidRPr="00473F8F">
        <w:t>Рис. 6.3. Терміни розвитку ПГА  (%).</w:t>
      </w:r>
    </w:p>
    <w:p w14:paraId="42357DA3" w14:textId="77777777" w:rsidR="009C7749" w:rsidRPr="00473F8F" w:rsidRDefault="009C7749" w:rsidP="00473F8F">
      <w:pPr>
        <w:spacing w:line="360" w:lineRule="auto"/>
        <w:jc w:val="both"/>
      </w:pPr>
    </w:p>
    <w:p w14:paraId="1921ABB6" w14:textId="74F59B40" w:rsidR="009C7749" w:rsidRPr="00473F8F" w:rsidRDefault="009C7749" w:rsidP="00473F8F">
      <w:pPr>
        <w:spacing w:line="360" w:lineRule="auto"/>
        <w:ind w:firstLine="709"/>
        <w:jc w:val="both"/>
      </w:pPr>
      <w:r w:rsidRPr="00473F8F">
        <w:t>Дані рис. 6.4. свідчать про суттєве збільшення частоти ПГА легкого ступеня (з 28,4</w:t>
      </w:r>
      <w:r w:rsidRPr="00473F8F">
        <w:sym w:font="Symbol" w:char="F0B1"/>
      </w:r>
      <w:r w:rsidRPr="00473F8F">
        <w:t>2,8% до 51,3</w:t>
      </w:r>
      <w:r w:rsidRPr="00473F8F">
        <w:sym w:font="Symbol" w:char="F0B1"/>
      </w:r>
      <w:r w:rsidRPr="00473F8F">
        <w:t>5,1%; р&lt;0,05) на фоні зниження рівня середнього  (з 56,3</w:t>
      </w:r>
      <w:r w:rsidRPr="00473F8F">
        <w:sym w:font="Symbol" w:char="F0B1"/>
      </w:r>
      <w:r w:rsidRPr="00473F8F">
        <w:t>5,6% до 41,9</w:t>
      </w:r>
      <w:r w:rsidRPr="00473F8F">
        <w:sym w:font="Symbol" w:char="F0B1"/>
      </w:r>
      <w:r w:rsidRPr="00473F8F">
        <w:t>4,2%; р&lt;0,05) та важкого ступеня (з 15,3</w:t>
      </w:r>
      <w:r w:rsidRPr="00473F8F">
        <w:sym w:font="Symbol" w:char="F0B1"/>
      </w:r>
      <w:r w:rsidRPr="00473F8F">
        <w:t>1,5% до 6,8</w:t>
      </w:r>
      <w:r w:rsidRPr="00473F8F">
        <w:sym w:font="Symbol" w:char="F0B1"/>
      </w:r>
      <w:r w:rsidRPr="00473F8F">
        <w:t>0,6%; р&lt;0,05), що</w:t>
      </w:r>
      <w:r w:rsidR="00D000C5">
        <w:rPr>
          <w:lang w:val="uk-UA"/>
        </w:rPr>
        <w:t xml:space="preserve"> </w:t>
      </w:r>
      <w:r w:rsidRPr="00473F8F">
        <w:t xml:space="preserve">свідчить про ефективність удосконаленого  алгоритму. </w:t>
      </w:r>
    </w:p>
    <w:p w14:paraId="3BC52242" w14:textId="1AEC2692" w:rsidR="009C7749" w:rsidRPr="00473F8F" w:rsidRDefault="00D000C5" w:rsidP="00473F8F">
      <w:pPr>
        <w:spacing w:line="360" w:lineRule="auto"/>
        <w:ind w:firstLine="708"/>
        <w:jc w:val="both"/>
      </w:pPr>
      <w:r>
        <w:rPr>
          <w:lang w:val="uk-UA"/>
        </w:rPr>
        <w:t>Звертає на себе</w:t>
      </w:r>
      <w:r w:rsidR="009C7749" w:rsidRPr="00473F8F">
        <w:t xml:space="preserve"> увагу клінічний перебіг пологів (табл. 6.8). У групі 1.В при використанні загальноприйнятих лікувально-профілактичних заходів мало місце достовірно висока частота передчасного розриву плодових оболонок (19,4</w:t>
      </w:r>
      <w:r w:rsidR="009C7749" w:rsidRPr="00473F8F">
        <w:sym w:font="Symbol" w:char="F0B1"/>
      </w:r>
      <w:r w:rsidR="009C7749" w:rsidRPr="00473F8F">
        <w:t>1,9% проти 8,5</w:t>
      </w:r>
      <w:r w:rsidR="009C7749" w:rsidRPr="00473F8F">
        <w:sym w:font="Symbol" w:char="F0B1"/>
      </w:r>
      <w:r w:rsidR="009C7749" w:rsidRPr="00473F8F">
        <w:t>0,8%; р&lt;0,05); аномалій пологової діяльності (17,4</w:t>
      </w:r>
      <w:r w:rsidR="009C7749" w:rsidRPr="00473F8F">
        <w:sym w:font="Symbol" w:char="F0B1"/>
      </w:r>
      <w:r w:rsidR="009C7749" w:rsidRPr="00473F8F">
        <w:t>1,7% у порівнянні із 8,5</w:t>
      </w:r>
      <w:r w:rsidR="009C7749" w:rsidRPr="00473F8F">
        <w:sym w:font="Symbol" w:char="F0B1"/>
      </w:r>
      <w:r w:rsidR="009C7749" w:rsidRPr="00473F8F">
        <w:t xml:space="preserve">0,8%; р&lt;0,05); </w:t>
      </w:r>
      <w:r w:rsidR="009C7749" w:rsidRPr="00473F8F">
        <w:lastRenderedPageBreak/>
        <w:t>дистресу плода (19,4</w:t>
      </w:r>
      <w:r w:rsidR="009C7749" w:rsidRPr="00473F8F">
        <w:sym w:font="Symbol" w:char="F0B1"/>
      </w:r>
      <w:r w:rsidR="009C7749" w:rsidRPr="00473F8F">
        <w:t>1,9% проти 8,5</w:t>
      </w:r>
      <w:r w:rsidR="009C7749" w:rsidRPr="00473F8F">
        <w:sym w:font="Symbol" w:char="F0B1"/>
      </w:r>
      <w:r w:rsidR="009C7749" w:rsidRPr="00473F8F">
        <w:t>0,8%; р&lt;0,05) та травм статевих шляхів (з 19,4</w:t>
      </w:r>
      <w:r w:rsidR="009C7749" w:rsidRPr="00473F8F">
        <w:sym w:font="Symbol" w:char="F0B1"/>
      </w:r>
      <w:r w:rsidR="009C7749" w:rsidRPr="00473F8F">
        <w:t>1,9% у порівнянні із  8,5</w:t>
      </w:r>
      <w:r w:rsidR="009C7749" w:rsidRPr="00473F8F">
        <w:sym w:font="Symbol" w:char="F0B1"/>
      </w:r>
      <w:r w:rsidR="009C7749" w:rsidRPr="00473F8F">
        <w:t xml:space="preserve">0,8%; р&lt;0,05). </w:t>
      </w:r>
    </w:p>
    <w:p w14:paraId="14C02036" w14:textId="77777777" w:rsidR="009C7749" w:rsidRPr="00473F8F" w:rsidRDefault="009C7749" w:rsidP="00473F8F">
      <w:pPr>
        <w:spacing w:line="360" w:lineRule="auto"/>
        <w:ind w:firstLine="709"/>
        <w:jc w:val="both"/>
      </w:pPr>
    </w:p>
    <w:p w14:paraId="29A0701D" w14:textId="77777777" w:rsidR="009C7749" w:rsidRPr="00473F8F" w:rsidRDefault="0014548B" w:rsidP="00473F8F">
      <w:pPr>
        <w:spacing w:line="360" w:lineRule="auto"/>
        <w:jc w:val="both"/>
      </w:pPr>
      <w:r w:rsidRPr="00473F8F">
        <w:rPr>
          <w:noProof/>
        </w:rPr>
        <w:drawing>
          <wp:inline distT="0" distB="0" distL="0" distR="0" wp14:anchorId="6D112F2F" wp14:editId="474BFD75">
            <wp:extent cx="5563235" cy="3350260"/>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63235" cy="3350260"/>
                    </a:xfrm>
                    <a:prstGeom prst="rect">
                      <a:avLst/>
                    </a:prstGeom>
                    <a:noFill/>
                    <a:ln>
                      <a:noFill/>
                    </a:ln>
                  </pic:spPr>
                </pic:pic>
              </a:graphicData>
            </a:graphic>
          </wp:inline>
        </w:drawing>
      </w:r>
    </w:p>
    <w:p w14:paraId="0AF9E0BB" w14:textId="77777777" w:rsidR="009C7749" w:rsidRPr="00473F8F" w:rsidRDefault="009C7749" w:rsidP="00473F8F">
      <w:pPr>
        <w:spacing w:line="360" w:lineRule="auto"/>
        <w:jc w:val="both"/>
      </w:pPr>
      <w:r w:rsidRPr="00473F8F">
        <w:t xml:space="preserve">Рис. 6.4. Ступінь тяжкості ПГА  (%). </w:t>
      </w:r>
    </w:p>
    <w:p w14:paraId="2F2F1165" w14:textId="77777777" w:rsidR="009C7749" w:rsidRPr="00473F8F" w:rsidRDefault="009C7749" w:rsidP="00473F8F">
      <w:pPr>
        <w:spacing w:line="360" w:lineRule="auto"/>
        <w:jc w:val="both"/>
        <w:rPr>
          <w:i/>
        </w:rPr>
      </w:pPr>
      <w:r w:rsidRPr="00473F8F">
        <w:rPr>
          <w:i/>
        </w:rPr>
        <w:t>Таблиця 6.8</w:t>
      </w:r>
    </w:p>
    <w:p w14:paraId="3BBB10A8" w14:textId="77777777" w:rsidR="009C7749" w:rsidRPr="00473F8F" w:rsidRDefault="009C7749" w:rsidP="00473F8F">
      <w:pPr>
        <w:spacing w:line="360" w:lineRule="auto"/>
        <w:jc w:val="both"/>
        <w:rPr>
          <w:b/>
        </w:rPr>
      </w:pPr>
      <w:r w:rsidRPr="00473F8F">
        <w:rPr>
          <w:b/>
        </w:rPr>
        <w:t>Клінічний перебіг пологів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958"/>
        <w:gridCol w:w="2078"/>
        <w:gridCol w:w="2046"/>
      </w:tblGrid>
      <w:tr w:rsidR="009C7749" w:rsidRPr="00473F8F" w14:paraId="4E3FA039" w14:textId="77777777" w:rsidTr="009C7749">
        <w:tc>
          <w:tcPr>
            <w:tcW w:w="3397" w:type="dxa"/>
            <w:vMerge w:val="restart"/>
            <w:shd w:val="clear" w:color="auto" w:fill="auto"/>
          </w:tcPr>
          <w:p w14:paraId="127AC304" w14:textId="77777777" w:rsidR="009C7749" w:rsidRPr="00473F8F" w:rsidRDefault="009C7749" w:rsidP="00473F8F">
            <w:pPr>
              <w:spacing w:line="360" w:lineRule="auto"/>
              <w:jc w:val="both"/>
            </w:pPr>
            <w:r w:rsidRPr="00473F8F">
              <w:t xml:space="preserve">         </w:t>
            </w:r>
          </w:p>
          <w:p w14:paraId="0A983CF5"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0D6747F1" w14:textId="77777777" w:rsidR="009C7749" w:rsidRPr="00473F8F" w:rsidRDefault="009C7749" w:rsidP="00473F8F">
            <w:pPr>
              <w:spacing w:line="360" w:lineRule="auto"/>
              <w:jc w:val="both"/>
            </w:pPr>
            <w:r w:rsidRPr="00473F8F">
              <w:t>Групи пацієнток</w:t>
            </w:r>
          </w:p>
        </w:tc>
      </w:tr>
      <w:tr w:rsidR="009C7749" w:rsidRPr="00473F8F" w14:paraId="1D3B9824" w14:textId="77777777" w:rsidTr="009C7749">
        <w:tc>
          <w:tcPr>
            <w:tcW w:w="3397" w:type="dxa"/>
            <w:vMerge/>
            <w:shd w:val="clear" w:color="auto" w:fill="auto"/>
          </w:tcPr>
          <w:p w14:paraId="79F282F8" w14:textId="77777777" w:rsidR="009C7749" w:rsidRPr="00473F8F" w:rsidRDefault="009C7749" w:rsidP="00473F8F">
            <w:pPr>
              <w:spacing w:line="360" w:lineRule="auto"/>
              <w:jc w:val="both"/>
            </w:pPr>
          </w:p>
        </w:tc>
        <w:tc>
          <w:tcPr>
            <w:tcW w:w="1985" w:type="dxa"/>
            <w:shd w:val="clear" w:color="auto" w:fill="auto"/>
          </w:tcPr>
          <w:p w14:paraId="6797633F"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35C74B2B" w14:textId="77777777" w:rsidR="009C7749" w:rsidRPr="00473F8F" w:rsidRDefault="009C7749" w:rsidP="00473F8F">
            <w:pPr>
              <w:spacing w:line="360" w:lineRule="auto"/>
              <w:jc w:val="both"/>
            </w:pPr>
            <w:r w:rsidRPr="00473F8F">
              <w:t xml:space="preserve">1.В   </w:t>
            </w:r>
            <w:r w:rsidRPr="00473F8F">
              <w:rPr>
                <w:lang w:val="en-US"/>
              </w:rPr>
              <w:t>n</w:t>
            </w:r>
            <w:r w:rsidRPr="00473F8F">
              <w:t>=69</w:t>
            </w:r>
          </w:p>
        </w:tc>
        <w:tc>
          <w:tcPr>
            <w:tcW w:w="2121" w:type="dxa"/>
            <w:shd w:val="clear" w:color="auto" w:fill="auto"/>
          </w:tcPr>
          <w:p w14:paraId="399B7DF3"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594813F9" w14:textId="77777777" w:rsidTr="009C7749">
        <w:tc>
          <w:tcPr>
            <w:tcW w:w="3397" w:type="dxa"/>
            <w:shd w:val="clear" w:color="auto" w:fill="auto"/>
          </w:tcPr>
          <w:p w14:paraId="12484DC9" w14:textId="77777777" w:rsidR="009C7749" w:rsidRPr="00473F8F" w:rsidRDefault="009C7749" w:rsidP="00473F8F">
            <w:pPr>
              <w:spacing w:line="360" w:lineRule="auto"/>
              <w:jc w:val="both"/>
            </w:pPr>
            <w:r w:rsidRPr="00473F8F">
              <w:t>Передчасний розрив плодових оболонок</w:t>
            </w:r>
          </w:p>
        </w:tc>
        <w:tc>
          <w:tcPr>
            <w:tcW w:w="1985" w:type="dxa"/>
            <w:shd w:val="clear" w:color="auto" w:fill="auto"/>
          </w:tcPr>
          <w:p w14:paraId="7ADCCE0A" w14:textId="77777777" w:rsidR="009C7749" w:rsidRPr="00473F8F" w:rsidRDefault="009C7749" w:rsidP="00473F8F">
            <w:pPr>
              <w:spacing w:line="360" w:lineRule="auto"/>
              <w:jc w:val="both"/>
            </w:pPr>
            <w:r w:rsidRPr="00473F8F">
              <w:t>6,7</w:t>
            </w:r>
            <w:r w:rsidRPr="00473F8F">
              <w:sym w:font="Symbol" w:char="F0B1"/>
            </w:r>
            <w:r w:rsidRPr="00473F8F">
              <w:t>0,3</w:t>
            </w:r>
          </w:p>
        </w:tc>
        <w:tc>
          <w:tcPr>
            <w:tcW w:w="2126" w:type="dxa"/>
            <w:shd w:val="clear" w:color="auto" w:fill="auto"/>
          </w:tcPr>
          <w:p w14:paraId="03D9546A" w14:textId="77777777" w:rsidR="009C7749" w:rsidRPr="00473F8F" w:rsidRDefault="009C7749" w:rsidP="00473F8F">
            <w:pPr>
              <w:spacing w:line="360" w:lineRule="auto"/>
              <w:jc w:val="both"/>
            </w:pPr>
            <w:r w:rsidRPr="00473F8F">
              <w:t>19,4</w:t>
            </w:r>
            <w:r w:rsidRPr="00473F8F">
              <w:sym w:font="Symbol" w:char="F0B1"/>
            </w:r>
            <w:r w:rsidRPr="00473F8F">
              <w:t>1,9**</w:t>
            </w:r>
          </w:p>
        </w:tc>
        <w:tc>
          <w:tcPr>
            <w:tcW w:w="2121" w:type="dxa"/>
            <w:shd w:val="clear" w:color="auto" w:fill="auto"/>
          </w:tcPr>
          <w:p w14:paraId="438826DF"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5B1A4C4A" w14:textId="77777777" w:rsidTr="009C7749">
        <w:tc>
          <w:tcPr>
            <w:tcW w:w="3397" w:type="dxa"/>
            <w:shd w:val="clear" w:color="auto" w:fill="auto"/>
          </w:tcPr>
          <w:p w14:paraId="3D3324EE" w14:textId="77777777" w:rsidR="009C7749" w:rsidRPr="00473F8F" w:rsidRDefault="009C7749" w:rsidP="00473F8F">
            <w:pPr>
              <w:spacing w:line="360" w:lineRule="auto"/>
              <w:jc w:val="both"/>
            </w:pPr>
            <w:r w:rsidRPr="00473F8F">
              <w:t>Аномалії пологової діяльності</w:t>
            </w:r>
          </w:p>
        </w:tc>
        <w:tc>
          <w:tcPr>
            <w:tcW w:w="1985" w:type="dxa"/>
            <w:shd w:val="clear" w:color="auto" w:fill="auto"/>
          </w:tcPr>
          <w:p w14:paraId="6E1C8065" w14:textId="77777777" w:rsidR="009C7749" w:rsidRPr="00473F8F" w:rsidRDefault="009C7749" w:rsidP="00473F8F">
            <w:pPr>
              <w:spacing w:line="360" w:lineRule="auto"/>
              <w:jc w:val="both"/>
            </w:pPr>
            <w:r w:rsidRPr="00473F8F">
              <w:t>3,3</w:t>
            </w:r>
            <w:r w:rsidRPr="00473F8F">
              <w:sym w:font="Symbol" w:char="F0B1"/>
            </w:r>
            <w:r w:rsidRPr="00473F8F">
              <w:t>0,3</w:t>
            </w:r>
          </w:p>
        </w:tc>
        <w:tc>
          <w:tcPr>
            <w:tcW w:w="2126" w:type="dxa"/>
            <w:shd w:val="clear" w:color="auto" w:fill="auto"/>
          </w:tcPr>
          <w:p w14:paraId="56769CE6" w14:textId="77777777" w:rsidR="009C7749" w:rsidRPr="00473F8F" w:rsidRDefault="009C7749" w:rsidP="00473F8F">
            <w:pPr>
              <w:spacing w:line="360" w:lineRule="auto"/>
              <w:jc w:val="both"/>
            </w:pPr>
            <w:r w:rsidRPr="00473F8F">
              <w:t>17,4</w:t>
            </w:r>
            <w:r w:rsidRPr="00473F8F">
              <w:sym w:font="Symbol" w:char="F0B1"/>
            </w:r>
            <w:r w:rsidRPr="00473F8F">
              <w:t>1,7**</w:t>
            </w:r>
          </w:p>
        </w:tc>
        <w:tc>
          <w:tcPr>
            <w:tcW w:w="2121" w:type="dxa"/>
            <w:shd w:val="clear" w:color="auto" w:fill="auto"/>
          </w:tcPr>
          <w:p w14:paraId="1F6E0749"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339EEB80" w14:textId="77777777" w:rsidTr="009C7749">
        <w:tc>
          <w:tcPr>
            <w:tcW w:w="3397" w:type="dxa"/>
            <w:shd w:val="clear" w:color="auto" w:fill="auto"/>
          </w:tcPr>
          <w:p w14:paraId="1AEDABBF" w14:textId="77777777" w:rsidR="009C7749" w:rsidRPr="00473F8F" w:rsidRDefault="009C7749" w:rsidP="00473F8F">
            <w:pPr>
              <w:spacing w:line="360" w:lineRule="auto"/>
              <w:jc w:val="both"/>
            </w:pPr>
            <w:r w:rsidRPr="00473F8F">
              <w:t>Дистрес плода</w:t>
            </w:r>
          </w:p>
        </w:tc>
        <w:tc>
          <w:tcPr>
            <w:tcW w:w="1985" w:type="dxa"/>
            <w:shd w:val="clear" w:color="auto" w:fill="auto"/>
          </w:tcPr>
          <w:p w14:paraId="2AE27157" w14:textId="77777777" w:rsidR="009C7749" w:rsidRPr="00473F8F" w:rsidRDefault="009C7749" w:rsidP="00473F8F">
            <w:pPr>
              <w:spacing w:line="360" w:lineRule="auto"/>
              <w:jc w:val="both"/>
            </w:pPr>
            <w:r w:rsidRPr="00473F8F">
              <w:t>-</w:t>
            </w:r>
          </w:p>
        </w:tc>
        <w:tc>
          <w:tcPr>
            <w:tcW w:w="2126" w:type="dxa"/>
            <w:shd w:val="clear" w:color="auto" w:fill="auto"/>
          </w:tcPr>
          <w:p w14:paraId="4C22DDDD" w14:textId="77777777" w:rsidR="009C7749" w:rsidRPr="00473F8F" w:rsidRDefault="009C7749" w:rsidP="00473F8F">
            <w:pPr>
              <w:spacing w:line="360" w:lineRule="auto"/>
              <w:jc w:val="both"/>
            </w:pPr>
            <w:r w:rsidRPr="00473F8F">
              <w:t>19,4</w:t>
            </w:r>
            <w:r w:rsidRPr="00473F8F">
              <w:sym w:font="Symbol" w:char="F0B1"/>
            </w:r>
            <w:r w:rsidRPr="00473F8F">
              <w:t>1,9</w:t>
            </w:r>
          </w:p>
        </w:tc>
        <w:tc>
          <w:tcPr>
            <w:tcW w:w="2121" w:type="dxa"/>
            <w:shd w:val="clear" w:color="auto" w:fill="auto"/>
          </w:tcPr>
          <w:p w14:paraId="70A63728"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2B726733" w14:textId="77777777" w:rsidTr="009C7749">
        <w:tc>
          <w:tcPr>
            <w:tcW w:w="3397" w:type="dxa"/>
            <w:shd w:val="clear" w:color="auto" w:fill="auto"/>
          </w:tcPr>
          <w:p w14:paraId="72BD4B9D" w14:textId="77777777" w:rsidR="009C7749" w:rsidRPr="00473F8F" w:rsidRDefault="009C7749" w:rsidP="00473F8F">
            <w:pPr>
              <w:spacing w:line="360" w:lineRule="auto"/>
              <w:jc w:val="both"/>
            </w:pPr>
            <w:r w:rsidRPr="00473F8F">
              <w:t>Травми пологових шляхів</w:t>
            </w:r>
          </w:p>
        </w:tc>
        <w:tc>
          <w:tcPr>
            <w:tcW w:w="1985" w:type="dxa"/>
            <w:shd w:val="clear" w:color="auto" w:fill="auto"/>
          </w:tcPr>
          <w:p w14:paraId="630AB620" w14:textId="77777777" w:rsidR="009C7749" w:rsidRPr="00473F8F" w:rsidRDefault="009C7749" w:rsidP="00473F8F">
            <w:pPr>
              <w:spacing w:line="360" w:lineRule="auto"/>
              <w:jc w:val="both"/>
            </w:pPr>
            <w:r w:rsidRPr="00473F8F">
              <w:t>10,0</w:t>
            </w:r>
            <w:r w:rsidRPr="00473F8F">
              <w:sym w:font="Symbol" w:char="F0B1"/>
            </w:r>
            <w:r w:rsidRPr="00473F8F">
              <w:t>1,0</w:t>
            </w:r>
          </w:p>
        </w:tc>
        <w:tc>
          <w:tcPr>
            <w:tcW w:w="2126" w:type="dxa"/>
            <w:shd w:val="clear" w:color="auto" w:fill="auto"/>
          </w:tcPr>
          <w:p w14:paraId="2CF9DFA3" w14:textId="77777777" w:rsidR="009C7749" w:rsidRPr="00473F8F" w:rsidRDefault="009C7749" w:rsidP="00473F8F">
            <w:pPr>
              <w:spacing w:line="360" w:lineRule="auto"/>
              <w:jc w:val="both"/>
            </w:pPr>
            <w:r w:rsidRPr="00473F8F">
              <w:t>19,4</w:t>
            </w:r>
            <w:r w:rsidRPr="00473F8F">
              <w:sym w:font="Symbol" w:char="F0B1"/>
            </w:r>
            <w:r w:rsidRPr="00473F8F">
              <w:t>1,9*</w:t>
            </w:r>
          </w:p>
        </w:tc>
        <w:tc>
          <w:tcPr>
            <w:tcW w:w="2121" w:type="dxa"/>
            <w:shd w:val="clear" w:color="auto" w:fill="auto"/>
          </w:tcPr>
          <w:p w14:paraId="09054D48" w14:textId="77777777" w:rsidR="009C7749" w:rsidRPr="00473F8F" w:rsidRDefault="009C7749" w:rsidP="00473F8F">
            <w:pPr>
              <w:spacing w:line="360" w:lineRule="auto"/>
              <w:jc w:val="both"/>
            </w:pPr>
            <w:r w:rsidRPr="00473F8F">
              <w:t>8,5</w:t>
            </w:r>
            <w:r w:rsidRPr="00473F8F">
              <w:sym w:font="Symbol" w:char="F0B1"/>
            </w:r>
            <w:r w:rsidRPr="00473F8F">
              <w:t>0,8</w:t>
            </w:r>
          </w:p>
        </w:tc>
      </w:tr>
    </w:tbl>
    <w:p w14:paraId="5EEDD12A" w14:textId="77777777" w:rsidR="009C7749" w:rsidRPr="00473F8F" w:rsidRDefault="009C7749" w:rsidP="00473F8F">
      <w:pPr>
        <w:spacing w:line="360" w:lineRule="auto"/>
        <w:jc w:val="both"/>
      </w:pPr>
    </w:p>
    <w:p w14:paraId="647E1697" w14:textId="77777777" w:rsidR="009C7749" w:rsidRPr="00473F8F" w:rsidRDefault="009C7749" w:rsidP="00473F8F">
      <w:pPr>
        <w:spacing w:line="360" w:lineRule="auto"/>
        <w:jc w:val="both"/>
      </w:pPr>
      <w:r w:rsidRPr="00473F8F">
        <w:t xml:space="preserve">Примітка: достовірність р відносно контрольної групи </w:t>
      </w:r>
    </w:p>
    <w:p w14:paraId="543592FE" w14:textId="4DF130AC" w:rsidR="009C7749" w:rsidRPr="00473F8F" w:rsidRDefault="009C7749" w:rsidP="00473F8F">
      <w:pPr>
        <w:spacing w:line="360" w:lineRule="auto"/>
        <w:jc w:val="both"/>
      </w:pPr>
      <w:r w:rsidRPr="00473F8F">
        <w:lastRenderedPageBreak/>
        <w:t>*</w:t>
      </w:r>
      <w:r w:rsidR="00C51DAF" w:rsidRPr="00473F8F">
        <w:t>&lt;0,05</w:t>
      </w:r>
      <w:r w:rsidRPr="00473F8F">
        <w:t>;   **</w:t>
      </w:r>
      <w:r w:rsidR="00C51DAF" w:rsidRPr="00473F8F">
        <w:t>&lt;0,01</w:t>
      </w:r>
    </w:p>
    <w:p w14:paraId="265508F2" w14:textId="77777777" w:rsidR="009C7749" w:rsidRPr="00473F8F" w:rsidRDefault="009C7749" w:rsidP="00473F8F">
      <w:pPr>
        <w:spacing w:line="360" w:lineRule="auto"/>
        <w:ind w:firstLine="708"/>
        <w:jc w:val="both"/>
      </w:pPr>
    </w:p>
    <w:p w14:paraId="2744EA42" w14:textId="193EF136" w:rsidR="009C7749" w:rsidRPr="00473F8F" w:rsidRDefault="009C7749" w:rsidP="00473F8F">
      <w:pPr>
        <w:spacing w:line="360" w:lineRule="auto"/>
        <w:ind w:firstLine="709"/>
        <w:jc w:val="both"/>
      </w:pPr>
      <w:r w:rsidRPr="00473F8F">
        <w:t xml:space="preserve">Частота оперативних втручань та маніпуляцій представлена у табл. 6.9. При використанні удосконаленого  алгоритму мало </w:t>
      </w:r>
    </w:p>
    <w:p w14:paraId="72EB2CF0" w14:textId="77777777" w:rsidR="00677ABD" w:rsidRPr="00473F8F" w:rsidRDefault="00677ABD" w:rsidP="00473F8F">
      <w:pPr>
        <w:spacing w:line="360" w:lineRule="auto"/>
        <w:jc w:val="both"/>
        <w:rPr>
          <w:i/>
        </w:rPr>
      </w:pPr>
    </w:p>
    <w:p w14:paraId="6C24925B" w14:textId="77777777" w:rsidR="00677ABD" w:rsidRPr="00473F8F" w:rsidRDefault="00677ABD" w:rsidP="00473F8F">
      <w:pPr>
        <w:spacing w:line="360" w:lineRule="auto"/>
        <w:jc w:val="both"/>
        <w:rPr>
          <w:i/>
        </w:rPr>
      </w:pPr>
    </w:p>
    <w:p w14:paraId="19DB9E40" w14:textId="4327E262" w:rsidR="009C7749" w:rsidRPr="00473F8F" w:rsidRDefault="009C7749" w:rsidP="00473F8F">
      <w:pPr>
        <w:spacing w:line="360" w:lineRule="auto"/>
        <w:jc w:val="both"/>
        <w:rPr>
          <w:i/>
        </w:rPr>
      </w:pPr>
      <w:r w:rsidRPr="00473F8F">
        <w:rPr>
          <w:i/>
        </w:rPr>
        <w:t>Таблиця 6.9</w:t>
      </w:r>
    </w:p>
    <w:p w14:paraId="1952C08A" w14:textId="77777777" w:rsidR="009C7749" w:rsidRPr="00473F8F" w:rsidRDefault="009C7749" w:rsidP="00473F8F">
      <w:pPr>
        <w:spacing w:line="360" w:lineRule="auto"/>
        <w:jc w:val="both"/>
        <w:rPr>
          <w:b/>
        </w:rPr>
      </w:pPr>
      <w:r w:rsidRPr="00473F8F">
        <w:rPr>
          <w:b/>
        </w:rPr>
        <w:t>Оперативні втручання та маніпуляції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950"/>
        <w:gridCol w:w="2063"/>
        <w:gridCol w:w="2023"/>
      </w:tblGrid>
      <w:tr w:rsidR="009C7749" w:rsidRPr="00473F8F" w14:paraId="6CC2EF68" w14:textId="77777777" w:rsidTr="009C7749">
        <w:tc>
          <w:tcPr>
            <w:tcW w:w="3397" w:type="dxa"/>
            <w:vMerge w:val="restart"/>
            <w:shd w:val="clear" w:color="auto" w:fill="auto"/>
          </w:tcPr>
          <w:p w14:paraId="16B125F5" w14:textId="77777777" w:rsidR="009C7749" w:rsidRPr="00473F8F" w:rsidRDefault="009C7749" w:rsidP="00473F8F">
            <w:pPr>
              <w:spacing w:line="360" w:lineRule="auto"/>
              <w:jc w:val="both"/>
            </w:pPr>
            <w:r w:rsidRPr="00473F8F">
              <w:t xml:space="preserve">         </w:t>
            </w:r>
          </w:p>
          <w:p w14:paraId="2509E7D8"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08101A05" w14:textId="77777777" w:rsidR="009C7749" w:rsidRPr="00473F8F" w:rsidRDefault="009C7749" w:rsidP="00473F8F">
            <w:pPr>
              <w:spacing w:line="360" w:lineRule="auto"/>
              <w:jc w:val="both"/>
            </w:pPr>
            <w:r w:rsidRPr="00473F8F">
              <w:t>Групи пацієнток</w:t>
            </w:r>
          </w:p>
        </w:tc>
      </w:tr>
      <w:tr w:rsidR="009C7749" w:rsidRPr="00473F8F" w14:paraId="4360E816" w14:textId="77777777" w:rsidTr="009C7749">
        <w:tc>
          <w:tcPr>
            <w:tcW w:w="3397" w:type="dxa"/>
            <w:vMerge/>
            <w:shd w:val="clear" w:color="auto" w:fill="auto"/>
          </w:tcPr>
          <w:p w14:paraId="0D674E76" w14:textId="77777777" w:rsidR="009C7749" w:rsidRPr="00473F8F" w:rsidRDefault="009C7749" w:rsidP="00473F8F">
            <w:pPr>
              <w:spacing w:line="360" w:lineRule="auto"/>
              <w:jc w:val="both"/>
            </w:pPr>
          </w:p>
        </w:tc>
        <w:tc>
          <w:tcPr>
            <w:tcW w:w="1985" w:type="dxa"/>
            <w:shd w:val="clear" w:color="auto" w:fill="auto"/>
          </w:tcPr>
          <w:p w14:paraId="4F39CB13"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7730794E" w14:textId="77777777" w:rsidR="009C7749" w:rsidRPr="00473F8F" w:rsidRDefault="009C7749" w:rsidP="00473F8F">
            <w:pPr>
              <w:spacing w:line="360" w:lineRule="auto"/>
              <w:jc w:val="both"/>
            </w:pPr>
            <w:r w:rsidRPr="00473F8F">
              <w:t xml:space="preserve">1.В   </w:t>
            </w:r>
            <w:r w:rsidRPr="00473F8F">
              <w:rPr>
                <w:lang w:val="en-US"/>
              </w:rPr>
              <w:t>n</w:t>
            </w:r>
            <w:r w:rsidRPr="00473F8F">
              <w:t>=69</w:t>
            </w:r>
          </w:p>
        </w:tc>
        <w:tc>
          <w:tcPr>
            <w:tcW w:w="2121" w:type="dxa"/>
            <w:shd w:val="clear" w:color="auto" w:fill="auto"/>
          </w:tcPr>
          <w:p w14:paraId="19AAAAA3"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34DF0A06" w14:textId="77777777" w:rsidTr="009C7749">
        <w:tc>
          <w:tcPr>
            <w:tcW w:w="3397" w:type="dxa"/>
            <w:shd w:val="clear" w:color="auto" w:fill="auto"/>
          </w:tcPr>
          <w:p w14:paraId="77B468A8" w14:textId="77777777" w:rsidR="009C7749" w:rsidRPr="00473F8F" w:rsidRDefault="009C7749" w:rsidP="00473F8F">
            <w:pPr>
              <w:spacing w:line="360" w:lineRule="auto"/>
              <w:jc w:val="both"/>
            </w:pPr>
            <w:r w:rsidRPr="00473F8F">
              <w:t>Пологовикликання</w:t>
            </w:r>
          </w:p>
        </w:tc>
        <w:tc>
          <w:tcPr>
            <w:tcW w:w="1985" w:type="dxa"/>
            <w:shd w:val="clear" w:color="auto" w:fill="auto"/>
          </w:tcPr>
          <w:p w14:paraId="5F1FFEF9" w14:textId="77777777" w:rsidR="009C7749" w:rsidRPr="00473F8F" w:rsidRDefault="009C7749" w:rsidP="00473F8F">
            <w:pPr>
              <w:spacing w:line="360" w:lineRule="auto"/>
              <w:jc w:val="both"/>
            </w:pPr>
            <w:r w:rsidRPr="00473F8F">
              <w:t>3,3</w:t>
            </w:r>
            <w:r w:rsidRPr="00473F8F">
              <w:sym w:font="Symbol" w:char="F0B1"/>
            </w:r>
            <w:r w:rsidRPr="00473F8F">
              <w:t>0,3</w:t>
            </w:r>
          </w:p>
        </w:tc>
        <w:tc>
          <w:tcPr>
            <w:tcW w:w="2126" w:type="dxa"/>
            <w:shd w:val="clear" w:color="auto" w:fill="auto"/>
          </w:tcPr>
          <w:p w14:paraId="69857FBB" w14:textId="77777777" w:rsidR="009C7749" w:rsidRPr="00473F8F" w:rsidRDefault="009C7749" w:rsidP="00473F8F">
            <w:pPr>
              <w:spacing w:line="360" w:lineRule="auto"/>
              <w:jc w:val="both"/>
            </w:pPr>
            <w:r w:rsidRPr="00473F8F">
              <w:t>10,1</w:t>
            </w:r>
            <w:r w:rsidRPr="00473F8F">
              <w:sym w:font="Symbol" w:char="F0B1"/>
            </w:r>
            <w:r w:rsidRPr="00473F8F">
              <w:t>1,1**</w:t>
            </w:r>
          </w:p>
        </w:tc>
        <w:tc>
          <w:tcPr>
            <w:tcW w:w="2121" w:type="dxa"/>
            <w:shd w:val="clear" w:color="auto" w:fill="auto"/>
          </w:tcPr>
          <w:p w14:paraId="41820AA4" w14:textId="77777777" w:rsidR="009C7749" w:rsidRPr="00473F8F" w:rsidRDefault="009C7749" w:rsidP="00473F8F">
            <w:pPr>
              <w:spacing w:line="360" w:lineRule="auto"/>
              <w:jc w:val="both"/>
            </w:pPr>
            <w:r w:rsidRPr="00473F8F">
              <w:t>4,3</w:t>
            </w:r>
            <w:r w:rsidRPr="00473F8F">
              <w:sym w:font="Symbol" w:char="F0B1"/>
            </w:r>
            <w:r w:rsidRPr="00473F8F">
              <w:t>0,4*</w:t>
            </w:r>
          </w:p>
        </w:tc>
      </w:tr>
      <w:tr w:rsidR="009C7749" w:rsidRPr="00473F8F" w14:paraId="566D67B0" w14:textId="77777777" w:rsidTr="009C7749">
        <w:tc>
          <w:tcPr>
            <w:tcW w:w="3397" w:type="dxa"/>
            <w:shd w:val="clear" w:color="auto" w:fill="auto"/>
          </w:tcPr>
          <w:p w14:paraId="6B9056DA" w14:textId="77777777" w:rsidR="009C7749" w:rsidRPr="00473F8F" w:rsidRDefault="009C7749" w:rsidP="00473F8F">
            <w:pPr>
              <w:spacing w:line="360" w:lineRule="auto"/>
              <w:jc w:val="both"/>
            </w:pPr>
            <w:r w:rsidRPr="00473F8F">
              <w:t xml:space="preserve">Пологостимуляція </w:t>
            </w:r>
          </w:p>
        </w:tc>
        <w:tc>
          <w:tcPr>
            <w:tcW w:w="1985" w:type="dxa"/>
            <w:shd w:val="clear" w:color="auto" w:fill="auto"/>
          </w:tcPr>
          <w:p w14:paraId="1B60DEC3" w14:textId="77777777" w:rsidR="009C7749" w:rsidRPr="00473F8F" w:rsidRDefault="009C7749" w:rsidP="00473F8F">
            <w:pPr>
              <w:spacing w:line="360" w:lineRule="auto"/>
              <w:jc w:val="both"/>
            </w:pPr>
            <w:r w:rsidRPr="00473F8F">
              <w:t>6,7</w:t>
            </w:r>
            <w:r w:rsidRPr="00473F8F">
              <w:sym w:font="Symbol" w:char="F0B1"/>
            </w:r>
            <w:r w:rsidRPr="00473F8F">
              <w:t>0,3</w:t>
            </w:r>
          </w:p>
        </w:tc>
        <w:tc>
          <w:tcPr>
            <w:tcW w:w="2126" w:type="dxa"/>
            <w:shd w:val="clear" w:color="auto" w:fill="auto"/>
          </w:tcPr>
          <w:p w14:paraId="6E4E922A" w14:textId="77777777" w:rsidR="009C7749" w:rsidRPr="00473F8F" w:rsidRDefault="009C7749" w:rsidP="00473F8F">
            <w:pPr>
              <w:spacing w:line="360" w:lineRule="auto"/>
              <w:jc w:val="both"/>
            </w:pPr>
            <w:r w:rsidRPr="00473F8F">
              <w:t>8,7</w:t>
            </w:r>
            <w:r w:rsidRPr="00473F8F">
              <w:sym w:font="Symbol" w:char="F0B1"/>
            </w:r>
            <w:r w:rsidRPr="00473F8F">
              <w:t>0,8**</w:t>
            </w:r>
          </w:p>
        </w:tc>
        <w:tc>
          <w:tcPr>
            <w:tcW w:w="2121" w:type="dxa"/>
            <w:shd w:val="clear" w:color="auto" w:fill="auto"/>
          </w:tcPr>
          <w:p w14:paraId="574A3F5B" w14:textId="77777777" w:rsidR="009C7749" w:rsidRPr="00473F8F" w:rsidRDefault="009C7749" w:rsidP="00473F8F">
            <w:pPr>
              <w:spacing w:line="360" w:lineRule="auto"/>
              <w:jc w:val="both"/>
            </w:pPr>
            <w:r w:rsidRPr="00473F8F">
              <w:t>3,4</w:t>
            </w:r>
            <w:r w:rsidRPr="00473F8F">
              <w:sym w:font="Symbol" w:char="F0B1"/>
            </w:r>
            <w:r w:rsidRPr="00473F8F">
              <w:t>0,3*</w:t>
            </w:r>
          </w:p>
        </w:tc>
      </w:tr>
      <w:tr w:rsidR="009C7749" w:rsidRPr="00473F8F" w14:paraId="30E9D335" w14:textId="77777777" w:rsidTr="009C7749">
        <w:tc>
          <w:tcPr>
            <w:tcW w:w="3397" w:type="dxa"/>
            <w:shd w:val="clear" w:color="auto" w:fill="auto"/>
          </w:tcPr>
          <w:p w14:paraId="3E2FBEC7" w14:textId="77777777" w:rsidR="009C7749" w:rsidRPr="00473F8F" w:rsidRDefault="009C7749" w:rsidP="00473F8F">
            <w:pPr>
              <w:spacing w:line="360" w:lineRule="auto"/>
              <w:jc w:val="both"/>
            </w:pPr>
            <w:r w:rsidRPr="00473F8F">
              <w:t>Вакуум-екстракція</w:t>
            </w:r>
          </w:p>
        </w:tc>
        <w:tc>
          <w:tcPr>
            <w:tcW w:w="1985" w:type="dxa"/>
            <w:shd w:val="clear" w:color="auto" w:fill="auto"/>
          </w:tcPr>
          <w:p w14:paraId="48B6AB17" w14:textId="77777777" w:rsidR="009C7749" w:rsidRPr="00473F8F" w:rsidRDefault="009C7749" w:rsidP="00473F8F">
            <w:pPr>
              <w:spacing w:line="360" w:lineRule="auto"/>
              <w:jc w:val="both"/>
            </w:pPr>
            <w:r w:rsidRPr="00473F8F">
              <w:t>-</w:t>
            </w:r>
          </w:p>
        </w:tc>
        <w:tc>
          <w:tcPr>
            <w:tcW w:w="2126" w:type="dxa"/>
            <w:shd w:val="clear" w:color="auto" w:fill="auto"/>
          </w:tcPr>
          <w:p w14:paraId="22CE602F" w14:textId="77777777" w:rsidR="009C7749" w:rsidRPr="00473F8F" w:rsidRDefault="009C7749" w:rsidP="00473F8F">
            <w:pPr>
              <w:spacing w:line="360" w:lineRule="auto"/>
              <w:jc w:val="both"/>
            </w:pPr>
            <w:r w:rsidRPr="00473F8F">
              <w:t>7,2</w:t>
            </w:r>
            <w:r w:rsidRPr="00473F8F">
              <w:sym w:font="Symbol" w:char="F0B1"/>
            </w:r>
            <w:r w:rsidRPr="00473F8F">
              <w:t>0,6</w:t>
            </w:r>
          </w:p>
        </w:tc>
        <w:tc>
          <w:tcPr>
            <w:tcW w:w="2121" w:type="dxa"/>
            <w:shd w:val="clear" w:color="auto" w:fill="auto"/>
          </w:tcPr>
          <w:p w14:paraId="624CA1D8" w14:textId="77777777" w:rsidR="009C7749" w:rsidRPr="00473F8F" w:rsidRDefault="009C7749" w:rsidP="00473F8F">
            <w:pPr>
              <w:spacing w:line="360" w:lineRule="auto"/>
              <w:jc w:val="both"/>
            </w:pPr>
            <w:r w:rsidRPr="00473F8F">
              <w:t>3,4</w:t>
            </w:r>
            <w:r w:rsidRPr="00473F8F">
              <w:sym w:font="Symbol" w:char="F0B1"/>
            </w:r>
            <w:r w:rsidRPr="00473F8F">
              <w:t>0,3</w:t>
            </w:r>
          </w:p>
        </w:tc>
      </w:tr>
      <w:tr w:rsidR="009C7749" w:rsidRPr="00473F8F" w14:paraId="68F5FAAE" w14:textId="77777777" w:rsidTr="009C7749">
        <w:tc>
          <w:tcPr>
            <w:tcW w:w="3397" w:type="dxa"/>
            <w:shd w:val="clear" w:color="auto" w:fill="auto"/>
          </w:tcPr>
          <w:p w14:paraId="155855C6" w14:textId="77777777" w:rsidR="009C7749" w:rsidRPr="00473F8F" w:rsidRDefault="009C7749" w:rsidP="00473F8F">
            <w:pPr>
              <w:spacing w:line="360" w:lineRule="auto"/>
              <w:jc w:val="both"/>
            </w:pPr>
            <w:r w:rsidRPr="00473F8F">
              <w:t xml:space="preserve">Кесарів розтин </w:t>
            </w:r>
          </w:p>
        </w:tc>
        <w:tc>
          <w:tcPr>
            <w:tcW w:w="1985" w:type="dxa"/>
            <w:shd w:val="clear" w:color="auto" w:fill="auto"/>
          </w:tcPr>
          <w:p w14:paraId="78DF4546" w14:textId="77777777" w:rsidR="009C7749" w:rsidRPr="00473F8F" w:rsidRDefault="009C7749" w:rsidP="00473F8F">
            <w:pPr>
              <w:spacing w:line="360" w:lineRule="auto"/>
              <w:jc w:val="both"/>
            </w:pPr>
            <w:r w:rsidRPr="00473F8F">
              <w:t>-</w:t>
            </w:r>
          </w:p>
        </w:tc>
        <w:tc>
          <w:tcPr>
            <w:tcW w:w="2126" w:type="dxa"/>
            <w:shd w:val="clear" w:color="auto" w:fill="auto"/>
          </w:tcPr>
          <w:p w14:paraId="28717F0C" w14:textId="77777777" w:rsidR="009C7749" w:rsidRPr="00473F8F" w:rsidRDefault="009C7749" w:rsidP="00473F8F">
            <w:pPr>
              <w:spacing w:line="360" w:lineRule="auto"/>
              <w:jc w:val="both"/>
            </w:pPr>
            <w:r w:rsidRPr="00473F8F">
              <w:t>28,9</w:t>
            </w:r>
            <w:r w:rsidRPr="00473F8F">
              <w:sym w:font="Symbol" w:char="F0B1"/>
            </w:r>
            <w:r w:rsidRPr="00473F8F">
              <w:t>2,9</w:t>
            </w:r>
          </w:p>
        </w:tc>
        <w:tc>
          <w:tcPr>
            <w:tcW w:w="2121" w:type="dxa"/>
            <w:shd w:val="clear" w:color="auto" w:fill="auto"/>
          </w:tcPr>
          <w:p w14:paraId="2523C980" w14:textId="77777777" w:rsidR="009C7749" w:rsidRPr="00473F8F" w:rsidRDefault="009C7749" w:rsidP="00473F8F">
            <w:pPr>
              <w:spacing w:line="360" w:lineRule="auto"/>
              <w:jc w:val="both"/>
            </w:pPr>
            <w:r w:rsidRPr="00473F8F">
              <w:t>19,7</w:t>
            </w:r>
            <w:r w:rsidRPr="00473F8F">
              <w:sym w:font="Symbol" w:char="F0B1"/>
            </w:r>
            <w:r w:rsidRPr="00473F8F">
              <w:t>1,9</w:t>
            </w:r>
          </w:p>
        </w:tc>
      </w:tr>
      <w:tr w:rsidR="009C7749" w:rsidRPr="00473F8F" w14:paraId="779D1EFE" w14:textId="77777777" w:rsidTr="009C7749">
        <w:tc>
          <w:tcPr>
            <w:tcW w:w="3397" w:type="dxa"/>
            <w:shd w:val="clear" w:color="auto" w:fill="auto"/>
          </w:tcPr>
          <w:p w14:paraId="3F9ED47B" w14:textId="77777777" w:rsidR="009C7749" w:rsidRPr="00473F8F" w:rsidRDefault="009C7749" w:rsidP="00473F8F">
            <w:pPr>
              <w:spacing w:line="360" w:lineRule="auto"/>
              <w:jc w:val="both"/>
            </w:pPr>
            <w:r w:rsidRPr="00473F8F">
              <w:t>Ушивання травм статевих шляхів</w:t>
            </w:r>
          </w:p>
        </w:tc>
        <w:tc>
          <w:tcPr>
            <w:tcW w:w="1985" w:type="dxa"/>
            <w:shd w:val="clear" w:color="auto" w:fill="auto"/>
          </w:tcPr>
          <w:p w14:paraId="4B4A4268" w14:textId="77777777" w:rsidR="009C7749" w:rsidRPr="00473F8F" w:rsidRDefault="009C7749" w:rsidP="00473F8F">
            <w:pPr>
              <w:spacing w:line="360" w:lineRule="auto"/>
              <w:jc w:val="both"/>
            </w:pPr>
            <w:r w:rsidRPr="00473F8F">
              <w:t>10,0</w:t>
            </w:r>
            <w:r w:rsidRPr="00473F8F">
              <w:sym w:font="Symbol" w:char="F0B1"/>
            </w:r>
            <w:r w:rsidRPr="00473F8F">
              <w:t>1,0</w:t>
            </w:r>
          </w:p>
        </w:tc>
        <w:tc>
          <w:tcPr>
            <w:tcW w:w="2126" w:type="dxa"/>
            <w:shd w:val="clear" w:color="auto" w:fill="auto"/>
          </w:tcPr>
          <w:p w14:paraId="7AE273CF" w14:textId="77777777" w:rsidR="009C7749" w:rsidRPr="00473F8F" w:rsidRDefault="009C7749" w:rsidP="00473F8F">
            <w:pPr>
              <w:spacing w:line="360" w:lineRule="auto"/>
              <w:jc w:val="both"/>
            </w:pPr>
            <w:r w:rsidRPr="00473F8F">
              <w:t>19,4</w:t>
            </w:r>
            <w:r w:rsidRPr="00473F8F">
              <w:sym w:font="Symbol" w:char="F0B1"/>
            </w:r>
            <w:r w:rsidRPr="00473F8F">
              <w:t>1,9*</w:t>
            </w:r>
          </w:p>
        </w:tc>
        <w:tc>
          <w:tcPr>
            <w:tcW w:w="2121" w:type="dxa"/>
            <w:shd w:val="clear" w:color="auto" w:fill="auto"/>
          </w:tcPr>
          <w:p w14:paraId="5C81B8D8" w14:textId="77777777" w:rsidR="009C7749" w:rsidRPr="00473F8F" w:rsidRDefault="009C7749" w:rsidP="00473F8F">
            <w:pPr>
              <w:spacing w:line="360" w:lineRule="auto"/>
              <w:jc w:val="both"/>
            </w:pPr>
            <w:r w:rsidRPr="00473F8F">
              <w:t>8,5</w:t>
            </w:r>
            <w:r w:rsidRPr="00473F8F">
              <w:sym w:font="Symbol" w:char="F0B1"/>
            </w:r>
            <w:r w:rsidRPr="00473F8F">
              <w:t>0,8</w:t>
            </w:r>
          </w:p>
        </w:tc>
      </w:tr>
      <w:tr w:rsidR="009C7749" w:rsidRPr="00473F8F" w14:paraId="0B53EC36" w14:textId="77777777" w:rsidTr="009C7749">
        <w:tc>
          <w:tcPr>
            <w:tcW w:w="3397" w:type="dxa"/>
            <w:shd w:val="clear" w:color="auto" w:fill="auto"/>
          </w:tcPr>
          <w:p w14:paraId="61BADF05" w14:textId="77777777" w:rsidR="009C7749" w:rsidRPr="00473F8F" w:rsidRDefault="009C7749" w:rsidP="00473F8F">
            <w:pPr>
              <w:spacing w:line="360" w:lineRule="auto"/>
              <w:jc w:val="both"/>
            </w:pPr>
            <w:r w:rsidRPr="00473F8F">
              <w:t>Ручний контроль порожнини матки</w:t>
            </w:r>
          </w:p>
        </w:tc>
        <w:tc>
          <w:tcPr>
            <w:tcW w:w="1985" w:type="dxa"/>
            <w:shd w:val="clear" w:color="auto" w:fill="auto"/>
          </w:tcPr>
          <w:p w14:paraId="590AC09F" w14:textId="77777777" w:rsidR="009C7749" w:rsidRPr="00473F8F" w:rsidRDefault="009C7749" w:rsidP="00473F8F">
            <w:pPr>
              <w:spacing w:line="360" w:lineRule="auto"/>
              <w:jc w:val="both"/>
            </w:pPr>
            <w:r w:rsidRPr="00473F8F">
              <w:t>-</w:t>
            </w:r>
          </w:p>
        </w:tc>
        <w:tc>
          <w:tcPr>
            <w:tcW w:w="2126" w:type="dxa"/>
            <w:shd w:val="clear" w:color="auto" w:fill="auto"/>
          </w:tcPr>
          <w:p w14:paraId="0C8C6CA1" w14:textId="77777777" w:rsidR="009C7749" w:rsidRPr="00473F8F" w:rsidRDefault="009C7749" w:rsidP="00473F8F">
            <w:pPr>
              <w:spacing w:line="360" w:lineRule="auto"/>
              <w:jc w:val="both"/>
            </w:pPr>
            <w:r w:rsidRPr="00473F8F">
              <w:t xml:space="preserve">       7,2</w:t>
            </w:r>
            <w:r w:rsidRPr="00473F8F">
              <w:sym w:font="Symbol" w:char="F0B1"/>
            </w:r>
            <w:r w:rsidRPr="00473F8F">
              <w:t>0,6</w:t>
            </w:r>
          </w:p>
        </w:tc>
        <w:tc>
          <w:tcPr>
            <w:tcW w:w="2121" w:type="dxa"/>
            <w:shd w:val="clear" w:color="auto" w:fill="auto"/>
          </w:tcPr>
          <w:p w14:paraId="0230204D" w14:textId="77777777" w:rsidR="009C7749" w:rsidRPr="00473F8F" w:rsidRDefault="009C7749" w:rsidP="00473F8F">
            <w:pPr>
              <w:spacing w:line="360" w:lineRule="auto"/>
              <w:jc w:val="both"/>
            </w:pPr>
            <w:r w:rsidRPr="00473F8F">
              <w:t xml:space="preserve">        3,4</w:t>
            </w:r>
            <w:r w:rsidRPr="00473F8F">
              <w:sym w:font="Symbol" w:char="F0B1"/>
            </w:r>
            <w:r w:rsidRPr="00473F8F">
              <w:t>0,3</w:t>
            </w:r>
          </w:p>
        </w:tc>
      </w:tr>
    </w:tbl>
    <w:p w14:paraId="2D999CFA" w14:textId="77777777" w:rsidR="009C7749" w:rsidRPr="00473F8F" w:rsidRDefault="009C7749" w:rsidP="00473F8F">
      <w:pPr>
        <w:spacing w:line="360" w:lineRule="auto"/>
        <w:jc w:val="both"/>
      </w:pPr>
    </w:p>
    <w:p w14:paraId="7927E69E" w14:textId="77777777" w:rsidR="009C7749" w:rsidRPr="00473F8F" w:rsidRDefault="009C7749" w:rsidP="00473F8F">
      <w:pPr>
        <w:spacing w:line="360" w:lineRule="auto"/>
        <w:jc w:val="both"/>
      </w:pPr>
      <w:r w:rsidRPr="00473F8F">
        <w:t xml:space="preserve">Примітка: достовірність р відносно контрольної групи </w:t>
      </w:r>
    </w:p>
    <w:p w14:paraId="0AC73B1E" w14:textId="48200145" w:rsidR="009C7749" w:rsidRPr="00473F8F" w:rsidRDefault="009C7749" w:rsidP="00473F8F">
      <w:pPr>
        <w:spacing w:line="360" w:lineRule="auto"/>
        <w:jc w:val="both"/>
      </w:pPr>
      <w:r w:rsidRPr="00473F8F">
        <w:t>*</w:t>
      </w:r>
      <w:r w:rsidR="00C51DAF" w:rsidRPr="00473F8F">
        <w:t>&lt;0,05</w:t>
      </w:r>
      <w:r w:rsidRPr="00473F8F">
        <w:t>;   **</w:t>
      </w:r>
      <w:r w:rsidR="00C51DAF" w:rsidRPr="00473F8F">
        <w:t>&lt;0,01</w:t>
      </w:r>
    </w:p>
    <w:p w14:paraId="1833A593" w14:textId="77777777" w:rsidR="009C7749" w:rsidRPr="00473F8F" w:rsidRDefault="009C7749" w:rsidP="00473F8F">
      <w:pPr>
        <w:spacing w:line="360" w:lineRule="auto"/>
        <w:ind w:firstLine="709"/>
        <w:jc w:val="both"/>
      </w:pPr>
    </w:p>
    <w:p w14:paraId="1063AA4F" w14:textId="49588D36" w:rsidR="009C7749" w:rsidRPr="00473F8F" w:rsidRDefault="009C7749" w:rsidP="00473F8F">
      <w:pPr>
        <w:spacing w:line="360" w:lineRule="auto"/>
        <w:ind w:firstLine="709"/>
        <w:jc w:val="both"/>
      </w:pPr>
      <w:r w:rsidRPr="00473F8F">
        <w:t>місце достовірне зниження кесаревих розтинів (з 28,9</w:t>
      </w:r>
      <w:r w:rsidRPr="00473F8F">
        <w:sym w:font="Symbol" w:char="F0B1"/>
      </w:r>
      <w:r w:rsidRPr="00473F8F">
        <w:t>2,9% до 19,7</w:t>
      </w:r>
      <w:r w:rsidRPr="00473F8F">
        <w:sym w:font="Symbol" w:char="F0B1"/>
      </w:r>
      <w:r w:rsidRPr="00473F8F">
        <w:t>1,9%; р&lt;0,05); пологовикликань (з 10,1</w:t>
      </w:r>
      <w:r w:rsidRPr="00473F8F">
        <w:sym w:font="Symbol" w:char="F0B1"/>
      </w:r>
      <w:r w:rsidRPr="00473F8F">
        <w:t>1,1% до 4,3</w:t>
      </w:r>
      <w:r w:rsidRPr="00473F8F">
        <w:sym w:font="Symbol" w:char="F0B1"/>
      </w:r>
      <w:r w:rsidRPr="00473F8F">
        <w:t>0,4%; р&lt;0,05); пологостимуляцій (з 8,7</w:t>
      </w:r>
      <w:r w:rsidRPr="00473F8F">
        <w:sym w:font="Symbol" w:char="F0B1"/>
      </w:r>
      <w:r w:rsidRPr="00473F8F">
        <w:t>0,8% до 3,4</w:t>
      </w:r>
      <w:r w:rsidRPr="00473F8F">
        <w:sym w:font="Symbol" w:char="F0B1"/>
      </w:r>
      <w:r w:rsidRPr="00473F8F">
        <w:t>0,3%; р&lt;0,05); вакуум-екстракцій (з 7,2</w:t>
      </w:r>
      <w:r w:rsidRPr="00473F8F">
        <w:sym w:font="Symbol" w:char="F0B1"/>
      </w:r>
      <w:r w:rsidRPr="00473F8F">
        <w:t>0,6% до 3,4</w:t>
      </w:r>
      <w:r w:rsidRPr="00473F8F">
        <w:sym w:font="Symbol" w:char="F0B1"/>
      </w:r>
      <w:r w:rsidRPr="00473F8F">
        <w:t>0,3%; р&lt;0,05); ушивань травм статевих шляхів (з 19,4</w:t>
      </w:r>
      <w:r w:rsidRPr="00473F8F">
        <w:sym w:font="Symbol" w:char="F0B1"/>
      </w:r>
      <w:r w:rsidRPr="00473F8F">
        <w:t>1,9% до 8,5</w:t>
      </w:r>
      <w:r w:rsidRPr="00473F8F">
        <w:sym w:font="Symbol" w:char="F0B1"/>
      </w:r>
      <w:r w:rsidRPr="00473F8F">
        <w:t xml:space="preserve">0,8%; р&lt;0,05) та ручного контролю порожнини матки </w:t>
      </w:r>
      <w:r w:rsidRPr="00473F8F">
        <w:lastRenderedPageBreak/>
        <w:t>(з 7,2</w:t>
      </w:r>
      <w:r w:rsidRPr="00473F8F">
        <w:sym w:font="Symbol" w:char="F0B1"/>
      </w:r>
      <w:r w:rsidRPr="00473F8F">
        <w:t>0,6% до 3,4</w:t>
      </w:r>
      <w:r w:rsidRPr="00473F8F">
        <w:sym w:font="Symbol" w:char="F0B1"/>
      </w:r>
      <w:r w:rsidRPr="00473F8F">
        <w:t xml:space="preserve">0,3%; р&lt;0,05). Отримані дані підтверджують ефективність удосконаленого  алгоритму лікувально-профілактичних заходів.  </w:t>
      </w:r>
    </w:p>
    <w:p w14:paraId="5A894B20" w14:textId="77777777" w:rsidR="009C7749" w:rsidRPr="00473F8F" w:rsidRDefault="009C7749" w:rsidP="00473F8F">
      <w:pPr>
        <w:spacing w:line="360" w:lineRule="auto"/>
        <w:ind w:firstLine="708"/>
        <w:jc w:val="both"/>
      </w:pPr>
      <w:r w:rsidRPr="00473F8F">
        <w:t>При оцінці стану новонароджених (табл. 6.10) при використанні загальноприйнятих лікувально-профілактичних заходів мало місце достовірне знижені показники стану по Апгар на 1 (6,5</w:t>
      </w:r>
      <w:r w:rsidRPr="00473F8F">
        <w:sym w:font="Symbol" w:char="F0B1"/>
      </w:r>
      <w:r w:rsidRPr="00473F8F">
        <w:t>0,5 б  проти 7,2</w:t>
      </w:r>
      <w:r w:rsidRPr="00473F8F">
        <w:sym w:font="Symbol" w:char="F0B1"/>
      </w:r>
      <w:r w:rsidRPr="00473F8F">
        <w:t>0,6 б; р&lt;0,05) та 5 хвилинах (7,1</w:t>
      </w:r>
      <w:r w:rsidRPr="00473F8F">
        <w:sym w:font="Symbol" w:char="F0B1"/>
      </w:r>
      <w:r w:rsidRPr="00473F8F">
        <w:t>0,4 б у порівнянні із  7,6</w:t>
      </w:r>
      <w:r w:rsidRPr="00473F8F">
        <w:sym w:font="Symbol" w:char="F0B1"/>
      </w:r>
      <w:r w:rsidRPr="00473F8F">
        <w:t>0,5 б; р&lt;0,05). Аналогічна закономірність спостерігалась при порівнянні частоти ознак внутрішньоутробного інфікування плода (10,1</w:t>
      </w:r>
      <w:r w:rsidRPr="00473F8F">
        <w:sym w:font="Symbol" w:char="F0B1"/>
      </w:r>
      <w:r w:rsidRPr="00473F8F">
        <w:t>1,1% проти 4,3</w:t>
      </w:r>
      <w:r w:rsidRPr="00473F8F">
        <w:sym w:font="Symbol" w:char="F0B1"/>
      </w:r>
      <w:r w:rsidRPr="00473F8F">
        <w:t>0,4%; р&lt;0,05) та затримки росту плода ( 18,8</w:t>
      </w:r>
      <w:r w:rsidRPr="00473F8F">
        <w:sym w:font="Symbol" w:char="F0B1"/>
      </w:r>
      <w:r w:rsidRPr="00473F8F">
        <w:t>1,8% у порівнянні із 8,5</w:t>
      </w:r>
      <w:r w:rsidRPr="00473F8F">
        <w:sym w:font="Symbol" w:char="F0B1"/>
      </w:r>
      <w:r w:rsidRPr="00473F8F">
        <w:t xml:space="preserve">0,8%; р&lt;0,05). </w:t>
      </w:r>
    </w:p>
    <w:p w14:paraId="6013EDD4" w14:textId="77777777" w:rsidR="009C7749" w:rsidRPr="00473F8F" w:rsidRDefault="009C7749" w:rsidP="00473F8F">
      <w:pPr>
        <w:spacing w:line="360" w:lineRule="auto"/>
        <w:jc w:val="both"/>
        <w:rPr>
          <w:i/>
        </w:rPr>
      </w:pPr>
      <w:r w:rsidRPr="00473F8F">
        <w:rPr>
          <w:i/>
        </w:rPr>
        <w:t>Таблиця 6.10</w:t>
      </w:r>
    </w:p>
    <w:p w14:paraId="7797CABC" w14:textId="77777777" w:rsidR="009C7749" w:rsidRPr="00473F8F" w:rsidRDefault="009C7749" w:rsidP="00473F8F">
      <w:pPr>
        <w:spacing w:line="360" w:lineRule="auto"/>
        <w:jc w:val="both"/>
        <w:rPr>
          <w:b/>
        </w:rPr>
      </w:pPr>
      <w:r w:rsidRPr="00473F8F">
        <w:rPr>
          <w:b/>
        </w:rPr>
        <w:t>Стан новонароджених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961"/>
        <w:gridCol w:w="2071"/>
        <w:gridCol w:w="2042"/>
      </w:tblGrid>
      <w:tr w:rsidR="009C7749" w:rsidRPr="00473F8F" w14:paraId="21EB5A43" w14:textId="77777777" w:rsidTr="009C7749">
        <w:tc>
          <w:tcPr>
            <w:tcW w:w="3397" w:type="dxa"/>
            <w:vMerge w:val="restart"/>
            <w:shd w:val="clear" w:color="auto" w:fill="auto"/>
          </w:tcPr>
          <w:p w14:paraId="15497DA5" w14:textId="77777777" w:rsidR="009C7749" w:rsidRPr="00473F8F" w:rsidRDefault="009C7749" w:rsidP="00473F8F">
            <w:pPr>
              <w:spacing w:line="360" w:lineRule="auto"/>
              <w:jc w:val="both"/>
            </w:pPr>
            <w:r w:rsidRPr="00473F8F">
              <w:t xml:space="preserve">         </w:t>
            </w:r>
          </w:p>
          <w:p w14:paraId="3F65D36C"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406C9DB7" w14:textId="77777777" w:rsidR="009C7749" w:rsidRPr="00473F8F" w:rsidRDefault="009C7749" w:rsidP="00473F8F">
            <w:pPr>
              <w:spacing w:line="360" w:lineRule="auto"/>
              <w:jc w:val="both"/>
            </w:pPr>
            <w:r w:rsidRPr="00473F8F">
              <w:t>Групи пацієнток</w:t>
            </w:r>
          </w:p>
        </w:tc>
      </w:tr>
      <w:tr w:rsidR="009C7749" w:rsidRPr="00473F8F" w14:paraId="1882C456" w14:textId="77777777" w:rsidTr="009C7749">
        <w:tc>
          <w:tcPr>
            <w:tcW w:w="3397" w:type="dxa"/>
            <w:vMerge/>
            <w:shd w:val="clear" w:color="auto" w:fill="auto"/>
          </w:tcPr>
          <w:p w14:paraId="5CF27B94" w14:textId="77777777" w:rsidR="009C7749" w:rsidRPr="00473F8F" w:rsidRDefault="009C7749" w:rsidP="00473F8F">
            <w:pPr>
              <w:spacing w:line="360" w:lineRule="auto"/>
              <w:jc w:val="both"/>
            </w:pPr>
          </w:p>
        </w:tc>
        <w:tc>
          <w:tcPr>
            <w:tcW w:w="1985" w:type="dxa"/>
            <w:shd w:val="clear" w:color="auto" w:fill="auto"/>
          </w:tcPr>
          <w:p w14:paraId="5D7BC24B"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6FD995CE" w14:textId="77777777" w:rsidR="009C7749" w:rsidRPr="00473F8F" w:rsidRDefault="009C7749" w:rsidP="00473F8F">
            <w:pPr>
              <w:spacing w:line="360" w:lineRule="auto"/>
              <w:jc w:val="both"/>
            </w:pPr>
            <w:r w:rsidRPr="00473F8F">
              <w:t xml:space="preserve">1.В   </w:t>
            </w:r>
            <w:r w:rsidRPr="00473F8F">
              <w:rPr>
                <w:lang w:val="en-US"/>
              </w:rPr>
              <w:t>n</w:t>
            </w:r>
            <w:r w:rsidRPr="00473F8F">
              <w:t>=69</w:t>
            </w:r>
          </w:p>
        </w:tc>
        <w:tc>
          <w:tcPr>
            <w:tcW w:w="2121" w:type="dxa"/>
            <w:shd w:val="clear" w:color="auto" w:fill="auto"/>
          </w:tcPr>
          <w:p w14:paraId="0954E285"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6B171929" w14:textId="77777777" w:rsidTr="009C7749">
        <w:tc>
          <w:tcPr>
            <w:tcW w:w="3397" w:type="dxa"/>
            <w:shd w:val="clear" w:color="auto" w:fill="auto"/>
          </w:tcPr>
          <w:p w14:paraId="6BB2DDAC" w14:textId="77777777" w:rsidR="009C7749" w:rsidRPr="00473F8F" w:rsidRDefault="009C7749" w:rsidP="00473F8F">
            <w:pPr>
              <w:spacing w:line="360" w:lineRule="auto"/>
              <w:jc w:val="both"/>
            </w:pPr>
            <w:r w:rsidRPr="00473F8F">
              <w:t>Апгар на 1 хв. (бал)</w:t>
            </w:r>
          </w:p>
        </w:tc>
        <w:tc>
          <w:tcPr>
            <w:tcW w:w="1985" w:type="dxa"/>
            <w:shd w:val="clear" w:color="auto" w:fill="auto"/>
          </w:tcPr>
          <w:p w14:paraId="47EF05CC" w14:textId="77777777" w:rsidR="009C7749" w:rsidRPr="00473F8F" w:rsidRDefault="009C7749" w:rsidP="00473F8F">
            <w:pPr>
              <w:spacing w:line="360" w:lineRule="auto"/>
              <w:jc w:val="both"/>
            </w:pPr>
            <w:r w:rsidRPr="00473F8F">
              <w:t>7,8</w:t>
            </w:r>
            <w:r w:rsidRPr="00473F8F">
              <w:sym w:font="Symbol" w:char="F0B1"/>
            </w:r>
            <w:r w:rsidRPr="00473F8F">
              <w:t>0,2</w:t>
            </w:r>
          </w:p>
        </w:tc>
        <w:tc>
          <w:tcPr>
            <w:tcW w:w="2126" w:type="dxa"/>
            <w:shd w:val="clear" w:color="auto" w:fill="auto"/>
          </w:tcPr>
          <w:p w14:paraId="37BE35C2" w14:textId="77777777" w:rsidR="009C7749" w:rsidRPr="00473F8F" w:rsidRDefault="009C7749" w:rsidP="00473F8F">
            <w:pPr>
              <w:spacing w:line="360" w:lineRule="auto"/>
              <w:jc w:val="both"/>
            </w:pPr>
            <w:r w:rsidRPr="00473F8F">
              <w:t>6,5</w:t>
            </w:r>
            <w:r w:rsidRPr="00473F8F">
              <w:sym w:font="Symbol" w:char="F0B1"/>
            </w:r>
            <w:r w:rsidRPr="00473F8F">
              <w:t>0,5*</w:t>
            </w:r>
          </w:p>
        </w:tc>
        <w:tc>
          <w:tcPr>
            <w:tcW w:w="2121" w:type="dxa"/>
            <w:shd w:val="clear" w:color="auto" w:fill="auto"/>
          </w:tcPr>
          <w:p w14:paraId="1721145E" w14:textId="77777777" w:rsidR="009C7749" w:rsidRPr="00473F8F" w:rsidRDefault="009C7749" w:rsidP="00473F8F">
            <w:pPr>
              <w:spacing w:line="360" w:lineRule="auto"/>
              <w:jc w:val="both"/>
            </w:pPr>
            <w:r w:rsidRPr="00473F8F">
              <w:t>7,2</w:t>
            </w:r>
            <w:r w:rsidRPr="00473F8F">
              <w:sym w:font="Symbol" w:char="F0B1"/>
            </w:r>
            <w:r w:rsidRPr="00473F8F">
              <w:t>0,6</w:t>
            </w:r>
          </w:p>
        </w:tc>
      </w:tr>
      <w:tr w:rsidR="009C7749" w:rsidRPr="00473F8F" w14:paraId="4E3FBB9D" w14:textId="77777777" w:rsidTr="009C7749">
        <w:tc>
          <w:tcPr>
            <w:tcW w:w="3397" w:type="dxa"/>
            <w:shd w:val="clear" w:color="auto" w:fill="auto"/>
          </w:tcPr>
          <w:p w14:paraId="702D30E1" w14:textId="77777777" w:rsidR="009C7749" w:rsidRPr="00473F8F" w:rsidRDefault="009C7749" w:rsidP="00473F8F">
            <w:pPr>
              <w:spacing w:line="360" w:lineRule="auto"/>
              <w:jc w:val="both"/>
            </w:pPr>
            <w:r w:rsidRPr="00473F8F">
              <w:t>Апгар 5 хв.  (бал)</w:t>
            </w:r>
          </w:p>
        </w:tc>
        <w:tc>
          <w:tcPr>
            <w:tcW w:w="1985" w:type="dxa"/>
            <w:shd w:val="clear" w:color="auto" w:fill="auto"/>
          </w:tcPr>
          <w:p w14:paraId="10B912AA" w14:textId="77777777" w:rsidR="009C7749" w:rsidRPr="00473F8F" w:rsidRDefault="009C7749" w:rsidP="00473F8F">
            <w:pPr>
              <w:spacing w:line="360" w:lineRule="auto"/>
              <w:jc w:val="both"/>
            </w:pPr>
            <w:r w:rsidRPr="00473F8F">
              <w:t>8,0</w:t>
            </w:r>
            <w:r w:rsidRPr="00473F8F">
              <w:sym w:font="Symbol" w:char="F0B1"/>
            </w:r>
            <w:r w:rsidRPr="00473F8F">
              <w:t>0,3</w:t>
            </w:r>
          </w:p>
        </w:tc>
        <w:tc>
          <w:tcPr>
            <w:tcW w:w="2126" w:type="dxa"/>
            <w:shd w:val="clear" w:color="auto" w:fill="auto"/>
          </w:tcPr>
          <w:p w14:paraId="270DBF07" w14:textId="77777777" w:rsidR="009C7749" w:rsidRPr="00473F8F" w:rsidRDefault="009C7749" w:rsidP="00473F8F">
            <w:pPr>
              <w:spacing w:line="360" w:lineRule="auto"/>
              <w:jc w:val="both"/>
            </w:pPr>
            <w:r w:rsidRPr="00473F8F">
              <w:t>7,1</w:t>
            </w:r>
            <w:r w:rsidRPr="00473F8F">
              <w:sym w:font="Symbol" w:char="F0B1"/>
            </w:r>
            <w:r w:rsidRPr="00473F8F">
              <w:t>0,4*</w:t>
            </w:r>
          </w:p>
        </w:tc>
        <w:tc>
          <w:tcPr>
            <w:tcW w:w="2121" w:type="dxa"/>
            <w:shd w:val="clear" w:color="auto" w:fill="auto"/>
          </w:tcPr>
          <w:p w14:paraId="55663D05" w14:textId="77777777" w:rsidR="009C7749" w:rsidRPr="00473F8F" w:rsidRDefault="009C7749" w:rsidP="00473F8F">
            <w:pPr>
              <w:spacing w:line="360" w:lineRule="auto"/>
              <w:jc w:val="both"/>
            </w:pPr>
            <w:r w:rsidRPr="00473F8F">
              <w:t>7,6</w:t>
            </w:r>
            <w:r w:rsidRPr="00473F8F">
              <w:sym w:font="Symbol" w:char="F0B1"/>
            </w:r>
            <w:r w:rsidRPr="00473F8F">
              <w:t>0,5</w:t>
            </w:r>
          </w:p>
        </w:tc>
      </w:tr>
      <w:tr w:rsidR="009C7749" w:rsidRPr="00473F8F" w14:paraId="70406338" w14:textId="77777777" w:rsidTr="009C7749">
        <w:tc>
          <w:tcPr>
            <w:tcW w:w="3397" w:type="dxa"/>
            <w:shd w:val="clear" w:color="auto" w:fill="auto"/>
          </w:tcPr>
          <w:p w14:paraId="7E0D44DB" w14:textId="77777777" w:rsidR="009C7749" w:rsidRPr="00473F8F" w:rsidRDefault="009C7749" w:rsidP="00473F8F">
            <w:pPr>
              <w:spacing w:line="360" w:lineRule="auto"/>
              <w:jc w:val="both"/>
            </w:pPr>
            <w:r w:rsidRPr="00473F8F">
              <w:t>Ознаки внутрішньо-утробного інфікування</w:t>
            </w:r>
          </w:p>
        </w:tc>
        <w:tc>
          <w:tcPr>
            <w:tcW w:w="1985" w:type="dxa"/>
            <w:shd w:val="clear" w:color="auto" w:fill="auto"/>
          </w:tcPr>
          <w:p w14:paraId="5E17890E" w14:textId="77777777" w:rsidR="009C7749" w:rsidRPr="00473F8F" w:rsidRDefault="009C7749" w:rsidP="00473F8F">
            <w:pPr>
              <w:spacing w:line="360" w:lineRule="auto"/>
              <w:jc w:val="both"/>
            </w:pPr>
            <w:r w:rsidRPr="00473F8F">
              <w:t>-</w:t>
            </w:r>
          </w:p>
        </w:tc>
        <w:tc>
          <w:tcPr>
            <w:tcW w:w="2126" w:type="dxa"/>
            <w:shd w:val="clear" w:color="auto" w:fill="auto"/>
          </w:tcPr>
          <w:p w14:paraId="47F1D5E5" w14:textId="77777777" w:rsidR="009C7749" w:rsidRPr="00473F8F" w:rsidRDefault="009C7749" w:rsidP="00473F8F">
            <w:pPr>
              <w:spacing w:line="360" w:lineRule="auto"/>
              <w:jc w:val="both"/>
            </w:pPr>
            <w:r w:rsidRPr="00473F8F">
              <w:t>10,1</w:t>
            </w:r>
            <w:r w:rsidRPr="00473F8F">
              <w:sym w:font="Symbol" w:char="F0B1"/>
            </w:r>
            <w:r w:rsidRPr="00473F8F">
              <w:t>1,1*</w:t>
            </w:r>
          </w:p>
        </w:tc>
        <w:tc>
          <w:tcPr>
            <w:tcW w:w="2121" w:type="dxa"/>
            <w:shd w:val="clear" w:color="auto" w:fill="auto"/>
          </w:tcPr>
          <w:p w14:paraId="23A79D0B" w14:textId="77777777" w:rsidR="009C7749" w:rsidRPr="00473F8F" w:rsidRDefault="009C7749" w:rsidP="00473F8F">
            <w:pPr>
              <w:spacing w:line="360" w:lineRule="auto"/>
              <w:jc w:val="both"/>
            </w:pPr>
            <w:r w:rsidRPr="00473F8F">
              <w:t>4,3</w:t>
            </w:r>
            <w:r w:rsidRPr="00473F8F">
              <w:sym w:font="Symbol" w:char="F0B1"/>
            </w:r>
            <w:r w:rsidRPr="00473F8F">
              <w:t>0,4</w:t>
            </w:r>
          </w:p>
        </w:tc>
      </w:tr>
      <w:tr w:rsidR="009C7749" w:rsidRPr="00473F8F" w14:paraId="7ACB01FA" w14:textId="77777777" w:rsidTr="009C7749">
        <w:tc>
          <w:tcPr>
            <w:tcW w:w="3397" w:type="dxa"/>
            <w:shd w:val="clear" w:color="auto" w:fill="auto"/>
          </w:tcPr>
          <w:p w14:paraId="712B4C55" w14:textId="77777777" w:rsidR="009C7749" w:rsidRPr="00473F8F" w:rsidRDefault="009C7749" w:rsidP="00473F8F">
            <w:pPr>
              <w:spacing w:line="360" w:lineRule="auto"/>
              <w:jc w:val="both"/>
            </w:pPr>
            <w:r w:rsidRPr="00473F8F">
              <w:t>Ознаки затримки росту плода</w:t>
            </w:r>
          </w:p>
        </w:tc>
        <w:tc>
          <w:tcPr>
            <w:tcW w:w="1985" w:type="dxa"/>
            <w:shd w:val="clear" w:color="auto" w:fill="auto"/>
          </w:tcPr>
          <w:p w14:paraId="251C55C9" w14:textId="77777777" w:rsidR="009C7749" w:rsidRPr="00473F8F" w:rsidRDefault="009C7749" w:rsidP="00473F8F">
            <w:pPr>
              <w:spacing w:line="360" w:lineRule="auto"/>
              <w:jc w:val="both"/>
            </w:pPr>
          </w:p>
        </w:tc>
        <w:tc>
          <w:tcPr>
            <w:tcW w:w="2126" w:type="dxa"/>
            <w:shd w:val="clear" w:color="auto" w:fill="auto"/>
          </w:tcPr>
          <w:p w14:paraId="4B13D211" w14:textId="77777777" w:rsidR="009C7749" w:rsidRPr="00473F8F" w:rsidRDefault="009C7749" w:rsidP="00473F8F">
            <w:pPr>
              <w:spacing w:line="360" w:lineRule="auto"/>
              <w:jc w:val="both"/>
            </w:pPr>
            <w:r w:rsidRPr="00473F8F">
              <w:t>18,8</w:t>
            </w:r>
            <w:r w:rsidRPr="00473F8F">
              <w:sym w:font="Symbol" w:char="F0B1"/>
            </w:r>
            <w:r w:rsidRPr="00473F8F">
              <w:t>1,8*</w:t>
            </w:r>
          </w:p>
        </w:tc>
        <w:tc>
          <w:tcPr>
            <w:tcW w:w="2121" w:type="dxa"/>
            <w:shd w:val="clear" w:color="auto" w:fill="auto"/>
          </w:tcPr>
          <w:p w14:paraId="526EAC0B" w14:textId="77777777" w:rsidR="009C7749" w:rsidRPr="00473F8F" w:rsidRDefault="009C7749" w:rsidP="00473F8F">
            <w:pPr>
              <w:spacing w:line="360" w:lineRule="auto"/>
              <w:jc w:val="both"/>
            </w:pPr>
            <w:r w:rsidRPr="00473F8F">
              <w:t>8,5</w:t>
            </w:r>
            <w:r w:rsidRPr="00473F8F">
              <w:sym w:font="Symbol" w:char="F0B1"/>
            </w:r>
            <w:r w:rsidRPr="00473F8F">
              <w:t>0,8</w:t>
            </w:r>
          </w:p>
        </w:tc>
      </w:tr>
    </w:tbl>
    <w:p w14:paraId="5917C7CF" w14:textId="77777777" w:rsidR="009C7749" w:rsidRPr="00473F8F" w:rsidRDefault="009C7749" w:rsidP="00473F8F">
      <w:pPr>
        <w:spacing w:line="360" w:lineRule="auto"/>
        <w:jc w:val="both"/>
      </w:pPr>
    </w:p>
    <w:p w14:paraId="005930F0" w14:textId="3B7181BD" w:rsidR="009C7749" w:rsidRPr="00473F8F" w:rsidRDefault="009C7749" w:rsidP="00473F8F">
      <w:pPr>
        <w:spacing w:line="360" w:lineRule="auto"/>
        <w:jc w:val="both"/>
      </w:pPr>
      <w:r w:rsidRPr="00473F8F">
        <w:t>Примітка: достовірність р відносно контрольної  та 2.В групи *</w:t>
      </w:r>
      <w:r w:rsidR="00C51DAF" w:rsidRPr="00473F8F">
        <w:t>&lt;0,05</w:t>
      </w:r>
      <w:r w:rsidRPr="00473F8F">
        <w:t xml:space="preserve"> </w:t>
      </w:r>
    </w:p>
    <w:p w14:paraId="78B70767" w14:textId="77777777" w:rsidR="009C7749" w:rsidRPr="00473F8F" w:rsidRDefault="009C7749" w:rsidP="00473F8F">
      <w:pPr>
        <w:spacing w:line="360" w:lineRule="auto"/>
        <w:ind w:firstLine="708"/>
        <w:jc w:val="both"/>
      </w:pPr>
    </w:p>
    <w:p w14:paraId="20A3FEAC" w14:textId="1FA5BA73" w:rsidR="009C7749" w:rsidRPr="00473F8F" w:rsidRDefault="009C7749" w:rsidP="00473F8F">
      <w:pPr>
        <w:spacing w:line="360" w:lineRule="auto"/>
        <w:ind w:firstLine="708"/>
        <w:jc w:val="both"/>
      </w:pPr>
      <w:r w:rsidRPr="00473F8F">
        <w:t>У пуерперальному періоді (табл. 6.11) завдяки використанню удосконаленого алгоритму відбулося зниження частоти порушень інволюції матки (з 10,1</w:t>
      </w:r>
      <w:r w:rsidRPr="00473F8F">
        <w:sym w:font="Symbol" w:char="F0B1"/>
      </w:r>
      <w:r w:rsidRPr="00473F8F">
        <w:t>1,1% до 7,6</w:t>
      </w:r>
      <w:r w:rsidRPr="00473F8F">
        <w:sym w:font="Symbol" w:char="F0B1"/>
      </w:r>
      <w:r w:rsidRPr="00473F8F">
        <w:t xml:space="preserve">0,5%; р&lt;0,05) та гіпогалактії (з </w:t>
      </w:r>
      <w:r w:rsidRPr="00473F8F">
        <w:lastRenderedPageBreak/>
        <w:t>40,6</w:t>
      </w:r>
      <w:r w:rsidRPr="00473F8F">
        <w:sym w:font="Symbol" w:char="F0B1"/>
      </w:r>
      <w:r w:rsidRPr="00473F8F">
        <w:t>4,1% до 19,7</w:t>
      </w:r>
      <w:r w:rsidRPr="00473F8F">
        <w:sym w:font="Symbol" w:char="F0B1"/>
      </w:r>
      <w:r w:rsidRPr="00473F8F">
        <w:t>1,9%; р&lt;0,05). 2 випадки ранової інфекції (2,9</w:t>
      </w:r>
      <w:r w:rsidRPr="00473F8F">
        <w:sym w:font="Symbol" w:char="F0B1"/>
      </w:r>
      <w:r w:rsidRPr="00473F8F">
        <w:t xml:space="preserve">0,3%) мали місце тільки у групі 1.В при використанні загальноприйнятих лікувально-профілактичних заходів.  </w:t>
      </w:r>
    </w:p>
    <w:p w14:paraId="4E6DBEE9" w14:textId="77777777" w:rsidR="009C7749" w:rsidRPr="00473F8F" w:rsidRDefault="009C7749" w:rsidP="00473F8F">
      <w:pPr>
        <w:spacing w:line="360" w:lineRule="auto"/>
        <w:jc w:val="both"/>
        <w:rPr>
          <w:i/>
        </w:rPr>
      </w:pPr>
      <w:r w:rsidRPr="00473F8F">
        <w:rPr>
          <w:i/>
        </w:rPr>
        <w:t>Таблиця 6.11</w:t>
      </w:r>
    </w:p>
    <w:p w14:paraId="6341D3D9" w14:textId="77777777" w:rsidR="009C7749" w:rsidRPr="00473F8F" w:rsidRDefault="009C7749" w:rsidP="00473F8F">
      <w:pPr>
        <w:spacing w:line="360" w:lineRule="auto"/>
        <w:jc w:val="both"/>
        <w:rPr>
          <w:b/>
        </w:rPr>
      </w:pPr>
      <w:r w:rsidRPr="00473F8F">
        <w:rPr>
          <w:b/>
        </w:rPr>
        <w:t>Перебіг пуерперального періоду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957"/>
        <w:gridCol w:w="2077"/>
        <w:gridCol w:w="2058"/>
      </w:tblGrid>
      <w:tr w:rsidR="009C7749" w:rsidRPr="00473F8F" w14:paraId="0B916ACD" w14:textId="77777777" w:rsidTr="009C7749">
        <w:tc>
          <w:tcPr>
            <w:tcW w:w="3397" w:type="dxa"/>
            <w:vMerge w:val="restart"/>
            <w:shd w:val="clear" w:color="auto" w:fill="auto"/>
          </w:tcPr>
          <w:p w14:paraId="6F69188D" w14:textId="77777777" w:rsidR="009C7749" w:rsidRPr="00473F8F" w:rsidRDefault="009C7749" w:rsidP="00473F8F">
            <w:pPr>
              <w:spacing w:line="360" w:lineRule="auto"/>
              <w:jc w:val="both"/>
            </w:pPr>
            <w:r w:rsidRPr="00473F8F">
              <w:t xml:space="preserve">         </w:t>
            </w:r>
          </w:p>
          <w:p w14:paraId="2DDFC891"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7D1E3984" w14:textId="77777777" w:rsidR="009C7749" w:rsidRPr="00473F8F" w:rsidRDefault="009C7749" w:rsidP="00473F8F">
            <w:pPr>
              <w:spacing w:line="360" w:lineRule="auto"/>
              <w:jc w:val="both"/>
            </w:pPr>
            <w:r w:rsidRPr="00473F8F">
              <w:t>Групи пацієнток</w:t>
            </w:r>
          </w:p>
        </w:tc>
      </w:tr>
      <w:tr w:rsidR="009C7749" w:rsidRPr="00473F8F" w14:paraId="678CB9A4" w14:textId="77777777" w:rsidTr="009C7749">
        <w:tc>
          <w:tcPr>
            <w:tcW w:w="3397" w:type="dxa"/>
            <w:vMerge/>
            <w:shd w:val="clear" w:color="auto" w:fill="auto"/>
          </w:tcPr>
          <w:p w14:paraId="64BAF909" w14:textId="77777777" w:rsidR="009C7749" w:rsidRPr="00473F8F" w:rsidRDefault="009C7749" w:rsidP="00473F8F">
            <w:pPr>
              <w:spacing w:line="360" w:lineRule="auto"/>
              <w:jc w:val="both"/>
            </w:pPr>
          </w:p>
        </w:tc>
        <w:tc>
          <w:tcPr>
            <w:tcW w:w="1985" w:type="dxa"/>
            <w:shd w:val="clear" w:color="auto" w:fill="auto"/>
          </w:tcPr>
          <w:p w14:paraId="73F0C1CE"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7647FF7B" w14:textId="77777777" w:rsidR="009C7749" w:rsidRPr="00473F8F" w:rsidRDefault="009C7749" w:rsidP="00473F8F">
            <w:pPr>
              <w:spacing w:line="360" w:lineRule="auto"/>
              <w:jc w:val="both"/>
            </w:pPr>
            <w:r w:rsidRPr="00473F8F">
              <w:t xml:space="preserve">1.В   </w:t>
            </w:r>
            <w:r w:rsidRPr="00473F8F">
              <w:rPr>
                <w:lang w:val="en-US"/>
              </w:rPr>
              <w:t>n</w:t>
            </w:r>
            <w:r w:rsidRPr="00473F8F">
              <w:t>=69</w:t>
            </w:r>
          </w:p>
        </w:tc>
        <w:tc>
          <w:tcPr>
            <w:tcW w:w="2121" w:type="dxa"/>
            <w:shd w:val="clear" w:color="auto" w:fill="auto"/>
          </w:tcPr>
          <w:p w14:paraId="4321176E"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23EB05C0" w14:textId="77777777" w:rsidTr="009C7749">
        <w:tc>
          <w:tcPr>
            <w:tcW w:w="3397" w:type="dxa"/>
            <w:shd w:val="clear" w:color="auto" w:fill="auto"/>
          </w:tcPr>
          <w:p w14:paraId="1CBAAAE3" w14:textId="77777777" w:rsidR="009C7749" w:rsidRPr="00473F8F" w:rsidRDefault="009C7749" w:rsidP="00473F8F">
            <w:pPr>
              <w:spacing w:line="360" w:lineRule="auto"/>
              <w:jc w:val="both"/>
            </w:pPr>
            <w:r w:rsidRPr="00473F8F">
              <w:t xml:space="preserve">Порушення інволюції матки </w:t>
            </w:r>
          </w:p>
        </w:tc>
        <w:tc>
          <w:tcPr>
            <w:tcW w:w="1985" w:type="dxa"/>
            <w:shd w:val="clear" w:color="auto" w:fill="auto"/>
          </w:tcPr>
          <w:p w14:paraId="403A85EE" w14:textId="77777777" w:rsidR="009C7749" w:rsidRPr="00473F8F" w:rsidRDefault="009C7749" w:rsidP="00473F8F">
            <w:pPr>
              <w:spacing w:line="360" w:lineRule="auto"/>
              <w:jc w:val="both"/>
            </w:pPr>
            <w:r w:rsidRPr="00473F8F">
              <w:t>3,3</w:t>
            </w:r>
            <w:r w:rsidRPr="00473F8F">
              <w:sym w:font="Symbol" w:char="F0B1"/>
            </w:r>
            <w:r w:rsidRPr="00473F8F">
              <w:t>0,3</w:t>
            </w:r>
          </w:p>
        </w:tc>
        <w:tc>
          <w:tcPr>
            <w:tcW w:w="2126" w:type="dxa"/>
            <w:shd w:val="clear" w:color="auto" w:fill="auto"/>
          </w:tcPr>
          <w:p w14:paraId="2030CF88" w14:textId="77777777" w:rsidR="009C7749" w:rsidRPr="00473F8F" w:rsidRDefault="009C7749" w:rsidP="00473F8F">
            <w:pPr>
              <w:spacing w:line="360" w:lineRule="auto"/>
              <w:jc w:val="both"/>
            </w:pPr>
            <w:r w:rsidRPr="00473F8F">
              <w:t>10,1</w:t>
            </w:r>
            <w:r w:rsidRPr="00473F8F">
              <w:sym w:font="Symbol" w:char="F0B1"/>
            </w:r>
            <w:r w:rsidRPr="00473F8F">
              <w:t>1,1**</w:t>
            </w:r>
          </w:p>
        </w:tc>
        <w:tc>
          <w:tcPr>
            <w:tcW w:w="2121" w:type="dxa"/>
            <w:shd w:val="clear" w:color="auto" w:fill="auto"/>
          </w:tcPr>
          <w:p w14:paraId="0B96669B" w14:textId="77777777" w:rsidR="009C7749" w:rsidRPr="00473F8F" w:rsidRDefault="009C7749" w:rsidP="00473F8F">
            <w:pPr>
              <w:spacing w:line="360" w:lineRule="auto"/>
              <w:jc w:val="both"/>
            </w:pPr>
            <w:r w:rsidRPr="00473F8F">
              <w:t>7,6</w:t>
            </w:r>
            <w:r w:rsidRPr="00473F8F">
              <w:sym w:font="Symbol" w:char="F0B1"/>
            </w:r>
            <w:r w:rsidRPr="00473F8F">
              <w:t>0,5*</w:t>
            </w:r>
          </w:p>
        </w:tc>
      </w:tr>
      <w:tr w:rsidR="009C7749" w:rsidRPr="00473F8F" w14:paraId="778D6CA4" w14:textId="77777777" w:rsidTr="009C7749">
        <w:tc>
          <w:tcPr>
            <w:tcW w:w="3397" w:type="dxa"/>
            <w:shd w:val="clear" w:color="auto" w:fill="auto"/>
          </w:tcPr>
          <w:p w14:paraId="0A486E7F" w14:textId="77777777" w:rsidR="009C7749" w:rsidRPr="00473F8F" w:rsidRDefault="009C7749" w:rsidP="00473F8F">
            <w:pPr>
              <w:spacing w:line="360" w:lineRule="auto"/>
              <w:jc w:val="both"/>
            </w:pPr>
            <w:r w:rsidRPr="00473F8F">
              <w:t>Ранова інфекція</w:t>
            </w:r>
          </w:p>
        </w:tc>
        <w:tc>
          <w:tcPr>
            <w:tcW w:w="1985" w:type="dxa"/>
            <w:shd w:val="clear" w:color="auto" w:fill="auto"/>
          </w:tcPr>
          <w:p w14:paraId="17C3A627" w14:textId="77777777" w:rsidR="009C7749" w:rsidRPr="00473F8F" w:rsidRDefault="009C7749" w:rsidP="00473F8F">
            <w:pPr>
              <w:spacing w:line="360" w:lineRule="auto"/>
              <w:jc w:val="both"/>
            </w:pPr>
            <w:r w:rsidRPr="00473F8F">
              <w:t>-</w:t>
            </w:r>
          </w:p>
        </w:tc>
        <w:tc>
          <w:tcPr>
            <w:tcW w:w="2126" w:type="dxa"/>
            <w:shd w:val="clear" w:color="auto" w:fill="auto"/>
          </w:tcPr>
          <w:p w14:paraId="47C9D97E" w14:textId="77777777" w:rsidR="009C7749" w:rsidRPr="00473F8F" w:rsidRDefault="009C7749" w:rsidP="00473F8F">
            <w:pPr>
              <w:spacing w:line="360" w:lineRule="auto"/>
              <w:jc w:val="both"/>
            </w:pPr>
            <w:r w:rsidRPr="00473F8F">
              <w:t>2,9</w:t>
            </w:r>
            <w:r w:rsidRPr="00473F8F">
              <w:sym w:font="Symbol" w:char="F0B1"/>
            </w:r>
            <w:r w:rsidRPr="00473F8F">
              <w:t>0,3</w:t>
            </w:r>
          </w:p>
        </w:tc>
        <w:tc>
          <w:tcPr>
            <w:tcW w:w="2121" w:type="dxa"/>
            <w:shd w:val="clear" w:color="auto" w:fill="auto"/>
          </w:tcPr>
          <w:p w14:paraId="25A9A0E0" w14:textId="77777777" w:rsidR="009C7749" w:rsidRPr="00473F8F" w:rsidRDefault="009C7749" w:rsidP="00473F8F">
            <w:pPr>
              <w:spacing w:line="360" w:lineRule="auto"/>
              <w:jc w:val="both"/>
            </w:pPr>
            <w:r w:rsidRPr="00473F8F">
              <w:t>-</w:t>
            </w:r>
          </w:p>
        </w:tc>
      </w:tr>
      <w:tr w:rsidR="009C7749" w:rsidRPr="00473F8F" w14:paraId="37A23980" w14:textId="77777777" w:rsidTr="009C7749">
        <w:tc>
          <w:tcPr>
            <w:tcW w:w="3397" w:type="dxa"/>
            <w:shd w:val="clear" w:color="auto" w:fill="auto"/>
          </w:tcPr>
          <w:p w14:paraId="078DC36C" w14:textId="77777777" w:rsidR="009C7749" w:rsidRPr="00473F8F" w:rsidRDefault="009C7749" w:rsidP="00473F8F">
            <w:pPr>
              <w:spacing w:line="360" w:lineRule="auto"/>
              <w:jc w:val="both"/>
            </w:pPr>
            <w:r w:rsidRPr="00473F8F">
              <w:t>Гіпогалактія</w:t>
            </w:r>
          </w:p>
        </w:tc>
        <w:tc>
          <w:tcPr>
            <w:tcW w:w="1985" w:type="dxa"/>
            <w:shd w:val="clear" w:color="auto" w:fill="auto"/>
          </w:tcPr>
          <w:p w14:paraId="648EB2D1" w14:textId="77777777" w:rsidR="009C7749" w:rsidRPr="00473F8F" w:rsidRDefault="009C7749" w:rsidP="00473F8F">
            <w:pPr>
              <w:spacing w:line="360" w:lineRule="auto"/>
              <w:jc w:val="both"/>
            </w:pPr>
            <w:r w:rsidRPr="00473F8F">
              <w:t>10,0</w:t>
            </w:r>
            <w:r w:rsidRPr="00473F8F">
              <w:sym w:font="Symbol" w:char="F0B1"/>
            </w:r>
            <w:r w:rsidRPr="00473F8F">
              <w:t>1,0</w:t>
            </w:r>
          </w:p>
        </w:tc>
        <w:tc>
          <w:tcPr>
            <w:tcW w:w="2126" w:type="dxa"/>
            <w:shd w:val="clear" w:color="auto" w:fill="auto"/>
          </w:tcPr>
          <w:p w14:paraId="516ED8B0" w14:textId="77777777" w:rsidR="009C7749" w:rsidRPr="00473F8F" w:rsidRDefault="009C7749" w:rsidP="00473F8F">
            <w:pPr>
              <w:spacing w:line="360" w:lineRule="auto"/>
              <w:jc w:val="both"/>
            </w:pPr>
            <w:r w:rsidRPr="00473F8F">
              <w:t>40,6</w:t>
            </w:r>
            <w:r w:rsidRPr="00473F8F">
              <w:sym w:font="Symbol" w:char="F0B1"/>
            </w:r>
            <w:r w:rsidRPr="00473F8F">
              <w:t>4,1**</w:t>
            </w:r>
          </w:p>
        </w:tc>
        <w:tc>
          <w:tcPr>
            <w:tcW w:w="2121" w:type="dxa"/>
            <w:shd w:val="clear" w:color="auto" w:fill="auto"/>
          </w:tcPr>
          <w:p w14:paraId="247BACD5" w14:textId="77777777" w:rsidR="009C7749" w:rsidRPr="00473F8F" w:rsidRDefault="009C7749" w:rsidP="00473F8F">
            <w:pPr>
              <w:spacing w:line="360" w:lineRule="auto"/>
              <w:jc w:val="both"/>
            </w:pPr>
            <w:r w:rsidRPr="00473F8F">
              <w:t>19,7</w:t>
            </w:r>
            <w:r w:rsidRPr="00473F8F">
              <w:sym w:font="Symbol" w:char="F0B1"/>
            </w:r>
            <w:r w:rsidRPr="00473F8F">
              <w:t>1,9*</w:t>
            </w:r>
          </w:p>
        </w:tc>
      </w:tr>
    </w:tbl>
    <w:p w14:paraId="6584C056" w14:textId="77777777" w:rsidR="009C7749" w:rsidRPr="00473F8F" w:rsidRDefault="009C7749" w:rsidP="00473F8F">
      <w:pPr>
        <w:spacing w:line="360" w:lineRule="auto"/>
        <w:jc w:val="both"/>
      </w:pPr>
    </w:p>
    <w:p w14:paraId="30D37F1B" w14:textId="28416093" w:rsidR="009C7749" w:rsidRPr="00473F8F" w:rsidRDefault="009C7749"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3CBFFCCF" w14:textId="77777777" w:rsidR="009C7749" w:rsidRPr="00473F8F" w:rsidRDefault="009C7749" w:rsidP="00473F8F">
      <w:pPr>
        <w:spacing w:line="360" w:lineRule="auto"/>
        <w:ind w:firstLine="708"/>
        <w:jc w:val="both"/>
      </w:pPr>
    </w:p>
    <w:p w14:paraId="2C526E69" w14:textId="6F22A8D0" w:rsidR="009C7749" w:rsidRPr="00473F8F" w:rsidRDefault="009C7749" w:rsidP="00473F8F">
      <w:pPr>
        <w:spacing w:line="360" w:lineRule="auto"/>
        <w:ind w:firstLine="708"/>
        <w:jc w:val="both"/>
      </w:pPr>
      <w:r w:rsidRPr="00473F8F">
        <w:t xml:space="preserve">Перебіг постнатального періоду (табл. 6.12) мав </w:t>
      </w:r>
    </w:p>
    <w:p w14:paraId="3ADBFEAD" w14:textId="77777777" w:rsidR="00677ABD" w:rsidRPr="00473F8F" w:rsidRDefault="00677ABD" w:rsidP="00473F8F">
      <w:pPr>
        <w:spacing w:line="360" w:lineRule="auto"/>
        <w:jc w:val="both"/>
        <w:rPr>
          <w:i/>
        </w:rPr>
      </w:pPr>
    </w:p>
    <w:p w14:paraId="71628A7B" w14:textId="0766C7AB" w:rsidR="009C7749" w:rsidRPr="00473F8F" w:rsidRDefault="00280CDC" w:rsidP="00473F8F">
      <w:pPr>
        <w:spacing w:line="360" w:lineRule="auto"/>
        <w:jc w:val="both"/>
        <w:rPr>
          <w:i/>
        </w:rPr>
      </w:pPr>
      <w:r w:rsidRPr="00473F8F">
        <w:rPr>
          <w:i/>
          <w:lang w:val="uk-UA"/>
        </w:rPr>
        <w:t xml:space="preserve"> </w:t>
      </w:r>
      <w:r w:rsidR="009C7749" w:rsidRPr="00473F8F">
        <w:rPr>
          <w:i/>
        </w:rPr>
        <w:t>Таблиця 6.12</w:t>
      </w:r>
    </w:p>
    <w:p w14:paraId="6C6796CE" w14:textId="77777777" w:rsidR="009C7749" w:rsidRPr="00473F8F" w:rsidRDefault="009C7749" w:rsidP="00473F8F">
      <w:pPr>
        <w:spacing w:line="360" w:lineRule="auto"/>
        <w:jc w:val="both"/>
        <w:rPr>
          <w:b/>
        </w:rPr>
      </w:pPr>
      <w:r w:rsidRPr="00473F8F">
        <w:rPr>
          <w:b/>
        </w:rPr>
        <w:t>Перебіг постнатального періоду (% -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1954"/>
        <w:gridCol w:w="2054"/>
        <w:gridCol w:w="2018"/>
      </w:tblGrid>
      <w:tr w:rsidR="009C7749" w:rsidRPr="00473F8F" w14:paraId="228E6D9F" w14:textId="77777777" w:rsidTr="009C7749">
        <w:tc>
          <w:tcPr>
            <w:tcW w:w="3397" w:type="dxa"/>
            <w:vMerge w:val="restart"/>
            <w:shd w:val="clear" w:color="auto" w:fill="auto"/>
          </w:tcPr>
          <w:p w14:paraId="5D113C11" w14:textId="77777777" w:rsidR="009C7749" w:rsidRPr="00473F8F" w:rsidRDefault="009C7749" w:rsidP="00473F8F">
            <w:pPr>
              <w:spacing w:line="360" w:lineRule="auto"/>
              <w:jc w:val="both"/>
            </w:pPr>
            <w:r w:rsidRPr="00473F8F">
              <w:t xml:space="preserve">         </w:t>
            </w:r>
          </w:p>
          <w:p w14:paraId="793A5348"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4D99DBB4" w14:textId="77777777" w:rsidR="009C7749" w:rsidRPr="00473F8F" w:rsidRDefault="009C7749" w:rsidP="00473F8F">
            <w:pPr>
              <w:spacing w:line="360" w:lineRule="auto"/>
              <w:jc w:val="both"/>
            </w:pPr>
            <w:r w:rsidRPr="00473F8F">
              <w:t>Групи пацієнток</w:t>
            </w:r>
          </w:p>
        </w:tc>
      </w:tr>
      <w:tr w:rsidR="009C7749" w:rsidRPr="00473F8F" w14:paraId="2721FF05" w14:textId="77777777" w:rsidTr="009C7749">
        <w:tc>
          <w:tcPr>
            <w:tcW w:w="3397" w:type="dxa"/>
            <w:vMerge/>
            <w:shd w:val="clear" w:color="auto" w:fill="auto"/>
          </w:tcPr>
          <w:p w14:paraId="4D102F73" w14:textId="77777777" w:rsidR="009C7749" w:rsidRPr="00473F8F" w:rsidRDefault="009C7749" w:rsidP="00473F8F">
            <w:pPr>
              <w:spacing w:line="360" w:lineRule="auto"/>
              <w:jc w:val="both"/>
            </w:pPr>
          </w:p>
        </w:tc>
        <w:tc>
          <w:tcPr>
            <w:tcW w:w="1985" w:type="dxa"/>
            <w:shd w:val="clear" w:color="auto" w:fill="auto"/>
          </w:tcPr>
          <w:p w14:paraId="00F91B95"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6FA3DD92" w14:textId="77777777" w:rsidR="009C7749" w:rsidRPr="00473F8F" w:rsidRDefault="009C7749" w:rsidP="00473F8F">
            <w:pPr>
              <w:spacing w:line="360" w:lineRule="auto"/>
              <w:jc w:val="both"/>
            </w:pPr>
            <w:r w:rsidRPr="00473F8F">
              <w:t xml:space="preserve">1.В   </w:t>
            </w:r>
            <w:r w:rsidRPr="00473F8F">
              <w:rPr>
                <w:lang w:val="en-US"/>
              </w:rPr>
              <w:t>n</w:t>
            </w:r>
            <w:r w:rsidRPr="00473F8F">
              <w:t>=69</w:t>
            </w:r>
          </w:p>
        </w:tc>
        <w:tc>
          <w:tcPr>
            <w:tcW w:w="2121" w:type="dxa"/>
            <w:shd w:val="clear" w:color="auto" w:fill="auto"/>
          </w:tcPr>
          <w:p w14:paraId="7C781DF3"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5357C8FC" w14:textId="77777777" w:rsidTr="009C7749">
        <w:tc>
          <w:tcPr>
            <w:tcW w:w="3397" w:type="dxa"/>
            <w:shd w:val="clear" w:color="auto" w:fill="auto"/>
          </w:tcPr>
          <w:p w14:paraId="5E413383" w14:textId="77777777" w:rsidR="009C7749" w:rsidRPr="00473F8F" w:rsidRDefault="009C7749" w:rsidP="00473F8F">
            <w:pPr>
              <w:spacing w:line="360" w:lineRule="auto"/>
              <w:jc w:val="both"/>
            </w:pPr>
            <w:r w:rsidRPr="00473F8F">
              <w:t>Постгіпоксична енцефалопатія</w:t>
            </w:r>
          </w:p>
        </w:tc>
        <w:tc>
          <w:tcPr>
            <w:tcW w:w="1985" w:type="dxa"/>
            <w:shd w:val="clear" w:color="auto" w:fill="auto"/>
          </w:tcPr>
          <w:p w14:paraId="06621A7C" w14:textId="77777777" w:rsidR="009C7749" w:rsidRPr="00473F8F" w:rsidRDefault="009C7749" w:rsidP="00473F8F">
            <w:pPr>
              <w:spacing w:line="360" w:lineRule="auto"/>
              <w:jc w:val="both"/>
            </w:pPr>
            <w:r w:rsidRPr="00473F8F">
              <w:t>-</w:t>
            </w:r>
          </w:p>
        </w:tc>
        <w:tc>
          <w:tcPr>
            <w:tcW w:w="2126" w:type="dxa"/>
            <w:shd w:val="clear" w:color="auto" w:fill="auto"/>
          </w:tcPr>
          <w:p w14:paraId="7C9EBE1E" w14:textId="77777777" w:rsidR="009C7749" w:rsidRPr="00473F8F" w:rsidRDefault="009C7749" w:rsidP="00473F8F">
            <w:pPr>
              <w:spacing w:line="360" w:lineRule="auto"/>
              <w:jc w:val="both"/>
            </w:pPr>
            <w:r w:rsidRPr="00473F8F">
              <w:t>10,1</w:t>
            </w:r>
            <w:r w:rsidRPr="00473F8F">
              <w:sym w:font="Symbol" w:char="F0B1"/>
            </w:r>
            <w:r w:rsidRPr="00473F8F">
              <w:t>1,1*</w:t>
            </w:r>
          </w:p>
        </w:tc>
        <w:tc>
          <w:tcPr>
            <w:tcW w:w="2121" w:type="dxa"/>
            <w:shd w:val="clear" w:color="auto" w:fill="auto"/>
          </w:tcPr>
          <w:p w14:paraId="70F07224" w14:textId="77777777" w:rsidR="009C7749" w:rsidRPr="00473F8F" w:rsidRDefault="009C7749" w:rsidP="00473F8F">
            <w:pPr>
              <w:spacing w:line="360" w:lineRule="auto"/>
              <w:jc w:val="both"/>
            </w:pPr>
            <w:r w:rsidRPr="00473F8F">
              <w:t>4,3</w:t>
            </w:r>
            <w:r w:rsidRPr="00473F8F">
              <w:sym w:font="Symbol" w:char="F0B1"/>
            </w:r>
            <w:r w:rsidRPr="00473F8F">
              <w:t>0,4</w:t>
            </w:r>
          </w:p>
        </w:tc>
      </w:tr>
      <w:tr w:rsidR="009C7749" w:rsidRPr="00473F8F" w14:paraId="71E57DC2" w14:textId="77777777" w:rsidTr="009C7749">
        <w:tc>
          <w:tcPr>
            <w:tcW w:w="3397" w:type="dxa"/>
            <w:shd w:val="clear" w:color="auto" w:fill="auto"/>
          </w:tcPr>
          <w:p w14:paraId="69C659C4" w14:textId="77777777" w:rsidR="009C7749" w:rsidRPr="00473F8F" w:rsidRDefault="009C7749" w:rsidP="00473F8F">
            <w:pPr>
              <w:spacing w:line="360" w:lineRule="auto"/>
              <w:jc w:val="both"/>
            </w:pPr>
            <w:r w:rsidRPr="00473F8F">
              <w:t xml:space="preserve">Реалізація внутрішнь- оутробного інфіку-вання </w:t>
            </w:r>
          </w:p>
        </w:tc>
        <w:tc>
          <w:tcPr>
            <w:tcW w:w="1985" w:type="dxa"/>
            <w:shd w:val="clear" w:color="auto" w:fill="auto"/>
          </w:tcPr>
          <w:p w14:paraId="796E9575" w14:textId="77777777" w:rsidR="009C7749" w:rsidRPr="00473F8F" w:rsidRDefault="009C7749" w:rsidP="00473F8F">
            <w:pPr>
              <w:spacing w:line="360" w:lineRule="auto"/>
              <w:jc w:val="both"/>
            </w:pPr>
            <w:r w:rsidRPr="00473F8F">
              <w:t>-</w:t>
            </w:r>
          </w:p>
        </w:tc>
        <w:tc>
          <w:tcPr>
            <w:tcW w:w="2126" w:type="dxa"/>
            <w:shd w:val="clear" w:color="auto" w:fill="auto"/>
          </w:tcPr>
          <w:p w14:paraId="2268A0DE" w14:textId="77777777" w:rsidR="009C7749" w:rsidRPr="00473F8F" w:rsidRDefault="009C7749" w:rsidP="00473F8F">
            <w:pPr>
              <w:spacing w:line="360" w:lineRule="auto"/>
              <w:jc w:val="both"/>
            </w:pPr>
            <w:r w:rsidRPr="00473F8F">
              <w:t>10,1</w:t>
            </w:r>
            <w:r w:rsidRPr="00473F8F">
              <w:sym w:font="Symbol" w:char="F0B1"/>
            </w:r>
            <w:r w:rsidRPr="00473F8F">
              <w:t>1,1*</w:t>
            </w:r>
          </w:p>
        </w:tc>
        <w:tc>
          <w:tcPr>
            <w:tcW w:w="2121" w:type="dxa"/>
            <w:shd w:val="clear" w:color="auto" w:fill="auto"/>
          </w:tcPr>
          <w:p w14:paraId="22F025C3" w14:textId="77777777" w:rsidR="009C7749" w:rsidRPr="00473F8F" w:rsidRDefault="009C7749" w:rsidP="00473F8F">
            <w:pPr>
              <w:spacing w:line="360" w:lineRule="auto"/>
              <w:jc w:val="both"/>
            </w:pPr>
            <w:r w:rsidRPr="00473F8F">
              <w:t>4,3</w:t>
            </w:r>
            <w:r w:rsidRPr="00473F8F">
              <w:sym w:font="Symbol" w:char="F0B1"/>
            </w:r>
            <w:r w:rsidRPr="00473F8F">
              <w:t>0,4</w:t>
            </w:r>
          </w:p>
        </w:tc>
      </w:tr>
      <w:tr w:rsidR="009C7749" w:rsidRPr="00473F8F" w14:paraId="358C4FAF" w14:textId="77777777" w:rsidTr="009C7749">
        <w:tc>
          <w:tcPr>
            <w:tcW w:w="3397" w:type="dxa"/>
            <w:shd w:val="clear" w:color="auto" w:fill="auto"/>
          </w:tcPr>
          <w:p w14:paraId="0C16661A" w14:textId="77777777" w:rsidR="009C7749" w:rsidRPr="00473F8F" w:rsidRDefault="009C7749" w:rsidP="00473F8F">
            <w:pPr>
              <w:spacing w:line="360" w:lineRule="auto"/>
              <w:jc w:val="both"/>
            </w:pPr>
            <w:r w:rsidRPr="00473F8F">
              <w:t>Гіпербілірубінемія</w:t>
            </w:r>
          </w:p>
        </w:tc>
        <w:tc>
          <w:tcPr>
            <w:tcW w:w="1985" w:type="dxa"/>
            <w:shd w:val="clear" w:color="auto" w:fill="auto"/>
          </w:tcPr>
          <w:p w14:paraId="5257B934" w14:textId="77777777" w:rsidR="009C7749" w:rsidRPr="00473F8F" w:rsidRDefault="009C7749" w:rsidP="00473F8F">
            <w:pPr>
              <w:spacing w:line="360" w:lineRule="auto"/>
              <w:jc w:val="both"/>
            </w:pPr>
          </w:p>
        </w:tc>
        <w:tc>
          <w:tcPr>
            <w:tcW w:w="2126" w:type="dxa"/>
            <w:shd w:val="clear" w:color="auto" w:fill="auto"/>
          </w:tcPr>
          <w:p w14:paraId="0A68DDDB" w14:textId="77777777" w:rsidR="009C7749" w:rsidRPr="00473F8F" w:rsidRDefault="009C7749" w:rsidP="00473F8F">
            <w:pPr>
              <w:spacing w:line="360" w:lineRule="auto"/>
              <w:jc w:val="both"/>
            </w:pPr>
            <w:r w:rsidRPr="00473F8F">
              <w:t>8,7</w:t>
            </w:r>
            <w:r w:rsidRPr="00473F8F">
              <w:sym w:font="Symbol" w:char="F0B1"/>
            </w:r>
            <w:r w:rsidRPr="00473F8F">
              <w:t>0,9*</w:t>
            </w:r>
          </w:p>
        </w:tc>
        <w:tc>
          <w:tcPr>
            <w:tcW w:w="2121" w:type="dxa"/>
            <w:shd w:val="clear" w:color="auto" w:fill="auto"/>
          </w:tcPr>
          <w:p w14:paraId="7413C57D" w14:textId="77777777" w:rsidR="009C7749" w:rsidRPr="00473F8F" w:rsidRDefault="009C7749" w:rsidP="00473F8F">
            <w:pPr>
              <w:spacing w:line="360" w:lineRule="auto"/>
              <w:jc w:val="both"/>
            </w:pPr>
            <w:r w:rsidRPr="00473F8F">
              <w:t>2,6</w:t>
            </w:r>
            <w:r w:rsidRPr="00473F8F">
              <w:sym w:font="Symbol" w:char="F0B1"/>
            </w:r>
            <w:r w:rsidRPr="00473F8F">
              <w:t>0,2</w:t>
            </w:r>
          </w:p>
        </w:tc>
      </w:tr>
      <w:tr w:rsidR="009C7749" w:rsidRPr="00473F8F" w14:paraId="0098E585" w14:textId="77777777" w:rsidTr="009C7749">
        <w:tc>
          <w:tcPr>
            <w:tcW w:w="3397" w:type="dxa"/>
            <w:shd w:val="clear" w:color="auto" w:fill="auto"/>
          </w:tcPr>
          <w:p w14:paraId="62D9CF67" w14:textId="77777777" w:rsidR="009C7749" w:rsidRPr="00473F8F" w:rsidRDefault="009C7749" w:rsidP="00473F8F">
            <w:pPr>
              <w:spacing w:line="360" w:lineRule="auto"/>
              <w:jc w:val="both"/>
            </w:pPr>
            <w:r w:rsidRPr="00473F8F">
              <w:lastRenderedPageBreak/>
              <w:t>Респіраторний дистрес синдром</w:t>
            </w:r>
          </w:p>
        </w:tc>
        <w:tc>
          <w:tcPr>
            <w:tcW w:w="1985" w:type="dxa"/>
            <w:shd w:val="clear" w:color="auto" w:fill="auto"/>
          </w:tcPr>
          <w:p w14:paraId="58F692A9" w14:textId="77777777" w:rsidR="009C7749" w:rsidRPr="00473F8F" w:rsidRDefault="009C7749" w:rsidP="00473F8F">
            <w:pPr>
              <w:spacing w:line="360" w:lineRule="auto"/>
              <w:jc w:val="both"/>
            </w:pPr>
          </w:p>
        </w:tc>
        <w:tc>
          <w:tcPr>
            <w:tcW w:w="2126" w:type="dxa"/>
            <w:shd w:val="clear" w:color="auto" w:fill="auto"/>
          </w:tcPr>
          <w:p w14:paraId="06653AFC" w14:textId="77777777" w:rsidR="009C7749" w:rsidRPr="00473F8F" w:rsidRDefault="009C7749" w:rsidP="00473F8F">
            <w:pPr>
              <w:spacing w:line="360" w:lineRule="auto"/>
              <w:jc w:val="both"/>
            </w:pPr>
            <w:r w:rsidRPr="00473F8F">
              <w:t>18,8</w:t>
            </w:r>
            <w:r w:rsidRPr="00473F8F">
              <w:sym w:font="Symbol" w:char="F0B1"/>
            </w:r>
            <w:r w:rsidRPr="00473F8F">
              <w:t>1,8*</w:t>
            </w:r>
          </w:p>
        </w:tc>
        <w:tc>
          <w:tcPr>
            <w:tcW w:w="2121" w:type="dxa"/>
            <w:shd w:val="clear" w:color="auto" w:fill="auto"/>
          </w:tcPr>
          <w:p w14:paraId="74948400" w14:textId="77777777" w:rsidR="009C7749" w:rsidRPr="00473F8F" w:rsidRDefault="009C7749" w:rsidP="00473F8F">
            <w:pPr>
              <w:spacing w:line="360" w:lineRule="auto"/>
              <w:jc w:val="both"/>
            </w:pPr>
            <w:r w:rsidRPr="00473F8F">
              <w:t>8,5</w:t>
            </w:r>
            <w:r w:rsidRPr="00473F8F">
              <w:sym w:font="Symbol" w:char="F0B1"/>
            </w:r>
            <w:r w:rsidRPr="00473F8F">
              <w:t>0,8</w:t>
            </w:r>
          </w:p>
        </w:tc>
      </w:tr>
    </w:tbl>
    <w:p w14:paraId="04A9D9FD" w14:textId="77777777" w:rsidR="009C7749" w:rsidRPr="00473F8F" w:rsidRDefault="009C7749" w:rsidP="00473F8F">
      <w:pPr>
        <w:spacing w:line="360" w:lineRule="auto"/>
        <w:jc w:val="both"/>
      </w:pPr>
    </w:p>
    <w:p w14:paraId="031C7B02" w14:textId="36315D5E" w:rsidR="009C7749" w:rsidRPr="00473F8F" w:rsidRDefault="009C7749" w:rsidP="00473F8F">
      <w:pPr>
        <w:spacing w:line="360" w:lineRule="auto"/>
        <w:jc w:val="both"/>
      </w:pPr>
      <w:r w:rsidRPr="00473F8F">
        <w:t>Примітка: достовірність р відносно групи 2.В *</w:t>
      </w:r>
      <w:r w:rsidR="00C51DAF" w:rsidRPr="00473F8F">
        <w:t>&lt;0,05</w:t>
      </w:r>
    </w:p>
    <w:p w14:paraId="33F04271" w14:textId="77777777" w:rsidR="00473F8F" w:rsidRDefault="00473F8F" w:rsidP="00473F8F">
      <w:pPr>
        <w:spacing w:line="360" w:lineRule="auto"/>
        <w:ind w:firstLine="708"/>
        <w:jc w:val="both"/>
      </w:pPr>
    </w:p>
    <w:p w14:paraId="76A7AE42" w14:textId="24E658FA" w:rsidR="009C7749" w:rsidRPr="00473F8F" w:rsidRDefault="009C7749" w:rsidP="00473F8F">
      <w:pPr>
        <w:spacing w:line="360" w:lineRule="auto"/>
        <w:jc w:val="both"/>
      </w:pPr>
      <w:r w:rsidRPr="00473F8F">
        <w:t>ускладнений характер у групі 1.В Так, при використанні удосконаленого  алгоритму відбулося достовірно зниження частоти постгіпоксичної енцефалопатії (з 10,1</w:t>
      </w:r>
      <w:r w:rsidRPr="00473F8F">
        <w:sym w:font="Symbol" w:char="F0B1"/>
      </w:r>
      <w:r w:rsidRPr="00473F8F">
        <w:t>1,1% до 4,3</w:t>
      </w:r>
      <w:r w:rsidRPr="00473F8F">
        <w:sym w:font="Symbol" w:char="F0B1"/>
      </w:r>
      <w:r w:rsidRPr="00473F8F">
        <w:t>0,4%; р&lt;0,05); реалізації внутрішньоутробного інфікування (з 10,1</w:t>
      </w:r>
      <w:r w:rsidRPr="00473F8F">
        <w:sym w:font="Symbol" w:char="F0B1"/>
      </w:r>
      <w:r w:rsidRPr="00473F8F">
        <w:t>1,1% до 4,3</w:t>
      </w:r>
      <w:r w:rsidRPr="00473F8F">
        <w:sym w:font="Symbol" w:char="F0B1"/>
      </w:r>
      <w:r w:rsidRPr="00473F8F">
        <w:t>0,4%; р&lt;0,05); гіпербілірубінемії (з 8,7</w:t>
      </w:r>
      <w:r w:rsidRPr="00473F8F">
        <w:sym w:font="Symbol" w:char="F0B1"/>
      </w:r>
      <w:r w:rsidRPr="00473F8F">
        <w:t>0,9% до 2,6</w:t>
      </w:r>
      <w:r w:rsidRPr="00473F8F">
        <w:sym w:font="Symbol" w:char="F0B1"/>
      </w:r>
      <w:r w:rsidRPr="00473F8F">
        <w:t>0,2%; р&lt;0,05) та респіраторного дистрес синдрому (з 18,8</w:t>
      </w:r>
      <w:r w:rsidRPr="00473F8F">
        <w:sym w:font="Symbol" w:char="F0B1"/>
      </w:r>
      <w:r w:rsidRPr="00473F8F">
        <w:t>1,8% до 8,5</w:t>
      </w:r>
      <w:r w:rsidRPr="00473F8F">
        <w:sym w:font="Symbol" w:char="F0B1"/>
      </w:r>
      <w:r w:rsidRPr="00473F8F">
        <w:t>0,8%; р&lt;0,05). Перинатальні втрати мали місце тільки у групі 1.В при використанні загальноприйнятих лікувально-профілактичних заходів: 2 випадки на 69 пологів (28,9%о) – постнатальна загибель одного недоношеного плода (400 г) на 5 добу внаслідок тяжкої форми респіраторного дистрес синдрому та другого (1500 г – 6 доба)  генералізація внутрішньоутробного інфікування із розвитком поліорганної недостатності. Завдяки використанню удосконаленого алгоритму відбувалось зниження сумарної частоти перинатальної патології із 27,5</w:t>
      </w:r>
      <w:r w:rsidRPr="00473F8F">
        <w:sym w:font="Symbol" w:char="F0B1"/>
      </w:r>
      <w:r w:rsidRPr="00473F8F">
        <w:t>2,7% до 11,1</w:t>
      </w:r>
      <w:r w:rsidRPr="00473F8F">
        <w:sym w:font="Symbol" w:char="F0B1"/>
      </w:r>
      <w:r w:rsidRPr="00473F8F">
        <w:t xml:space="preserve">1,1% (р&lt;0,05) при використанні удосконаленого  алгоритму – в 2,5 рази. </w:t>
      </w:r>
    </w:p>
    <w:p w14:paraId="19D51331" w14:textId="7F9EE740" w:rsidR="009C7749" w:rsidRPr="00473F8F" w:rsidRDefault="009C7749" w:rsidP="00473F8F">
      <w:pPr>
        <w:spacing w:line="360" w:lineRule="auto"/>
        <w:ind w:firstLine="708"/>
        <w:jc w:val="both"/>
      </w:pPr>
      <w:r w:rsidRPr="00473F8F">
        <w:t xml:space="preserve">Отже, результати проведених досліджень свідчать, жінки із ПГА складають групу високого ризику щодо розвитку передчасних пологів, перинатальних втрат та сумарної перинатальної патології. Використання удосконаленого  алгоритму дозволили знизити частоту передчасних пологів у 2,3 рази; сумарної перинатальної патології – у 2,5 рази та попередити перинатальні втрати. </w:t>
      </w:r>
    </w:p>
    <w:p w14:paraId="1E4E0576" w14:textId="77777777" w:rsidR="009C7749" w:rsidRPr="00473F8F" w:rsidRDefault="009C7749" w:rsidP="00473F8F">
      <w:pPr>
        <w:spacing w:line="360" w:lineRule="auto"/>
        <w:jc w:val="both"/>
        <w:rPr>
          <w:b/>
        </w:rPr>
      </w:pPr>
    </w:p>
    <w:p w14:paraId="194915A2" w14:textId="13ABA7A7" w:rsidR="009C7749" w:rsidRPr="0091550B" w:rsidRDefault="009C7749" w:rsidP="0091550B">
      <w:pPr>
        <w:pStyle w:val="2"/>
        <w:spacing w:line="360" w:lineRule="auto"/>
        <w:rPr>
          <w:rFonts w:ascii="Times New Roman" w:hAnsi="Times New Roman" w:cs="Times New Roman"/>
          <w:bCs w:val="0"/>
          <w:i w:val="0"/>
          <w:iCs w:val="0"/>
        </w:rPr>
      </w:pPr>
      <w:bookmarkStart w:id="34" w:name="_Toc57708622"/>
      <w:r w:rsidRPr="0091550B">
        <w:rPr>
          <w:rFonts w:ascii="Times New Roman" w:hAnsi="Times New Roman" w:cs="Times New Roman"/>
          <w:bCs w:val="0"/>
          <w:i w:val="0"/>
          <w:iCs w:val="0"/>
        </w:rPr>
        <w:lastRenderedPageBreak/>
        <w:t>6.3 Вплив удосконаленого  алгоритму на гематолог</w:t>
      </w:r>
      <w:r w:rsidR="00AC6703" w:rsidRPr="0091550B">
        <w:rPr>
          <w:rFonts w:ascii="Times New Roman" w:hAnsi="Times New Roman" w:cs="Times New Roman"/>
          <w:bCs w:val="0"/>
          <w:i w:val="0"/>
          <w:iCs w:val="0"/>
        </w:rPr>
        <w:t>ічний статус та стан гомеостазу</w:t>
      </w:r>
      <w:r w:rsidR="0091550B" w:rsidRPr="0091550B">
        <w:rPr>
          <w:rFonts w:ascii="Times New Roman" w:hAnsi="Times New Roman" w:cs="Times New Roman"/>
          <w:bCs w:val="0"/>
          <w:i w:val="0"/>
          <w:iCs w:val="0"/>
        </w:rPr>
        <w:t>.</w:t>
      </w:r>
      <w:bookmarkEnd w:id="34"/>
    </w:p>
    <w:p w14:paraId="23CFA2E6" w14:textId="3E0AACC4" w:rsidR="009C7749" w:rsidRPr="00473F8F" w:rsidRDefault="009C7749" w:rsidP="00473F8F">
      <w:pPr>
        <w:spacing w:line="360" w:lineRule="auto"/>
        <w:ind w:firstLine="708"/>
        <w:jc w:val="both"/>
      </w:pPr>
      <w:r w:rsidRPr="00473F8F">
        <w:t xml:space="preserve">При оцінці показників гематологічного статусу у І триместрі вагітності (табл. 6.13)  не спостерігалися достовірні зміни між групами в залежності від використаних лікувально-профілактичних заходів (р&gt;0,05).   </w:t>
      </w:r>
    </w:p>
    <w:p w14:paraId="6FA90A1F" w14:textId="77777777" w:rsidR="009C7749" w:rsidRPr="00473F8F" w:rsidRDefault="009C7749" w:rsidP="00473F8F">
      <w:pPr>
        <w:spacing w:line="360" w:lineRule="auto"/>
        <w:jc w:val="both"/>
        <w:rPr>
          <w:i/>
        </w:rPr>
      </w:pPr>
      <w:r w:rsidRPr="00473F8F">
        <w:rPr>
          <w:i/>
        </w:rPr>
        <w:t>Таблиця 6.13</w:t>
      </w:r>
    </w:p>
    <w:p w14:paraId="42F64CC9" w14:textId="77777777" w:rsidR="009C7749" w:rsidRPr="00473F8F" w:rsidRDefault="009C7749" w:rsidP="00473F8F">
      <w:pPr>
        <w:spacing w:line="360" w:lineRule="auto"/>
        <w:jc w:val="both"/>
        <w:rPr>
          <w:b/>
        </w:rPr>
      </w:pPr>
      <w:r w:rsidRPr="00473F8F">
        <w:rPr>
          <w:b/>
        </w:rPr>
        <w:t>Показники гематологічного статусу у І триместрі  вагітності (M</w:t>
      </w:r>
      <w:r w:rsidRPr="00473F8F">
        <w:rPr>
          <w:b/>
        </w:rPr>
        <w:sym w:font="Symbol" w:char="F0B1"/>
      </w:r>
      <w:r w:rsidRPr="00473F8F">
        <w:rPr>
          <w:b/>
        </w:rPr>
        <w:t>m)</w:t>
      </w:r>
    </w:p>
    <w:p w14:paraId="7DEC88DE" w14:textId="77777777" w:rsidR="009C7749" w:rsidRPr="00473F8F" w:rsidRDefault="009C7749"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959"/>
        <w:gridCol w:w="2067"/>
        <w:gridCol w:w="2062"/>
      </w:tblGrid>
      <w:tr w:rsidR="009C7749" w:rsidRPr="00473F8F" w14:paraId="7FE772EB" w14:textId="77777777" w:rsidTr="009C7749">
        <w:tc>
          <w:tcPr>
            <w:tcW w:w="3397" w:type="dxa"/>
            <w:vMerge w:val="restart"/>
            <w:shd w:val="clear" w:color="auto" w:fill="auto"/>
          </w:tcPr>
          <w:p w14:paraId="764BA248" w14:textId="77777777" w:rsidR="009C7749" w:rsidRPr="00473F8F" w:rsidRDefault="009C7749" w:rsidP="00473F8F">
            <w:pPr>
              <w:spacing w:line="360" w:lineRule="auto"/>
              <w:jc w:val="both"/>
            </w:pPr>
            <w:r w:rsidRPr="00473F8F">
              <w:t xml:space="preserve">         </w:t>
            </w:r>
          </w:p>
          <w:p w14:paraId="4E9DAB40"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11BFA346" w14:textId="77777777" w:rsidR="009C7749" w:rsidRPr="00473F8F" w:rsidRDefault="009C7749" w:rsidP="00473F8F">
            <w:pPr>
              <w:spacing w:line="360" w:lineRule="auto"/>
              <w:jc w:val="both"/>
            </w:pPr>
            <w:r w:rsidRPr="00473F8F">
              <w:t>Групи пацієнток</w:t>
            </w:r>
          </w:p>
        </w:tc>
      </w:tr>
      <w:tr w:rsidR="009C7749" w:rsidRPr="00473F8F" w14:paraId="42E38BFF" w14:textId="77777777" w:rsidTr="009C7749">
        <w:tc>
          <w:tcPr>
            <w:tcW w:w="3397" w:type="dxa"/>
            <w:vMerge/>
            <w:shd w:val="clear" w:color="auto" w:fill="auto"/>
          </w:tcPr>
          <w:p w14:paraId="6D308DF1" w14:textId="77777777" w:rsidR="009C7749" w:rsidRPr="00473F8F" w:rsidRDefault="009C7749" w:rsidP="00473F8F">
            <w:pPr>
              <w:spacing w:line="360" w:lineRule="auto"/>
              <w:jc w:val="both"/>
            </w:pPr>
          </w:p>
        </w:tc>
        <w:tc>
          <w:tcPr>
            <w:tcW w:w="1985" w:type="dxa"/>
            <w:shd w:val="clear" w:color="auto" w:fill="auto"/>
          </w:tcPr>
          <w:p w14:paraId="7AC23807"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07EC70E3" w14:textId="77777777" w:rsidR="009C7749" w:rsidRPr="00473F8F" w:rsidRDefault="009C7749" w:rsidP="00473F8F">
            <w:pPr>
              <w:spacing w:line="360" w:lineRule="auto"/>
              <w:jc w:val="both"/>
            </w:pPr>
            <w:r w:rsidRPr="00473F8F">
              <w:t xml:space="preserve">1.В   </w:t>
            </w:r>
            <w:r w:rsidRPr="00473F8F">
              <w:rPr>
                <w:lang w:val="en-US"/>
              </w:rPr>
              <w:t>n</w:t>
            </w:r>
            <w:r w:rsidRPr="00473F8F">
              <w:t>=71</w:t>
            </w:r>
          </w:p>
        </w:tc>
        <w:tc>
          <w:tcPr>
            <w:tcW w:w="2121" w:type="dxa"/>
            <w:shd w:val="clear" w:color="auto" w:fill="auto"/>
          </w:tcPr>
          <w:p w14:paraId="14B37030"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64EB8FC5" w14:textId="77777777" w:rsidTr="009C7749">
        <w:tc>
          <w:tcPr>
            <w:tcW w:w="3397" w:type="dxa"/>
            <w:shd w:val="clear" w:color="auto" w:fill="auto"/>
          </w:tcPr>
          <w:p w14:paraId="2E7E9612" w14:textId="77777777" w:rsidR="009C7749" w:rsidRPr="00473F8F" w:rsidRDefault="009C7749" w:rsidP="00473F8F">
            <w:pPr>
              <w:spacing w:line="360" w:lineRule="auto"/>
              <w:jc w:val="both"/>
            </w:pPr>
            <w:r w:rsidRPr="00473F8F">
              <w:t>Hb (г/л)</w:t>
            </w:r>
          </w:p>
        </w:tc>
        <w:tc>
          <w:tcPr>
            <w:tcW w:w="1985" w:type="dxa"/>
            <w:shd w:val="clear" w:color="auto" w:fill="auto"/>
          </w:tcPr>
          <w:p w14:paraId="4950019C" w14:textId="77777777" w:rsidR="009C7749" w:rsidRPr="00473F8F" w:rsidRDefault="009C7749" w:rsidP="00473F8F">
            <w:pPr>
              <w:spacing w:line="360" w:lineRule="auto"/>
              <w:jc w:val="both"/>
            </w:pPr>
            <w:r w:rsidRPr="00473F8F">
              <w:t>127,5</w:t>
            </w:r>
            <w:r w:rsidRPr="00473F8F">
              <w:sym w:font="Symbol" w:char="F0B1"/>
            </w:r>
            <w:r w:rsidRPr="00473F8F">
              <w:t>6,3</w:t>
            </w:r>
          </w:p>
        </w:tc>
        <w:tc>
          <w:tcPr>
            <w:tcW w:w="2126" w:type="dxa"/>
            <w:shd w:val="clear" w:color="auto" w:fill="auto"/>
          </w:tcPr>
          <w:p w14:paraId="1D5AAC0B" w14:textId="77777777" w:rsidR="009C7749" w:rsidRPr="00473F8F" w:rsidRDefault="009C7749" w:rsidP="00473F8F">
            <w:pPr>
              <w:spacing w:line="360" w:lineRule="auto"/>
              <w:jc w:val="both"/>
            </w:pPr>
            <w:r w:rsidRPr="00473F8F">
              <w:t>115,1</w:t>
            </w:r>
            <w:r w:rsidRPr="00473F8F">
              <w:sym w:font="Symbol" w:char="F0B1"/>
            </w:r>
            <w:r w:rsidRPr="00473F8F">
              <w:t>7,5</w:t>
            </w:r>
          </w:p>
        </w:tc>
        <w:tc>
          <w:tcPr>
            <w:tcW w:w="2121" w:type="dxa"/>
            <w:shd w:val="clear" w:color="auto" w:fill="auto"/>
          </w:tcPr>
          <w:p w14:paraId="3A86EAD4" w14:textId="77777777" w:rsidR="009C7749" w:rsidRPr="00473F8F" w:rsidRDefault="009C7749" w:rsidP="00473F8F">
            <w:pPr>
              <w:spacing w:line="360" w:lineRule="auto"/>
              <w:jc w:val="both"/>
            </w:pPr>
            <w:r w:rsidRPr="00473F8F">
              <w:t>117,2</w:t>
            </w:r>
            <w:r w:rsidRPr="00473F8F">
              <w:sym w:font="Symbol" w:char="F0B1"/>
            </w:r>
            <w:r w:rsidRPr="00473F8F">
              <w:t>9,3</w:t>
            </w:r>
          </w:p>
        </w:tc>
      </w:tr>
      <w:tr w:rsidR="009C7749" w:rsidRPr="00473F8F" w14:paraId="4A671D15" w14:textId="77777777" w:rsidTr="009C7749">
        <w:tc>
          <w:tcPr>
            <w:tcW w:w="3397" w:type="dxa"/>
            <w:shd w:val="clear" w:color="auto" w:fill="auto"/>
          </w:tcPr>
          <w:p w14:paraId="3BF760B8" w14:textId="77777777" w:rsidR="009C7749" w:rsidRPr="00473F8F" w:rsidRDefault="009C7749" w:rsidP="00473F8F">
            <w:pPr>
              <w:spacing w:line="360" w:lineRule="auto"/>
              <w:jc w:val="both"/>
            </w:pPr>
            <w:r w:rsidRPr="00473F8F">
              <w:t>Феритин (мг/л)</w:t>
            </w:r>
          </w:p>
        </w:tc>
        <w:tc>
          <w:tcPr>
            <w:tcW w:w="1985" w:type="dxa"/>
            <w:shd w:val="clear" w:color="auto" w:fill="auto"/>
          </w:tcPr>
          <w:p w14:paraId="1C4638C1" w14:textId="77777777" w:rsidR="009C7749" w:rsidRPr="00473F8F" w:rsidRDefault="009C7749" w:rsidP="00473F8F">
            <w:pPr>
              <w:spacing w:line="360" w:lineRule="auto"/>
              <w:jc w:val="both"/>
            </w:pPr>
            <w:r w:rsidRPr="00473F8F">
              <w:t>90,3</w:t>
            </w:r>
            <w:r w:rsidRPr="00473F8F">
              <w:sym w:font="Symbol" w:char="F0B1"/>
            </w:r>
            <w:r w:rsidRPr="00473F8F">
              <w:t>7,2</w:t>
            </w:r>
          </w:p>
        </w:tc>
        <w:tc>
          <w:tcPr>
            <w:tcW w:w="2126" w:type="dxa"/>
            <w:shd w:val="clear" w:color="auto" w:fill="auto"/>
          </w:tcPr>
          <w:p w14:paraId="4CFC09A5" w14:textId="77777777" w:rsidR="009C7749" w:rsidRPr="00473F8F" w:rsidRDefault="009C7749" w:rsidP="00473F8F">
            <w:pPr>
              <w:spacing w:line="360" w:lineRule="auto"/>
              <w:jc w:val="both"/>
            </w:pPr>
            <w:r w:rsidRPr="00473F8F">
              <w:t>85,2</w:t>
            </w:r>
            <w:r w:rsidRPr="00473F8F">
              <w:sym w:font="Symbol" w:char="F0B1"/>
            </w:r>
            <w:r w:rsidRPr="00473F8F">
              <w:t>7,4</w:t>
            </w:r>
          </w:p>
        </w:tc>
        <w:tc>
          <w:tcPr>
            <w:tcW w:w="2121" w:type="dxa"/>
            <w:shd w:val="clear" w:color="auto" w:fill="auto"/>
          </w:tcPr>
          <w:p w14:paraId="7C0AEE5B" w14:textId="77777777" w:rsidR="009C7749" w:rsidRPr="00473F8F" w:rsidRDefault="009C7749" w:rsidP="00473F8F">
            <w:pPr>
              <w:spacing w:line="360" w:lineRule="auto"/>
              <w:jc w:val="both"/>
            </w:pPr>
            <w:r w:rsidRPr="00473F8F">
              <w:t>84,3</w:t>
            </w:r>
            <w:r w:rsidRPr="00473F8F">
              <w:sym w:font="Symbol" w:char="F0B1"/>
            </w:r>
            <w:r w:rsidRPr="00473F8F">
              <w:t>8,5</w:t>
            </w:r>
          </w:p>
        </w:tc>
      </w:tr>
      <w:tr w:rsidR="009C7749" w:rsidRPr="00473F8F" w14:paraId="7A1642A6" w14:textId="77777777" w:rsidTr="009C7749">
        <w:tc>
          <w:tcPr>
            <w:tcW w:w="3397" w:type="dxa"/>
            <w:shd w:val="clear" w:color="auto" w:fill="auto"/>
          </w:tcPr>
          <w:p w14:paraId="70D38A90" w14:textId="77777777" w:rsidR="009C7749" w:rsidRPr="00473F8F" w:rsidRDefault="009C7749" w:rsidP="00473F8F">
            <w:pPr>
              <w:spacing w:line="360" w:lineRule="auto"/>
              <w:jc w:val="both"/>
            </w:pPr>
            <w:r w:rsidRPr="00473F8F">
              <w:t>Fe   (мкмоль)</w:t>
            </w:r>
          </w:p>
        </w:tc>
        <w:tc>
          <w:tcPr>
            <w:tcW w:w="1985" w:type="dxa"/>
            <w:shd w:val="clear" w:color="auto" w:fill="auto"/>
          </w:tcPr>
          <w:p w14:paraId="7E77B1A4" w14:textId="77777777" w:rsidR="009C7749" w:rsidRPr="00473F8F" w:rsidRDefault="009C7749" w:rsidP="00473F8F">
            <w:pPr>
              <w:spacing w:line="360" w:lineRule="auto"/>
              <w:jc w:val="both"/>
            </w:pPr>
            <w:r w:rsidRPr="00473F8F">
              <w:t>16,5</w:t>
            </w:r>
            <w:r w:rsidRPr="00473F8F">
              <w:sym w:font="Symbol" w:char="F0B1"/>
            </w:r>
            <w:r w:rsidRPr="00473F8F">
              <w:t>1,5</w:t>
            </w:r>
          </w:p>
        </w:tc>
        <w:tc>
          <w:tcPr>
            <w:tcW w:w="2126" w:type="dxa"/>
            <w:shd w:val="clear" w:color="auto" w:fill="auto"/>
          </w:tcPr>
          <w:p w14:paraId="50E6E02E" w14:textId="77777777" w:rsidR="009C7749" w:rsidRPr="00473F8F" w:rsidRDefault="009C7749" w:rsidP="00473F8F">
            <w:pPr>
              <w:spacing w:line="360" w:lineRule="auto"/>
              <w:jc w:val="both"/>
            </w:pPr>
            <w:r w:rsidRPr="00473F8F">
              <w:t>14,9</w:t>
            </w:r>
            <w:r w:rsidRPr="00473F8F">
              <w:sym w:font="Symbol" w:char="F0B1"/>
            </w:r>
            <w:r w:rsidRPr="00473F8F">
              <w:t>1,5</w:t>
            </w:r>
          </w:p>
        </w:tc>
        <w:tc>
          <w:tcPr>
            <w:tcW w:w="2121" w:type="dxa"/>
            <w:shd w:val="clear" w:color="auto" w:fill="auto"/>
          </w:tcPr>
          <w:p w14:paraId="44332B70" w14:textId="77777777" w:rsidR="009C7749" w:rsidRPr="00473F8F" w:rsidRDefault="009C7749" w:rsidP="00473F8F">
            <w:pPr>
              <w:spacing w:line="360" w:lineRule="auto"/>
              <w:jc w:val="both"/>
            </w:pPr>
            <w:r w:rsidRPr="00473F8F">
              <w:t>14,4</w:t>
            </w:r>
            <w:r w:rsidRPr="00473F8F">
              <w:sym w:font="Symbol" w:char="F0B1"/>
            </w:r>
            <w:r w:rsidRPr="00473F8F">
              <w:t>2,1</w:t>
            </w:r>
          </w:p>
        </w:tc>
      </w:tr>
      <w:tr w:rsidR="009C7749" w:rsidRPr="00473F8F" w14:paraId="4E21FEC9" w14:textId="77777777" w:rsidTr="009C7749">
        <w:tc>
          <w:tcPr>
            <w:tcW w:w="3397" w:type="dxa"/>
            <w:shd w:val="clear" w:color="auto" w:fill="auto"/>
          </w:tcPr>
          <w:p w14:paraId="4307C7C6" w14:textId="77777777" w:rsidR="009C7749" w:rsidRPr="00473F8F" w:rsidRDefault="009C7749" w:rsidP="00473F8F">
            <w:pPr>
              <w:spacing w:line="360" w:lineRule="auto"/>
              <w:jc w:val="both"/>
            </w:pPr>
            <w:r w:rsidRPr="00473F8F">
              <w:t>Трансферин (г/л)</w:t>
            </w:r>
          </w:p>
        </w:tc>
        <w:tc>
          <w:tcPr>
            <w:tcW w:w="1985" w:type="dxa"/>
            <w:shd w:val="clear" w:color="auto" w:fill="auto"/>
          </w:tcPr>
          <w:p w14:paraId="1C87DF4F" w14:textId="77777777" w:rsidR="009C7749" w:rsidRPr="00473F8F" w:rsidRDefault="009C7749" w:rsidP="00473F8F">
            <w:pPr>
              <w:spacing w:line="360" w:lineRule="auto"/>
              <w:jc w:val="both"/>
            </w:pPr>
            <w:r w:rsidRPr="00473F8F">
              <w:t>2,9</w:t>
            </w:r>
            <w:r w:rsidRPr="00473F8F">
              <w:sym w:font="Symbol" w:char="F0B1"/>
            </w:r>
            <w:r w:rsidRPr="00473F8F">
              <w:t>0,3</w:t>
            </w:r>
          </w:p>
        </w:tc>
        <w:tc>
          <w:tcPr>
            <w:tcW w:w="2126" w:type="dxa"/>
            <w:shd w:val="clear" w:color="auto" w:fill="auto"/>
          </w:tcPr>
          <w:p w14:paraId="238E8E27" w14:textId="77777777" w:rsidR="009C7749" w:rsidRPr="00473F8F" w:rsidRDefault="009C7749" w:rsidP="00473F8F">
            <w:pPr>
              <w:spacing w:line="360" w:lineRule="auto"/>
              <w:jc w:val="both"/>
            </w:pPr>
            <w:r w:rsidRPr="00473F8F">
              <w:t>3,3</w:t>
            </w:r>
            <w:r w:rsidRPr="00473F8F">
              <w:sym w:font="Symbol" w:char="F0B1"/>
            </w:r>
            <w:r w:rsidRPr="00473F8F">
              <w:t>0,3</w:t>
            </w:r>
          </w:p>
        </w:tc>
        <w:tc>
          <w:tcPr>
            <w:tcW w:w="2121" w:type="dxa"/>
            <w:shd w:val="clear" w:color="auto" w:fill="auto"/>
          </w:tcPr>
          <w:p w14:paraId="2EF02757" w14:textId="77777777" w:rsidR="009C7749" w:rsidRPr="00473F8F" w:rsidRDefault="009C7749" w:rsidP="00473F8F">
            <w:pPr>
              <w:spacing w:line="360" w:lineRule="auto"/>
              <w:jc w:val="both"/>
            </w:pPr>
            <w:r w:rsidRPr="00473F8F">
              <w:t>3,4</w:t>
            </w:r>
            <w:r w:rsidRPr="00473F8F">
              <w:sym w:font="Symbol" w:char="F0B1"/>
            </w:r>
            <w:r w:rsidRPr="00473F8F">
              <w:t>0,3</w:t>
            </w:r>
          </w:p>
        </w:tc>
      </w:tr>
    </w:tbl>
    <w:p w14:paraId="0938381E" w14:textId="77777777" w:rsidR="009C7749" w:rsidRPr="00473F8F" w:rsidRDefault="009C7749" w:rsidP="00473F8F">
      <w:pPr>
        <w:spacing w:line="360" w:lineRule="auto"/>
        <w:jc w:val="both"/>
      </w:pPr>
    </w:p>
    <w:p w14:paraId="4CCD9B3C" w14:textId="6041624C" w:rsidR="009C7749" w:rsidRPr="00473F8F" w:rsidRDefault="009C7749" w:rsidP="00473F8F">
      <w:pPr>
        <w:spacing w:line="360" w:lineRule="auto"/>
        <w:jc w:val="both"/>
      </w:pPr>
      <w:r w:rsidRPr="00473F8F">
        <w:t>Примітка: достовірність р відносно контрольної групи</w:t>
      </w:r>
      <w:r w:rsidR="008A4CAA">
        <w:t xml:space="preserve"> </w:t>
      </w:r>
      <w:r w:rsidR="00C51DAF" w:rsidRPr="00473F8F">
        <w:t>&gt;</w:t>
      </w:r>
      <w:r w:rsidRPr="00473F8F">
        <w:t>0,05</w:t>
      </w:r>
    </w:p>
    <w:p w14:paraId="06C91974" w14:textId="77777777" w:rsidR="009C7749" w:rsidRPr="00473F8F" w:rsidRDefault="009C7749" w:rsidP="00473F8F">
      <w:pPr>
        <w:spacing w:line="360" w:lineRule="auto"/>
        <w:ind w:firstLine="708"/>
        <w:jc w:val="both"/>
      </w:pPr>
    </w:p>
    <w:p w14:paraId="6BE223A5" w14:textId="77777777" w:rsidR="009C7749" w:rsidRPr="00473F8F" w:rsidRDefault="009C7749" w:rsidP="00473F8F">
      <w:pPr>
        <w:spacing w:line="360" w:lineRule="auto"/>
        <w:ind w:firstLine="709"/>
        <w:jc w:val="both"/>
      </w:pPr>
      <w:r w:rsidRPr="00473F8F">
        <w:t>У порівнянні у ІІ триместрі (табл. 6.14) мало місце достовірне зниження у жінок групи 1.В у порівнянні із 2.В вмісту гемоглобіну (з 121,3</w:t>
      </w:r>
      <w:r w:rsidRPr="00473F8F">
        <w:sym w:font="Symbol" w:char="F0B1"/>
      </w:r>
      <w:r w:rsidRPr="00473F8F">
        <w:t>5,2 г/л  до 110,2</w:t>
      </w:r>
      <w:r w:rsidRPr="00473F8F">
        <w:sym w:font="Symbol" w:char="F0B1"/>
      </w:r>
      <w:r w:rsidRPr="00473F8F">
        <w:t>6,3 г/л; р&lt;0,05); феритину (з 141,2</w:t>
      </w:r>
      <w:r w:rsidRPr="00473F8F">
        <w:sym w:font="Symbol" w:char="F0B1"/>
      </w:r>
      <w:r w:rsidRPr="00473F8F">
        <w:t>10,7 мг/л до 111,2</w:t>
      </w:r>
      <w:r w:rsidRPr="00473F8F">
        <w:sym w:font="Symbol" w:char="F0B1"/>
      </w:r>
      <w:r w:rsidRPr="00473F8F">
        <w:t>10,3 мг/л; р&lt;0,05)  та заліза (з 18,1</w:t>
      </w:r>
      <w:r w:rsidRPr="00473F8F">
        <w:sym w:font="Symbol" w:char="F0B1"/>
      </w:r>
      <w:r w:rsidRPr="00473F8F">
        <w:t>1,6 мкмоль до 12,3</w:t>
      </w:r>
      <w:r w:rsidRPr="00473F8F">
        <w:sym w:font="Symbol" w:char="F0B1"/>
      </w:r>
      <w:r w:rsidRPr="00473F8F">
        <w:t>1,2 мкмоль; р&lt;0,05) при одночасному збільшенні рівня трансферину (з 3,6</w:t>
      </w:r>
      <w:r w:rsidRPr="00473F8F">
        <w:sym w:font="Symbol" w:char="F0B1"/>
      </w:r>
      <w:r w:rsidRPr="00473F8F">
        <w:t>0,3 г/л до 5,6</w:t>
      </w:r>
      <w:r w:rsidRPr="00473F8F">
        <w:sym w:font="Symbol" w:char="F0B1"/>
      </w:r>
      <w:r w:rsidRPr="00473F8F">
        <w:t xml:space="preserve">0,5 г/л р&lt;0,05). </w:t>
      </w:r>
    </w:p>
    <w:p w14:paraId="5D7E6D19" w14:textId="77777777" w:rsidR="009C7749" w:rsidRPr="00473F8F" w:rsidRDefault="009C7749" w:rsidP="00473F8F">
      <w:pPr>
        <w:spacing w:line="360" w:lineRule="auto"/>
        <w:jc w:val="both"/>
        <w:rPr>
          <w:i/>
        </w:rPr>
      </w:pPr>
      <w:r w:rsidRPr="00473F8F">
        <w:rPr>
          <w:i/>
        </w:rPr>
        <w:t>Таблиця 6.14</w:t>
      </w:r>
    </w:p>
    <w:p w14:paraId="562C312C" w14:textId="77777777" w:rsidR="009C7749" w:rsidRPr="00473F8F" w:rsidRDefault="009C7749" w:rsidP="00473F8F">
      <w:pPr>
        <w:spacing w:line="360" w:lineRule="auto"/>
        <w:jc w:val="both"/>
        <w:rPr>
          <w:b/>
        </w:rPr>
      </w:pPr>
      <w:r w:rsidRPr="00473F8F">
        <w:rPr>
          <w:b/>
        </w:rPr>
        <w:t>Показники гематологічного статусу у ІІ триместрі  вагітності (M</w:t>
      </w:r>
      <w:r w:rsidRPr="00473F8F">
        <w:rPr>
          <w:b/>
        </w:rPr>
        <w:sym w:font="Symbol" w:char="F0B1"/>
      </w:r>
      <w:r w:rsidRPr="00473F8F">
        <w:rPr>
          <w:b/>
        </w:rPr>
        <w:t>m)</w:t>
      </w:r>
    </w:p>
    <w:p w14:paraId="78673DB2" w14:textId="77777777" w:rsidR="009C7749" w:rsidRPr="00473F8F" w:rsidRDefault="009C7749"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955"/>
        <w:gridCol w:w="2087"/>
        <w:gridCol w:w="2068"/>
      </w:tblGrid>
      <w:tr w:rsidR="009C7749" w:rsidRPr="00473F8F" w14:paraId="0D9F4952" w14:textId="77777777" w:rsidTr="009C7749">
        <w:tc>
          <w:tcPr>
            <w:tcW w:w="3397" w:type="dxa"/>
            <w:vMerge w:val="restart"/>
            <w:shd w:val="clear" w:color="auto" w:fill="auto"/>
          </w:tcPr>
          <w:p w14:paraId="2BB6D844" w14:textId="77777777" w:rsidR="009C7749" w:rsidRPr="00473F8F" w:rsidRDefault="009C7749" w:rsidP="00473F8F">
            <w:pPr>
              <w:spacing w:line="360" w:lineRule="auto"/>
              <w:jc w:val="both"/>
            </w:pPr>
            <w:r w:rsidRPr="00473F8F">
              <w:lastRenderedPageBreak/>
              <w:t xml:space="preserve">         </w:t>
            </w:r>
          </w:p>
          <w:p w14:paraId="20937342"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53B97A8D" w14:textId="77777777" w:rsidR="009C7749" w:rsidRPr="00473F8F" w:rsidRDefault="009C7749" w:rsidP="00473F8F">
            <w:pPr>
              <w:spacing w:line="360" w:lineRule="auto"/>
              <w:jc w:val="both"/>
            </w:pPr>
            <w:r w:rsidRPr="00473F8F">
              <w:t>Групи пацієнток</w:t>
            </w:r>
          </w:p>
        </w:tc>
      </w:tr>
      <w:tr w:rsidR="009C7749" w:rsidRPr="00473F8F" w14:paraId="4354FB7F" w14:textId="77777777" w:rsidTr="009C7749">
        <w:tc>
          <w:tcPr>
            <w:tcW w:w="3397" w:type="dxa"/>
            <w:vMerge/>
            <w:shd w:val="clear" w:color="auto" w:fill="auto"/>
          </w:tcPr>
          <w:p w14:paraId="32CC76F4" w14:textId="77777777" w:rsidR="009C7749" w:rsidRPr="00473F8F" w:rsidRDefault="009C7749" w:rsidP="00473F8F">
            <w:pPr>
              <w:spacing w:line="360" w:lineRule="auto"/>
              <w:jc w:val="both"/>
            </w:pPr>
          </w:p>
        </w:tc>
        <w:tc>
          <w:tcPr>
            <w:tcW w:w="1985" w:type="dxa"/>
            <w:shd w:val="clear" w:color="auto" w:fill="auto"/>
          </w:tcPr>
          <w:p w14:paraId="68FC2FE7" w14:textId="77777777" w:rsidR="009C7749" w:rsidRPr="00473F8F" w:rsidRDefault="009C7749" w:rsidP="00473F8F">
            <w:pPr>
              <w:spacing w:line="360" w:lineRule="auto"/>
              <w:jc w:val="both"/>
            </w:pPr>
            <w:r w:rsidRPr="00473F8F">
              <w:t>контрольна n=30</w:t>
            </w:r>
          </w:p>
        </w:tc>
        <w:tc>
          <w:tcPr>
            <w:tcW w:w="2126" w:type="dxa"/>
            <w:shd w:val="clear" w:color="auto" w:fill="auto"/>
          </w:tcPr>
          <w:p w14:paraId="2DC692C7" w14:textId="77777777" w:rsidR="009C7749" w:rsidRPr="00473F8F" w:rsidRDefault="009C7749" w:rsidP="00473F8F">
            <w:pPr>
              <w:spacing w:line="360" w:lineRule="auto"/>
              <w:jc w:val="both"/>
            </w:pPr>
            <w:r w:rsidRPr="00473F8F">
              <w:t>1.В   n=69</w:t>
            </w:r>
          </w:p>
        </w:tc>
        <w:tc>
          <w:tcPr>
            <w:tcW w:w="2121" w:type="dxa"/>
            <w:shd w:val="clear" w:color="auto" w:fill="auto"/>
          </w:tcPr>
          <w:p w14:paraId="35F99850" w14:textId="77777777" w:rsidR="009C7749" w:rsidRPr="00473F8F" w:rsidRDefault="009C7749" w:rsidP="00473F8F">
            <w:pPr>
              <w:spacing w:line="360" w:lineRule="auto"/>
              <w:jc w:val="both"/>
            </w:pPr>
            <w:r w:rsidRPr="00473F8F">
              <w:t>2.В   n=117</w:t>
            </w:r>
          </w:p>
        </w:tc>
      </w:tr>
      <w:tr w:rsidR="009C7749" w:rsidRPr="00473F8F" w14:paraId="3298B418" w14:textId="77777777" w:rsidTr="009C7749">
        <w:tc>
          <w:tcPr>
            <w:tcW w:w="3397" w:type="dxa"/>
            <w:shd w:val="clear" w:color="auto" w:fill="auto"/>
          </w:tcPr>
          <w:p w14:paraId="2E410716" w14:textId="77777777" w:rsidR="009C7749" w:rsidRPr="00473F8F" w:rsidRDefault="009C7749" w:rsidP="00473F8F">
            <w:pPr>
              <w:spacing w:line="360" w:lineRule="auto"/>
              <w:jc w:val="both"/>
            </w:pPr>
            <w:r w:rsidRPr="00473F8F">
              <w:t>Hb (г/л)</w:t>
            </w:r>
          </w:p>
        </w:tc>
        <w:tc>
          <w:tcPr>
            <w:tcW w:w="1985" w:type="dxa"/>
            <w:shd w:val="clear" w:color="auto" w:fill="auto"/>
          </w:tcPr>
          <w:p w14:paraId="0FB9A991" w14:textId="77777777" w:rsidR="009C7749" w:rsidRPr="00473F8F" w:rsidRDefault="009C7749" w:rsidP="00473F8F">
            <w:pPr>
              <w:spacing w:line="360" w:lineRule="auto"/>
              <w:jc w:val="both"/>
            </w:pPr>
            <w:r w:rsidRPr="00473F8F">
              <w:t>129,1</w:t>
            </w:r>
            <w:r w:rsidRPr="00473F8F">
              <w:sym w:font="Symbol" w:char="F0B1"/>
            </w:r>
            <w:r w:rsidRPr="00473F8F">
              <w:t>7,2</w:t>
            </w:r>
          </w:p>
        </w:tc>
        <w:tc>
          <w:tcPr>
            <w:tcW w:w="2126" w:type="dxa"/>
            <w:shd w:val="clear" w:color="auto" w:fill="auto"/>
          </w:tcPr>
          <w:p w14:paraId="60AAD998" w14:textId="77777777" w:rsidR="009C7749" w:rsidRPr="00473F8F" w:rsidRDefault="009C7749" w:rsidP="00473F8F">
            <w:pPr>
              <w:spacing w:line="360" w:lineRule="auto"/>
              <w:jc w:val="both"/>
            </w:pPr>
            <w:r w:rsidRPr="00473F8F">
              <w:t>110,2</w:t>
            </w:r>
            <w:r w:rsidRPr="00473F8F">
              <w:sym w:font="Symbol" w:char="F0B1"/>
            </w:r>
            <w:r w:rsidRPr="00473F8F">
              <w:t>6,3*</w:t>
            </w:r>
          </w:p>
        </w:tc>
        <w:tc>
          <w:tcPr>
            <w:tcW w:w="2121" w:type="dxa"/>
            <w:shd w:val="clear" w:color="auto" w:fill="auto"/>
          </w:tcPr>
          <w:p w14:paraId="156A85B9" w14:textId="77777777" w:rsidR="009C7749" w:rsidRPr="00473F8F" w:rsidRDefault="009C7749" w:rsidP="00473F8F">
            <w:pPr>
              <w:spacing w:line="360" w:lineRule="auto"/>
              <w:jc w:val="both"/>
            </w:pPr>
            <w:r w:rsidRPr="00473F8F">
              <w:t>121,3</w:t>
            </w:r>
            <w:r w:rsidRPr="00473F8F">
              <w:sym w:font="Symbol" w:char="F0B1"/>
            </w:r>
            <w:r w:rsidRPr="00473F8F">
              <w:t>5,2</w:t>
            </w:r>
          </w:p>
        </w:tc>
      </w:tr>
      <w:tr w:rsidR="009C7749" w:rsidRPr="00473F8F" w14:paraId="08E09FFF" w14:textId="77777777" w:rsidTr="009C7749">
        <w:tc>
          <w:tcPr>
            <w:tcW w:w="3397" w:type="dxa"/>
            <w:shd w:val="clear" w:color="auto" w:fill="auto"/>
          </w:tcPr>
          <w:p w14:paraId="2741C4CD" w14:textId="77777777" w:rsidR="009C7749" w:rsidRPr="00473F8F" w:rsidRDefault="009C7749" w:rsidP="00473F8F">
            <w:pPr>
              <w:spacing w:line="360" w:lineRule="auto"/>
              <w:jc w:val="both"/>
            </w:pPr>
            <w:r w:rsidRPr="00473F8F">
              <w:t>Феритин (мг/л)</w:t>
            </w:r>
          </w:p>
        </w:tc>
        <w:tc>
          <w:tcPr>
            <w:tcW w:w="1985" w:type="dxa"/>
            <w:shd w:val="clear" w:color="auto" w:fill="auto"/>
          </w:tcPr>
          <w:p w14:paraId="2127BC46" w14:textId="77777777" w:rsidR="009C7749" w:rsidRPr="00473F8F" w:rsidRDefault="009C7749" w:rsidP="00473F8F">
            <w:pPr>
              <w:spacing w:line="360" w:lineRule="auto"/>
              <w:jc w:val="both"/>
            </w:pPr>
            <w:r w:rsidRPr="00473F8F">
              <w:t>144,2</w:t>
            </w:r>
            <w:r w:rsidRPr="00473F8F">
              <w:sym w:font="Symbol" w:char="F0B1"/>
            </w:r>
            <w:r w:rsidRPr="00473F8F">
              <w:t>12,1</w:t>
            </w:r>
          </w:p>
        </w:tc>
        <w:tc>
          <w:tcPr>
            <w:tcW w:w="2126" w:type="dxa"/>
            <w:shd w:val="clear" w:color="auto" w:fill="auto"/>
          </w:tcPr>
          <w:p w14:paraId="0C6E8E11" w14:textId="77777777" w:rsidR="009C7749" w:rsidRPr="00473F8F" w:rsidRDefault="009C7749" w:rsidP="00473F8F">
            <w:pPr>
              <w:spacing w:line="360" w:lineRule="auto"/>
              <w:jc w:val="both"/>
            </w:pPr>
            <w:r w:rsidRPr="00473F8F">
              <w:t>111,2</w:t>
            </w:r>
            <w:r w:rsidRPr="00473F8F">
              <w:sym w:font="Symbol" w:char="F0B1"/>
            </w:r>
            <w:r w:rsidRPr="00473F8F">
              <w:t>10,3*</w:t>
            </w:r>
          </w:p>
        </w:tc>
        <w:tc>
          <w:tcPr>
            <w:tcW w:w="2121" w:type="dxa"/>
            <w:shd w:val="clear" w:color="auto" w:fill="auto"/>
          </w:tcPr>
          <w:p w14:paraId="084CE457" w14:textId="77777777" w:rsidR="009C7749" w:rsidRPr="00473F8F" w:rsidRDefault="009C7749" w:rsidP="00473F8F">
            <w:pPr>
              <w:spacing w:line="360" w:lineRule="auto"/>
              <w:jc w:val="both"/>
            </w:pPr>
            <w:r w:rsidRPr="00473F8F">
              <w:t>141,2</w:t>
            </w:r>
            <w:r w:rsidRPr="00473F8F">
              <w:sym w:font="Symbol" w:char="F0B1"/>
            </w:r>
            <w:r w:rsidRPr="00473F8F">
              <w:t>10,7</w:t>
            </w:r>
          </w:p>
        </w:tc>
      </w:tr>
      <w:tr w:rsidR="009C7749" w:rsidRPr="00473F8F" w14:paraId="389493B3" w14:textId="77777777" w:rsidTr="009C7749">
        <w:tc>
          <w:tcPr>
            <w:tcW w:w="3397" w:type="dxa"/>
            <w:shd w:val="clear" w:color="auto" w:fill="auto"/>
          </w:tcPr>
          <w:p w14:paraId="2C66AA91" w14:textId="77777777" w:rsidR="009C7749" w:rsidRPr="00473F8F" w:rsidRDefault="009C7749" w:rsidP="00473F8F">
            <w:pPr>
              <w:spacing w:line="360" w:lineRule="auto"/>
              <w:jc w:val="both"/>
            </w:pPr>
            <w:r w:rsidRPr="00473F8F">
              <w:t>Fe   (мкмоль)</w:t>
            </w:r>
          </w:p>
        </w:tc>
        <w:tc>
          <w:tcPr>
            <w:tcW w:w="1985" w:type="dxa"/>
            <w:shd w:val="clear" w:color="auto" w:fill="auto"/>
          </w:tcPr>
          <w:p w14:paraId="79AA479A" w14:textId="77777777" w:rsidR="009C7749" w:rsidRPr="00473F8F" w:rsidRDefault="009C7749" w:rsidP="00473F8F">
            <w:pPr>
              <w:spacing w:line="360" w:lineRule="auto"/>
              <w:jc w:val="both"/>
            </w:pPr>
            <w:r w:rsidRPr="00473F8F">
              <w:t>19,9</w:t>
            </w:r>
            <w:r w:rsidRPr="00473F8F">
              <w:sym w:font="Symbol" w:char="F0B1"/>
            </w:r>
            <w:r w:rsidRPr="00473F8F">
              <w:t>1,8</w:t>
            </w:r>
          </w:p>
        </w:tc>
        <w:tc>
          <w:tcPr>
            <w:tcW w:w="2126" w:type="dxa"/>
            <w:shd w:val="clear" w:color="auto" w:fill="auto"/>
          </w:tcPr>
          <w:p w14:paraId="1489D15D" w14:textId="77777777" w:rsidR="009C7749" w:rsidRPr="00473F8F" w:rsidRDefault="009C7749" w:rsidP="00473F8F">
            <w:pPr>
              <w:spacing w:line="360" w:lineRule="auto"/>
              <w:jc w:val="both"/>
            </w:pPr>
            <w:r w:rsidRPr="00473F8F">
              <w:t>12,3</w:t>
            </w:r>
            <w:r w:rsidRPr="00473F8F">
              <w:sym w:font="Symbol" w:char="F0B1"/>
            </w:r>
            <w:r w:rsidRPr="00473F8F">
              <w:t>1,2*</w:t>
            </w:r>
          </w:p>
        </w:tc>
        <w:tc>
          <w:tcPr>
            <w:tcW w:w="2121" w:type="dxa"/>
            <w:shd w:val="clear" w:color="auto" w:fill="auto"/>
          </w:tcPr>
          <w:p w14:paraId="06319E5A" w14:textId="77777777" w:rsidR="009C7749" w:rsidRPr="00473F8F" w:rsidRDefault="009C7749" w:rsidP="00473F8F">
            <w:pPr>
              <w:spacing w:line="360" w:lineRule="auto"/>
              <w:jc w:val="both"/>
            </w:pPr>
            <w:r w:rsidRPr="00473F8F">
              <w:t>18,1</w:t>
            </w:r>
            <w:r w:rsidRPr="00473F8F">
              <w:sym w:font="Symbol" w:char="F0B1"/>
            </w:r>
            <w:r w:rsidRPr="00473F8F">
              <w:t>1,6</w:t>
            </w:r>
          </w:p>
        </w:tc>
      </w:tr>
      <w:tr w:rsidR="009C7749" w:rsidRPr="00473F8F" w14:paraId="45ECABFA" w14:textId="77777777" w:rsidTr="009C7749">
        <w:tc>
          <w:tcPr>
            <w:tcW w:w="3397" w:type="dxa"/>
            <w:shd w:val="clear" w:color="auto" w:fill="auto"/>
          </w:tcPr>
          <w:p w14:paraId="36F30BED" w14:textId="77777777" w:rsidR="009C7749" w:rsidRPr="00473F8F" w:rsidRDefault="009C7749" w:rsidP="00473F8F">
            <w:pPr>
              <w:spacing w:line="360" w:lineRule="auto"/>
              <w:jc w:val="both"/>
            </w:pPr>
            <w:r w:rsidRPr="00473F8F">
              <w:t>Трансферин (г/л)</w:t>
            </w:r>
          </w:p>
        </w:tc>
        <w:tc>
          <w:tcPr>
            <w:tcW w:w="1985" w:type="dxa"/>
            <w:shd w:val="clear" w:color="auto" w:fill="auto"/>
          </w:tcPr>
          <w:p w14:paraId="251D4B08" w14:textId="77777777" w:rsidR="009C7749" w:rsidRPr="00473F8F" w:rsidRDefault="009C7749" w:rsidP="00473F8F">
            <w:pPr>
              <w:spacing w:line="360" w:lineRule="auto"/>
              <w:jc w:val="both"/>
            </w:pPr>
            <w:r w:rsidRPr="00473F8F">
              <w:t>3,3</w:t>
            </w:r>
            <w:r w:rsidRPr="00473F8F">
              <w:sym w:font="Symbol" w:char="F0B1"/>
            </w:r>
            <w:r w:rsidRPr="00473F8F">
              <w:t>0,3</w:t>
            </w:r>
          </w:p>
        </w:tc>
        <w:tc>
          <w:tcPr>
            <w:tcW w:w="2126" w:type="dxa"/>
            <w:shd w:val="clear" w:color="auto" w:fill="auto"/>
          </w:tcPr>
          <w:p w14:paraId="6FD433C4" w14:textId="77777777" w:rsidR="009C7749" w:rsidRPr="00473F8F" w:rsidRDefault="009C7749" w:rsidP="00473F8F">
            <w:pPr>
              <w:spacing w:line="360" w:lineRule="auto"/>
              <w:jc w:val="both"/>
            </w:pPr>
            <w:r w:rsidRPr="00473F8F">
              <w:t>5,6</w:t>
            </w:r>
            <w:r w:rsidRPr="00473F8F">
              <w:sym w:font="Symbol" w:char="F0B1"/>
            </w:r>
            <w:r w:rsidRPr="00473F8F">
              <w:t>0,5*</w:t>
            </w:r>
          </w:p>
        </w:tc>
        <w:tc>
          <w:tcPr>
            <w:tcW w:w="2121" w:type="dxa"/>
            <w:shd w:val="clear" w:color="auto" w:fill="auto"/>
          </w:tcPr>
          <w:p w14:paraId="3AD2D972" w14:textId="77777777" w:rsidR="009C7749" w:rsidRPr="00473F8F" w:rsidRDefault="009C7749" w:rsidP="00473F8F">
            <w:pPr>
              <w:spacing w:line="360" w:lineRule="auto"/>
              <w:jc w:val="both"/>
            </w:pPr>
            <w:r w:rsidRPr="00473F8F">
              <w:t>3,6</w:t>
            </w:r>
            <w:r w:rsidRPr="00473F8F">
              <w:sym w:font="Symbol" w:char="F0B1"/>
            </w:r>
            <w:r w:rsidRPr="00473F8F">
              <w:t>0,3</w:t>
            </w:r>
          </w:p>
        </w:tc>
      </w:tr>
    </w:tbl>
    <w:p w14:paraId="238E6D30" w14:textId="77777777" w:rsidR="009C7749" w:rsidRPr="00473F8F" w:rsidRDefault="009C7749" w:rsidP="00473F8F">
      <w:pPr>
        <w:spacing w:line="360" w:lineRule="auto"/>
        <w:jc w:val="both"/>
      </w:pPr>
    </w:p>
    <w:p w14:paraId="29FF9C56" w14:textId="558FEBB1" w:rsidR="009C7749" w:rsidRPr="00473F8F" w:rsidRDefault="009C7749" w:rsidP="00473F8F">
      <w:pPr>
        <w:spacing w:line="360" w:lineRule="auto"/>
        <w:jc w:val="both"/>
        <w:rPr>
          <w:lang w:val="uk-UA"/>
        </w:rPr>
      </w:pPr>
      <w:r w:rsidRPr="00473F8F">
        <w:t>Примітка: достовірність р відносно контрольної групи *</w:t>
      </w:r>
      <w:r w:rsidR="00C51DAF" w:rsidRPr="00473F8F">
        <w:t>&lt;0,05</w:t>
      </w:r>
    </w:p>
    <w:p w14:paraId="4E1D572C" w14:textId="77777777" w:rsidR="00487A5B" w:rsidRPr="00473F8F" w:rsidRDefault="00487A5B" w:rsidP="00473F8F">
      <w:pPr>
        <w:spacing w:line="360" w:lineRule="auto"/>
        <w:ind w:firstLine="708"/>
        <w:jc w:val="both"/>
        <w:rPr>
          <w:lang w:val="uk-UA"/>
        </w:rPr>
      </w:pPr>
    </w:p>
    <w:p w14:paraId="56A61B35" w14:textId="77777777" w:rsidR="00487A5B" w:rsidRPr="00473F8F" w:rsidRDefault="00487A5B" w:rsidP="00473F8F">
      <w:pPr>
        <w:spacing w:line="360" w:lineRule="auto"/>
        <w:ind w:firstLine="708"/>
        <w:jc w:val="both"/>
      </w:pPr>
      <w:r w:rsidRPr="00473F8F">
        <w:t xml:space="preserve">Аналогічна закономірність мала місце і у ІІІ триместрі вагітності (табл. 6.15). </w:t>
      </w:r>
    </w:p>
    <w:p w14:paraId="3D6EB37E" w14:textId="77777777" w:rsidR="009C7749" w:rsidRPr="00473F8F" w:rsidRDefault="009C7749" w:rsidP="00473F8F">
      <w:pPr>
        <w:spacing w:line="360" w:lineRule="auto"/>
        <w:jc w:val="both"/>
        <w:rPr>
          <w:i/>
        </w:rPr>
      </w:pPr>
      <w:r w:rsidRPr="00473F8F">
        <w:rPr>
          <w:i/>
        </w:rPr>
        <w:t>Таблиця 6.15</w:t>
      </w:r>
    </w:p>
    <w:p w14:paraId="5AE8D08C" w14:textId="77777777" w:rsidR="009C7749" w:rsidRPr="00473F8F" w:rsidRDefault="009C7749" w:rsidP="00473F8F">
      <w:pPr>
        <w:spacing w:line="360" w:lineRule="auto"/>
        <w:jc w:val="both"/>
        <w:rPr>
          <w:b/>
        </w:rPr>
      </w:pPr>
      <w:r w:rsidRPr="00473F8F">
        <w:rPr>
          <w:b/>
        </w:rPr>
        <w:t>Показники гематологічного статусу у ІІІ триместрі  вагітності (M</w:t>
      </w:r>
      <w:r w:rsidRPr="00473F8F">
        <w:rPr>
          <w:b/>
        </w:rPr>
        <w:sym w:font="Symbol" w:char="F0B1"/>
      </w:r>
      <w:r w:rsidRPr="00473F8F">
        <w:rPr>
          <w:b/>
        </w:rPr>
        <w:t>m)</w:t>
      </w:r>
    </w:p>
    <w:p w14:paraId="30957AA7" w14:textId="77777777" w:rsidR="009C7749" w:rsidRPr="00473F8F" w:rsidRDefault="009C7749"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1958"/>
        <w:gridCol w:w="2078"/>
        <w:gridCol w:w="2059"/>
      </w:tblGrid>
      <w:tr w:rsidR="009C7749" w:rsidRPr="00473F8F" w14:paraId="33CBC8B1" w14:textId="77777777" w:rsidTr="009C7749">
        <w:tc>
          <w:tcPr>
            <w:tcW w:w="3397" w:type="dxa"/>
            <w:vMerge w:val="restart"/>
            <w:shd w:val="clear" w:color="auto" w:fill="auto"/>
          </w:tcPr>
          <w:p w14:paraId="718F32CE" w14:textId="77777777" w:rsidR="009C7749" w:rsidRPr="00473F8F" w:rsidRDefault="009C7749" w:rsidP="00473F8F">
            <w:pPr>
              <w:spacing w:line="360" w:lineRule="auto"/>
              <w:jc w:val="both"/>
            </w:pPr>
            <w:r w:rsidRPr="00473F8F">
              <w:t xml:space="preserve">         </w:t>
            </w:r>
          </w:p>
          <w:p w14:paraId="1D9CF662"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29A4D6A9" w14:textId="77777777" w:rsidR="009C7749" w:rsidRPr="00473F8F" w:rsidRDefault="009C7749" w:rsidP="00473F8F">
            <w:pPr>
              <w:spacing w:line="360" w:lineRule="auto"/>
              <w:jc w:val="both"/>
            </w:pPr>
            <w:r w:rsidRPr="00473F8F">
              <w:t>Групи пацієнток</w:t>
            </w:r>
          </w:p>
        </w:tc>
      </w:tr>
      <w:tr w:rsidR="009C7749" w:rsidRPr="00473F8F" w14:paraId="50864FD5" w14:textId="77777777" w:rsidTr="009C7749">
        <w:tc>
          <w:tcPr>
            <w:tcW w:w="3397" w:type="dxa"/>
            <w:vMerge/>
            <w:shd w:val="clear" w:color="auto" w:fill="auto"/>
          </w:tcPr>
          <w:p w14:paraId="2BDF0A17" w14:textId="77777777" w:rsidR="009C7749" w:rsidRPr="00473F8F" w:rsidRDefault="009C7749" w:rsidP="00473F8F">
            <w:pPr>
              <w:spacing w:line="360" w:lineRule="auto"/>
              <w:jc w:val="both"/>
            </w:pPr>
          </w:p>
        </w:tc>
        <w:tc>
          <w:tcPr>
            <w:tcW w:w="1985" w:type="dxa"/>
            <w:shd w:val="clear" w:color="auto" w:fill="auto"/>
          </w:tcPr>
          <w:p w14:paraId="2692DB64" w14:textId="77777777" w:rsidR="009C7749" w:rsidRPr="00473F8F" w:rsidRDefault="009C7749" w:rsidP="00473F8F">
            <w:pPr>
              <w:spacing w:line="360" w:lineRule="auto"/>
              <w:jc w:val="both"/>
            </w:pPr>
            <w:r w:rsidRPr="00473F8F">
              <w:t>контрольна n=30</w:t>
            </w:r>
          </w:p>
        </w:tc>
        <w:tc>
          <w:tcPr>
            <w:tcW w:w="2126" w:type="dxa"/>
            <w:shd w:val="clear" w:color="auto" w:fill="auto"/>
          </w:tcPr>
          <w:p w14:paraId="6AF7464B" w14:textId="77777777" w:rsidR="009C7749" w:rsidRPr="00473F8F" w:rsidRDefault="009C7749" w:rsidP="00473F8F">
            <w:pPr>
              <w:spacing w:line="360" w:lineRule="auto"/>
              <w:jc w:val="both"/>
            </w:pPr>
            <w:r w:rsidRPr="00473F8F">
              <w:t>1.В   n=67</w:t>
            </w:r>
          </w:p>
        </w:tc>
        <w:tc>
          <w:tcPr>
            <w:tcW w:w="2121" w:type="dxa"/>
            <w:shd w:val="clear" w:color="auto" w:fill="auto"/>
          </w:tcPr>
          <w:p w14:paraId="2B50A994" w14:textId="77777777" w:rsidR="009C7749" w:rsidRPr="00473F8F" w:rsidRDefault="009C7749" w:rsidP="00473F8F">
            <w:pPr>
              <w:spacing w:line="360" w:lineRule="auto"/>
              <w:jc w:val="both"/>
            </w:pPr>
            <w:r w:rsidRPr="00473F8F">
              <w:t>2.В   n=117</w:t>
            </w:r>
          </w:p>
        </w:tc>
      </w:tr>
      <w:tr w:rsidR="009C7749" w:rsidRPr="00473F8F" w14:paraId="12985839" w14:textId="77777777" w:rsidTr="009C7749">
        <w:tc>
          <w:tcPr>
            <w:tcW w:w="3397" w:type="dxa"/>
            <w:shd w:val="clear" w:color="auto" w:fill="auto"/>
          </w:tcPr>
          <w:p w14:paraId="4BB179A4" w14:textId="77777777" w:rsidR="009C7749" w:rsidRPr="00473F8F" w:rsidRDefault="009C7749" w:rsidP="00473F8F">
            <w:pPr>
              <w:spacing w:line="360" w:lineRule="auto"/>
              <w:jc w:val="both"/>
            </w:pPr>
            <w:r w:rsidRPr="00473F8F">
              <w:t>Hb (г/л)</w:t>
            </w:r>
          </w:p>
        </w:tc>
        <w:tc>
          <w:tcPr>
            <w:tcW w:w="1985" w:type="dxa"/>
            <w:shd w:val="clear" w:color="auto" w:fill="auto"/>
          </w:tcPr>
          <w:p w14:paraId="72946B8E" w14:textId="77777777" w:rsidR="009C7749" w:rsidRPr="00473F8F" w:rsidRDefault="009C7749" w:rsidP="00473F8F">
            <w:pPr>
              <w:spacing w:line="360" w:lineRule="auto"/>
              <w:jc w:val="both"/>
            </w:pPr>
            <w:r w:rsidRPr="00473F8F">
              <w:t>130,2</w:t>
            </w:r>
            <w:r w:rsidRPr="00473F8F">
              <w:sym w:font="Symbol" w:char="F0B1"/>
            </w:r>
            <w:r w:rsidRPr="00473F8F">
              <w:t>8,4</w:t>
            </w:r>
          </w:p>
        </w:tc>
        <w:tc>
          <w:tcPr>
            <w:tcW w:w="2126" w:type="dxa"/>
            <w:shd w:val="clear" w:color="auto" w:fill="auto"/>
          </w:tcPr>
          <w:p w14:paraId="6B62488B" w14:textId="77777777" w:rsidR="009C7749" w:rsidRPr="00473F8F" w:rsidRDefault="009C7749" w:rsidP="00473F8F">
            <w:pPr>
              <w:spacing w:line="360" w:lineRule="auto"/>
              <w:jc w:val="both"/>
            </w:pPr>
            <w:r w:rsidRPr="00473F8F">
              <w:t>102,7</w:t>
            </w:r>
            <w:r w:rsidRPr="00473F8F">
              <w:sym w:font="Symbol" w:char="F0B1"/>
            </w:r>
            <w:r w:rsidRPr="00473F8F">
              <w:t>6,3*</w:t>
            </w:r>
          </w:p>
        </w:tc>
        <w:tc>
          <w:tcPr>
            <w:tcW w:w="2121" w:type="dxa"/>
            <w:shd w:val="clear" w:color="auto" w:fill="auto"/>
          </w:tcPr>
          <w:p w14:paraId="3485F86E" w14:textId="77777777" w:rsidR="009C7749" w:rsidRPr="00473F8F" w:rsidRDefault="009C7749" w:rsidP="00473F8F">
            <w:pPr>
              <w:spacing w:line="360" w:lineRule="auto"/>
              <w:jc w:val="both"/>
            </w:pPr>
            <w:r w:rsidRPr="00473F8F">
              <w:t>112,8</w:t>
            </w:r>
            <w:r w:rsidRPr="00473F8F">
              <w:sym w:font="Symbol" w:char="F0B1"/>
            </w:r>
            <w:r w:rsidRPr="00473F8F">
              <w:t>6,4</w:t>
            </w:r>
          </w:p>
        </w:tc>
      </w:tr>
      <w:tr w:rsidR="009C7749" w:rsidRPr="00473F8F" w14:paraId="2EAD4CA0" w14:textId="77777777" w:rsidTr="009C7749">
        <w:tc>
          <w:tcPr>
            <w:tcW w:w="3397" w:type="dxa"/>
            <w:shd w:val="clear" w:color="auto" w:fill="auto"/>
          </w:tcPr>
          <w:p w14:paraId="797D4863" w14:textId="77777777" w:rsidR="009C7749" w:rsidRPr="00473F8F" w:rsidRDefault="009C7749" w:rsidP="00473F8F">
            <w:pPr>
              <w:spacing w:line="360" w:lineRule="auto"/>
              <w:jc w:val="both"/>
            </w:pPr>
            <w:r w:rsidRPr="00473F8F">
              <w:t>Феритин (мг/л)</w:t>
            </w:r>
          </w:p>
        </w:tc>
        <w:tc>
          <w:tcPr>
            <w:tcW w:w="1985" w:type="dxa"/>
            <w:shd w:val="clear" w:color="auto" w:fill="auto"/>
          </w:tcPr>
          <w:p w14:paraId="564EFB52" w14:textId="77777777" w:rsidR="009C7749" w:rsidRPr="00473F8F" w:rsidRDefault="009C7749" w:rsidP="00473F8F">
            <w:pPr>
              <w:spacing w:line="360" w:lineRule="auto"/>
              <w:jc w:val="both"/>
            </w:pPr>
            <w:r w:rsidRPr="00473F8F">
              <w:t>82,5</w:t>
            </w:r>
            <w:r w:rsidRPr="00473F8F">
              <w:sym w:font="Symbol" w:char="F0B1"/>
            </w:r>
            <w:r w:rsidRPr="00473F8F">
              <w:t>8,1</w:t>
            </w:r>
          </w:p>
        </w:tc>
        <w:tc>
          <w:tcPr>
            <w:tcW w:w="2126" w:type="dxa"/>
            <w:shd w:val="clear" w:color="auto" w:fill="auto"/>
          </w:tcPr>
          <w:p w14:paraId="2F0C4E49" w14:textId="77777777" w:rsidR="009C7749" w:rsidRPr="00473F8F" w:rsidRDefault="009C7749" w:rsidP="00473F8F">
            <w:pPr>
              <w:spacing w:line="360" w:lineRule="auto"/>
              <w:jc w:val="both"/>
            </w:pPr>
            <w:r w:rsidRPr="00473F8F">
              <w:t>60,3</w:t>
            </w:r>
            <w:r w:rsidRPr="00473F8F">
              <w:sym w:font="Symbol" w:char="F0B1"/>
            </w:r>
            <w:r w:rsidRPr="00473F8F">
              <w:t>4,2*</w:t>
            </w:r>
          </w:p>
        </w:tc>
        <w:tc>
          <w:tcPr>
            <w:tcW w:w="2121" w:type="dxa"/>
            <w:shd w:val="clear" w:color="auto" w:fill="auto"/>
          </w:tcPr>
          <w:p w14:paraId="062403AA" w14:textId="77777777" w:rsidR="009C7749" w:rsidRPr="00473F8F" w:rsidRDefault="009C7749" w:rsidP="00473F8F">
            <w:pPr>
              <w:spacing w:line="360" w:lineRule="auto"/>
              <w:jc w:val="both"/>
            </w:pPr>
            <w:r w:rsidRPr="00473F8F">
              <w:t>78,8</w:t>
            </w:r>
            <w:r w:rsidRPr="00473F8F">
              <w:sym w:font="Symbol" w:char="F0B1"/>
            </w:r>
            <w:r w:rsidRPr="00473F8F">
              <w:t>7,2</w:t>
            </w:r>
          </w:p>
        </w:tc>
      </w:tr>
      <w:tr w:rsidR="009C7749" w:rsidRPr="00473F8F" w14:paraId="1B657613" w14:textId="77777777" w:rsidTr="009C7749">
        <w:tc>
          <w:tcPr>
            <w:tcW w:w="3397" w:type="dxa"/>
            <w:shd w:val="clear" w:color="auto" w:fill="auto"/>
          </w:tcPr>
          <w:p w14:paraId="496174FC" w14:textId="77777777" w:rsidR="009C7749" w:rsidRPr="00473F8F" w:rsidRDefault="009C7749" w:rsidP="00473F8F">
            <w:pPr>
              <w:spacing w:line="360" w:lineRule="auto"/>
              <w:jc w:val="both"/>
            </w:pPr>
            <w:r w:rsidRPr="00473F8F">
              <w:t>Fe   (мкмоль)</w:t>
            </w:r>
          </w:p>
        </w:tc>
        <w:tc>
          <w:tcPr>
            <w:tcW w:w="1985" w:type="dxa"/>
            <w:shd w:val="clear" w:color="auto" w:fill="auto"/>
          </w:tcPr>
          <w:p w14:paraId="3AD1BFBD" w14:textId="77777777" w:rsidR="009C7749" w:rsidRPr="00473F8F" w:rsidRDefault="009C7749" w:rsidP="00473F8F">
            <w:pPr>
              <w:spacing w:line="360" w:lineRule="auto"/>
              <w:jc w:val="both"/>
            </w:pPr>
            <w:r w:rsidRPr="00473F8F">
              <w:t>21,1</w:t>
            </w:r>
            <w:r w:rsidRPr="00473F8F">
              <w:sym w:font="Symbol" w:char="F0B1"/>
            </w:r>
            <w:r w:rsidRPr="00473F8F">
              <w:t>2,0</w:t>
            </w:r>
          </w:p>
        </w:tc>
        <w:tc>
          <w:tcPr>
            <w:tcW w:w="2126" w:type="dxa"/>
            <w:shd w:val="clear" w:color="auto" w:fill="auto"/>
          </w:tcPr>
          <w:p w14:paraId="1BB5877C" w14:textId="77777777" w:rsidR="009C7749" w:rsidRPr="00473F8F" w:rsidRDefault="009C7749" w:rsidP="00473F8F">
            <w:pPr>
              <w:spacing w:line="360" w:lineRule="auto"/>
              <w:jc w:val="both"/>
            </w:pPr>
            <w:r w:rsidRPr="00473F8F">
              <w:t>11,2</w:t>
            </w:r>
            <w:r w:rsidRPr="00473F8F">
              <w:sym w:font="Symbol" w:char="F0B1"/>
            </w:r>
            <w:r w:rsidRPr="00473F8F">
              <w:t>1,0*</w:t>
            </w:r>
          </w:p>
        </w:tc>
        <w:tc>
          <w:tcPr>
            <w:tcW w:w="2121" w:type="dxa"/>
            <w:shd w:val="clear" w:color="auto" w:fill="auto"/>
          </w:tcPr>
          <w:p w14:paraId="1E1B6103" w14:textId="77777777" w:rsidR="009C7749" w:rsidRPr="00473F8F" w:rsidRDefault="009C7749" w:rsidP="00473F8F">
            <w:pPr>
              <w:spacing w:line="360" w:lineRule="auto"/>
              <w:jc w:val="both"/>
            </w:pPr>
            <w:r w:rsidRPr="00473F8F">
              <w:t>20,4</w:t>
            </w:r>
            <w:r w:rsidRPr="00473F8F">
              <w:sym w:font="Symbol" w:char="F0B1"/>
            </w:r>
            <w:r w:rsidRPr="00473F8F">
              <w:t>2,5</w:t>
            </w:r>
          </w:p>
        </w:tc>
      </w:tr>
      <w:tr w:rsidR="009C7749" w:rsidRPr="00473F8F" w14:paraId="07902C23" w14:textId="77777777" w:rsidTr="009C7749">
        <w:tc>
          <w:tcPr>
            <w:tcW w:w="3397" w:type="dxa"/>
            <w:shd w:val="clear" w:color="auto" w:fill="auto"/>
          </w:tcPr>
          <w:p w14:paraId="1E6F8368" w14:textId="77777777" w:rsidR="009C7749" w:rsidRPr="00473F8F" w:rsidRDefault="009C7749" w:rsidP="00473F8F">
            <w:pPr>
              <w:spacing w:line="360" w:lineRule="auto"/>
              <w:jc w:val="both"/>
            </w:pPr>
            <w:r w:rsidRPr="00473F8F">
              <w:t>Трансферин (г/л)</w:t>
            </w:r>
          </w:p>
        </w:tc>
        <w:tc>
          <w:tcPr>
            <w:tcW w:w="1985" w:type="dxa"/>
            <w:shd w:val="clear" w:color="auto" w:fill="auto"/>
          </w:tcPr>
          <w:p w14:paraId="3710F1B7" w14:textId="77777777" w:rsidR="009C7749" w:rsidRPr="00473F8F" w:rsidRDefault="009C7749" w:rsidP="00473F8F">
            <w:pPr>
              <w:spacing w:line="360" w:lineRule="auto"/>
              <w:jc w:val="both"/>
            </w:pPr>
            <w:r w:rsidRPr="00473F8F">
              <w:t>4,1</w:t>
            </w:r>
            <w:r w:rsidRPr="00473F8F">
              <w:sym w:font="Symbol" w:char="F0B1"/>
            </w:r>
            <w:r w:rsidRPr="00473F8F">
              <w:t>0,4</w:t>
            </w:r>
          </w:p>
        </w:tc>
        <w:tc>
          <w:tcPr>
            <w:tcW w:w="2126" w:type="dxa"/>
            <w:shd w:val="clear" w:color="auto" w:fill="auto"/>
          </w:tcPr>
          <w:p w14:paraId="2015D785" w14:textId="77777777" w:rsidR="009C7749" w:rsidRPr="00473F8F" w:rsidRDefault="009C7749" w:rsidP="00473F8F">
            <w:pPr>
              <w:spacing w:line="360" w:lineRule="auto"/>
              <w:jc w:val="both"/>
            </w:pPr>
            <w:r w:rsidRPr="00473F8F">
              <w:t>6,6</w:t>
            </w:r>
            <w:r w:rsidRPr="00473F8F">
              <w:sym w:font="Symbol" w:char="F0B1"/>
            </w:r>
            <w:r w:rsidRPr="00473F8F">
              <w:t>0,5*</w:t>
            </w:r>
          </w:p>
        </w:tc>
        <w:tc>
          <w:tcPr>
            <w:tcW w:w="2121" w:type="dxa"/>
            <w:shd w:val="clear" w:color="auto" w:fill="auto"/>
          </w:tcPr>
          <w:p w14:paraId="00F9BB39" w14:textId="77777777" w:rsidR="009C7749" w:rsidRPr="00473F8F" w:rsidRDefault="009C7749" w:rsidP="00473F8F">
            <w:pPr>
              <w:spacing w:line="360" w:lineRule="auto"/>
              <w:jc w:val="both"/>
            </w:pPr>
            <w:r w:rsidRPr="00473F8F">
              <w:t>4,2</w:t>
            </w:r>
            <w:r w:rsidRPr="00473F8F">
              <w:sym w:font="Symbol" w:char="F0B1"/>
            </w:r>
            <w:r w:rsidRPr="00473F8F">
              <w:t>0,5</w:t>
            </w:r>
          </w:p>
        </w:tc>
      </w:tr>
    </w:tbl>
    <w:p w14:paraId="40F9F78F" w14:textId="77777777" w:rsidR="009C7749" w:rsidRPr="00473F8F" w:rsidRDefault="009C7749" w:rsidP="00473F8F">
      <w:pPr>
        <w:spacing w:line="360" w:lineRule="auto"/>
        <w:jc w:val="both"/>
      </w:pPr>
    </w:p>
    <w:p w14:paraId="509AFACF" w14:textId="169F9CEA" w:rsidR="009C7749" w:rsidRPr="00473F8F" w:rsidRDefault="009C7749" w:rsidP="00473F8F">
      <w:pPr>
        <w:spacing w:line="360" w:lineRule="auto"/>
        <w:jc w:val="both"/>
      </w:pPr>
      <w:r w:rsidRPr="00473F8F">
        <w:t>Примітка: достовірність р відносно контрольної групи *</w:t>
      </w:r>
      <w:r w:rsidR="00C51DAF" w:rsidRPr="00473F8F">
        <w:t>&lt;0,05</w:t>
      </w:r>
    </w:p>
    <w:p w14:paraId="6494AEDD" w14:textId="77777777" w:rsidR="009C7749" w:rsidRPr="00473F8F" w:rsidRDefault="009C7749" w:rsidP="00473F8F">
      <w:pPr>
        <w:spacing w:line="360" w:lineRule="auto"/>
        <w:jc w:val="both"/>
        <w:rPr>
          <w:i/>
        </w:rPr>
      </w:pPr>
    </w:p>
    <w:p w14:paraId="3705420E" w14:textId="089AC67F" w:rsidR="009C7749" w:rsidRPr="00473F8F" w:rsidRDefault="009C7749" w:rsidP="00473F8F">
      <w:pPr>
        <w:spacing w:line="360" w:lineRule="auto"/>
        <w:ind w:firstLine="708"/>
        <w:jc w:val="both"/>
      </w:pPr>
      <w:r w:rsidRPr="00473F8F">
        <w:t xml:space="preserve">У І та ІІ триместрах вагітності (табл. 6.16 та 6.17) достовірних змін з боку показників гемостазу  не спостерігали (р&gt;0,05). </w:t>
      </w:r>
    </w:p>
    <w:p w14:paraId="5FC3F0E5" w14:textId="77777777" w:rsidR="009C7749" w:rsidRPr="00473F8F" w:rsidRDefault="009C7749" w:rsidP="00473F8F">
      <w:pPr>
        <w:spacing w:line="360" w:lineRule="auto"/>
        <w:jc w:val="both"/>
        <w:rPr>
          <w:i/>
        </w:rPr>
      </w:pPr>
      <w:r w:rsidRPr="00473F8F">
        <w:rPr>
          <w:i/>
        </w:rPr>
        <w:lastRenderedPageBreak/>
        <w:t>Таблиця 6.16</w:t>
      </w:r>
    </w:p>
    <w:p w14:paraId="7AFD6AE9" w14:textId="77777777" w:rsidR="009C7749" w:rsidRPr="00473F8F" w:rsidRDefault="009C7749" w:rsidP="00473F8F">
      <w:pPr>
        <w:spacing w:line="360" w:lineRule="auto"/>
        <w:jc w:val="both"/>
        <w:rPr>
          <w:b/>
        </w:rPr>
      </w:pPr>
      <w:r w:rsidRPr="00473F8F">
        <w:rPr>
          <w:b/>
        </w:rPr>
        <w:t>Показники гемостазу у І триместрі вагітності (M</w:t>
      </w:r>
      <w:r w:rsidRPr="00473F8F">
        <w:rPr>
          <w:b/>
        </w:rPr>
        <w:sym w:font="Symbol" w:char="F0B1"/>
      </w:r>
      <w:r w:rsidRPr="00473F8F">
        <w:rPr>
          <w:b/>
        </w:rPr>
        <w:t>m)</w:t>
      </w:r>
    </w:p>
    <w:p w14:paraId="66FB7829" w14:textId="77777777" w:rsidR="009C7749" w:rsidRPr="00473F8F" w:rsidRDefault="009C7749"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63"/>
        <w:gridCol w:w="2065"/>
        <w:gridCol w:w="2061"/>
      </w:tblGrid>
      <w:tr w:rsidR="009C7749" w:rsidRPr="00473F8F" w14:paraId="2B7B23FC" w14:textId="77777777" w:rsidTr="009C7749">
        <w:tc>
          <w:tcPr>
            <w:tcW w:w="3397" w:type="dxa"/>
            <w:vMerge w:val="restart"/>
            <w:shd w:val="clear" w:color="auto" w:fill="auto"/>
          </w:tcPr>
          <w:p w14:paraId="583D9F20" w14:textId="77777777" w:rsidR="009C7749" w:rsidRPr="00473F8F" w:rsidRDefault="009C7749" w:rsidP="00473F8F">
            <w:pPr>
              <w:spacing w:line="360" w:lineRule="auto"/>
              <w:jc w:val="both"/>
            </w:pPr>
            <w:r w:rsidRPr="00473F8F">
              <w:t xml:space="preserve">         </w:t>
            </w:r>
          </w:p>
          <w:p w14:paraId="4F0E6D7C"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778B063C" w14:textId="77777777" w:rsidR="009C7749" w:rsidRPr="00473F8F" w:rsidRDefault="009C7749" w:rsidP="00473F8F">
            <w:pPr>
              <w:spacing w:line="360" w:lineRule="auto"/>
              <w:jc w:val="both"/>
            </w:pPr>
            <w:r w:rsidRPr="00473F8F">
              <w:t>Групи пацієнток</w:t>
            </w:r>
          </w:p>
        </w:tc>
      </w:tr>
      <w:tr w:rsidR="009C7749" w:rsidRPr="00473F8F" w14:paraId="37F5BA04" w14:textId="77777777" w:rsidTr="009C7749">
        <w:tc>
          <w:tcPr>
            <w:tcW w:w="3397" w:type="dxa"/>
            <w:vMerge/>
            <w:shd w:val="clear" w:color="auto" w:fill="auto"/>
          </w:tcPr>
          <w:p w14:paraId="2E203B83" w14:textId="77777777" w:rsidR="009C7749" w:rsidRPr="00473F8F" w:rsidRDefault="009C7749" w:rsidP="00473F8F">
            <w:pPr>
              <w:spacing w:line="360" w:lineRule="auto"/>
              <w:jc w:val="both"/>
            </w:pPr>
          </w:p>
        </w:tc>
        <w:tc>
          <w:tcPr>
            <w:tcW w:w="1985" w:type="dxa"/>
            <w:shd w:val="clear" w:color="auto" w:fill="auto"/>
          </w:tcPr>
          <w:p w14:paraId="2597D693"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4D0F91E7" w14:textId="77777777" w:rsidR="009C7749" w:rsidRPr="00473F8F" w:rsidRDefault="009C7749" w:rsidP="00473F8F">
            <w:pPr>
              <w:spacing w:line="360" w:lineRule="auto"/>
              <w:jc w:val="both"/>
            </w:pPr>
            <w:r w:rsidRPr="00473F8F">
              <w:t xml:space="preserve">1.В   </w:t>
            </w:r>
            <w:r w:rsidRPr="00473F8F">
              <w:rPr>
                <w:lang w:val="en-US"/>
              </w:rPr>
              <w:t>n</w:t>
            </w:r>
            <w:r w:rsidRPr="00473F8F">
              <w:t>=71</w:t>
            </w:r>
          </w:p>
        </w:tc>
        <w:tc>
          <w:tcPr>
            <w:tcW w:w="2121" w:type="dxa"/>
            <w:shd w:val="clear" w:color="auto" w:fill="auto"/>
          </w:tcPr>
          <w:p w14:paraId="695D3637"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5A76232E" w14:textId="77777777" w:rsidTr="009C7749">
        <w:tc>
          <w:tcPr>
            <w:tcW w:w="3397" w:type="dxa"/>
            <w:shd w:val="clear" w:color="auto" w:fill="auto"/>
          </w:tcPr>
          <w:p w14:paraId="68EE03B7" w14:textId="77777777" w:rsidR="009C7749" w:rsidRPr="00473F8F" w:rsidRDefault="009C7749" w:rsidP="00473F8F">
            <w:pPr>
              <w:spacing w:line="360" w:lineRule="auto"/>
              <w:jc w:val="both"/>
            </w:pPr>
            <w:r w:rsidRPr="00473F8F">
              <w:t>СТ min  (с)</w:t>
            </w:r>
          </w:p>
        </w:tc>
        <w:tc>
          <w:tcPr>
            <w:tcW w:w="1985" w:type="dxa"/>
            <w:shd w:val="clear" w:color="auto" w:fill="auto"/>
          </w:tcPr>
          <w:p w14:paraId="0E1182A3" w14:textId="77777777" w:rsidR="009C7749" w:rsidRPr="00473F8F" w:rsidRDefault="009C7749" w:rsidP="00473F8F">
            <w:pPr>
              <w:spacing w:line="360" w:lineRule="auto"/>
              <w:jc w:val="both"/>
            </w:pPr>
            <w:r w:rsidRPr="00473F8F">
              <w:t>6,9</w:t>
            </w:r>
            <w:r w:rsidRPr="00473F8F">
              <w:sym w:font="Symbol" w:char="F0B1"/>
            </w:r>
            <w:r w:rsidRPr="00473F8F">
              <w:t>0,7</w:t>
            </w:r>
          </w:p>
        </w:tc>
        <w:tc>
          <w:tcPr>
            <w:tcW w:w="2126" w:type="dxa"/>
            <w:shd w:val="clear" w:color="auto" w:fill="auto"/>
          </w:tcPr>
          <w:p w14:paraId="50CD640E" w14:textId="77777777" w:rsidR="009C7749" w:rsidRPr="00473F8F" w:rsidRDefault="009C7749" w:rsidP="00473F8F">
            <w:pPr>
              <w:spacing w:line="360" w:lineRule="auto"/>
              <w:jc w:val="both"/>
            </w:pPr>
            <w:r w:rsidRPr="00473F8F">
              <w:t>7,4</w:t>
            </w:r>
            <w:r w:rsidRPr="00473F8F">
              <w:sym w:font="Symbol" w:char="F0B1"/>
            </w:r>
            <w:r w:rsidRPr="00473F8F">
              <w:t>0,6</w:t>
            </w:r>
          </w:p>
        </w:tc>
        <w:tc>
          <w:tcPr>
            <w:tcW w:w="2121" w:type="dxa"/>
            <w:shd w:val="clear" w:color="auto" w:fill="auto"/>
          </w:tcPr>
          <w:p w14:paraId="728459CE" w14:textId="77777777" w:rsidR="009C7749" w:rsidRPr="00473F8F" w:rsidRDefault="009C7749" w:rsidP="00473F8F">
            <w:pPr>
              <w:spacing w:line="360" w:lineRule="auto"/>
              <w:jc w:val="both"/>
            </w:pPr>
            <w:r w:rsidRPr="00473F8F">
              <w:t>7,3</w:t>
            </w:r>
            <w:r w:rsidRPr="00473F8F">
              <w:sym w:font="Symbol" w:char="F0B1"/>
            </w:r>
            <w:r w:rsidRPr="00473F8F">
              <w:t>0,7</w:t>
            </w:r>
          </w:p>
        </w:tc>
      </w:tr>
      <w:tr w:rsidR="009C7749" w:rsidRPr="00473F8F" w14:paraId="40E62744" w14:textId="77777777" w:rsidTr="009C7749">
        <w:tc>
          <w:tcPr>
            <w:tcW w:w="3397" w:type="dxa"/>
            <w:shd w:val="clear" w:color="auto" w:fill="auto"/>
          </w:tcPr>
          <w:p w14:paraId="0130728F" w14:textId="77777777" w:rsidR="009C7749" w:rsidRPr="00473F8F" w:rsidRDefault="009C7749" w:rsidP="00473F8F">
            <w:pPr>
              <w:spacing w:line="360" w:lineRule="auto"/>
              <w:jc w:val="both"/>
            </w:pPr>
            <w:r w:rsidRPr="00473F8F">
              <w:t>CFT min (с)</w:t>
            </w:r>
          </w:p>
        </w:tc>
        <w:tc>
          <w:tcPr>
            <w:tcW w:w="1985" w:type="dxa"/>
            <w:shd w:val="clear" w:color="auto" w:fill="auto"/>
          </w:tcPr>
          <w:p w14:paraId="3AA77911" w14:textId="77777777" w:rsidR="009C7749" w:rsidRPr="00473F8F" w:rsidRDefault="009C7749" w:rsidP="00473F8F">
            <w:pPr>
              <w:spacing w:line="360" w:lineRule="auto"/>
              <w:jc w:val="both"/>
            </w:pPr>
            <w:r w:rsidRPr="00473F8F">
              <w:t>1,8</w:t>
            </w:r>
            <w:r w:rsidRPr="00473F8F">
              <w:sym w:font="Symbol" w:char="F0B1"/>
            </w:r>
            <w:r w:rsidRPr="00473F8F">
              <w:t>0,2</w:t>
            </w:r>
          </w:p>
        </w:tc>
        <w:tc>
          <w:tcPr>
            <w:tcW w:w="2126" w:type="dxa"/>
            <w:shd w:val="clear" w:color="auto" w:fill="auto"/>
          </w:tcPr>
          <w:p w14:paraId="45DC65F5" w14:textId="77777777" w:rsidR="009C7749" w:rsidRPr="00473F8F" w:rsidRDefault="009C7749" w:rsidP="00473F8F">
            <w:pPr>
              <w:spacing w:line="360" w:lineRule="auto"/>
              <w:jc w:val="both"/>
            </w:pPr>
            <w:r w:rsidRPr="00473F8F">
              <w:t>1,6</w:t>
            </w:r>
            <w:r w:rsidRPr="00473F8F">
              <w:sym w:font="Symbol" w:char="F0B1"/>
            </w:r>
            <w:r w:rsidRPr="00473F8F">
              <w:t>0,2</w:t>
            </w:r>
          </w:p>
        </w:tc>
        <w:tc>
          <w:tcPr>
            <w:tcW w:w="2121" w:type="dxa"/>
            <w:shd w:val="clear" w:color="auto" w:fill="auto"/>
          </w:tcPr>
          <w:p w14:paraId="334032B5" w14:textId="77777777" w:rsidR="009C7749" w:rsidRPr="00473F8F" w:rsidRDefault="009C7749" w:rsidP="00473F8F">
            <w:pPr>
              <w:spacing w:line="360" w:lineRule="auto"/>
              <w:jc w:val="both"/>
            </w:pPr>
            <w:r w:rsidRPr="00473F8F">
              <w:t>1,7</w:t>
            </w:r>
            <w:r w:rsidRPr="00473F8F">
              <w:sym w:font="Symbol" w:char="F0B1"/>
            </w:r>
            <w:r w:rsidRPr="00473F8F">
              <w:t>0,1</w:t>
            </w:r>
          </w:p>
        </w:tc>
      </w:tr>
      <w:tr w:rsidR="009C7749" w:rsidRPr="00473F8F" w14:paraId="19715724" w14:textId="77777777" w:rsidTr="009C7749">
        <w:tc>
          <w:tcPr>
            <w:tcW w:w="3397" w:type="dxa"/>
            <w:shd w:val="clear" w:color="auto" w:fill="auto"/>
          </w:tcPr>
          <w:p w14:paraId="587D298D" w14:textId="77777777" w:rsidR="009C7749" w:rsidRPr="00473F8F" w:rsidRDefault="009C7749" w:rsidP="00473F8F">
            <w:pPr>
              <w:spacing w:line="360" w:lineRule="auto"/>
              <w:jc w:val="both"/>
            </w:pPr>
            <w:r w:rsidRPr="00473F8F">
              <w:sym w:font="Symbol" w:char="F061"/>
            </w:r>
            <w:r w:rsidRPr="00473F8F">
              <w:t xml:space="preserve"> (</w:t>
            </w:r>
            <w:r w:rsidRPr="00473F8F">
              <w:sym w:font="Symbol" w:char="F0B0"/>
            </w:r>
            <w:r w:rsidRPr="00473F8F">
              <w:t>)</w:t>
            </w:r>
          </w:p>
        </w:tc>
        <w:tc>
          <w:tcPr>
            <w:tcW w:w="1985" w:type="dxa"/>
            <w:shd w:val="clear" w:color="auto" w:fill="auto"/>
          </w:tcPr>
          <w:p w14:paraId="54AFFBDC" w14:textId="77777777" w:rsidR="009C7749" w:rsidRPr="00473F8F" w:rsidRDefault="009C7749" w:rsidP="00473F8F">
            <w:pPr>
              <w:spacing w:line="360" w:lineRule="auto"/>
              <w:jc w:val="both"/>
            </w:pPr>
            <w:r w:rsidRPr="00473F8F">
              <w:t>65,9</w:t>
            </w:r>
            <w:r w:rsidRPr="00473F8F">
              <w:sym w:font="Symbol" w:char="F0B1"/>
            </w:r>
            <w:r w:rsidRPr="00473F8F">
              <w:t>6,6</w:t>
            </w:r>
          </w:p>
        </w:tc>
        <w:tc>
          <w:tcPr>
            <w:tcW w:w="2126" w:type="dxa"/>
            <w:shd w:val="clear" w:color="auto" w:fill="auto"/>
          </w:tcPr>
          <w:p w14:paraId="7E5E0780" w14:textId="77777777" w:rsidR="009C7749" w:rsidRPr="00473F8F" w:rsidRDefault="009C7749" w:rsidP="00473F8F">
            <w:pPr>
              <w:spacing w:line="360" w:lineRule="auto"/>
              <w:jc w:val="both"/>
            </w:pPr>
            <w:r w:rsidRPr="00473F8F">
              <w:t>66,3</w:t>
            </w:r>
            <w:r w:rsidRPr="00473F8F">
              <w:sym w:font="Symbol" w:char="F0B1"/>
            </w:r>
            <w:r w:rsidRPr="00473F8F">
              <w:t>5,4</w:t>
            </w:r>
          </w:p>
        </w:tc>
        <w:tc>
          <w:tcPr>
            <w:tcW w:w="2121" w:type="dxa"/>
            <w:shd w:val="clear" w:color="auto" w:fill="auto"/>
          </w:tcPr>
          <w:p w14:paraId="7852BEDF" w14:textId="77777777" w:rsidR="009C7749" w:rsidRPr="00473F8F" w:rsidRDefault="009C7749" w:rsidP="00473F8F">
            <w:pPr>
              <w:spacing w:line="360" w:lineRule="auto"/>
              <w:jc w:val="both"/>
            </w:pPr>
            <w:r w:rsidRPr="00473F8F">
              <w:t>64,9</w:t>
            </w:r>
            <w:r w:rsidRPr="00473F8F">
              <w:sym w:font="Symbol" w:char="F0B1"/>
            </w:r>
            <w:r w:rsidRPr="00473F8F">
              <w:t>6,2</w:t>
            </w:r>
          </w:p>
        </w:tc>
      </w:tr>
      <w:tr w:rsidR="009C7749" w:rsidRPr="00473F8F" w14:paraId="40860CDA" w14:textId="77777777" w:rsidTr="009C7749">
        <w:tc>
          <w:tcPr>
            <w:tcW w:w="3397" w:type="dxa"/>
            <w:shd w:val="clear" w:color="auto" w:fill="auto"/>
          </w:tcPr>
          <w:p w14:paraId="2C28C9BC" w14:textId="77777777" w:rsidR="009C7749" w:rsidRPr="00473F8F" w:rsidRDefault="009C7749" w:rsidP="00473F8F">
            <w:pPr>
              <w:spacing w:line="360" w:lineRule="auto"/>
              <w:jc w:val="both"/>
            </w:pPr>
            <w:r w:rsidRPr="00473F8F">
              <w:t>MCF/MA (мм)</w:t>
            </w:r>
          </w:p>
        </w:tc>
        <w:tc>
          <w:tcPr>
            <w:tcW w:w="1985" w:type="dxa"/>
            <w:shd w:val="clear" w:color="auto" w:fill="auto"/>
          </w:tcPr>
          <w:p w14:paraId="33CFF9FA" w14:textId="77777777" w:rsidR="009C7749" w:rsidRPr="00473F8F" w:rsidRDefault="009C7749" w:rsidP="00473F8F">
            <w:pPr>
              <w:spacing w:line="360" w:lineRule="auto"/>
              <w:jc w:val="both"/>
            </w:pPr>
            <w:r w:rsidRPr="00473F8F">
              <w:t>67,6</w:t>
            </w:r>
            <w:r w:rsidRPr="00473F8F">
              <w:sym w:font="Symbol" w:char="F0B1"/>
            </w:r>
            <w:r w:rsidRPr="00473F8F">
              <w:t>6,8</w:t>
            </w:r>
          </w:p>
        </w:tc>
        <w:tc>
          <w:tcPr>
            <w:tcW w:w="2126" w:type="dxa"/>
            <w:shd w:val="clear" w:color="auto" w:fill="auto"/>
          </w:tcPr>
          <w:p w14:paraId="4CB5CD00" w14:textId="77777777" w:rsidR="009C7749" w:rsidRPr="00473F8F" w:rsidRDefault="009C7749" w:rsidP="00473F8F">
            <w:pPr>
              <w:spacing w:line="360" w:lineRule="auto"/>
              <w:jc w:val="both"/>
            </w:pPr>
            <w:r w:rsidRPr="00473F8F">
              <w:t>68,2</w:t>
            </w:r>
            <w:r w:rsidRPr="00473F8F">
              <w:sym w:font="Symbol" w:char="F0B1"/>
            </w:r>
            <w:r w:rsidRPr="00473F8F">
              <w:t>6,5</w:t>
            </w:r>
          </w:p>
        </w:tc>
        <w:tc>
          <w:tcPr>
            <w:tcW w:w="2121" w:type="dxa"/>
            <w:shd w:val="clear" w:color="auto" w:fill="auto"/>
          </w:tcPr>
          <w:p w14:paraId="75866964" w14:textId="77777777" w:rsidR="009C7749" w:rsidRPr="00473F8F" w:rsidRDefault="009C7749" w:rsidP="00473F8F">
            <w:pPr>
              <w:spacing w:line="360" w:lineRule="auto"/>
              <w:jc w:val="both"/>
            </w:pPr>
            <w:r w:rsidRPr="00473F8F">
              <w:t>66,9</w:t>
            </w:r>
            <w:r w:rsidRPr="00473F8F">
              <w:sym w:font="Symbol" w:char="F0B1"/>
            </w:r>
            <w:r w:rsidRPr="00473F8F">
              <w:t>6,7</w:t>
            </w:r>
          </w:p>
        </w:tc>
      </w:tr>
      <w:tr w:rsidR="009C7749" w:rsidRPr="00473F8F" w14:paraId="418668E2" w14:textId="77777777" w:rsidTr="009C7749">
        <w:tc>
          <w:tcPr>
            <w:tcW w:w="3397" w:type="dxa"/>
            <w:shd w:val="clear" w:color="auto" w:fill="auto"/>
          </w:tcPr>
          <w:p w14:paraId="71A7D3D8" w14:textId="77777777" w:rsidR="009C7749" w:rsidRPr="00473F8F" w:rsidRDefault="009C7749" w:rsidP="00473F8F">
            <w:pPr>
              <w:spacing w:line="360" w:lineRule="auto"/>
              <w:jc w:val="both"/>
            </w:pPr>
            <w:r w:rsidRPr="00473F8F">
              <w:t>LI 30 (%)</w:t>
            </w:r>
          </w:p>
        </w:tc>
        <w:tc>
          <w:tcPr>
            <w:tcW w:w="1985" w:type="dxa"/>
            <w:shd w:val="clear" w:color="auto" w:fill="auto"/>
          </w:tcPr>
          <w:p w14:paraId="4E76FEB4" w14:textId="77777777" w:rsidR="009C7749" w:rsidRPr="00473F8F" w:rsidRDefault="009C7749" w:rsidP="00473F8F">
            <w:pPr>
              <w:spacing w:line="360" w:lineRule="auto"/>
              <w:jc w:val="both"/>
            </w:pPr>
            <w:r w:rsidRPr="00473F8F">
              <w:t>97,3</w:t>
            </w:r>
            <w:r w:rsidRPr="00473F8F">
              <w:sym w:font="Symbol" w:char="F0B1"/>
            </w:r>
            <w:r w:rsidRPr="00473F8F">
              <w:t>9,5</w:t>
            </w:r>
          </w:p>
        </w:tc>
        <w:tc>
          <w:tcPr>
            <w:tcW w:w="2126" w:type="dxa"/>
            <w:shd w:val="clear" w:color="auto" w:fill="auto"/>
          </w:tcPr>
          <w:p w14:paraId="46161555" w14:textId="77777777" w:rsidR="009C7749" w:rsidRPr="00473F8F" w:rsidRDefault="009C7749" w:rsidP="00473F8F">
            <w:pPr>
              <w:spacing w:line="360" w:lineRule="auto"/>
              <w:jc w:val="both"/>
            </w:pPr>
            <w:r w:rsidRPr="00473F8F">
              <w:t>95,9</w:t>
            </w:r>
            <w:r w:rsidRPr="00473F8F">
              <w:sym w:font="Symbol" w:char="F0B1"/>
            </w:r>
            <w:r w:rsidRPr="00473F8F">
              <w:t>9,1</w:t>
            </w:r>
          </w:p>
        </w:tc>
        <w:tc>
          <w:tcPr>
            <w:tcW w:w="2121" w:type="dxa"/>
            <w:shd w:val="clear" w:color="auto" w:fill="auto"/>
          </w:tcPr>
          <w:p w14:paraId="583D44D4" w14:textId="77777777" w:rsidR="009C7749" w:rsidRPr="00473F8F" w:rsidRDefault="009C7749" w:rsidP="00473F8F">
            <w:pPr>
              <w:spacing w:line="360" w:lineRule="auto"/>
              <w:jc w:val="both"/>
            </w:pPr>
            <w:r w:rsidRPr="00473F8F">
              <w:t>96,8</w:t>
            </w:r>
            <w:r w:rsidRPr="00473F8F">
              <w:sym w:font="Symbol" w:char="F0B1"/>
            </w:r>
            <w:r w:rsidRPr="00473F8F">
              <w:t>8,7</w:t>
            </w:r>
          </w:p>
        </w:tc>
      </w:tr>
    </w:tbl>
    <w:p w14:paraId="5C728735" w14:textId="77777777" w:rsidR="009C7749" w:rsidRPr="00473F8F" w:rsidRDefault="009C7749" w:rsidP="00473F8F">
      <w:pPr>
        <w:spacing w:line="360" w:lineRule="auto"/>
        <w:jc w:val="both"/>
      </w:pPr>
    </w:p>
    <w:p w14:paraId="30B9E5AE" w14:textId="4E27D29C" w:rsidR="009C7749" w:rsidRPr="00473F8F" w:rsidRDefault="009C7749"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66AD0D7D" w14:textId="77777777" w:rsidR="009C7749" w:rsidRPr="00473F8F" w:rsidRDefault="009C7749" w:rsidP="00473F8F">
      <w:pPr>
        <w:spacing w:line="360" w:lineRule="auto"/>
        <w:jc w:val="both"/>
      </w:pPr>
    </w:p>
    <w:p w14:paraId="17EB66FA" w14:textId="77777777" w:rsidR="009C7749" w:rsidRPr="00473F8F" w:rsidRDefault="009C7749" w:rsidP="00473F8F">
      <w:pPr>
        <w:spacing w:line="360" w:lineRule="auto"/>
        <w:jc w:val="both"/>
        <w:rPr>
          <w:i/>
        </w:rPr>
      </w:pPr>
      <w:r w:rsidRPr="00473F8F">
        <w:rPr>
          <w:i/>
        </w:rPr>
        <w:t>Таблиця 6.17</w:t>
      </w:r>
    </w:p>
    <w:p w14:paraId="3CDA543F" w14:textId="77777777" w:rsidR="009C7749" w:rsidRPr="00473F8F" w:rsidRDefault="009C7749" w:rsidP="00473F8F">
      <w:pPr>
        <w:spacing w:line="360" w:lineRule="auto"/>
        <w:jc w:val="both"/>
        <w:rPr>
          <w:b/>
        </w:rPr>
      </w:pPr>
      <w:r w:rsidRPr="00473F8F">
        <w:rPr>
          <w:b/>
        </w:rPr>
        <w:t>Показники гемостазу у ІІ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63"/>
        <w:gridCol w:w="2065"/>
        <w:gridCol w:w="2061"/>
      </w:tblGrid>
      <w:tr w:rsidR="009C7749" w:rsidRPr="00473F8F" w14:paraId="12FCA562" w14:textId="77777777" w:rsidTr="009C7749">
        <w:tc>
          <w:tcPr>
            <w:tcW w:w="3397" w:type="dxa"/>
            <w:vMerge w:val="restart"/>
            <w:shd w:val="clear" w:color="auto" w:fill="auto"/>
          </w:tcPr>
          <w:p w14:paraId="1EDEBD0C" w14:textId="77777777" w:rsidR="009C7749" w:rsidRPr="00473F8F" w:rsidRDefault="009C7749" w:rsidP="00473F8F">
            <w:pPr>
              <w:spacing w:line="360" w:lineRule="auto"/>
              <w:jc w:val="both"/>
            </w:pPr>
            <w:r w:rsidRPr="00473F8F">
              <w:t xml:space="preserve">         </w:t>
            </w:r>
          </w:p>
          <w:p w14:paraId="620725C3"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474090B7" w14:textId="77777777" w:rsidR="009C7749" w:rsidRPr="00473F8F" w:rsidRDefault="009C7749" w:rsidP="00473F8F">
            <w:pPr>
              <w:spacing w:line="360" w:lineRule="auto"/>
              <w:jc w:val="both"/>
            </w:pPr>
            <w:r w:rsidRPr="00473F8F">
              <w:t>Групи пацієнток</w:t>
            </w:r>
          </w:p>
        </w:tc>
      </w:tr>
      <w:tr w:rsidR="009C7749" w:rsidRPr="00473F8F" w14:paraId="47571B39" w14:textId="77777777" w:rsidTr="009C7749">
        <w:tc>
          <w:tcPr>
            <w:tcW w:w="3397" w:type="dxa"/>
            <w:vMerge/>
            <w:shd w:val="clear" w:color="auto" w:fill="auto"/>
          </w:tcPr>
          <w:p w14:paraId="01615F78" w14:textId="77777777" w:rsidR="009C7749" w:rsidRPr="00473F8F" w:rsidRDefault="009C7749" w:rsidP="00473F8F">
            <w:pPr>
              <w:spacing w:line="360" w:lineRule="auto"/>
              <w:jc w:val="both"/>
            </w:pPr>
          </w:p>
        </w:tc>
        <w:tc>
          <w:tcPr>
            <w:tcW w:w="1985" w:type="dxa"/>
            <w:shd w:val="clear" w:color="auto" w:fill="auto"/>
          </w:tcPr>
          <w:p w14:paraId="0F984149"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5F0D33F5" w14:textId="77777777" w:rsidR="009C7749" w:rsidRPr="00473F8F" w:rsidRDefault="009C7749" w:rsidP="00473F8F">
            <w:pPr>
              <w:spacing w:line="360" w:lineRule="auto"/>
              <w:jc w:val="both"/>
            </w:pPr>
            <w:r w:rsidRPr="00473F8F">
              <w:t xml:space="preserve">1.В  </w:t>
            </w:r>
            <w:r w:rsidRPr="00473F8F">
              <w:rPr>
                <w:lang w:val="en-US"/>
              </w:rPr>
              <w:t>n</w:t>
            </w:r>
            <w:r w:rsidRPr="00473F8F">
              <w:t>=69</w:t>
            </w:r>
          </w:p>
        </w:tc>
        <w:tc>
          <w:tcPr>
            <w:tcW w:w="2121" w:type="dxa"/>
            <w:shd w:val="clear" w:color="auto" w:fill="auto"/>
          </w:tcPr>
          <w:p w14:paraId="188F2A51"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37ABC0F6" w14:textId="77777777" w:rsidTr="009C7749">
        <w:tc>
          <w:tcPr>
            <w:tcW w:w="3397" w:type="dxa"/>
            <w:shd w:val="clear" w:color="auto" w:fill="auto"/>
          </w:tcPr>
          <w:p w14:paraId="73BC4394" w14:textId="77777777" w:rsidR="009C7749" w:rsidRPr="00473F8F" w:rsidRDefault="009C7749" w:rsidP="00473F8F">
            <w:pPr>
              <w:spacing w:line="360" w:lineRule="auto"/>
              <w:jc w:val="both"/>
            </w:pPr>
            <w:r w:rsidRPr="00473F8F">
              <w:t>СТ min  (с)</w:t>
            </w:r>
          </w:p>
        </w:tc>
        <w:tc>
          <w:tcPr>
            <w:tcW w:w="1985" w:type="dxa"/>
            <w:shd w:val="clear" w:color="auto" w:fill="auto"/>
          </w:tcPr>
          <w:p w14:paraId="187977DC" w14:textId="77777777" w:rsidR="009C7749" w:rsidRPr="00473F8F" w:rsidRDefault="009C7749" w:rsidP="00473F8F">
            <w:pPr>
              <w:spacing w:line="360" w:lineRule="auto"/>
              <w:jc w:val="both"/>
            </w:pPr>
            <w:r w:rsidRPr="00473F8F">
              <w:t>7,2</w:t>
            </w:r>
            <w:r w:rsidRPr="00473F8F">
              <w:sym w:font="Symbol" w:char="F0B1"/>
            </w:r>
            <w:r w:rsidRPr="00473F8F">
              <w:t>0,7</w:t>
            </w:r>
          </w:p>
        </w:tc>
        <w:tc>
          <w:tcPr>
            <w:tcW w:w="2126" w:type="dxa"/>
            <w:shd w:val="clear" w:color="auto" w:fill="auto"/>
          </w:tcPr>
          <w:p w14:paraId="06F7E667" w14:textId="77777777" w:rsidR="009C7749" w:rsidRPr="00473F8F" w:rsidRDefault="009C7749" w:rsidP="00473F8F">
            <w:pPr>
              <w:spacing w:line="360" w:lineRule="auto"/>
              <w:jc w:val="both"/>
            </w:pPr>
            <w:r w:rsidRPr="00473F8F">
              <w:t>7,4</w:t>
            </w:r>
            <w:r w:rsidRPr="00473F8F">
              <w:sym w:font="Symbol" w:char="F0B1"/>
            </w:r>
            <w:r w:rsidRPr="00473F8F">
              <w:t>0,5</w:t>
            </w:r>
          </w:p>
        </w:tc>
        <w:tc>
          <w:tcPr>
            <w:tcW w:w="2121" w:type="dxa"/>
            <w:shd w:val="clear" w:color="auto" w:fill="auto"/>
          </w:tcPr>
          <w:p w14:paraId="6F4EA8B9" w14:textId="77777777" w:rsidR="009C7749" w:rsidRPr="00473F8F" w:rsidRDefault="009C7749" w:rsidP="00473F8F">
            <w:pPr>
              <w:spacing w:line="360" w:lineRule="auto"/>
              <w:jc w:val="both"/>
            </w:pPr>
            <w:r w:rsidRPr="00473F8F">
              <w:t>7,3</w:t>
            </w:r>
            <w:r w:rsidRPr="00473F8F">
              <w:sym w:font="Symbol" w:char="F0B1"/>
            </w:r>
            <w:r w:rsidRPr="00473F8F">
              <w:t>0,4</w:t>
            </w:r>
          </w:p>
        </w:tc>
      </w:tr>
      <w:tr w:rsidR="009C7749" w:rsidRPr="00473F8F" w14:paraId="7C006524" w14:textId="77777777" w:rsidTr="009C7749">
        <w:tc>
          <w:tcPr>
            <w:tcW w:w="3397" w:type="dxa"/>
            <w:shd w:val="clear" w:color="auto" w:fill="auto"/>
          </w:tcPr>
          <w:p w14:paraId="53166BAB" w14:textId="77777777" w:rsidR="009C7749" w:rsidRPr="00473F8F" w:rsidRDefault="009C7749" w:rsidP="00473F8F">
            <w:pPr>
              <w:spacing w:line="360" w:lineRule="auto"/>
              <w:jc w:val="both"/>
            </w:pPr>
            <w:r w:rsidRPr="00473F8F">
              <w:t>CFT min (с)</w:t>
            </w:r>
          </w:p>
        </w:tc>
        <w:tc>
          <w:tcPr>
            <w:tcW w:w="1985" w:type="dxa"/>
            <w:shd w:val="clear" w:color="auto" w:fill="auto"/>
          </w:tcPr>
          <w:p w14:paraId="1E2D51D8" w14:textId="77777777" w:rsidR="009C7749" w:rsidRPr="00473F8F" w:rsidRDefault="009C7749" w:rsidP="00473F8F">
            <w:pPr>
              <w:spacing w:line="360" w:lineRule="auto"/>
              <w:jc w:val="both"/>
            </w:pPr>
            <w:r w:rsidRPr="00473F8F">
              <w:t>1,9</w:t>
            </w:r>
            <w:r w:rsidRPr="00473F8F">
              <w:sym w:font="Symbol" w:char="F0B1"/>
            </w:r>
            <w:r w:rsidRPr="00473F8F">
              <w:t>0,2</w:t>
            </w:r>
          </w:p>
        </w:tc>
        <w:tc>
          <w:tcPr>
            <w:tcW w:w="2126" w:type="dxa"/>
            <w:shd w:val="clear" w:color="auto" w:fill="auto"/>
          </w:tcPr>
          <w:p w14:paraId="4BA99353" w14:textId="77777777" w:rsidR="009C7749" w:rsidRPr="00473F8F" w:rsidRDefault="009C7749" w:rsidP="00473F8F">
            <w:pPr>
              <w:spacing w:line="360" w:lineRule="auto"/>
              <w:jc w:val="both"/>
            </w:pPr>
            <w:r w:rsidRPr="00473F8F">
              <w:t>2,0</w:t>
            </w:r>
            <w:r w:rsidRPr="00473F8F">
              <w:sym w:font="Symbol" w:char="F0B1"/>
            </w:r>
            <w:r w:rsidRPr="00473F8F">
              <w:t>0,2</w:t>
            </w:r>
          </w:p>
        </w:tc>
        <w:tc>
          <w:tcPr>
            <w:tcW w:w="2121" w:type="dxa"/>
            <w:shd w:val="clear" w:color="auto" w:fill="auto"/>
          </w:tcPr>
          <w:p w14:paraId="4385B869" w14:textId="77777777" w:rsidR="009C7749" w:rsidRPr="00473F8F" w:rsidRDefault="009C7749" w:rsidP="00473F8F">
            <w:pPr>
              <w:spacing w:line="360" w:lineRule="auto"/>
              <w:jc w:val="both"/>
            </w:pPr>
            <w:r w:rsidRPr="00473F8F">
              <w:t>2,2</w:t>
            </w:r>
            <w:r w:rsidRPr="00473F8F">
              <w:sym w:font="Symbol" w:char="F0B1"/>
            </w:r>
            <w:r w:rsidRPr="00473F8F">
              <w:t>0,1</w:t>
            </w:r>
          </w:p>
        </w:tc>
      </w:tr>
      <w:tr w:rsidR="009C7749" w:rsidRPr="00473F8F" w14:paraId="58AC0057" w14:textId="77777777" w:rsidTr="009C7749">
        <w:tc>
          <w:tcPr>
            <w:tcW w:w="3397" w:type="dxa"/>
            <w:shd w:val="clear" w:color="auto" w:fill="auto"/>
          </w:tcPr>
          <w:p w14:paraId="3634FD7B" w14:textId="77777777" w:rsidR="009C7749" w:rsidRPr="00473F8F" w:rsidRDefault="009C7749" w:rsidP="00473F8F">
            <w:pPr>
              <w:spacing w:line="360" w:lineRule="auto"/>
              <w:jc w:val="both"/>
            </w:pPr>
            <w:r w:rsidRPr="00473F8F">
              <w:sym w:font="Symbol" w:char="F061"/>
            </w:r>
            <w:r w:rsidRPr="00473F8F">
              <w:t xml:space="preserve"> (</w:t>
            </w:r>
            <w:r w:rsidRPr="00473F8F">
              <w:sym w:font="Symbol" w:char="F0B0"/>
            </w:r>
            <w:r w:rsidRPr="00473F8F">
              <w:t>)</w:t>
            </w:r>
          </w:p>
        </w:tc>
        <w:tc>
          <w:tcPr>
            <w:tcW w:w="1985" w:type="dxa"/>
            <w:shd w:val="clear" w:color="auto" w:fill="auto"/>
          </w:tcPr>
          <w:p w14:paraId="29ED24A3" w14:textId="77777777" w:rsidR="009C7749" w:rsidRPr="00473F8F" w:rsidRDefault="009C7749" w:rsidP="00473F8F">
            <w:pPr>
              <w:spacing w:line="360" w:lineRule="auto"/>
              <w:jc w:val="both"/>
            </w:pPr>
            <w:r w:rsidRPr="00473F8F">
              <w:t>63,9</w:t>
            </w:r>
            <w:r w:rsidRPr="00473F8F">
              <w:sym w:font="Symbol" w:char="F0B1"/>
            </w:r>
            <w:r w:rsidRPr="00473F8F">
              <w:t>6,4</w:t>
            </w:r>
          </w:p>
        </w:tc>
        <w:tc>
          <w:tcPr>
            <w:tcW w:w="2126" w:type="dxa"/>
            <w:shd w:val="clear" w:color="auto" w:fill="auto"/>
          </w:tcPr>
          <w:p w14:paraId="09A34999" w14:textId="77777777" w:rsidR="009C7749" w:rsidRPr="00473F8F" w:rsidRDefault="009C7749" w:rsidP="00473F8F">
            <w:pPr>
              <w:spacing w:line="360" w:lineRule="auto"/>
              <w:jc w:val="both"/>
            </w:pPr>
            <w:r w:rsidRPr="00473F8F">
              <w:t>64,9</w:t>
            </w:r>
            <w:r w:rsidRPr="00473F8F">
              <w:sym w:font="Symbol" w:char="F0B1"/>
            </w:r>
            <w:r w:rsidRPr="00473F8F">
              <w:t>6,4</w:t>
            </w:r>
          </w:p>
        </w:tc>
        <w:tc>
          <w:tcPr>
            <w:tcW w:w="2121" w:type="dxa"/>
            <w:shd w:val="clear" w:color="auto" w:fill="auto"/>
          </w:tcPr>
          <w:p w14:paraId="584B37E4" w14:textId="77777777" w:rsidR="009C7749" w:rsidRPr="00473F8F" w:rsidRDefault="009C7749" w:rsidP="00473F8F">
            <w:pPr>
              <w:spacing w:line="360" w:lineRule="auto"/>
              <w:jc w:val="both"/>
            </w:pPr>
            <w:r w:rsidRPr="00473F8F">
              <w:t>64,2</w:t>
            </w:r>
            <w:r w:rsidRPr="00473F8F">
              <w:sym w:font="Symbol" w:char="F0B1"/>
            </w:r>
            <w:r w:rsidRPr="00473F8F">
              <w:t>6,1</w:t>
            </w:r>
          </w:p>
        </w:tc>
      </w:tr>
      <w:tr w:rsidR="009C7749" w:rsidRPr="00473F8F" w14:paraId="012B947A" w14:textId="77777777" w:rsidTr="009C7749">
        <w:tc>
          <w:tcPr>
            <w:tcW w:w="3397" w:type="dxa"/>
            <w:shd w:val="clear" w:color="auto" w:fill="auto"/>
          </w:tcPr>
          <w:p w14:paraId="5995F3A1" w14:textId="77777777" w:rsidR="009C7749" w:rsidRPr="00473F8F" w:rsidRDefault="009C7749" w:rsidP="00473F8F">
            <w:pPr>
              <w:spacing w:line="360" w:lineRule="auto"/>
              <w:jc w:val="both"/>
            </w:pPr>
            <w:r w:rsidRPr="00473F8F">
              <w:t>MCF/MA (мм)</w:t>
            </w:r>
          </w:p>
        </w:tc>
        <w:tc>
          <w:tcPr>
            <w:tcW w:w="1985" w:type="dxa"/>
            <w:shd w:val="clear" w:color="auto" w:fill="auto"/>
          </w:tcPr>
          <w:p w14:paraId="68B04226" w14:textId="77777777" w:rsidR="009C7749" w:rsidRPr="00473F8F" w:rsidRDefault="009C7749" w:rsidP="00473F8F">
            <w:pPr>
              <w:spacing w:line="360" w:lineRule="auto"/>
              <w:jc w:val="both"/>
            </w:pPr>
            <w:r w:rsidRPr="00473F8F">
              <w:t>66,9</w:t>
            </w:r>
            <w:r w:rsidRPr="00473F8F">
              <w:sym w:font="Symbol" w:char="F0B1"/>
            </w:r>
            <w:r w:rsidRPr="00473F8F">
              <w:t>6,7</w:t>
            </w:r>
          </w:p>
        </w:tc>
        <w:tc>
          <w:tcPr>
            <w:tcW w:w="2126" w:type="dxa"/>
            <w:shd w:val="clear" w:color="auto" w:fill="auto"/>
          </w:tcPr>
          <w:p w14:paraId="4CE6A3C4" w14:textId="77777777" w:rsidR="009C7749" w:rsidRPr="00473F8F" w:rsidRDefault="009C7749" w:rsidP="00473F8F">
            <w:pPr>
              <w:spacing w:line="360" w:lineRule="auto"/>
              <w:jc w:val="both"/>
            </w:pPr>
            <w:r w:rsidRPr="00473F8F">
              <w:t>67,5</w:t>
            </w:r>
            <w:r w:rsidRPr="00473F8F">
              <w:sym w:font="Symbol" w:char="F0B1"/>
            </w:r>
            <w:r w:rsidRPr="00473F8F">
              <w:t>6,4</w:t>
            </w:r>
          </w:p>
        </w:tc>
        <w:tc>
          <w:tcPr>
            <w:tcW w:w="2121" w:type="dxa"/>
            <w:shd w:val="clear" w:color="auto" w:fill="auto"/>
          </w:tcPr>
          <w:p w14:paraId="472568A0" w14:textId="77777777" w:rsidR="009C7749" w:rsidRPr="00473F8F" w:rsidRDefault="009C7749" w:rsidP="00473F8F">
            <w:pPr>
              <w:spacing w:line="360" w:lineRule="auto"/>
              <w:jc w:val="both"/>
            </w:pPr>
            <w:r w:rsidRPr="00473F8F">
              <w:t>66,3</w:t>
            </w:r>
            <w:r w:rsidRPr="00473F8F">
              <w:sym w:font="Symbol" w:char="F0B1"/>
            </w:r>
            <w:r w:rsidRPr="00473F8F">
              <w:t>6,3</w:t>
            </w:r>
          </w:p>
        </w:tc>
      </w:tr>
      <w:tr w:rsidR="009C7749" w:rsidRPr="00473F8F" w14:paraId="2ED6B715" w14:textId="77777777" w:rsidTr="009C7749">
        <w:tc>
          <w:tcPr>
            <w:tcW w:w="3397" w:type="dxa"/>
            <w:shd w:val="clear" w:color="auto" w:fill="auto"/>
          </w:tcPr>
          <w:p w14:paraId="7FEBB155" w14:textId="77777777" w:rsidR="009C7749" w:rsidRPr="00473F8F" w:rsidRDefault="009C7749" w:rsidP="00473F8F">
            <w:pPr>
              <w:spacing w:line="360" w:lineRule="auto"/>
              <w:jc w:val="both"/>
            </w:pPr>
            <w:r w:rsidRPr="00473F8F">
              <w:t>LI 30 (%)</w:t>
            </w:r>
          </w:p>
        </w:tc>
        <w:tc>
          <w:tcPr>
            <w:tcW w:w="1985" w:type="dxa"/>
            <w:shd w:val="clear" w:color="auto" w:fill="auto"/>
          </w:tcPr>
          <w:p w14:paraId="0FFEFFBF" w14:textId="77777777" w:rsidR="009C7749" w:rsidRPr="00473F8F" w:rsidRDefault="009C7749" w:rsidP="00473F8F">
            <w:pPr>
              <w:spacing w:line="360" w:lineRule="auto"/>
              <w:jc w:val="both"/>
            </w:pPr>
            <w:r w:rsidRPr="00473F8F">
              <w:t>41,2</w:t>
            </w:r>
            <w:r w:rsidRPr="00473F8F">
              <w:sym w:font="Symbol" w:char="F0B1"/>
            </w:r>
            <w:r w:rsidRPr="00473F8F">
              <w:t>3,8</w:t>
            </w:r>
          </w:p>
        </w:tc>
        <w:tc>
          <w:tcPr>
            <w:tcW w:w="2126" w:type="dxa"/>
            <w:shd w:val="clear" w:color="auto" w:fill="auto"/>
          </w:tcPr>
          <w:p w14:paraId="44A5F6C3" w14:textId="77777777" w:rsidR="009C7749" w:rsidRPr="00473F8F" w:rsidRDefault="009C7749" w:rsidP="00473F8F">
            <w:pPr>
              <w:spacing w:line="360" w:lineRule="auto"/>
              <w:jc w:val="both"/>
            </w:pPr>
            <w:r w:rsidRPr="00473F8F">
              <w:t>40,5</w:t>
            </w:r>
            <w:r w:rsidRPr="00473F8F">
              <w:sym w:font="Symbol" w:char="F0B1"/>
            </w:r>
            <w:r w:rsidRPr="00473F8F">
              <w:t>4,0</w:t>
            </w:r>
          </w:p>
        </w:tc>
        <w:tc>
          <w:tcPr>
            <w:tcW w:w="2121" w:type="dxa"/>
            <w:shd w:val="clear" w:color="auto" w:fill="auto"/>
          </w:tcPr>
          <w:p w14:paraId="2DF86F68" w14:textId="77777777" w:rsidR="009C7749" w:rsidRPr="00473F8F" w:rsidRDefault="009C7749" w:rsidP="00473F8F">
            <w:pPr>
              <w:spacing w:line="360" w:lineRule="auto"/>
              <w:jc w:val="both"/>
            </w:pPr>
            <w:r w:rsidRPr="00473F8F">
              <w:t>39,8</w:t>
            </w:r>
            <w:r w:rsidRPr="00473F8F">
              <w:sym w:font="Symbol" w:char="F0B1"/>
            </w:r>
            <w:r w:rsidRPr="00473F8F">
              <w:t>2,8</w:t>
            </w:r>
          </w:p>
        </w:tc>
      </w:tr>
    </w:tbl>
    <w:p w14:paraId="7E3A7359" w14:textId="77777777" w:rsidR="009C7749" w:rsidRPr="00473F8F" w:rsidRDefault="009C7749" w:rsidP="00473F8F">
      <w:pPr>
        <w:spacing w:line="360" w:lineRule="auto"/>
        <w:jc w:val="both"/>
      </w:pPr>
    </w:p>
    <w:p w14:paraId="23680B8E" w14:textId="4A869800" w:rsidR="009C7749" w:rsidRPr="00473F8F" w:rsidRDefault="009C7749"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6990018D" w14:textId="77777777" w:rsidR="009C7749" w:rsidRPr="00473F8F" w:rsidRDefault="009C7749" w:rsidP="00473F8F">
      <w:pPr>
        <w:spacing w:line="360" w:lineRule="auto"/>
        <w:jc w:val="both"/>
      </w:pPr>
    </w:p>
    <w:p w14:paraId="54987C8D" w14:textId="60911566" w:rsidR="009C7749" w:rsidRPr="00473F8F" w:rsidRDefault="009C7749" w:rsidP="00473F8F">
      <w:pPr>
        <w:spacing w:line="360" w:lineRule="auto"/>
        <w:ind w:firstLine="709"/>
        <w:jc w:val="both"/>
      </w:pPr>
      <w:r w:rsidRPr="00473F8F">
        <w:lastRenderedPageBreak/>
        <w:t>У ІІІ триместрі (табл. 6.18) при використанні загально-прийнятих лікувально-профілактичних заходів спостерігали достовірне збільшення СТ min  (з 9,6</w:t>
      </w:r>
      <w:r w:rsidRPr="00473F8F">
        <w:sym w:font="Symbol" w:char="F0B1"/>
      </w:r>
      <w:r w:rsidRPr="00473F8F">
        <w:t>0,9 с до 12,9</w:t>
      </w:r>
      <w:r w:rsidRPr="00473F8F">
        <w:sym w:font="Symbol" w:char="F0B1"/>
      </w:r>
      <w:r w:rsidRPr="00473F8F">
        <w:t xml:space="preserve">1,1 с; р&lt;0,05) при одночасному зменшенні </w:t>
      </w:r>
      <w:r w:rsidRPr="00473F8F">
        <w:sym w:font="Symbol" w:char="F061"/>
      </w:r>
      <w:r w:rsidRPr="00473F8F">
        <w:t xml:space="preserve"> (з 59,8</w:t>
      </w:r>
      <w:r w:rsidRPr="00473F8F">
        <w:sym w:font="Symbol" w:char="F0B1"/>
      </w:r>
      <w:r w:rsidRPr="00473F8F">
        <w:t>5,9</w:t>
      </w:r>
      <w:r w:rsidRPr="00473F8F">
        <w:sym w:font="Symbol" w:char="F0B0"/>
      </w:r>
      <w:r w:rsidRPr="00473F8F">
        <w:t xml:space="preserve">  до 44,5</w:t>
      </w:r>
      <w:r w:rsidRPr="00473F8F">
        <w:sym w:font="Symbol" w:char="F0B1"/>
      </w:r>
      <w:r w:rsidRPr="00473F8F">
        <w:t xml:space="preserve">4,0 </w:t>
      </w:r>
      <w:r w:rsidRPr="00473F8F">
        <w:sym w:font="Symbol" w:char="F0B0"/>
      </w:r>
      <w:r w:rsidRPr="00473F8F">
        <w:t>; р&lt;0,05) та LI 30 (з 40,5</w:t>
      </w:r>
      <w:r w:rsidRPr="00473F8F">
        <w:sym w:font="Symbol" w:char="F0B1"/>
      </w:r>
      <w:r w:rsidRPr="00473F8F">
        <w:t>4,1%  до 28,5</w:t>
      </w:r>
      <w:r w:rsidRPr="00473F8F">
        <w:sym w:font="Symbol" w:char="F0B1"/>
      </w:r>
      <w:r w:rsidRPr="00473F8F">
        <w:t xml:space="preserve">2,6%; р&lt;0,05). Ці зміни вказують на розвиток компенсованої гіперкоагуляції у жінок із ПГА.   </w:t>
      </w:r>
    </w:p>
    <w:p w14:paraId="78EF1080" w14:textId="77777777" w:rsidR="009C7749" w:rsidRPr="00473F8F" w:rsidRDefault="009C7749" w:rsidP="00473F8F">
      <w:pPr>
        <w:spacing w:line="360" w:lineRule="auto"/>
        <w:jc w:val="both"/>
        <w:rPr>
          <w:i/>
        </w:rPr>
      </w:pPr>
      <w:r w:rsidRPr="00473F8F">
        <w:rPr>
          <w:i/>
        </w:rPr>
        <w:t>Таблиця 6.18</w:t>
      </w:r>
    </w:p>
    <w:p w14:paraId="0658F231" w14:textId="77777777" w:rsidR="009C7749" w:rsidRPr="00473F8F" w:rsidRDefault="009C7749" w:rsidP="00473F8F">
      <w:pPr>
        <w:spacing w:line="360" w:lineRule="auto"/>
        <w:jc w:val="both"/>
        <w:rPr>
          <w:b/>
        </w:rPr>
      </w:pPr>
      <w:r w:rsidRPr="00473F8F">
        <w:rPr>
          <w:b/>
        </w:rPr>
        <w:t>Показники гемостазу у ІІІ триместрі вагітності (M</w:t>
      </w:r>
      <w:r w:rsidRPr="00473F8F">
        <w:rPr>
          <w:b/>
        </w:rPr>
        <w:sym w:font="Symbol" w:char="F0B1"/>
      </w:r>
      <w:r w:rsidRPr="00473F8F">
        <w:rPr>
          <w:b/>
        </w:rPr>
        <w:t>m)</w:t>
      </w:r>
    </w:p>
    <w:p w14:paraId="1D5006AA" w14:textId="77777777" w:rsidR="009C7749" w:rsidRPr="00473F8F" w:rsidRDefault="009C7749"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62"/>
        <w:gridCol w:w="2074"/>
        <w:gridCol w:w="2058"/>
      </w:tblGrid>
      <w:tr w:rsidR="009C7749" w:rsidRPr="00473F8F" w14:paraId="306E4C45" w14:textId="77777777" w:rsidTr="009C7749">
        <w:tc>
          <w:tcPr>
            <w:tcW w:w="3397" w:type="dxa"/>
            <w:vMerge w:val="restart"/>
            <w:shd w:val="clear" w:color="auto" w:fill="auto"/>
          </w:tcPr>
          <w:p w14:paraId="221C5877" w14:textId="77777777" w:rsidR="009C7749" w:rsidRPr="00473F8F" w:rsidRDefault="009C7749" w:rsidP="00473F8F">
            <w:pPr>
              <w:spacing w:line="360" w:lineRule="auto"/>
              <w:jc w:val="both"/>
            </w:pPr>
            <w:r w:rsidRPr="00473F8F">
              <w:t xml:space="preserve">         </w:t>
            </w:r>
          </w:p>
          <w:p w14:paraId="347A8341"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5B0A2D07" w14:textId="77777777" w:rsidR="009C7749" w:rsidRPr="00473F8F" w:rsidRDefault="009C7749" w:rsidP="00473F8F">
            <w:pPr>
              <w:spacing w:line="360" w:lineRule="auto"/>
              <w:jc w:val="both"/>
            </w:pPr>
            <w:r w:rsidRPr="00473F8F">
              <w:t>Групи пацієнток</w:t>
            </w:r>
          </w:p>
        </w:tc>
      </w:tr>
      <w:tr w:rsidR="009C7749" w:rsidRPr="00473F8F" w14:paraId="45498EB7" w14:textId="77777777" w:rsidTr="009C7749">
        <w:tc>
          <w:tcPr>
            <w:tcW w:w="3397" w:type="dxa"/>
            <w:vMerge/>
            <w:shd w:val="clear" w:color="auto" w:fill="auto"/>
          </w:tcPr>
          <w:p w14:paraId="1270CE08" w14:textId="77777777" w:rsidR="009C7749" w:rsidRPr="00473F8F" w:rsidRDefault="009C7749" w:rsidP="00473F8F">
            <w:pPr>
              <w:spacing w:line="360" w:lineRule="auto"/>
              <w:jc w:val="both"/>
            </w:pPr>
          </w:p>
        </w:tc>
        <w:tc>
          <w:tcPr>
            <w:tcW w:w="1985" w:type="dxa"/>
            <w:shd w:val="clear" w:color="auto" w:fill="auto"/>
          </w:tcPr>
          <w:p w14:paraId="0C9CD004"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76E4EB63" w14:textId="77777777" w:rsidR="009C7749" w:rsidRPr="00473F8F" w:rsidRDefault="009C7749" w:rsidP="00473F8F">
            <w:pPr>
              <w:spacing w:line="360" w:lineRule="auto"/>
              <w:jc w:val="both"/>
            </w:pPr>
            <w:r w:rsidRPr="00473F8F">
              <w:t xml:space="preserve">1.В  </w:t>
            </w:r>
            <w:r w:rsidRPr="00473F8F">
              <w:rPr>
                <w:lang w:val="en-US"/>
              </w:rPr>
              <w:t>n</w:t>
            </w:r>
            <w:r w:rsidRPr="00473F8F">
              <w:t>=67</w:t>
            </w:r>
          </w:p>
        </w:tc>
        <w:tc>
          <w:tcPr>
            <w:tcW w:w="2121" w:type="dxa"/>
            <w:shd w:val="clear" w:color="auto" w:fill="auto"/>
          </w:tcPr>
          <w:p w14:paraId="47272F2C"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2F1B5FFF" w14:textId="77777777" w:rsidTr="009C7749">
        <w:tc>
          <w:tcPr>
            <w:tcW w:w="3397" w:type="dxa"/>
            <w:shd w:val="clear" w:color="auto" w:fill="auto"/>
          </w:tcPr>
          <w:p w14:paraId="31F4D341" w14:textId="77777777" w:rsidR="009C7749" w:rsidRPr="00473F8F" w:rsidRDefault="009C7749" w:rsidP="00473F8F">
            <w:pPr>
              <w:spacing w:line="360" w:lineRule="auto"/>
              <w:jc w:val="both"/>
            </w:pPr>
            <w:r w:rsidRPr="00473F8F">
              <w:t>СТ min  (с)</w:t>
            </w:r>
          </w:p>
        </w:tc>
        <w:tc>
          <w:tcPr>
            <w:tcW w:w="1985" w:type="dxa"/>
            <w:shd w:val="clear" w:color="auto" w:fill="auto"/>
          </w:tcPr>
          <w:p w14:paraId="1859371D" w14:textId="77777777" w:rsidR="009C7749" w:rsidRPr="00473F8F" w:rsidRDefault="009C7749" w:rsidP="00473F8F">
            <w:pPr>
              <w:spacing w:line="360" w:lineRule="auto"/>
              <w:jc w:val="both"/>
            </w:pPr>
            <w:r w:rsidRPr="00473F8F">
              <w:t>8,4</w:t>
            </w:r>
            <w:r w:rsidRPr="00473F8F">
              <w:sym w:font="Symbol" w:char="F0B1"/>
            </w:r>
            <w:r w:rsidRPr="00473F8F">
              <w:t>0,8</w:t>
            </w:r>
          </w:p>
        </w:tc>
        <w:tc>
          <w:tcPr>
            <w:tcW w:w="2126" w:type="dxa"/>
            <w:shd w:val="clear" w:color="auto" w:fill="auto"/>
          </w:tcPr>
          <w:p w14:paraId="31A4067D" w14:textId="77777777" w:rsidR="009C7749" w:rsidRPr="00473F8F" w:rsidRDefault="009C7749" w:rsidP="00473F8F">
            <w:pPr>
              <w:spacing w:line="360" w:lineRule="auto"/>
              <w:jc w:val="both"/>
            </w:pPr>
            <w:r w:rsidRPr="00473F8F">
              <w:t>12,9</w:t>
            </w:r>
            <w:r w:rsidRPr="00473F8F">
              <w:sym w:font="Symbol" w:char="F0B1"/>
            </w:r>
            <w:r w:rsidRPr="00473F8F">
              <w:t>1,1*</w:t>
            </w:r>
          </w:p>
        </w:tc>
        <w:tc>
          <w:tcPr>
            <w:tcW w:w="2121" w:type="dxa"/>
            <w:shd w:val="clear" w:color="auto" w:fill="auto"/>
          </w:tcPr>
          <w:p w14:paraId="7C99B0AA" w14:textId="77777777" w:rsidR="009C7749" w:rsidRPr="00473F8F" w:rsidRDefault="009C7749" w:rsidP="00473F8F">
            <w:pPr>
              <w:spacing w:line="360" w:lineRule="auto"/>
              <w:jc w:val="both"/>
            </w:pPr>
            <w:r w:rsidRPr="00473F8F">
              <w:t>9,6</w:t>
            </w:r>
            <w:r w:rsidRPr="00473F8F">
              <w:sym w:font="Symbol" w:char="F0B1"/>
            </w:r>
            <w:r w:rsidRPr="00473F8F">
              <w:t>0,9</w:t>
            </w:r>
          </w:p>
        </w:tc>
      </w:tr>
      <w:tr w:rsidR="009C7749" w:rsidRPr="00473F8F" w14:paraId="06E2A1EF" w14:textId="77777777" w:rsidTr="009C7749">
        <w:tc>
          <w:tcPr>
            <w:tcW w:w="3397" w:type="dxa"/>
            <w:shd w:val="clear" w:color="auto" w:fill="auto"/>
          </w:tcPr>
          <w:p w14:paraId="483E8564" w14:textId="77777777" w:rsidR="009C7749" w:rsidRPr="00473F8F" w:rsidRDefault="009C7749" w:rsidP="00473F8F">
            <w:pPr>
              <w:spacing w:line="360" w:lineRule="auto"/>
              <w:jc w:val="both"/>
            </w:pPr>
            <w:r w:rsidRPr="00473F8F">
              <w:t>CFT min (с)</w:t>
            </w:r>
          </w:p>
        </w:tc>
        <w:tc>
          <w:tcPr>
            <w:tcW w:w="1985" w:type="dxa"/>
            <w:shd w:val="clear" w:color="auto" w:fill="auto"/>
          </w:tcPr>
          <w:p w14:paraId="2190194F" w14:textId="77777777" w:rsidR="009C7749" w:rsidRPr="00473F8F" w:rsidRDefault="009C7749" w:rsidP="00473F8F">
            <w:pPr>
              <w:spacing w:line="360" w:lineRule="auto"/>
              <w:jc w:val="both"/>
            </w:pPr>
            <w:r w:rsidRPr="00473F8F">
              <w:t>2,2</w:t>
            </w:r>
            <w:r w:rsidRPr="00473F8F">
              <w:sym w:font="Symbol" w:char="F0B1"/>
            </w:r>
            <w:r w:rsidRPr="00473F8F">
              <w:t>0,2</w:t>
            </w:r>
          </w:p>
        </w:tc>
        <w:tc>
          <w:tcPr>
            <w:tcW w:w="2126" w:type="dxa"/>
            <w:shd w:val="clear" w:color="auto" w:fill="auto"/>
          </w:tcPr>
          <w:p w14:paraId="3027A638" w14:textId="77777777" w:rsidR="009C7749" w:rsidRPr="00473F8F" w:rsidRDefault="009C7749" w:rsidP="00473F8F">
            <w:pPr>
              <w:spacing w:line="360" w:lineRule="auto"/>
              <w:jc w:val="both"/>
            </w:pPr>
            <w:r w:rsidRPr="00473F8F">
              <w:t>2,1</w:t>
            </w:r>
            <w:r w:rsidRPr="00473F8F">
              <w:sym w:font="Symbol" w:char="F0B1"/>
            </w:r>
            <w:r w:rsidRPr="00473F8F">
              <w:t>0,2</w:t>
            </w:r>
          </w:p>
        </w:tc>
        <w:tc>
          <w:tcPr>
            <w:tcW w:w="2121" w:type="dxa"/>
            <w:shd w:val="clear" w:color="auto" w:fill="auto"/>
          </w:tcPr>
          <w:p w14:paraId="7C2086DC" w14:textId="77777777" w:rsidR="009C7749" w:rsidRPr="00473F8F" w:rsidRDefault="009C7749" w:rsidP="00473F8F">
            <w:pPr>
              <w:spacing w:line="360" w:lineRule="auto"/>
              <w:jc w:val="both"/>
            </w:pPr>
            <w:r w:rsidRPr="00473F8F">
              <w:t>2,3</w:t>
            </w:r>
            <w:r w:rsidRPr="00473F8F">
              <w:sym w:font="Symbol" w:char="F0B1"/>
            </w:r>
            <w:r w:rsidRPr="00473F8F">
              <w:t>0,2</w:t>
            </w:r>
          </w:p>
        </w:tc>
      </w:tr>
      <w:tr w:rsidR="009C7749" w:rsidRPr="00473F8F" w14:paraId="6931753C" w14:textId="77777777" w:rsidTr="009C7749">
        <w:tc>
          <w:tcPr>
            <w:tcW w:w="3397" w:type="dxa"/>
            <w:shd w:val="clear" w:color="auto" w:fill="auto"/>
          </w:tcPr>
          <w:p w14:paraId="3F6AF29D" w14:textId="77777777" w:rsidR="009C7749" w:rsidRPr="00473F8F" w:rsidRDefault="009C7749" w:rsidP="00473F8F">
            <w:pPr>
              <w:spacing w:line="360" w:lineRule="auto"/>
              <w:jc w:val="both"/>
            </w:pPr>
            <w:r w:rsidRPr="00473F8F">
              <w:sym w:font="Symbol" w:char="F061"/>
            </w:r>
            <w:r w:rsidRPr="00473F8F">
              <w:t xml:space="preserve"> (</w:t>
            </w:r>
            <w:r w:rsidRPr="00473F8F">
              <w:sym w:font="Symbol" w:char="F0B0"/>
            </w:r>
            <w:r w:rsidRPr="00473F8F">
              <w:t>)</w:t>
            </w:r>
          </w:p>
        </w:tc>
        <w:tc>
          <w:tcPr>
            <w:tcW w:w="1985" w:type="dxa"/>
            <w:shd w:val="clear" w:color="auto" w:fill="auto"/>
          </w:tcPr>
          <w:p w14:paraId="04EA51FF" w14:textId="77777777" w:rsidR="009C7749" w:rsidRPr="00473F8F" w:rsidRDefault="009C7749" w:rsidP="00473F8F">
            <w:pPr>
              <w:spacing w:line="360" w:lineRule="auto"/>
              <w:jc w:val="both"/>
            </w:pPr>
            <w:r w:rsidRPr="00473F8F">
              <w:t>61,5</w:t>
            </w:r>
            <w:r w:rsidRPr="00473F8F">
              <w:sym w:font="Symbol" w:char="F0B1"/>
            </w:r>
            <w:r w:rsidRPr="00473F8F">
              <w:t>6,1</w:t>
            </w:r>
          </w:p>
        </w:tc>
        <w:tc>
          <w:tcPr>
            <w:tcW w:w="2126" w:type="dxa"/>
            <w:shd w:val="clear" w:color="auto" w:fill="auto"/>
          </w:tcPr>
          <w:p w14:paraId="2C5858C3" w14:textId="77777777" w:rsidR="009C7749" w:rsidRPr="00473F8F" w:rsidRDefault="009C7749" w:rsidP="00473F8F">
            <w:pPr>
              <w:spacing w:line="360" w:lineRule="auto"/>
              <w:jc w:val="both"/>
            </w:pPr>
            <w:r w:rsidRPr="00473F8F">
              <w:t>44,5</w:t>
            </w:r>
            <w:r w:rsidRPr="00473F8F">
              <w:sym w:font="Symbol" w:char="F0B1"/>
            </w:r>
            <w:r w:rsidRPr="00473F8F">
              <w:t>4,0*</w:t>
            </w:r>
          </w:p>
        </w:tc>
        <w:tc>
          <w:tcPr>
            <w:tcW w:w="2121" w:type="dxa"/>
            <w:shd w:val="clear" w:color="auto" w:fill="auto"/>
          </w:tcPr>
          <w:p w14:paraId="5452025C" w14:textId="77777777" w:rsidR="009C7749" w:rsidRPr="00473F8F" w:rsidRDefault="009C7749" w:rsidP="00473F8F">
            <w:pPr>
              <w:spacing w:line="360" w:lineRule="auto"/>
              <w:jc w:val="both"/>
            </w:pPr>
            <w:r w:rsidRPr="00473F8F">
              <w:t>59,8</w:t>
            </w:r>
            <w:r w:rsidRPr="00473F8F">
              <w:sym w:font="Symbol" w:char="F0B1"/>
            </w:r>
            <w:r w:rsidRPr="00473F8F">
              <w:t>5,9</w:t>
            </w:r>
          </w:p>
        </w:tc>
      </w:tr>
      <w:tr w:rsidR="009C7749" w:rsidRPr="00473F8F" w14:paraId="66EA2217" w14:textId="77777777" w:rsidTr="009C7749">
        <w:tc>
          <w:tcPr>
            <w:tcW w:w="3397" w:type="dxa"/>
            <w:shd w:val="clear" w:color="auto" w:fill="auto"/>
          </w:tcPr>
          <w:p w14:paraId="296B7BA1" w14:textId="77777777" w:rsidR="009C7749" w:rsidRPr="00473F8F" w:rsidRDefault="009C7749" w:rsidP="00473F8F">
            <w:pPr>
              <w:spacing w:line="360" w:lineRule="auto"/>
              <w:jc w:val="both"/>
            </w:pPr>
            <w:r w:rsidRPr="00473F8F">
              <w:t>MCF/MA (мм)</w:t>
            </w:r>
          </w:p>
        </w:tc>
        <w:tc>
          <w:tcPr>
            <w:tcW w:w="1985" w:type="dxa"/>
            <w:shd w:val="clear" w:color="auto" w:fill="auto"/>
          </w:tcPr>
          <w:p w14:paraId="1B729A7E" w14:textId="77777777" w:rsidR="009C7749" w:rsidRPr="00473F8F" w:rsidRDefault="009C7749" w:rsidP="00473F8F">
            <w:pPr>
              <w:spacing w:line="360" w:lineRule="auto"/>
              <w:jc w:val="both"/>
            </w:pPr>
            <w:r w:rsidRPr="00473F8F">
              <w:t>68,5</w:t>
            </w:r>
            <w:r w:rsidRPr="00473F8F">
              <w:sym w:font="Symbol" w:char="F0B1"/>
            </w:r>
            <w:r w:rsidRPr="00473F8F">
              <w:t>6,8</w:t>
            </w:r>
          </w:p>
        </w:tc>
        <w:tc>
          <w:tcPr>
            <w:tcW w:w="2126" w:type="dxa"/>
            <w:shd w:val="clear" w:color="auto" w:fill="auto"/>
          </w:tcPr>
          <w:p w14:paraId="169DA6CC" w14:textId="77777777" w:rsidR="009C7749" w:rsidRPr="00473F8F" w:rsidRDefault="009C7749" w:rsidP="00473F8F">
            <w:pPr>
              <w:spacing w:line="360" w:lineRule="auto"/>
              <w:jc w:val="both"/>
            </w:pPr>
            <w:r w:rsidRPr="00473F8F">
              <w:t>59,8</w:t>
            </w:r>
            <w:r w:rsidRPr="00473F8F">
              <w:sym w:font="Symbol" w:char="F0B1"/>
            </w:r>
            <w:r w:rsidRPr="00473F8F">
              <w:t>5,8</w:t>
            </w:r>
          </w:p>
        </w:tc>
        <w:tc>
          <w:tcPr>
            <w:tcW w:w="2121" w:type="dxa"/>
            <w:shd w:val="clear" w:color="auto" w:fill="auto"/>
          </w:tcPr>
          <w:p w14:paraId="39149D7A" w14:textId="77777777" w:rsidR="009C7749" w:rsidRPr="00473F8F" w:rsidRDefault="009C7749" w:rsidP="00473F8F">
            <w:pPr>
              <w:spacing w:line="360" w:lineRule="auto"/>
              <w:jc w:val="both"/>
            </w:pPr>
            <w:r w:rsidRPr="00473F8F">
              <w:t>63,5</w:t>
            </w:r>
            <w:r w:rsidRPr="00473F8F">
              <w:sym w:font="Symbol" w:char="F0B1"/>
            </w:r>
            <w:r w:rsidRPr="00473F8F">
              <w:t>5,6</w:t>
            </w:r>
          </w:p>
        </w:tc>
      </w:tr>
      <w:tr w:rsidR="009C7749" w:rsidRPr="00473F8F" w14:paraId="22606649" w14:textId="77777777" w:rsidTr="009C7749">
        <w:tc>
          <w:tcPr>
            <w:tcW w:w="3397" w:type="dxa"/>
            <w:shd w:val="clear" w:color="auto" w:fill="auto"/>
          </w:tcPr>
          <w:p w14:paraId="3F2AC537" w14:textId="77777777" w:rsidR="009C7749" w:rsidRPr="00473F8F" w:rsidRDefault="009C7749" w:rsidP="00473F8F">
            <w:pPr>
              <w:spacing w:line="360" w:lineRule="auto"/>
              <w:jc w:val="both"/>
            </w:pPr>
            <w:r w:rsidRPr="00473F8F">
              <w:t>LI 30 (%)</w:t>
            </w:r>
          </w:p>
        </w:tc>
        <w:tc>
          <w:tcPr>
            <w:tcW w:w="1985" w:type="dxa"/>
            <w:shd w:val="clear" w:color="auto" w:fill="auto"/>
          </w:tcPr>
          <w:p w14:paraId="66DCA84B" w14:textId="77777777" w:rsidR="009C7749" w:rsidRPr="00473F8F" w:rsidRDefault="009C7749" w:rsidP="00473F8F">
            <w:pPr>
              <w:spacing w:line="360" w:lineRule="auto"/>
              <w:jc w:val="both"/>
            </w:pPr>
            <w:r w:rsidRPr="00473F8F">
              <w:t>42,5</w:t>
            </w:r>
            <w:r w:rsidRPr="00473F8F">
              <w:sym w:font="Symbol" w:char="F0B1"/>
            </w:r>
            <w:r w:rsidRPr="00473F8F">
              <w:t>4,3</w:t>
            </w:r>
          </w:p>
        </w:tc>
        <w:tc>
          <w:tcPr>
            <w:tcW w:w="2126" w:type="dxa"/>
            <w:shd w:val="clear" w:color="auto" w:fill="auto"/>
          </w:tcPr>
          <w:p w14:paraId="3A3132DE" w14:textId="77777777" w:rsidR="009C7749" w:rsidRPr="00473F8F" w:rsidRDefault="009C7749" w:rsidP="00473F8F">
            <w:pPr>
              <w:spacing w:line="360" w:lineRule="auto"/>
              <w:jc w:val="both"/>
            </w:pPr>
            <w:r w:rsidRPr="00473F8F">
              <w:t>28,5</w:t>
            </w:r>
            <w:r w:rsidRPr="00473F8F">
              <w:sym w:font="Symbol" w:char="F0B1"/>
            </w:r>
            <w:r w:rsidRPr="00473F8F">
              <w:t>2,6*</w:t>
            </w:r>
          </w:p>
        </w:tc>
        <w:tc>
          <w:tcPr>
            <w:tcW w:w="2121" w:type="dxa"/>
            <w:shd w:val="clear" w:color="auto" w:fill="auto"/>
          </w:tcPr>
          <w:p w14:paraId="0C793E87" w14:textId="77777777" w:rsidR="009C7749" w:rsidRPr="00473F8F" w:rsidRDefault="009C7749" w:rsidP="00473F8F">
            <w:pPr>
              <w:spacing w:line="360" w:lineRule="auto"/>
              <w:jc w:val="both"/>
            </w:pPr>
            <w:r w:rsidRPr="00473F8F">
              <w:t>40,5</w:t>
            </w:r>
            <w:r w:rsidRPr="00473F8F">
              <w:sym w:font="Symbol" w:char="F0B1"/>
            </w:r>
            <w:r w:rsidRPr="00473F8F">
              <w:t>4,1</w:t>
            </w:r>
          </w:p>
        </w:tc>
      </w:tr>
    </w:tbl>
    <w:p w14:paraId="6740BC8F" w14:textId="77777777" w:rsidR="009C7749" w:rsidRPr="00473F8F" w:rsidRDefault="009C7749" w:rsidP="00473F8F">
      <w:pPr>
        <w:spacing w:line="360" w:lineRule="auto"/>
        <w:jc w:val="both"/>
      </w:pPr>
    </w:p>
    <w:p w14:paraId="398EA313" w14:textId="103FF486" w:rsidR="009C7749" w:rsidRPr="00473F8F" w:rsidRDefault="009C7749" w:rsidP="00473F8F">
      <w:pPr>
        <w:spacing w:line="360" w:lineRule="auto"/>
        <w:jc w:val="both"/>
      </w:pPr>
      <w:r w:rsidRPr="00473F8F">
        <w:t>Примітка: достовірність р відносно контрольної групи *</w:t>
      </w:r>
      <w:r w:rsidR="00C51DAF" w:rsidRPr="00473F8F">
        <w:t>&lt;0,05</w:t>
      </w:r>
    </w:p>
    <w:p w14:paraId="3012E3AC" w14:textId="77777777" w:rsidR="009C7749" w:rsidRPr="00473F8F" w:rsidRDefault="009C7749" w:rsidP="00473F8F">
      <w:pPr>
        <w:spacing w:line="360" w:lineRule="auto"/>
        <w:ind w:firstLine="708"/>
        <w:jc w:val="both"/>
      </w:pPr>
    </w:p>
    <w:p w14:paraId="5FB51A2B" w14:textId="771E5FFB" w:rsidR="009C7749" w:rsidRPr="00473F8F" w:rsidRDefault="009C7749" w:rsidP="00473F8F">
      <w:pPr>
        <w:spacing w:line="360" w:lineRule="auto"/>
        <w:ind w:firstLine="708"/>
        <w:jc w:val="both"/>
      </w:pPr>
      <w:r w:rsidRPr="00473F8F">
        <w:t xml:space="preserve">При оцінці функціонального стану фетоплацентарного комплексу у 20 тижнів вагітності (табл. 6.19)  встановлено відсутність достовірних змін між групами (р&gt;0,05). </w:t>
      </w:r>
    </w:p>
    <w:p w14:paraId="41B9D7E9" w14:textId="77777777" w:rsidR="009C7749" w:rsidRPr="00473F8F" w:rsidRDefault="009C7749" w:rsidP="00473F8F">
      <w:pPr>
        <w:spacing w:line="360" w:lineRule="auto"/>
        <w:jc w:val="both"/>
      </w:pPr>
      <w:r w:rsidRPr="00473F8F">
        <w:t xml:space="preserve">        </w:t>
      </w:r>
    </w:p>
    <w:p w14:paraId="38083F81" w14:textId="77777777" w:rsidR="006916E1" w:rsidRDefault="006916E1" w:rsidP="00473F8F">
      <w:pPr>
        <w:spacing w:line="360" w:lineRule="auto"/>
        <w:jc w:val="both"/>
        <w:rPr>
          <w:i/>
        </w:rPr>
      </w:pPr>
    </w:p>
    <w:p w14:paraId="51E86C31" w14:textId="77777777" w:rsidR="006916E1" w:rsidRDefault="006916E1" w:rsidP="00473F8F">
      <w:pPr>
        <w:spacing w:line="360" w:lineRule="auto"/>
        <w:jc w:val="both"/>
        <w:rPr>
          <w:i/>
        </w:rPr>
      </w:pPr>
    </w:p>
    <w:p w14:paraId="6BD77FCD" w14:textId="77777777" w:rsidR="006916E1" w:rsidRDefault="006916E1" w:rsidP="00473F8F">
      <w:pPr>
        <w:spacing w:line="360" w:lineRule="auto"/>
        <w:jc w:val="both"/>
        <w:rPr>
          <w:i/>
        </w:rPr>
      </w:pPr>
    </w:p>
    <w:p w14:paraId="7926BD71" w14:textId="77777777" w:rsidR="006916E1" w:rsidRDefault="006916E1" w:rsidP="00473F8F">
      <w:pPr>
        <w:spacing w:line="360" w:lineRule="auto"/>
        <w:jc w:val="both"/>
        <w:rPr>
          <w:i/>
        </w:rPr>
      </w:pPr>
    </w:p>
    <w:p w14:paraId="21E82CD9" w14:textId="77777777" w:rsidR="006916E1" w:rsidRDefault="006916E1" w:rsidP="00473F8F">
      <w:pPr>
        <w:spacing w:line="360" w:lineRule="auto"/>
        <w:jc w:val="both"/>
        <w:rPr>
          <w:i/>
        </w:rPr>
      </w:pPr>
    </w:p>
    <w:p w14:paraId="119CDBE4" w14:textId="5E3E9508" w:rsidR="009C7749" w:rsidRPr="00473F8F" w:rsidRDefault="009C7749" w:rsidP="00473F8F">
      <w:pPr>
        <w:spacing w:line="360" w:lineRule="auto"/>
        <w:jc w:val="both"/>
        <w:rPr>
          <w:i/>
        </w:rPr>
      </w:pPr>
      <w:r w:rsidRPr="00473F8F">
        <w:rPr>
          <w:i/>
        </w:rPr>
        <w:lastRenderedPageBreak/>
        <w:t>Таблиця 6.19</w:t>
      </w:r>
    </w:p>
    <w:p w14:paraId="49AC6FED" w14:textId="77777777" w:rsidR="009C7749" w:rsidRPr="00473F8F" w:rsidRDefault="009C7749" w:rsidP="00473F8F">
      <w:pPr>
        <w:spacing w:line="360" w:lineRule="auto"/>
        <w:jc w:val="both"/>
        <w:rPr>
          <w:b/>
        </w:rPr>
      </w:pPr>
      <w:r w:rsidRPr="00473F8F">
        <w:rPr>
          <w:b/>
        </w:rPr>
        <w:t>Показники допплерометрії  у 20 тижнів вагітності (M</w:t>
      </w:r>
      <w:r w:rsidRPr="00473F8F">
        <w:rPr>
          <w:b/>
        </w:rPr>
        <w:sym w:font="Symbol" w:char="F0B1"/>
      </w:r>
      <w:r w:rsidRPr="00473F8F">
        <w:rPr>
          <w:b/>
        </w:rPr>
        <w:t>m)</w:t>
      </w:r>
    </w:p>
    <w:p w14:paraId="774EB67A" w14:textId="77777777" w:rsidR="009C7749" w:rsidRPr="00473F8F" w:rsidRDefault="009C7749"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63"/>
        <w:gridCol w:w="2065"/>
        <w:gridCol w:w="2061"/>
      </w:tblGrid>
      <w:tr w:rsidR="009C7749" w:rsidRPr="00473F8F" w14:paraId="314193F1" w14:textId="77777777" w:rsidTr="009C7749">
        <w:tc>
          <w:tcPr>
            <w:tcW w:w="3397" w:type="dxa"/>
            <w:vMerge w:val="restart"/>
            <w:shd w:val="clear" w:color="auto" w:fill="auto"/>
          </w:tcPr>
          <w:p w14:paraId="21BB6F4B" w14:textId="77777777" w:rsidR="009C7749" w:rsidRPr="00473F8F" w:rsidRDefault="009C7749" w:rsidP="00473F8F">
            <w:pPr>
              <w:spacing w:line="360" w:lineRule="auto"/>
              <w:jc w:val="both"/>
            </w:pPr>
            <w:r w:rsidRPr="00473F8F">
              <w:t xml:space="preserve">         </w:t>
            </w:r>
          </w:p>
          <w:p w14:paraId="2EA94539"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2ED15F4B" w14:textId="77777777" w:rsidR="009C7749" w:rsidRPr="00473F8F" w:rsidRDefault="009C7749" w:rsidP="00473F8F">
            <w:pPr>
              <w:spacing w:line="360" w:lineRule="auto"/>
              <w:jc w:val="both"/>
            </w:pPr>
            <w:r w:rsidRPr="00473F8F">
              <w:t>Групи пацієнток</w:t>
            </w:r>
          </w:p>
        </w:tc>
      </w:tr>
      <w:tr w:rsidR="009C7749" w:rsidRPr="00473F8F" w14:paraId="44726C0A" w14:textId="77777777" w:rsidTr="009C7749">
        <w:tc>
          <w:tcPr>
            <w:tcW w:w="3397" w:type="dxa"/>
            <w:vMerge/>
            <w:shd w:val="clear" w:color="auto" w:fill="auto"/>
          </w:tcPr>
          <w:p w14:paraId="3BD55A45" w14:textId="77777777" w:rsidR="009C7749" w:rsidRPr="00473F8F" w:rsidRDefault="009C7749" w:rsidP="00473F8F">
            <w:pPr>
              <w:spacing w:line="360" w:lineRule="auto"/>
              <w:jc w:val="both"/>
            </w:pPr>
          </w:p>
        </w:tc>
        <w:tc>
          <w:tcPr>
            <w:tcW w:w="1985" w:type="dxa"/>
            <w:shd w:val="clear" w:color="auto" w:fill="auto"/>
          </w:tcPr>
          <w:p w14:paraId="02F4DB1E"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0686BD68" w14:textId="77777777" w:rsidR="009C7749" w:rsidRPr="00473F8F" w:rsidRDefault="009C7749" w:rsidP="00473F8F">
            <w:pPr>
              <w:spacing w:line="360" w:lineRule="auto"/>
              <w:jc w:val="both"/>
            </w:pPr>
            <w:r w:rsidRPr="00473F8F">
              <w:t xml:space="preserve">1.В.  </w:t>
            </w:r>
            <w:r w:rsidRPr="00473F8F">
              <w:rPr>
                <w:lang w:val="en-US"/>
              </w:rPr>
              <w:t>n</w:t>
            </w:r>
            <w:r w:rsidRPr="00473F8F">
              <w:t>=69</w:t>
            </w:r>
          </w:p>
        </w:tc>
        <w:tc>
          <w:tcPr>
            <w:tcW w:w="2121" w:type="dxa"/>
            <w:shd w:val="clear" w:color="auto" w:fill="auto"/>
          </w:tcPr>
          <w:p w14:paraId="7A1CF866"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598332A2" w14:textId="77777777" w:rsidTr="009C7749">
        <w:tc>
          <w:tcPr>
            <w:tcW w:w="9629" w:type="dxa"/>
            <w:gridSpan w:val="4"/>
            <w:shd w:val="clear" w:color="auto" w:fill="auto"/>
          </w:tcPr>
          <w:p w14:paraId="74A78416" w14:textId="77777777" w:rsidR="009C7749" w:rsidRPr="00473F8F" w:rsidRDefault="009C7749" w:rsidP="00473F8F">
            <w:pPr>
              <w:spacing w:line="360" w:lineRule="auto"/>
              <w:jc w:val="both"/>
            </w:pPr>
            <w:r w:rsidRPr="00473F8F">
              <w:t>Артерія пуповини</w:t>
            </w:r>
          </w:p>
        </w:tc>
      </w:tr>
      <w:tr w:rsidR="009C7749" w:rsidRPr="00473F8F" w14:paraId="4FF65BD6" w14:textId="77777777" w:rsidTr="009C7749">
        <w:tc>
          <w:tcPr>
            <w:tcW w:w="3397" w:type="dxa"/>
            <w:shd w:val="clear" w:color="auto" w:fill="auto"/>
          </w:tcPr>
          <w:p w14:paraId="193A4765" w14:textId="77777777" w:rsidR="009C7749" w:rsidRPr="00473F8F" w:rsidRDefault="009C7749" w:rsidP="00473F8F">
            <w:pPr>
              <w:spacing w:line="360" w:lineRule="auto"/>
              <w:jc w:val="both"/>
            </w:pPr>
            <w:r w:rsidRPr="00473F8F">
              <w:t>СДВ</w:t>
            </w:r>
          </w:p>
        </w:tc>
        <w:tc>
          <w:tcPr>
            <w:tcW w:w="1985" w:type="dxa"/>
            <w:shd w:val="clear" w:color="auto" w:fill="auto"/>
          </w:tcPr>
          <w:p w14:paraId="6BD1BFA9" w14:textId="77777777" w:rsidR="009C7749" w:rsidRPr="00473F8F" w:rsidRDefault="009C7749" w:rsidP="00473F8F">
            <w:pPr>
              <w:spacing w:line="360" w:lineRule="auto"/>
              <w:jc w:val="both"/>
            </w:pPr>
            <w:r w:rsidRPr="00473F8F">
              <w:t>4,6</w:t>
            </w:r>
            <w:r w:rsidRPr="00473F8F">
              <w:sym w:font="Symbol" w:char="F0B1"/>
            </w:r>
            <w:r w:rsidRPr="00473F8F">
              <w:t>0,4</w:t>
            </w:r>
          </w:p>
        </w:tc>
        <w:tc>
          <w:tcPr>
            <w:tcW w:w="2126" w:type="dxa"/>
            <w:shd w:val="clear" w:color="auto" w:fill="auto"/>
          </w:tcPr>
          <w:p w14:paraId="68B2ABA8" w14:textId="77777777" w:rsidR="009C7749" w:rsidRPr="00473F8F" w:rsidRDefault="009C7749" w:rsidP="00473F8F">
            <w:pPr>
              <w:spacing w:line="360" w:lineRule="auto"/>
              <w:jc w:val="both"/>
            </w:pPr>
            <w:r w:rsidRPr="00473F8F">
              <w:t>4,7</w:t>
            </w:r>
            <w:r w:rsidRPr="00473F8F">
              <w:sym w:font="Symbol" w:char="F0B1"/>
            </w:r>
            <w:r w:rsidRPr="00473F8F">
              <w:t>0,4</w:t>
            </w:r>
          </w:p>
        </w:tc>
        <w:tc>
          <w:tcPr>
            <w:tcW w:w="2121" w:type="dxa"/>
            <w:shd w:val="clear" w:color="auto" w:fill="auto"/>
          </w:tcPr>
          <w:p w14:paraId="29703036" w14:textId="77777777" w:rsidR="009C7749" w:rsidRPr="00473F8F" w:rsidRDefault="009C7749" w:rsidP="00473F8F">
            <w:pPr>
              <w:spacing w:line="360" w:lineRule="auto"/>
              <w:jc w:val="both"/>
            </w:pPr>
            <w:r w:rsidRPr="00473F8F">
              <w:t>4,9</w:t>
            </w:r>
            <w:r w:rsidRPr="00473F8F">
              <w:sym w:font="Symbol" w:char="F0B1"/>
            </w:r>
            <w:r w:rsidRPr="00473F8F">
              <w:t>0,3</w:t>
            </w:r>
          </w:p>
        </w:tc>
      </w:tr>
      <w:tr w:rsidR="009C7749" w:rsidRPr="00473F8F" w14:paraId="10968057" w14:textId="77777777" w:rsidTr="009C7749">
        <w:tc>
          <w:tcPr>
            <w:tcW w:w="3397" w:type="dxa"/>
            <w:shd w:val="clear" w:color="auto" w:fill="auto"/>
          </w:tcPr>
          <w:p w14:paraId="392E00E0" w14:textId="77777777" w:rsidR="009C7749" w:rsidRPr="00473F8F" w:rsidRDefault="009C7749" w:rsidP="00473F8F">
            <w:pPr>
              <w:spacing w:line="360" w:lineRule="auto"/>
              <w:jc w:val="both"/>
            </w:pPr>
            <w:r w:rsidRPr="00473F8F">
              <w:t>ІР</w:t>
            </w:r>
          </w:p>
        </w:tc>
        <w:tc>
          <w:tcPr>
            <w:tcW w:w="1985" w:type="dxa"/>
            <w:shd w:val="clear" w:color="auto" w:fill="auto"/>
          </w:tcPr>
          <w:p w14:paraId="34E46CF0" w14:textId="77777777" w:rsidR="009C7749" w:rsidRPr="00473F8F" w:rsidRDefault="009C7749" w:rsidP="00473F8F">
            <w:pPr>
              <w:spacing w:line="360" w:lineRule="auto"/>
              <w:jc w:val="both"/>
            </w:pPr>
            <w:r w:rsidRPr="00473F8F">
              <w:t>0,5</w:t>
            </w:r>
            <w:r w:rsidRPr="00473F8F">
              <w:sym w:font="Symbol" w:char="F0B1"/>
            </w:r>
            <w:r w:rsidRPr="00473F8F">
              <w:t>0,07</w:t>
            </w:r>
          </w:p>
        </w:tc>
        <w:tc>
          <w:tcPr>
            <w:tcW w:w="2126" w:type="dxa"/>
            <w:shd w:val="clear" w:color="auto" w:fill="auto"/>
          </w:tcPr>
          <w:p w14:paraId="3A340BAE" w14:textId="77777777" w:rsidR="009C7749" w:rsidRPr="00473F8F" w:rsidRDefault="009C7749" w:rsidP="00473F8F">
            <w:pPr>
              <w:spacing w:line="360" w:lineRule="auto"/>
              <w:jc w:val="both"/>
            </w:pPr>
            <w:r w:rsidRPr="00473F8F">
              <w:t>0,7</w:t>
            </w:r>
            <w:r w:rsidRPr="00473F8F">
              <w:sym w:font="Symbol" w:char="F0B1"/>
            </w:r>
            <w:r w:rsidRPr="00473F8F">
              <w:t>0,08</w:t>
            </w:r>
          </w:p>
        </w:tc>
        <w:tc>
          <w:tcPr>
            <w:tcW w:w="2121" w:type="dxa"/>
            <w:shd w:val="clear" w:color="auto" w:fill="auto"/>
          </w:tcPr>
          <w:p w14:paraId="79B0D98A" w14:textId="77777777" w:rsidR="009C7749" w:rsidRPr="00473F8F" w:rsidRDefault="009C7749" w:rsidP="00473F8F">
            <w:pPr>
              <w:spacing w:line="360" w:lineRule="auto"/>
              <w:jc w:val="both"/>
            </w:pPr>
            <w:r w:rsidRPr="00473F8F">
              <w:t>0,6</w:t>
            </w:r>
            <w:r w:rsidRPr="00473F8F">
              <w:sym w:font="Symbol" w:char="F0B1"/>
            </w:r>
            <w:r w:rsidRPr="00473F8F">
              <w:t>0,06</w:t>
            </w:r>
          </w:p>
        </w:tc>
      </w:tr>
      <w:tr w:rsidR="009C7749" w:rsidRPr="00473F8F" w14:paraId="6ED0CA75" w14:textId="77777777" w:rsidTr="009C7749">
        <w:tc>
          <w:tcPr>
            <w:tcW w:w="3397" w:type="dxa"/>
            <w:shd w:val="clear" w:color="auto" w:fill="auto"/>
          </w:tcPr>
          <w:p w14:paraId="78C65129" w14:textId="77777777" w:rsidR="009C7749" w:rsidRPr="00473F8F" w:rsidRDefault="009C7749" w:rsidP="00473F8F">
            <w:pPr>
              <w:spacing w:line="360" w:lineRule="auto"/>
              <w:jc w:val="both"/>
            </w:pPr>
            <w:r w:rsidRPr="00473F8F">
              <w:t>Маткова артерія</w:t>
            </w:r>
          </w:p>
        </w:tc>
        <w:tc>
          <w:tcPr>
            <w:tcW w:w="1985" w:type="dxa"/>
            <w:shd w:val="clear" w:color="auto" w:fill="auto"/>
          </w:tcPr>
          <w:p w14:paraId="6B247DA4" w14:textId="77777777" w:rsidR="009C7749" w:rsidRPr="00473F8F" w:rsidRDefault="009C7749" w:rsidP="00473F8F">
            <w:pPr>
              <w:spacing w:line="360" w:lineRule="auto"/>
              <w:jc w:val="both"/>
            </w:pPr>
          </w:p>
        </w:tc>
        <w:tc>
          <w:tcPr>
            <w:tcW w:w="2126" w:type="dxa"/>
            <w:shd w:val="clear" w:color="auto" w:fill="auto"/>
          </w:tcPr>
          <w:p w14:paraId="71F4DE35" w14:textId="77777777" w:rsidR="009C7749" w:rsidRPr="00473F8F" w:rsidRDefault="009C7749" w:rsidP="00473F8F">
            <w:pPr>
              <w:spacing w:line="360" w:lineRule="auto"/>
              <w:jc w:val="both"/>
            </w:pPr>
          </w:p>
        </w:tc>
        <w:tc>
          <w:tcPr>
            <w:tcW w:w="2121" w:type="dxa"/>
            <w:shd w:val="clear" w:color="auto" w:fill="auto"/>
          </w:tcPr>
          <w:p w14:paraId="59FD8B2B" w14:textId="77777777" w:rsidR="009C7749" w:rsidRPr="00473F8F" w:rsidRDefault="009C7749" w:rsidP="00473F8F">
            <w:pPr>
              <w:spacing w:line="360" w:lineRule="auto"/>
              <w:jc w:val="both"/>
            </w:pPr>
          </w:p>
        </w:tc>
      </w:tr>
      <w:tr w:rsidR="009C7749" w:rsidRPr="00473F8F" w14:paraId="6222ACA7" w14:textId="77777777" w:rsidTr="009C7749">
        <w:tc>
          <w:tcPr>
            <w:tcW w:w="3397" w:type="dxa"/>
            <w:shd w:val="clear" w:color="auto" w:fill="auto"/>
          </w:tcPr>
          <w:p w14:paraId="5AF3E28A" w14:textId="77777777" w:rsidR="009C7749" w:rsidRPr="00473F8F" w:rsidRDefault="009C7749" w:rsidP="00473F8F">
            <w:pPr>
              <w:spacing w:line="360" w:lineRule="auto"/>
              <w:jc w:val="both"/>
            </w:pPr>
            <w:r w:rsidRPr="00473F8F">
              <w:t>СДВ</w:t>
            </w:r>
          </w:p>
        </w:tc>
        <w:tc>
          <w:tcPr>
            <w:tcW w:w="1985" w:type="dxa"/>
            <w:shd w:val="clear" w:color="auto" w:fill="auto"/>
          </w:tcPr>
          <w:p w14:paraId="5946A1AC" w14:textId="77777777" w:rsidR="009C7749" w:rsidRPr="00473F8F" w:rsidRDefault="009C7749" w:rsidP="00473F8F">
            <w:pPr>
              <w:spacing w:line="360" w:lineRule="auto"/>
              <w:jc w:val="both"/>
            </w:pPr>
            <w:r w:rsidRPr="00473F8F">
              <w:t>2,2</w:t>
            </w:r>
            <w:r w:rsidRPr="00473F8F">
              <w:sym w:font="Symbol" w:char="F0B1"/>
            </w:r>
            <w:r w:rsidRPr="00473F8F">
              <w:t>0,4</w:t>
            </w:r>
          </w:p>
        </w:tc>
        <w:tc>
          <w:tcPr>
            <w:tcW w:w="2126" w:type="dxa"/>
            <w:shd w:val="clear" w:color="auto" w:fill="auto"/>
          </w:tcPr>
          <w:p w14:paraId="05B51FA6" w14:textId="77777777" w:rsidR="009C7749" w:rsidRPr="00473F8F" w:rsidRDefault="009C7749" w:rsidP="00473F8F">
            <w:pPr>
              <w:spacing w:line="360" w:lineRule="auto"/>
              <w:jc w:val="both"/>
            </w:pPr>
            <w:r w:rsidRPr="00473F8F">
              <w:t>2,5</w:t>
            </w:r>
            <w:r w:rsidRPr="00473F8F">
              <w:sym w:font="Symbol" w:char="F0B1"/>
            </w:r>
            <w:r w:rsidRPr="00473F8F">
              <w:t>0,3</w:t>
            </w:r>
          </w:p>
        </w:tc>
        <w:tc>
          <w:tcPr>
            <w:tcW w:w="2121" w:type="dxa"/>
            <w:shd w:val="clear" w:color="auto" w:fill="auto"/>
          </w:tcPr>
          <w:p w14:paraId="108BE6D1" w14:textId="77777777" w:rsidR="009C7749" w:rsidRPr="00473F8F" w:rsidRDefault="009C7749" w:rsidP="00473F8F">
            <w:pPr>
              <w:spacing w:line="360" w:lineRule="auto"/>
              <w:jc w:val="both"/>
            </w:pPr>
            <w:r w:rsidRPr="00473F8F">
              <w:t>2,4</w:t>
            </w:r>
            <w:r w:rsidRPr="00473F8F">
              <w:sym w:font="Symbol" w:char="F0B1"/>
            </w:r>
            <w:r w:rsidRPr="00473F8F">
              <w:t>0,2</w:t>
            </w:r>
          </w:p>
        </w:tc>
      </w:tr>
      <w:tr w:rsidR="009C7749" w:rsidRPr="00473F8F" w14:paraId="413E22D5" w14:textId="77777777" w:rsidTr="009C7749">
        <w:tc>
          <w:tcPr>
            <w:tcW w:w="3397" w:type="dxa"/>
            <w:shd w:val="clear" w:color="auto" w:fill="auto"/>
          </w:tcPr>
          <w:p w14:paraId="67465C81" w14:textId="77777777" w:rsidR="009C7749" w:rsidRPr="00473F8F" w:rsidRDefault="009C7749" w:rsidP="00473F8F">
            <w:pPr>
              <w:spacing w:line="360" w:lineRule="auto"/>
              <w:jc w:val="both"/>
            </w:pPr>
            <w:r w:rsidRPr="00473F8F">
              <w:t>ІР</w:t>
            </w:r>
          </w:p>
        </w:tc>
        <w:tc>
          <w:tcPr>
            <w:tcW w:w="1985" w:type="dxa"/>
            <w:shd w:val="clear" w:color="auto" w:fill="auto"/>
          </w:tcPr>
          <w:p w14:paraId="1157B8E7" w14:textId="77777777" w:rsidR="009C7749" w:rsidRPr="00473F8F" w:rsidRDefault="009C7749" w:rsidP="00473F8F">
            <w:pPr>
              <w:spacing w:line="360" w:lineRule="auto"/>
              <w:jc w:val="both"/>
            </w:pPr>
            <w:r w:rsidRPr="00473F8F">
              <w:t>0,6</w:t>
            </w:r>
            <w:r w:rsidRPr="00473F8F">
              <w:sym w:font="Symbol" w:char="F0B1"/>
            </w:r>
            <w:r w:rsidRPr="00473F8F">
              <w:t>0,05</w:t>
            </w:r>
          </w:p>
        </w:tc>
        <w:tc>
          <w:tcPr>
            <w:tcW w:w="2126" w:type="dxa"/>
            <w:shd w:val="clear" w:color="auto" w:fill="auto"/>
          </w:tcPr>
          <w:p w14:paraId="6D5D28F1" w14:textId="77777777" w:rsidR="009C7749" w:rsidRPr="00473F8F" w:rsidRDefault="009C7749" w:rsidP="00473F8F">
            <w:pPr>
              <w:spacing w:line="360" w:lineRule="auto"/>
              <w:jc w:val="both"/>
            </w:pPr>
            <w:r w:rsidRPr="00473F8F">
              <w:t>0,8</w:t>
            </w:r>
            <w:r w:rsidRPr="00473F8F">
              <w:sym w:font="Symbol" w:char="F0B1"/>
            </w:r>
            <w:r w:rsidRPr="00473F8F">
              <w:t>0,09</w:t>
            </w:r>
          </w:p>
        </w:tc>
        <w:tc>
          <w:tcPr>
            <w:tcW w:w="2121" w:type="dxa"/>
            <w:shd w:val="clear" w:color="auto" w:fill="auto"/>
          </w:tcPr>
          <w:p w14:paraId="29F89A24" w14:textId="77777777" w:rsidR="009C7749" w:rsidRPr="00473F8F" w:rsidRDefault="009C7749" w:rsidP="00473F8F">
            <w:pPr>
              <w:spacing w:line="360" w:lineRule="auto"/>
              <w:jc w:val="both"/>
            </w:pPr>
            <w:r w:rsidRPr="00473F8F">
              <w:t>0,7</w:t>
            </w:r>
            <w:r w:rsidRPr="00473F8F">
              <w:sym w:font="Symbol" w:char="F0B1"/>
            </w:r>
            <w:r w:rsidRPr="00473F8F">
              <w:t>0,07</w:t>
            </w:r>
          </w:p>
        </w:tc>
      </w:tr>
    </w:tbl>
    <w:p w14:paraId="07CB115C" w14:textId="77777777" w:rsidR="009C7749" w:rsidRPr="00473F8F" w:rsidRDefault="009C7749" w:rsidP="00473F8F">
      <w:pPr>
        <w:spacing w:line="360" w:lineRule="auto"/>
        <w:jc w:val="both"/>
      </w:pPr>
    </w:p>
    <w:p w14:paraId="1465B0F2" w14:textId="22BF2216" w:rsidR="009C7749" w:rsidRPr="00473F8F" w:rsidRDefault="009C7749" w:rsidP="00473F8F">
      <w:pPr>
        <w:spacing w:line="360" w:lineRule="auto"/>
        <w:jc w:val="both"/>
      </w:pPr>
      <w:r w:rsidRPr="00473F8F">
        <w:t>Примітка: достовірність р відносно контрольної групи</w:t>
      </w:r>
      <w:r w:rsidR="00C51DAF" w:rsidRPr="00473F8F">
        <w:t>&gt;</w:t>
      </w:r>
      <w:r w:rsidRPr="00473F8F">
        <w:t xml:space="preserve"> 0,05</w:t>
      </w:r>
    </w:p>
    <w:p w14:paraId="1C41E213" w14:textId="77777777" w:rsidR="009C7749" w:rsidRPr="00473F8F" w:rsidRDefault="009C7749" w:rsidP="00473F8F">
      <w:pPr>
        <w:spacing w:line="360" w:lineRule="auto"/>
        <w:jc w:val="both"/>
      </w:pPr>
    </w:p>
    <w:p w14:paraId="268AA22F" w14:textId="77777777" w:rsidR="009C7749" w:rsidRPr="00473F8F" w:rsidRDefault="009C7749" w:rsidP="00473F8F">
      <w:pPr>
        <w:spacing w:line="360" w:lineRule="auto"/>
        <w:ind w:firstLine="709"/>
        <w:jc w:val="both"/>
      </w:pPr>
      <w:r w:rsidRPr="00473F8F">
        <w:t xml:space="preserve">У 28 тижнів вагітності (табл. 6.20) при використанні </w:t>
      </w:r>
    </w:p>
    <w:p w14:paraId="2F7CB027" w14:textId="77777777" w:rsidR="009C7749" w:rsidRPr="00473F8F" w:rsidRDefault="009C7749" w:rsidP="00473F8F">
      <w:pPr>
        <w:spacing w:line="360" w:lineRule="auto"/>
        <w:jc w:val="both"/>
        <w:rPr>
          <w:i/>
        </w:rPr>
      </w:pPr>
      <w:r w:rsidRPr="00473F8F">
        <w:rPr>
          <w:i/>
        </w:rPr>
        <w:t>Таблиця 6.20</w:t>
      </w:r>
    </w:p>
    <w:p w14:paraId="5D7EA228" w14:textId="77777777" w:rsidR="009C7749" w:rsidRPr="00473F8F" w:rsidRDefault="009C7749" w:rsidP="00473F8F">
      <w:pPr>
        <w:spacing w:line="360" w:lineRule="auto"/>
        <w:jc w:val="both"/>
        <w:rPr>
          <w:b/>
        </w:rPr>
      </w:pPr>
      <w:r w:rsidRPr="00473F8F">
        <w:rPr>
          <w:b/>
        </w:rPr>
        <w:t>Показники допплерометрії  у 28 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959"/>
        <w:gridCol w:w="2053"/>
        <w:gridCol w:w="2048"/>
      </w:tblGrid>
      <w:tr w:rsidR="009C7749" w:rsidRPr="00473F8F" w14:paraId="66670F12" w14:textId="77777777" w:rsidTr="009C7749">
        <w:tc>
          <w:tcPr>
            <w:tcW w:w="3226" w:type="dxa"/>
            <w:vMerge w:val="restart"/>
            <w:shd w:val="clear" w:color="auto" w:fill="auto"/>
          </w:tcPr>
          <w:p w14:paraId="5E1FB823" w14:textId="77777777" w:rsidR="009C7749" w:rsidRPr="00473F8F" w:rsidRDefault="009C7749" w:rsidP="00473F8F">
            <w:pPr>
              <w:spacing w:line="360" w:lineRule="auto"/>
              <w:jc w:val="both"/>
            </w:pPr>
            <w:r w:rsidRPr="00473F8F">
              <w:t xml:space="preserve">         </w:t>
            </w:r>
          </w:p>
          <w:p w14:paraId="01E80E3B" w14:textId="77777777" w:rsidR="009C7749" w:rsidRPr="00473F8F" w:rsidRDefault="009C7749" w:rsidP="00473F8F">
            <w:pPr>
              <w:spacing w:line="360" w:lineRule="auto"/>
              <w:jc w:val="both"/>
            </w:pPr>
            <w:r w:rsidRPr="00473F8F">
              <w:t xml:space="preserve">             Показник</w:t>
            </w:r>
          </w:p>
        </w:tc>
        <w:tc>
          <w:tcPr>
            <w:tcW w:w="6060" w:type="dxa"/>
            <w:gridSpan w:val="3"/>
            <w:shd w:val="clear" w:color="auto" w:fill="auto"/>
          </w:tcPr>
          <w:p w14:paraId="3E76960C" w14:textId="77777777" w:rsidR="009C7749" w:rsidRPr="00473F8F" w:rsidRDefault="009C7749" w:rsidP="00473F8F">
            <w:pPr>
              <w:spacing w:line="360" w:lineRule="auto"/>
              <w:jc w:val="both"/>
            </w:pPr>
            <w:r w:rsidRPr="00473F8F">
              <w:t>Групи пацієнток</w:t>
            </w:r>
          </w:p>
        </w:tc>
      </w:tr>
      <w:tr w:rsidR="009C7749" w:rsidRPr="00473F8F" w14:paraId="29575EC2" w14:textId="77777777" w:rsidTr="009C7749">
        <w:tc>
          <w:tcPr>
            <w:tcW w:w="3226" w:type="dxa"/>
            <w:vMerge/>
            <w:shd w:val="clear" w:color="auto" w:fill="auto"/>
          </w:tcPr>
          <w:p w14:paraId="1ABA05AD" w14:textId="77777777" w:rsidR="009C7749" w:rsidRPr="00473F8F" w:rsidRDefault="009C7749" w:rsidP="00473F8F">
            <w:pPr>
              <w:spacing w:line="360" w:lineRule="auto"/>
              <w:jc w:val="both"/>
            </w:pPr>
          </w:p>
        </w:tc>
        <w:tc>
          <w:tcPr>
            <w:tcW w:w="1959" w:type="dxa"/>
            <w:shd w:val="clear" w:color="auto" w:fill="auto"/>
          </w:tcPr>
          <w:p w14:paraId="6D78730B"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053" w:type="dxa"/>
            <w:shd w:val="clear" w:color="auto" w:fill="auto"/>
          </w:tcPr>
          <w:p w14:paraId="40E26BDA" w14:textId="77777777" w:rsidR="009C7749" w:rsidRPr="00473F8F" w:rsidRDefault="009C7749" w:rsidP="00473F8F">
            <w:pPr>
              <w:spacing w:line="360" w:lineRule="auto"/>
              <w:jc w:val="both"/>
            </w:pPr>
            <w:r w:rsidRPr="00473F8F">
              <w:t xml:space="preserve">1.В  </w:t>
            </w:r>
            <w:r w:rsidRPr="00473F8F">
              <w:rPr>
                <w:lang w:val="en-US"/>
              </w:rPr>
              <w:t>n</w:t>
            </w:r>
            <w:r w:rsidRPr="00473F8F">
              <w:t>=67</w:t>
            </w:r>
          </w:p>
        </w:tc>
        <w:tc>
          <w:tcPr>
            <w:tcW w:w="2048" w:type="dxa"/>
            <w:shd w:val="clear" w:color="auto" w:fill="auto"/>
          </w:tcPr>
          <w:p w14:paraId="4950519A"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46FC25E5" w14:textId="77777777" w:rsidTr="009C7749">
        <w:tc>
          <w:tcPr>
            <w:tcW w:w="9286" w:type="dxa"/>
            <w:gridSpan w:val="4"/>
            <w:shd w:val="clear" w:color="auto" w:fill="auto"/>
          </w:tcPr>
          <w:p w14:paraId="17DAFBD7" w14:textId="77777777" w:rsidR="009C7749" w:rsidRPr="00473F8F" w:rsidRDefault="009C7749" w:rsidP="00473F8F">
            <w:pPr>
              <w:spacing w:line="360" w:lineRule="auto"/>
              <w:jc w:val="both"/>
            </w:pPr>
            <w:r w:rsidRPr="00473F8F">
              <w:t>Артерія пуповини</w:t>
            </w:r>
          </w:p>
        </w:tc>
      </w:tr>
      <w:tr w:rsidR="009C7749" w:rsidRPr="00473F8F" w14:paraId="52E053B0" w14:textId="77777777" w:rsidTr="009C7749">
        <w:tc>
          <w:tcPr>
            <w:tcW w:w="3226" w:type="dxa"/>
            <w:shd w:val="clear" w:color="auto" w:fill="auto"/>
          </w:tcPr>
          <w:p w14:paraId="5246A446" w14:textId="77777777" w:rsidR="009C7749" w:rsidRPr="00473F8F" w:rsidRDefault="009C7749" w:rsidP="00473F8F">
            <w:pPr>
              <w:spacing w:line="360" w:lineRule="auto"/>
              <w:jc w:val="both"/>
            </w:pPr>
            <w:r w:rsidRPr="00473F8F">
              <w:t>СДВ</w:t>
            </w:r>
          </w:p>
        </w:tc>
        <w:tc>
          <w:tcPr>
            <w:tcW w:w="1959" w:type="dxa"/>
            <w:shd w:val="clear" w:color="auto" w:fill="auto"/>
          </w:tcPr>
          <w:p w14:paraId="7B18E259" w14:textId="77777777" w:rsidR="009C7749" w:rsidRPr="00473F8F" w:rsidRDefault="009C7749" w:rsidP="00473F8F">
            <w:pPr>
              <w:spacing w:line="360" w:lineRule="auto"/>
              <w:jc w:val="both"/>
            </w:pPr>
            <w:r w:rsidRPr="00473F8F">
              <w:t>3,4</w:t>
            </w:r>
            <w:r w:rsidRPr="00473F8F">
              <w:sym w:font="Symbol" w:char="F0B1"/>
            </w:r>
            <w:r w:rsidRPr="00473F8F">
              <w:t>0,3</w:t>
            </w:r>
          </w:p>
        </w:tc>
        <w:tc>
          <w:tcPr>
            <w:tcW w:w="2053" w:type="dxa"/>
            <w:shd w:val="clear" w:color="auto" w:fill="auto"/>
          </w:tcPr>
          <w:p w14:paraId="04B07722" w14:textId="77777777" w:rsidR="009C7749" w:rsidRPr="00473F8F" w:rsidRDefault="009C7749" w:rsidP="00473F8F">
            <w:pPr>
              <w:spacing w:line="360" w:lineRule="auto"/>
              <w:jc w:val="both"/>
            </w:pPr>
            <w:r w:rsidRPr="00473F8F">
              <w:t>5,8</w:t>
            </w:r>
            <w:r w:rsidRPr="00473F8F">
              <w:sym w:font="Symbol" w:char="F0B1"/>
            </w:r>
            <w:r w:rsidRPr="00473F8F">
              <w:t>0,5*</w:t>
            </w:r>
          </w:p>
        </w:tc>
        <w:tc>
          <w:tcPr>
            <w:tcW w:w="2048" w:type="dxa"/>
            <w:shd w:val="clear" w:color="auto" w:fill="auto"/>
          </w:tcPr>
          <w:p w14:paraId="00D6FE24" w14:textId="77777777" w:rsidR="009C7749" w:rsidRPr="00473F8F" w:rsidRDefault="009C7749" w:rsidP="00473F8F">
            <w:pPr>
              <w:spacing w:line="360" w:lineRule="auto"/>
              <w:jc w:val="both"/>
            </w:pPr>
            <w:r w:rsidRPr="00473F8F">
              <w:t>4,0</w:t>
            </w:r>
            <w:r w:rsidRPr="00473F8F">
              <w:sym w:font="Symbol" w:char="F0B1"/>
            </w:r>
            <w:r w:rsidRPr="00473F8F">
              <w:t>0,4</w:t>
            </w:r>
          </w:p>
        </w:tc>
      </w:tr>
      <w:tr w:rsidR="009C7749" w:rsidRPr="00473F8F" w14:paraId="292A4881" w14:textId="77777777" w:rsidTr="009C7749">
        <w:tc>
          <w:tcPr>
            <w:tcW w:w="3226" w:type="dxa"/>
            <w:shd w:val="clear" w:color="auto" w:fill="auto"/>
          </w:tcPr>
          <w:p w14:paraId="02F77204" w14:textId="77777777" w:rsidR="009C7749" w:rsidRPr="00473F8F" w:rsidRDefault="009C7749" w:rsidP="00473F8F">
            <w:pPr>
              <w:spacing w:line="360" w:lineRule="auto"/>
              <w:jc w:val="both"/>
            </w:pPr>
            <w:r w:rsidRPr="00473F8F">
              <w:t>ІР</w:t>
            </w:r>
          </w:p>
        </w:tc>
        <w:tc>
          <w:tcPr>
            <w:tcW w:w="1959" w:type="dxa"/>
            <w:shd w:val="clear" w:color="auto" w:fill="auto"/>
          </w:tcPr>
          <w:p w14:paraId="69DDB1AF" w14:textId="77777777" w:rsidR="009C7749" w:rsidRPr="00473F8F" w:rsidRDefault="009C7749" w:rsidP="00473F8F">
            <w:pPr>
              <w:spacing w:line="360" w:lineRule="auto"/>
              <w:jc w:val="both"/>
            </w:pPr>
            <w:r w:rsidRPr="00473F8F">
              <w:t>0,7</w:t>
            </w:r>
            <w:r w:rsidRPr="00473F8F">
              <w:sym w:font="Symbol" w:char="F0B1"/>
            </w:r>
            <w:r w:rsidRPr="00473F8F">
              <w:t>0,07</w:t>
            </w:r>
          </w:p>
        </w:tc>
        <w:tc>
          <w:tcPr>
            <w:tcW w:w="2053" w:type="dxa"/>
            <w:shd w:val="clear" w:color="auto" w:fill="auto"/>
          </w:tcPr>
          <w:p w14:paraId="78F6632F" w14:textId="77777777" w:rsidR="009C7749" w:rsidRPr="00473F8F" w:rsidRDefault="009C7749" w:rsidP="00473F8F">
            <w:pPr>
              <w:spacing w:line="360" w:lineRule="auto"/>
              <w:jc w:val="both"/>
            </w:pPr>
            <w:r w:rsidRPr="00473F8F">
              <w:t>1,6</w:t>
            </w:r>
            <w:r w:rsidRPr="00473F8F">
              <w:sym w:font="Symbol" w:char="F0B1"/>
            </w:r>
            <w:r w:rsidRPr="00473F8F">
              <w:t>0,1*</w:t>
            </w:r>
          </w:p>
        </w:tc>
        <w:tc>
          <w:tcPr>
            <w:tcW w:w="2048" w:type="dxa"/>
            <w:shd w:val="clear" w:color="auto" w:fill="auto"/>
          </w:tcPr>
          <w:p w14:paraId="1F480666" w14:textId="77777777" w:rsidR="009C7749" w:rsidRPr="00473F8F" w:rsidRDefault="009C7749" w:rsidP="00473F8F">
            <w:pPr>
              <w:spacing w:line="360" w:lineRule="auto"/>
              <w:jc w:val="both"/>
            </w:pPr>
            <w:r w:rsidRPr="00473F8F">
              <w:t>0,8</w:t>
            </w:r>
            <w:r w:rsidRPr="00473F8F">
              <w:sym w:font="Symbol" w:char="F0B1"/>
            </w:r>
            <w:r w:rsidRPr="00473F8F">
              <w:t>0,08</w:t>
            </w:r>
          </w:p>
        </w:tc>
      </w:tr>
      <w:tr w:rsidR="009C7749" w:rsidRPr="00473F8F" w14:paraId="7AD3CDEB" w14:textId="77777777" w:rsidTr="009C7749">
        <w:tc>
          <w:tcPr>
            <w:tcW w:w="9286" w:type="dxa"/>
            <w:gridSpan w:val="4"/>
            <w:shd w:val="clear" w:color="auto" w:fill="auto"/>
          </w:tcPr>
          <w:p w14:paraId="562C4159" w14:textId="77777777" w:rsidR="009C7749" w:rsidRPr="00473F8F" w:rsidRDefault="009C7749" w:rsidP="00473F8F">
            <w:pPr>
              <w:spacing w:line="360" w:lineRule="auto"/>
              <w:jc w:val="both"/>
            </w:pPr>
            <w:r w:rsidRPr="00473F8F">
              <w:t>Маткова артерія</w:t>
            </w:r>
          </w:p>
        </w:tc>
      </w:tr>
      <w:tr w:rsidR="009C7749" w:rsidRPr="00473F8F" w14:paraId="1203D3CF" w14:textId="77777777" w:rsidTr="009C7749">
        <w:tc>
          <w:tcPr>
            <w:tcW w:w="3226" w:type="dxa"/>
            <w:shd w:val="clear" w:color="auto" w:fill="auto"/>
          </w:tcPr>
          <w:p w14:paraId="2A8FA15D" w14:textId="77777777" w:rsidR="009C7749" w:rsidRPr="00473F8F" w:rsidRDefault="009C7749" w:rsidP="00473F8F">
            <w:pPr>
              <w:spacing w:line="360" w:lineRule="auto"/>
              <w:jc w:val="both"/>
            </w:pPr>
            <w:r w:rsidRPr="00473F8F">
              <w:t>СДВ</w:t>
            </w:r>
          </w:p>
        </w:tc>
        <w:tc>
          <w:tcPr>
            <w:tcW w:w="1959" w:type="dxa"/>
            <w:shd w:val="clear" w:color="auto" w:fill="auto"/>
          </w:tcPr>
          <w:p w14:paraId="632E4353" w14:textId="77777777" w:rsidR="009C7749" w:rsidRPr="00473F8F" w:rsidRDefault="009C7749" w:rsidP="00473F8F">
            <w:pPr>
              <w:spacing w:line="360" w:lineRule="auto"/>
              <w:jc w:val="both"/>
            </w:pPr>
            <w:r w:rsidRPr="00473F8F">
              <w:t>1,8</w:t>
            </w:r>
            <w:r w:rsidRPr="00473F8F">
              <w:sym w:font="Symbol" w:char="F0B1"/>
            </w:r>
            <w:r w:rsidRPr="00473F8F">
              <w:t>0,2</w:t>
            </w:r>
          </w:p>
        </w:tc>
        <w:tc>
          <w:tcPr>
            <w:tcW w:w="2053" w:type="dxa"/>
            <w:shd w:val="clear" w:color="auto" w:fill="auto"/>
          </w:tcPr>
          <w:p w14:paraId="00D9BF7E" w14:textId="77777777" w:rsidR="009C7749" w:rsidRPr="00473F8F" w:rsidRDefault="009C7749" w:rsidP="00473F8F">
            <w:pPr>
              <w:spacing w:line="360" w:lineRule="auto"/>
              <w:jc w:val="both"/>
            </w:pPr>
            <w:r w:rsidRPr="00473F8F">
              <w:t>3,6</w:t>
            </w:r>
            <w:r w:rsidRPr="00473F8F">
              <w:sym w:font="Symbol" w:char="F0B1"/>
            </w:r>
            <w:r w:rsidRPr="00473F8F">
              <w:t>0,3*</w:t>
            </w:r>
          </w:p>
        </w:tc>
        <w:tc>
          <w:tcPr>
            <w:tcW w:w="2048" w:type="dxa"/>
            <w:shd w:val="clear" w:color="auto" w:fill="auto"/>
          </w:tcPr>
          <w:p w14:paraId="3C93ED4F" w14:textId="77777777" w:rsidR="009C7749" w:rsidRPr="00473F8F" w:rsidRDefault="009C7749" w:rsidP="00473F8F">
            <w:pPr>
              <w:spacing w:line="360" w:lineRule="auto"/>
              <w:jc w:val="both"/>
            </w:pPr>
            <w:r w:rsidRPr="00473F8F">
              <w:t>2,0</w:t>
            </w:r>
            <w:r w:rsidRPr="00473F8F">
              <w:sym w:font="Symbol" w:char="F0B1"/>
            </w:r>
            <w:r w:rsidRPr="00473F8F">
              <w:t>0,2</w:t>
            </w:r>
          </w:p>
        </w:tc>
      </w:tr>
      <w:tr w:rsidR="009C7749" w:rsidRPr="00473F8F" w14:paraId="0D856768" w14:textId="77777777" w:rsidTr="009C7749">
        <w:tc>
          <w:tcPr>
            <w:tcW w:w="3226" w:type="dxa"/>
            <w:shd w:val="clear" w:color="auto" w:fill="auto"/>
          </w:tcPr>
          <w:p w14:paraId="37E15E8D" w14:textId="77777777" w:rsidR="009C7749" w:rsidRPr="00473F8F" w:rsidRDefault="009C7749" w:rsidP="00473F8F">
            <w:pPr>
              <w:spacing w:line="360" w:lineRule="auto"/>
              <w:jc w:val="both"/>
            </w:pPr>
            <w:r w:rsidRPr="00473F8F">
              <w:t>ІР</w:t>
            </w:r>
          </w:p>
        </w:tc>
        <w:tc>
          <w:tcPr>
            <w:tcW w:w="1959" w:type="dxa"/>
            <w:shd w:val="clear" w:color="auto" w:fill="auto"/>
          </w:tcPr>
          <w:p w14:paraId="5BF52375" w14:textId="77777777" w:rsidR="009C7749" w:rsidRPr="00473F8F" w:rsidRDefault="009C7749" w:rsidP="00473F8F">
            <w:pPr>
              <w:spacing w:line="360" w:lineRule="auto"/>
              <w:jc w:val="both"/>
            </w:pPr>
            <w:r w:rsidRPr="00473F8F">
              <w:t>0,5</w:t>
            </w:r>
            <w:r w:rsidRPr="00473F8F">
              <w:sym w:font="Symbol" w:char="F0B1"/>
            </w:r>
            <w:r w:rsidRPr="00473F8F">
              <w:t>0,05</w:t>
            </w:r>
          </w:p>
        </w:tc>
        <w:tc>
          <w:tcPr>
            <w:tcW w:w="2053" w:type="dxa"/>
            <w:shd w:val="clear" w:color="auto" w:fill="auto"/>
          </w:tcPr>
          <w:p w14:paraId="665E3058" w14:textId="77777777" w:rsidR="009C7749" w:rsidRPr="00473F8F" w:rsidRDefault="009C7749" w:rsidP="00473F8F">
            <w:pPr>
              <w:spacing w:line="360" w:lineRule="auto"/>
              <w:jc w:val="both"/>
            </w:pPr>
            <w:r w:rsidRPr="00473F8F">
              <w:t>1,6</w:t>
            </w:r>
            <w:r w:rsidRPr="00473F8F">
              <w:sym w:font="Symbol" w:char="F0B1"/>
            </w:r>
            <w:r w:rsidRPr="00473F8F">
              <w:t>0,1*</w:t>
            </w:r>
          </w:p>
        </w:tc>
        <w:tc>
          <w:tcPr>
            <w:tcW w:w="2048" w:type="dxa"/>
            <w:shd w:val="clear" w:color="auto" w:fill="auto"/>
          </w:tcPr>
          <w:p w14:paraId="46718EF0" w14:textId="77777777" w:rsidR="009C7749" w:rsidRPr="00473F8F" w:rsidRDefault="009C7749" w:rsidP="00473F8F">
            <w:pPr>
              <w:spacing w:line="360" w:lineRule="auto"/>
              <w:jc w:val="both"/>
            </w:pPr>
            <w:r w:rsidRPr="00473F8F">
              <w:t>0,6</w:t>
            </w:r>
            <w:r w:rsidRPr="00473F8F">
              <w:sym w:font="Symbol" w:char="F0B1"/>
            </w:r>
            <w:r w:rsidRPr="00473F8F">
              <w:t>0,07</w:t>
            </w:r>
          </w:p>
        </w:tc>
      </w:tr>
    </w:tbl>
    <w:p w14:paraId="51DCA891" w14:textId="77777777" w:rsidR="009C7749" w:rsidRPr="00473F8F" w:rsidRDefault="009C7749" w:rsidP="00473F8F">
      <w:pPr>
        <w:spacing w:line="360" w:lineRule="auto"/>
        <w:jc w:val="both"/>
      </w:pPr>
    </w:p>
    <w:p w14:paraId="193BADD3" w14:textId="59F4A178" w:rsidR="009C7749" w:rsidRPr="00473F8F" w:rsidRDefault="009C7749" w:rsidP="00473F8F">
      <w:pPr>
        <w:spacing w:line="360" w:lineRule="auto"/>
        <w:jc w:val="both"/>
      </w:pPr>
      <w:r w:rsidRPr="00473F8F">
        <w:lastRenderedPageBreak/>
        <w:t>Примітка: достовірність р відносно контрольної групи *</w:t>
      </w:r>
      <w:r w:rsidR="00C51DAF" w:rsidRPr="00473F8F">
        <w:t>&lt;0,05</w:t>
      </w:r>
    </w:p>
    <w:p w14:paraId="218847C1" w14:textId="77777777" w:rsidR="009C7749" w:rsidRPr="00473F8F" w:rsidRDefault="009C7749" w:rsidP="00473F8F">
      <w:pPr>
        <w:spacing w:line="360" w:lineRule="auto"/>
        <w:ind w:firstLine="709"/>
        <w:jc w:val="both"/>
      </w:pPr>
    </w:p>
    <w:p w14:paraId="04357143" w14:textId="15E546AE" w:rsidR="009C7749" w:rsidRPr="00473F8F" w:rsidRDefault="00DE3B00" w:rsidP="00473F8F">
      <w:pPr>
        <w:spacing w:line="360" w:lineRule="auto"/>
        <w:jc w:val="both"/>
      </w:pPr>
      <w:r w:rsidRPr="00473F8F">
        <w:rPr>
          <w:lang w:val="uk-UA"/>
        </w:rPr>
        <w:t>у</w:t>
      </w:r>
      <w:r w:rsidR="009C7749" w:rsidRPr="00473F8F">
        <w:t>досконаленого</w:t>
      </w:r>
      <w:r w:rsidRPr="00473F8F">
        <w:rPr>
          <w:lang w:val="uk-UA"/>
        </w:rPr>
        <w:t xml:space="preserve"> </w:t>
      </w:r>
      <w:r w:rsidR="009C7749" w:rsidRPr="00473F8F">
        <w:t xml:space="preserve">алгоритму </w:t>
      </w:r>
      <w:r w:rsidR="00053356" w:rsidRPr="00473F8F">
        <w:rPr>
          <w:lang w:val="uk-UA"/>
        </w:rPr>
        <w:t>встановлено</w:t>
      </w:r>
      <w:r w:rsidR="009C7749" w:rsidRPr="00473F8F">
        <w:t xml:space="preserve"> підсилення кровотоку у АП: СДВ (з 4,0</w:t>
      </w:r>
      <w:r w:rsidR="009C7749" w:rsidRPr="00473F8F">
        <w:sym w:font="Symbol" w:char="F0B1"/>
      </w:r>
      <w:r w:rsidR="009C7749" w:rsidRPr="00473F8F">
        <w:t>0,4  до 5,8</w:t>
      </w:r>
      <w:r w:rsidR="009C7749" w:rsidRPr="00473F8F">
        <w:sym w:font="Symbol" w:char="F0B1"/>
      </w:r>
      <w:r w:rsidR="009C7749" w:rsidRPr="00473F8F">
        <w:t>0,05; р&lt;0,05) та ІР (з 0,8</w:t>
      </w:r>
      <w:r w:rsidR="009C7749" w:rsidRPr="00473F8F">
        <w:sym w:font="Symbol" w:char="F0B1"/>
      </w:r>
      <w:r w:rsidR="009C7749" w:rsidRPr="00473F8F">
        <w:t>0,08  до 1,6</w:t>
      </w:r>
      <w:r w:rsidR="009C7749" w:rsidRPr="00473F8F">
        <w:sym w:font="Symbol" w:char="F0B1"/>
      </w:r>
      <w:r w:rsidR="009C7749" w:rsidRPr="00473F8F">
        <w:t>0,1;  р&lt;0,05) та у МА: СДВ (з 2,0</w:t>
      </w:r>
      <w:r w:rsidR="009C7749" w:rsidRPr="00473F8F">
        <w:sym w:font="Symbol" w:char="F0B1"/>
      </w:r>
      <w:r w:rsidR="009C7749" w:rsidRPr="00473F8F">
        <w:t>0,2  до 3,6</w:t>
      </w:r>
      <w:r w:rsidR="009C7749" w:rsidRPr="00473F8F">
        <w:sym w:font="Symbol" w:char="F0B1"/>
      </w:r>
      <w:r w:rsidR="009C7749" w:rsidRPr="00473F8F">
        <w:t>0,3; р&lt;0,05) та ІР (з 0,6</w:t>
      </w:r>
      <w:r w:rsidR="009C7749" w:rsidRPr="00473F8F">
        <w:sym w:font="Symbol" w:char="F0B1"/>
      </w:r>
      <w:r w:rsidR="009C7749" w:rsidRPr="00473F8F">
        <w:t>0,07  до 1,6</w:t>
      </w:r>
      <w:r w:rsidR="009C7749" w:rsidRPr="00473F8F">
        <w:sym w:font="Symbol" w:char="F0B1"/>
      </w:r>
      <w:r w:rsidR="009C7749" w:rsidRPr="00473F8F">
        <w:t xml:space="preserve">0,1; р&lt;0,05). </w:t>
      </w:r>
    </w:p>
    <w:p w14:paraId="5F5B3276" w14:textId="64067782" w:rsidR="00424767" w:rsidRPr="00075405" w:rsidRDefault="009C7749" w:rsidP="00075405">
      <w:pPr>
        <w:spacing w:line="360" w:lineRule="auto"/>
        <w:ind w:firstLine="708"/>
        <w:jc w:val="both"/>
      </w:pPr>
      <w:r w:rsidRPr="00473F8F">
        <w:t xml:space="preserve">Аналогічну закономірність спостерігали і у 36 тижнів вагітності (табл. 6.21), що вказує на розвиток компенсованої ПД. </w:t>
      </w:r>
    </w:p>
    <w:p w14:paraId="639A88B3" w14:textId="310D1E96" w:rsidR="009C7749" w:rsidRPr="00473F8F" w:rsidRDefault="009C7749" w:rsidP="00075405">
      <w:pPr>
        <w:spacing w:line="360" w:lineRule="auto"/>
        <w:jc w:val="right"/>
        <w:rPr>
          <w:i/>
        </w:rPr>
      </w:pPr>
      <w:r w:rsidRPr="00473F8F">
        <w:rPr>
          <w:i/>
        </w:rPr>
        <w:t>Таблиця 6.21</w:t>
      </w:r>
    </w:p>
    <w:p w14:paraId="3A7B2A99" w14:textId="77777777" w:rsidR="009C7749" w:rsidRPr="00473F8F" w:rsidRDefault="009C7749" w:rsidP="00473F8F">
      <w:pPr>
        <w:spacing w:line="360" w:lineRule="auto"/>
        <w:jc w:val="both"/>
        <w:rPr>
          <w:b/>
        </w:rPr>
      </w:pPr>
      <w:r w:rsidRPr="00473F8F">
        <w:rPr>
          <w:b/>
        </w:rPr>
        <w:t>Показники допплерометрії  у 36 тижнів вагітності (M</w:t>
      </w:r>
      <w:r w:rsidRPr="00473F8F">
        <w:rPr>
          <w:b/>
        </w:rPr>
        <w:sym w:font="Symbol" w:char="F0B1"/>
      </w:r>
      <w:r w:rsidRPr="00473F8F">
        <w:rPr>
          <w:b/>
        </w:rPr>
        <w:t>m)</w:t>
      </w:r>
    </w:p>
    <w:p w14:paraId="221DF4D1" w14:textId="77777777" w:rsidR="009C7749" w:rsidRPr="00473F8F" w:rsidRDefault="009C7749"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959"/>
        <w:gridCol w:w="2053"/>
        <w:gridCol w:w="2048"/>
      </w:tblGrid>
      <w:tr w:rsidR="009C7749" w:rsidRPr="00473F8F" w14:paraId="7562D936" w14:textId="77777777" w:rsidTr="009C7749">
        <w:tc>
          <w:tcPr>
            <w:tcW w:w="3226" w:type="dxa"/>
            <w:vMerge w:val="restart"/>
            <w:shd w:val="clear" w:color="auto" w:fill="auto"/>
          </w:tcPr>
          <w:p w14:paraId="7245C978" w14:textId="77777777" w:rsidR="009C7749" w:rsidRPr="00473F8F" w:rsidRDefault="009C7749" w:rsidP="00473F8F">
            <w:pPr>
              <w:spacing w:line="360" w:lineRule="auto"/>
              <w:jc w:val="both"/>
            </w:pPr>
            <w:r w:rsidRPr="00473F8F">
              <w:t xml:space="preserve">         </w:t>
            </w:r>
          </w:p>
          <w:p w14:paraId="7A4EEEBC" w14:textId="77777777" w:rsidR="009C7749" w:rsidRPr="00473F8F" w:rsidRDefault="009C7749" w:rsidP="00473F8F">
            <w:pPr>
              <w:spacing w:line="360" w:lineRule="auto"/>
              <w:jc w:val="both"/>
            </w:pPr>
            <w:r w:rsidRPr="00473F8F">
              <w:t xml:space="preserve">             Показник</w:t>
            </w:r>
          </w:p>
        </w:tc>
        <w:tc>
          <w:tcPr>
            <w:tcW w:w="6060" w:type="dxa"/>
            <w:gridSpan w:val="3"/>
            <w:shd w:val="clear" w:color="auto" w:fill="auto"/>
          </w:tcPr>
          <w:p w14:paraId="4129A319" w14:textId="77777777" w:rsidR="009C7749" w:rsidRPr="00473F8F" w:rsidRDefault="009C7749" w:rsidP="00473F8F">
            <w:pPr>
              <w:spacing w:line="360" w:lineRule="auto"/>
              <w:jc w:val="both"/>
            </w:pPr>
            <w:r w:rsidRPr="00473F8F">
              <w:t>Групи пацієнток</w:t>
            </w:r>
          </w:p>
        </w:tc>
      </w:tr>
      <w:tr w:rsidR="009C7749" w:rsidRPr="00473F8F" w14:paraId="5F57352F" w14:textId="77777777" w:rsidTr="009C7749">
        <w:tc>
          <w:tcPr>
            <w:tcW w:w="3226" w:type="dxa"/>
            <w:vMerge/>
            <w:shd w:val="clear" w:color="auto" w:fill="auto"/>
          </w:tcPr>
          <w:p w14:paraId="6C33D25E" w14:textId="77777777" w:rsidR="009C7749" w:rsidRPr="00473F8F" w:rsidRDefault="009C7749" w:rsidP="00473F8F">
            <w:pPr>
              <w:spacing w:line="360" w:lineRule="auto"/>
              <w:jc w:val="both"/>
            </w:pPr>
          </w:p>
        </w:tc>
        <w:tc>
          <w:tcPr>
            <w:tcW w:w="1959" w:type="dxa"/>
            <w:shd w:val="clear" w:color="auto" w:fill="auto"/>
          </w:tcPr>
          <w:p w14:paraId="1B1A53C4"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053" w:type="dxa"/>
            <w:shd w:val="clear" w:color="auto" w:fill="auto"/>
          </w:tcPr>
          <w:p w14:paraId="5C0C442B" w14:textId="77777777" w:rsidR="009C7749" w:rsidRPr="00473F8F" w:rsidRDefault="009C7749" w:rsidP="00473F8F">
            <w:pPr>
              <w:spacing w:line="360" w:lineRule="auto"/>
              <w:jc w:val="both"/>
            </w:pPr>
            <w:r w:rsidRPr="00473F8F">
              <w:t xml:space="preserve">1.В   </w:t>
            </w:r>
            <w:r w:rsidRPr="00473F8F">
              <w:rPr>
                <w:lang w:val="en-US"/>
              </w:rPr>
              <w:t>n</w:t>
            </w:r>
            <w:r w:rsidRPr="00473F8F">
              <w:t>=67</w:t>
            </w:r>
          </w:p>
        </w:tc>
        <w:tc>
          <w:tcPr>
            <w:tcW w:w="2048" w:type="dxa"/>
            <w:shd w:val="clear" w:color="auto" w:fill="auto"/>
          </w:tcPr>
          <w:p w14:paraId="5DA007C7"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2E3A2F6A" w14:textId="77777777" w:rsidTr="009C7749">
        <w:tc>
          <w:tcPr>
            <w:tcW w:w="9286" w:type="dxa"/>
            <w:gridSpan w:val="4"/>
            <w:shd w:val="clear" w:color="auto" w:fill="auto"/>
          </w:tcPr>
          <w:p w14:paraId="2FA02863" w14:textId="77777777" w:rsidR="009C7749" w:rsidRPr="00473F8F" w:rsidRDefault="009C7749" w:rsidP="00473F8F">
            <w:pPr>
              <w:spacing w:line="360" w:lineRule="auto"/>
              <w:jc w:val="both"/>
            </w:pPr>
            <w:r w:rsidRPr="00473F8F">
              <w:t>Артерія пуповини</w:t>
            </w:r>
          </w:p>
        </w:tc>
      </w:tr>
      <w:tr w:rsidR="009C7749" w:rsidRPr="00473F8F" w14:paraId="7983A144" w14:textId="77777777" w:rsidTr="009C7749">
        <w:tc>
          <w:tcPr>
            <w:tcW w:w="3226" w:type="dxa"/>
            <w:shd w:val="clear" w:color="auto" w:fill="auto"/>
          </w:tcPr>
          <w:p w14:paraId="0939B9FF" w14:textId="77777777" w:rsidR="009C7749" w:rsidRPr="00473F8F" w:rsidRDefault="009C7749" w:rsidP="00473F8F">
            <w:pPr>
              <w:spacing w:line="360" w:lineRule="auto"/>
              <w:jc w:val="both"/>
            </w:pPr>
            <w:r w:rsidRPr="00473F8F">
              <w:t>СДВ</w:t>
            </w:r>
          </w:p>
        </w:tc>
        <w:tc>
          <w:tcPr>
            <w:tcW w:w="1959" w:type="dxa"/>
            <w:shd w:val="clear" w:color="auto" w:fill="auto"/>
          </w:tcPr>
          <w:p w14:paraId="06A11FDE" w14:textId="77777777" w:rsidR="009C7749" w:rsidRPr="00473F8F" w:rsidRDefault="009C7749" w:rsidP="00473F8F">
            <w:pPr>
              <w:spacing w:line="360" w:lineRule="auto"/>
              <w:jc w:val="both"/>
            </w:pPr>
            <w:r w:rsidRPr="00473F8F">
              <w:t>2,7</w:t>
            </w:r>
            <w:r w:rsidRPr="00473F8F">
              <w:sym w:font="Symbol" w:char="F0B1"/>
            </w:r>
            <w:r w:rsidRPr="00473F8F">
              <w:t>0,3</w:t>
            </w:r>
          </w:p>
        </w:tc>
        <w:tc>
          <w:tcPr>
            <w:tcW w:w="2053" w:type="dxa"/>
            <w:shd w:val="clear" w:color="auto" w:fill="auto"/>
          </w:tcPr>
          <w:p w14:paraId="6E502BE9" w14:textId="77777777" w:rsidR="009C7749" w:rsidRPr="00473F8F" w:rsidRDefault="009C7749" w:rsidP="00473F8F">
            <w:pPr>
              <w:spacing w:line="360" w:lineRule="auto"/>
              <w:jc w:val="both"/>
            </w:pPr>
            <w:r w:rsidRPr="00473F8F">
              <w:t>4,9</w:t>
            </w:r>
            <w:r w:rsidRPr="00473F8F">
              <w:sym w:font="Symbol" w:char="F0B1"/>
            </w:r>
            <w:r w:rsidRPr="00473F8F">
              <w:t>0,4*</w:t>
            </w:r>
          </w:p>
        </w:tc>
        <w:tc>
          <w:tcPr>
            <w:tcW w:w="2048" w:type="dxa"/>
            <w:shd w:val="clear" w:color="auto" w:fill="auto"/>
          </w:tcPr>
          <w:p w14:paraId="14B1868E" w14:textId="77777777" w:rsidR="009C7749" w:rsidRPr="00473F8F" w:rsidRDefault="009C7749" w:rsidP="00473F8F">
            <w:pPr>
              <w:spacing w:line="360" w:lineRule="auto"/>
              <w:jc w:val="both"/>
            </w:pPr>
            <w:r w:rsidRPr="00473F8F">
              <w:t>2,9</w:t>
            </w:r>
            <w:r w:rsidRPr="00473F8F">
              <w:sym w:font="Symbol" w:char="F0B1"/>
            </w:r>
            <w:r w:rsidRPr="00473F8F">
              <w:t>0,2</w:t>
            </w:r>
          </w:p>
        </w:tc>
      </w:tr>
      <w:tr w:rsidR="009C7749" w:rsidRPr="00473F8F" w14:paraId="2254AAF4" w14:textId="77777777" w:rsidTr="009C7749">
        <w:tc>
          <w:tcPr>
            <w:tcW w:w="3226" w:type="dxa"/>
            <w:shd w:val="clear" w:color="auto" w:fill="auto"/>
          </w:tcPr>
          <w:p w14:paraId="49CEA9EF" w14:textId="77777777" w:rsidR="009C7749" w:rsidRPr="00473F8F" w:rsidRDefault="009C7749" w:rsidP="00473F8F">
            <w:pPr>
              <w:spacing w:line="360" w:lineRule="auto"/>
              <w:jc w:val="both"/>
            </w:pPr>
            <w:r w:rsidRPr="00473F8F">
              <w:t>ІР</w:t>
            </w:r>
          </w:p>
        </w:tc>
        <w:tc>
          <w:tcPr>
            <w:tcW w:w="1959" w:type="dxa"/>
            <w:shd w:val="clear" w:color="auto" w:fill="auto"/>
          </w:tcPr>
          <w:p w14:paraId="185A15F6" w14:textId="77777777" w:rsidR="009C7749" w:rsidRPr="00473F8F" w:rsidRDefault="009C7749" w:rsidP="00473F8F">
            <w:pPr>
              <w:spacing w:line="360" w:lineRule="auto"/>
              <w:jc w:val="both"/>
            </w:pPr>
            <w:r w:rsidRPr="00473F8F">
              <w:t>0,6</w:t>
            </w:r>
            <w:r w:rsidRPr="00473F8F">
              <w:sym w:font="Symbol" w:char="F0B1"/>
            </w:r>
            <w:r w:rsidRPr="00473F8F">
              <w:t>0,05</w:t>
            </w:r>
          </w:p>
        </w:tc>
        <w:tc>
          <w:tcPr>
            <w:tcW w:w="2053" w:type="dxa"/>
            <w:shd w:val="clear" w:color="auto" w:fill="auto"/>
          </w:tcPr>
          <w:p w14:paraId="53093391" w14:textId="77777777" w:rsidR="009C7749" w:rsidRPr="00473F8F" w:rsidRDefault="009C7749" w:rsidP="00473F8F">
            <w:pPr>
              <w:spacing w:line="360" w:lineRule="auto"/>
              <w:jc w:val="both"/>
            </w:pPr>
            <w:r w:rsidRPr="00473F8F">
              <w:t>1,6</w:t>
            </w:r>
            <w:r w:rsidRPr="00473F8F">
              <w:sym w:font="Symbol" w:char="F0B1"/>
            </w:r>
            <w:r w:rsidRPr="00473F8F">
              <w:t>0,1*</w:t>
            </w:r>
          </w:p>
        </w:tc>
        <w:tc>
          <w:tcPr>
            <w:tcW w:w="2048" w:type="dxa"/>
            <w:shd w:val="clear" w:color="auto" w:fill="auto"/>
          </w:tcPr>
          <w:p w14:paraId="230C1A2B" w14:textId="77777777" w:rsidR="009C7749" w:rsidRPr="00473F8F" w:rsidRDefault="009C7749" w:rsidP="00473F8F">
            <w:pPr>
              <w:spacing w:line="360" w:lineRule="auto"/>
              <w:jc w:val="both"/>
            </w:pPr>
            <w:r w:rsidRPr="00473F8F">
              <w:t>0,7</w:t>
            </w:r>
            <w:r w:rsidRPr="00473F8F">
              <w:sym w:font="Symbol" w:char="F0B1"/>
            </w:r>
            <w:r w:rsidRPr="00473F8F">
              <w:t>0,07</w:t>
            </w:r>
          </w:p>
        </w:tc>
      </w:tr>
      <w:tr w:rsidR="009C7749" w:rsidRPr="00473F8F" w14:paraId="1D574188" w14:textId="77777777" w:rsidTr="009C7749">
        <w:tc>
          <w:tcPr>
            <w:tcW w:w="9286" w:type="dxa"/>
            <w:gridSpan w:val="4"/>
            <w:shd w:val="clear" w:color="auto" w:fill="auto"/>
          </w:tcPr>
          <w:p w14:paraId="252F297C" w14:textId="77777777" w:rsidR="009C7749" w:rsidRPr="00473F8F" w:rsidRDefault="009C7749" w:rsidP="00473F8F">
            <w:pPr>
              <w:spacing w:line="360" w:lineRule="auto"/>
              <w:jc w:val="both"/>
            </w:pPr>
            <w:r w:rsidRPr="00473F8F">
              <w:t>Маткова артерія</w:t>
            </w:r>
          </w:p>
        </w:tc>
      </w:tr>
      <w:tr w:rsidR="009C7749" w:rsidRPr="00473F8F" w14:paraId="063B4A15" w14:textId="77777777" w:rsidTr="009C7749">
        <w:tc>
          <w:tcPr>
            <w:tcW w:w="3226" w:type="dxa"/>
            <w:shd w:val="clear" w:color="auto" w:fill="auto"/>
          </w:tcPr>
          <w:p w14:paraId="3779BCD3" w14:textId="77777777" w:rsidR="009C7749" w:rsidRPr="00473F8F" w:rsidRDefault="009C7749" w:rsidP="00473F8F">
            <w:pPr>
              <w:spacing w:line="360" w:lineRule="auto"/>
              <w:jc w:val="both"/>
            </w:pPr>
            <w:r w:rsidRPr="00473F8F">
              <w:t>СДВ</w:t>
            </w:r>
          </w:p>
        </w:tc>
        <w:tc>
          <w:tcPr>
            <w:tcW w:w="1959" w:type="dxa"/>
            <w:shd w:val="clear" w:color="auto" w:fill="auto"/>
          </w:tcPr>
          <w:p w14:paraId="544DA9E4" w14:textId="77777777" w:rsidR="009C7749" w:rsidRPr="00473F8F" w:rsidRDefault="009C7749" w:rsidP="00473F8F">
            <w:pPr>
              <w:spacing w:line="360" w:lineRule="auto"/>
              <w:jc w:val="both"/>
            </w:pPr>
            <w:r w:rsidRPr="00473F8F">
              <w:t>1,8</w:t>
            </w:r>
            <w:r w:rsidRPr="00473F8F">
              <w:sym w:font="Symbol" w:char="F0B1"/>
            </w:r>
            <w:r w:rsidRPr="00473F8F">
              <w:t>0,1</w:t>
            </w:r>
          </w:p>
        </w:tc>
        <w:tc>
          <w:tcPr>
            <w:tcW w:w="2053" w:type="dxa"/>
            <w:shd w:val="clear" w:color="auto" w:fill="auto"/>
          </w:tcPr>
          <w:p w14:paraId="427B755B" w14:textId="77777777" w:rsidR="009C7749" w:rsidRPr="00473F8F" w:rsidRDefault="009C7749" w:rsidP="00473F8F">
            <w:pPr>
              <w:spacing w:line="360" w:lineRule="auto"/>
              <w:jc w:val="both"/>
            </w:pPr>
            <w:r w:rsidRPr="00473F8F">
              <w:t>3,4</w:t>
            </w:r>
            <w:r w:rsidRPr="00473F8F">
              <w:sym w:font="Symbol" w:char="F0B1"/>
            </w:r>
            <w:r w:rsidRPr="00473F8F">
              <w:t>0,2*</w:t>
            </w:r>
          </w:p>
        </w:tc>
        <w:tc>
          <w:tcPr>
            <w:tcW w:w="2048" w:type="dxa"/>
            <w:shd w:val="clear" w:color="auto" w:fill="auto"/>
          </w:tcPr>
          <w:p w14:paraId="1552029F" w14:textId="77777777" w:rsidR="009C7749" w:rsidRPr="00473F8F" w:rsidRDefault="009C7749" w:rsidP="00473F8F">
            <w:pPr>
              <w:spacing w:line="360" w:lineRule="auto"/>
              <w:jc w:val="both"/>
            </w:pPr>
            <w:r w:rsidRPr="00473F8F">
              <w:t>2,0</w:t>
            </w:r>
            <w:r w:rsidRPr="00473F8F">
              <w:sym w:font="Symbol" w:char="F0B1"/>
            </w:r>
            <w:r w:rsidRPr="00473F8F">
              <w:t>0,1</w:t>
            </w:r>
          </w:p>
        </w:tc>
      </w:tr>
      <w:tr w:rsidR="009C7749" w:rsidRPr="00473F8F" w14:paraId="59B8FD70" w14:textId="77777777" w:rsidTr="009C7749">
        <w:tc>
          <w:tcPr>
            <w:tcW w:w="3226" w:type="dxa"/>
            <w:shd w:val="clear" w:color="auto" w:fill="auto"/>
          </w:tcPr>
          <w:p w14:paraId="2B95C393" w14:textId="77777777" w:rsidR="009C7749" w:rsidRPr="00473F8F" w:rsidRDefault="009C7749" w:rsidP="00473F8F">
            <w:pPr>
              <w:spacing w:line="360" w:lineRule="auto"/>
              <w:jc w:val="both"/>
            </w:pPr>
            <w:r w:rsidRPr="00473F8F">
              <w:t>ІР</w:t>
            </w:r>
          </w:p>
        </w:tc>
        <w:tc>
          <w:tcPr>
            <w:tcW w:w="1959" w:type="dxa"/>
            <w:shd w:val="clear" w:color="auto" w:fill="auto"/>
          </w:tcPr>
          <w:p w14:paraId="2B7C9DDE" w14:textId="77777777" w:rsidR="009C7749" w:rsidRPr="00473F8F" w:rsidRDefault="009C7749" w:rsidP="00473F8F">
            <w:pPr>
              <w:spacing w:line="360" w:lineRule="auto"/>
              <w:jc w:val="both"/>
            </w:pPr>
            <w:r w:rsidRPr="00473F8F">
              <w:t>0,8</w:t>
            </w:r>
            <w:r w:rsidRPr="00473F8F">
              <w:sym w:font="Symbol" w:char="F0B1"/>
            </w:r>
            <w:r w:rsidRPr="00473F8F">
              <w:t>0,07</w:t>
            </w:r>
          </w:p>
        </w:tc>
        <w:tc>
          <w:tcPr>
            <w:tcW w:w="2053" w:type="dxa"/>
            <w:shd w:val="clear" w:color="auto" w:fill="auto"/>
          </w:tcPr>
          <w:p w14:paraId="66C121B7" w14:textId="77777777" w:rsidR="009C7749" w:rsidRPr="00473F8F" w:rsidRDefault="009C7749" w:rsidP="00473F8F">
            <w:pPr>
              <w:spacing w:line="360" w:lineRule="auto"/>
              <w:jc w:val="both"/>
            </w:pPr>
            <w:r w:rsidRPr="00473F8F">
              <w:t>1,6</w:t>
            </w:r>
            <w:r w:rsidRPr="00473F8F">
              <w:sym w:font="Symbol" w:char="F0B1"/>
            </w:r>
            <w:r w:rsidRPr="00473F8F">
              <w:t>0,1*</w:t>
            </w:r>
          </w:p>
        </w:tc>
        <w:tc>
          <w:tcPr>
            <w:tcW w:w="2048" w:type="dxa"/>
            <w:shd w:val="clear" w:color="auto" w:fill="auto"/>
          </w:tcPr>
          <w:p w14:paraId="1A37620B" w14:textId="77777777" w:rsidR="009C7749" w:rsidRPr="00473F8F" w:rsidRDefault="009C7749" w:rsidP="00473F8F">
            <w:pPr>
              <w:spacing w:line="360" w:lineRule="auto"/>
              <w:jc w:val="both"/>
            </w:pPr>
            <w:r w:rsidRPr="00473F8F">
              <w:t>0,9</w:t>
            </w:r>
            <w:r w:rsidRPr="00473F8F">
              <w:sym w:font="Symbol" w:char="F0B1"/>
            </w:r>
            <w:r w:rsidRPr="00473F8F">
              <w:t>0,08</w:t>
            </w:r>
          </w:p>
        </w:tc>
      </w:tr>
    </w:tbl>
    <w:p w14:paraId="28DF896E" w14:textId="77777777" w:rsidR="009C7749" w:rsidRPr="00473F8F" w:rsidRDefault="009C7749" w:rsidP="00473F8F">
      <w:pPr>
        <w:spacing w:line="360" w:lineRule="auto"/>
        <w:jc w:val="both"/>
      </w:pPr>
    </w:p>
    <w:p w14:paraId="22A80F57" w14:textId="6448A4AC" w:rsidR="009C7749" w:rsidRPr="00473F8F" w:rsidRDefault="009C7749" w:rsidP="00473F8F">
      <w:pPr>
        <w:spacing w:line="360" w:lineRule="auto"/>
        <w:jc w:val="both"/>
      </w:pPr>
      <w:r w:rsidRPr="00473F8F">
        <w:t>Примітка: достовірність р відносно контрольної групи *</w:t>
      </w:r>
      <w:r w:rsidR="00C51DAF" w:rsidRPr="00473F8F">
        <w:t>&lt;0,05</w:t>
      </w:r>
    </w:p>
    <w:p w14:paraId="24612FEF" w14:textId="77777777" w:rsidR="009C7749" w:rsidRPr="00473F8F" w:rsidRDefault="009C7749" w:rsidP="00473F8F">
      <w:pPr>
        <w:spacing w:line="360" w:lineRule="auto"/>
        <w:ind w:firstLine="708"/>
        <w:jc w:val="both"/>
      </w:pPr>
    </w:p>
    <w:p w14:paraId="3F78A78F" w14:textId="77777777" w:rsidR="009C7749" w:rsidRPr="00473F8F" w:rsidRDefault="009C7749" w:rsidP="00473F8F">
      <w:pPr>
        <w:spacing w:line="360" w:lineRule="auto"/>
        <w:ind w:firstLine="708"/>
        <w:jc w:val="both"/>
      </w:pPr>
      <w:r w:rsidRPr="00473F8F">
        <w:t xml:space="preserve">Результати оцінки ендокринологічного статусу вказують на відсутність достовірних змін з боку усіх досліджуваних показників у 10-12 тижнів вагітності (р&gt;0,05) (табл. 6.22). </w:t>
      </w:r>
    </w:p>
    <w:p w14:paraId="5ED59A3F" w14:textId="77777777" w:rsidR="00075405" w:rsidRDefault="00075405" w:rsidP="00473F8F">
      <w:pPr>
        <w:spacing w:line="360" w:lineRule="auto"/>
        <w:jc w:val="both"/>
        <w:rPr>
          <w:i/>
        </w:rPr>
      </w:pPr>
    </w:p>
    <w:p w14:paraId="506054D6" w14:textId="77777777" w:rsidR="00075405" w:rsidRDefault="00075405" w:rsidP="00473F8F">
      <w:pPr>
        <w:spacing w:line="360" w:lineRule="auto"/>
        <w:jc w:val="both"/>
        <w:rPr>
          <w:i/>
        </w:rPr>
      </w:pPr>
    </w:p>
    <w:p w14:paraId="01765667" w14:textId="77777777" w:rsidR="00075405" w:rsidRDefault="00075405" w:rsidP="00473F8F">
      <w:pPr>
        <w:spacing w:line="360" w:lineRule="auto"/>
        <w:jc w:val="both"/>
        <w:rPr>
          <w:i/>
        </w:rPr>
      </w:pPr>
    </w:p>
    <w:p w14:paraId="4DE6ADDB" w14:textId="77777777" w:rsidR="00075405" w:rsidRDefault="00075405" w:rsidP="00473F8F">
      <w:pPr>
        <w:spacing w:line="360" w:lineRule="auto"/>
        <w:jc w:val="both"/>
        <w:rPr>
          <w:i/>
        </w:rPr>
      </w:pPr>
    </w:p>
    <w:p w14:paraId="4F54A2F3" w14:textId="77777777" w:rsidR="00075405" w:rsidRDefault="00075405" w:rsidP="00473F8F">
      <w:pPr>
        <w:spacing w:line="360" w:lineRule="auto"/>
        <w:jc w:val="both"/>
        <w:rPr>
          <w:i/>
        </w:rPr>
      </w:pPr>
    </w:p>
    <w:p w14:paraId="12C0FA95" w14:textId="25A89479" w:rsidR="009C7749" w:rsidRPr="00473F8F" w:rsidRDefault="009C7749" w:rsidP="00075405">
      <w:pPr>
        <w:spacing w:line="360" w:lineRule="auto"/>
        <w:jc w:val="right"/>
        <w:rPr>
          <w:i/>
        </w:rPr>
      </w:pPr>
      <w:r w:rsidRPr="00473F8F">
        <w:rPr>
          <w:i/>
        </w:rPr>
        <w:t>Таблиця 6.22</w:t>
      </w:r>
    </w:p>
    <w:p w14:paraId="1059F39C" w14:textId="7841ABC9" w:rsidR="009C7749" w:rsidRPr="00473F8F" w:rsidRDefault="00AC6703" w:rsidP="00473F8F">
      <w:pPr>
        <w:spacing w:line="360" w:lineRule="auto"/>
        <w:jc w:val="both"/>
        <w:rPr>
          <w:b/>
        </w:rPr>
      </w:pPr>
      <w:r w:rsidRPr="00473F8F">
        <w:rPr>
          <w:b/>
        </w:rPr>
        <w:t>Показники ендокрин</w:t>
      </w:r>
      <w:r w:rsidR="009C7749" w:rsidRPr="00473F8F">
        <w:rPr>
          <w:b/>
        </w:rPr>
        <w:t>ного статусу у 10-12 тижнів</w:t>
      </w:r>
    </w:p>
    <w:p w14:paraId="65E3541A" w14:textId="77777777" w:rsidR="009C7749" w:rsidRPr="00473F8F" w:rsidRDefault="009C7749" w:rsidP="00473F8F">
      <w:pPr>
        <w:spacing w:line="360" w:lineRule="auto"/>
        <w:jc w:val="both"/>
        <w:rPr>
          <w:b/>
        </w:rPr>
      </w:pPr>
      <w:r w:rsidRPr="00473F8F">
        <w:rPr>
          <w:b/>
        </w:rPr>
        <w:t xml:space="preserve"> вагітності (M</w:t>
      </w:r>
      <w:r w:rsidRPr="00473F8F">
        <w:rPr>
          <w:b/>
        </w:rPr>
        <w:sym w:font="Symbol" w:char="F0B1"/>
      </w:r>
      <w:r w:rsidRPr="00473F8F">
        <w:rPr>
          <w:b/>
        </w:rPr>
        <w:t>m)</w:t>
      </w:r>
    </w:p>
    <w:p w14:paraId="5D1E5EA2" w14:textId="77777777" w:rsidR="009C7749" w:rsidRPr="00473F8F" w:rsidRDefault="009C7749"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63"/>
        <w:gridCol w:w="2065"/>
        <w:gridCol w:w="2061"/>
      </w:tblGrid>
      <w:tr w:rsidR="009C7749" w:rsidRPr="00473F8F" w14:paraId="2C146DB9" w14:textId="77777777" w:rsidTr="009C7749">
        <w:tc>
          <w:tcPr>
            <w:tcW w:w="3397" w:type="dxa"/>
            <w:vMerge w:val="restart"/>
            <w:shd w:val="clear" w:color="auto" w:fill="auto"/>
          </w:tcPr>
          <w:p w14:paraId="712149FC" w14:textId="77777777" w:rsidR="009C7749" w:rsidRPr="00473F8F" w:rsidRDefault="009C7749" w:rsidP="00473F8F">
            <w:pPr>
              <w:spacing w:line="360" w:lineRule="auto"/>
              <w:jc w:val="both"/>
            </w:pPr>
            <w:r w:rsidRPr="00473F8F">
              <w:t xml:space="preserve">         </w:t>
            </w:r>
          </w:p>
          <w:p w14:paraId="25204049" w14:textId="77777777" w:rsidR="009C7749" w:rsidRPr="00473F8F" w:rsidRDefault="009C7749" w:rsidP="00473F8F">
            <w:pPr>
              <w:spacing w:line="360" w:lineRule="auto"/>
              <w:jc w:val="both"/>
            </w:pPr>
            <w:r w:rsidRPr="00473F8F">
              <w:t xml:space="preserve">             Показник</w:t>
            </w:r>
          </w:p>
        </w:tc>
        <w:tc>
          <w:tcPr>
            <w:tcW w:w="6232" w:type="dxa"/>
            <w:gridSpan w:val="3"/>
            <w:shd w:val="clear" w:color="auto" w:fill="auto"/>
          </w:tcPr>
          <w:p w14:paraId="614EEE2F" w14:textId="77777777" w:rsidR="009C7749" w:rsidRPr="00473F8F" w:rsidRDefault="009C7749" w:rsidP="00473F8F">
            <w:pPr>
              <w:spacing w:line="360" w:lineRule="auto"/>
              <w:jc w:val="both"/>
            </w:pPr>
            <w:r w:rsidRPr="00473F8F">
              <w:t>Групи пацієнток</w:t>
            </w:r>
          </w:p>
        </w:tc>
      </w:tr>
      <w:tr w:rsidR="009C7749" w:rsidRPr="00473F8F" w14:paraId="504A7106" w14:textId="77777777" w:rsidTr="009C7749">
        <w:tc>
          <w:tcPr>
            <w:tcW w:w="3397" w:type="dxa"/>
            <w:vMerge/>
            <w:shd w:val="clear" w:color="auto" w:fill="auto"/>
          </w:tcPr>
          <w:p w14:paraId="26C21439" w14:textId="77777777" w:rsidR="009C7749" w:rsidRPr="00473F8F" w:rsidRDefault="009C7749" w:rsidP="00473F8F">
            <w:pPr>
              <w:spacing w:line="360" w:lineRule="auto"/>
              <w:jc w:val="both"/>
            </w:pPr>
          </w:p>
        </w:tc>
        <w:tc>
          <w:tcPr>
            <w:tcW w:w="1985" w:type="dxa"/>
            <w:shd w:val="clear" w:color="auto" w:fill="auto"/>
          </w:tcPr>
          <w:p w14:paraId="7E8E8327"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126" w:type="dxa"/>
            <w:shd w:val="clear" w:color="auto" w:fill="auto"/>
          </w:tcPr>
          <w:p w14:paraId="3C4A7511" w14:textId="77777777" w:rsidR="009C7749" w:rsidRPr="00473F8F" w:rsidRDefault="009C7749" w:rsidP="00473F8F">
            <w:pPr>
              <w:spacing w:line="360" w:lineRule="auto"/>
              <w:jc w:val="both"/>
            </w:pPr>
            <w:r w:rsidRPr="00473F8F">
              <w:t xml:space="preserve">1.В  </w:t>
            </w:r>
            <w:r w:rsidRPr="00473F8F">
              <w:rPr>
                <w:lang w:val="en-US"/>
              </w:rPr>
              <w:t>n</w:t>
            </w:r>
            <w:r w:rsidRPr="00473F8F">
              <w:t>=71</w:t>
            </w:r>
          </w:p>
        </w:tc>
        <w:tc>
          <w:tcPr>
            <w:tcW w:w="2121" w:type="dxa"/>
            <w:shd w:val="clear" w:color="auto" w:fill="auto"/>
          </w:tcPr>
          <w:p w14:paraId="0F79D76F"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6EA5B782" w14:textId="77777777" w:rsidTr="009C7749">
        <w:tc>
          <w:tcPr>
            <w:tcW w:w="3397" w:type="dxa"/>
            <w:shd w:val="clear" w:color="auto" w:fill="auto"/>
          </w:tcPr>
          <w:p w14:paraId="52DED9C1" w14:textId="77777777" w:rsidR="009C7749" w:rsidRPr="00473F8F" w:rsidRDefault="009C7749" w:rsidP="00473F8F">
            <w:pPr>
              <w:spacing w:line="360" w:lineRule="auto"/>
              <w:jc w:val="both"/>
            </w:pPr>
            <w:r w:rsidRPr="00473F8F">
              <w:t>ПЛ (нг/л)</w:t>
            </w:r>
          </w:p>
        </w:tc>
        <w:tc>
          <w:tcPr>
            <w:tcW w:w="1985" w:type="dxa"/>
            <w:shd w:val="clear" w:color="auto" w:fill="auto"/>
          </w:tcPr>
          <w:p w14:paraId="4A54B481" w14:textId="77777777" w:rsidR="009C7749" w:rsidRPr="00473F8F" w:rsidRDefault="009C7749" w:rsidP="00473F8F">
            <w:pPr>
              <w:spacing w:line="360" w:lineRule="auto"/>
              <w:jc w:val="both"/>
            </w:pPr>
            <w:r w:rsidRPr="00473F8F">
              <w:t>0,5</w:t>
            </w:r>
            <w:r w:rsidRPr="00473F8F">
              <w:sym w:font="Symbol" w:char="F0B1"/>
            </w:r>
            <w:r w:rsidRPr="00473F8F">
              <w:t>0,05</w:t>
            </w:r>
          </w:p>
        </w:tc>
        <w:tc>
          <w:tcPr>
            <w:tcW w:w="2126" w:type="dxa"/>
            <w:shd w:val="clear" w:color="auto" w:fill="auto"/>
          </w:tcPr>
          <w:p w14:paraId="2E9D8837" w14:textId="77777777" w:rsidR="009C7749" w:rsidRPr="00473F8F" w:rsidRDefault="009C7749" w:rsidP="00473F8F">
            <w:pPr>
              <w:spacing w:line="360" w:lineRule="auto"/>
              <w:jc w:val="both"/>
            </w:pPr>
            <w:r w:rsidRPr="00473F8F">
              <w:t>0,4</w:t>
            </w:r>
            <w:r w:rsidRPr="00473F8F">
              <w:sym w:font="Symbol" w:char="F0B1"/>
            </w:r>
            <w:r w:rsidRPr="00473F8F">
              <w:t>0,03</w:t>
            </w:r>
          </w:p>
        </w:tc>
        <w:tc>
          <w:tcPr>
            <w:tcW w:w="2121" w:type="dxa"/>
            <w:shd w:val="clear" w:color="auto" w:fill="auto"/>
          </w:tcPr>
          <w:p w14:paraId="6C7F672A" w14:textId="77777777" w:rsidR="009C7749" w:rsidRPr="00473F8F" w:rsidRDefault="009C7749" w:rsidP="00473F8F">
            <w:pPr>
              <w:spacing w:line="360" w:lineRule="auto"/>
              <w:jc w:val="both"/>
            </w:pPr>
            <w:r w:rsidRPr="00473F8F">
              <w:t>0,5</w:t>
            </w:r>
            <w:r w:rsidRPr="00473F8F">
              <w:sym w:font="Symbol" w:char="F0B1"/>
            </w:r>
            <w:r w:rsidRPr="00473F8F">
              <w:t>0,04</w:t>
            </w:r>
          </w:p>
        </w:tc>
      </w:tr>
      <w:tr w:rsidR="009C7749" w:rsidRPr="00473F8F" w14:paraId="787D5895" w14:textId="77777777" w:rsidTr="009C7749">
        <w:tc>
          <w:tcPr>
            <w:tcW w:w="3397" w:type="dxa"/>
            <w:shd w:val="clear" w:color="auto" w:fill="auto"/>
          </w:tcPr>
          <w:p w14:paraId="667DDCCD" w14:textId="77777777" w:rsidR="009C7749" w:rsidRPr="00473F8F" w:rsidRDefault="009C7749" w:rsidP="00473F8F">
            <w:pPr>
              <w:spacing w:line="360" w:lineRule="auto"/>
              <w:jc w:val="both"/>
            </w:pPr>
            <w:r w:rsidRPr="00473F8F">
              <w:t>АФП (МО/мл)</w:t>
            </w:r>
          </w:p>
        </w:tc>
        <w:tc>
          <w:tcPr>
            <w:tcW w:w="1985" w:type="dxa"/>
            <w:shd w:val="clear" w:color="auto" w:fill="auto"/>
          </w:tcPr>
          <w:p w14:paraId="058C97F1" w14:textId="77777777" w:rsidR="009C7749" w:rsidRPr="00473F8F" w:rsidRDefault="009C7749" w:rsidP="00473F8F">
            <w:pPr>
              <w:spacing w:line="360" w:lineRule="auto"/>
              <w:jc w:val="both"/>
            </w:pPr>
            <w:r w:rsidRPr="00473F8F">
              <w:t>22,5</w:t>
            </w:r>
            <w:r w:rsidRPr="00473F8F">
              <w:sym w:font="Symbol" w:char="F0B1"/>
            </w:r>
            <w:r w:rsidRPr="00473F8F">
              <w:t>2,3</w:t>
            </w:r>
          </w:p>
        </w:tc>
        <w:tc>
          <w:tcPr>
            <w:tcW w:w="2126" w:type="dxa"/>
            <w:shd w:val="clear" w:color="auto" w:fill="auto"/>
          </w:tcPr>
          <w:p w14:paraId="7DADA880" w14:textId="77777777" w:rsidR="009C7749" w:rsidRPr="00473F8F" w:rsidRDefault="009C7749" w:rsidP="00473F8F">
            <w:pPr>
              <w:spacing w:line="360" w:lineRule="auto"/>
              <w:jc w:val="both"/>
            </w:pPr>
            <w:r w:rsidRPr="00473F8F">
              <w:t>24,2</w:t>
            </w:r>
            <w:r w:rsidRPr="00473F8F">
              <w:sym w:font="Symbol" w:char="F0B1"/>
            </w:r>
            <w:r w:rsidRPr="00473F8F">
              <w:t>2,2</w:t>
            </w:r>
          </w:p>
        </w:tc>
        <w:tc>
          <w:tcPr>
            <w:tcW w:w="2121" w:type="dxa"/>
            <w:shd w:val="clear" w:color="auto" w:fill="auto"/>
          </w:tcPr>
          <w:p w14:paraId="0A26404C" w14:textId="77777777" w:rsidR="009C7749" w:rsidRPr="00473F8F" w:rsidRDefault="009C7749" w:rsidP="00473F8F">
            <w:pPr>
              <w:spacing w:line="360" w:lineRule="auto"/>
              <w:jc w:val="both"/>
            </w:pPr>
            <w:r w:rsidRPr="00473F8F">
              <w:t>24,1</w:t>
            </w:r>
            <w:r w:rsidRPr="00473F8F">
              <w:sym w:font="Symbol" w:char="F0B1"/>
            </w:r>
            <w:r w:rsidRPr="00473F8F">
              <w:t>2,1</w:t>
            </w:r>
          </w:p>
        </w:tc>
      </w:tr>
      <w:tr w:rsidR="009C7749" w:rsidRPr="00473F8F" w14:paraId="592CE0AB" w14:textId="77777777" w:rsidTr="009C7749">
        <w:tc>
          <w:tcPr>
            <w:tcW w:w="3397" w:type="dxa"/>
            <w:shd w:val="clear" w:color="auto" w:fill="auto"/>
          </w:tcPr>
          <w:p w14:paraId="7BBC3613" w14:textId="77777777" w:rsidR="009C7749" w:rsidRPr="00473F8F" w:rsidRDefault="009C7749" w:rsidP="00473F8F">
            <w:pPr>
              <w:spacing w:line="360" w:lineRule="auto"/>
              <w:jc w:val="both"/>
            </w:pPr>
            <w:r w:rsidRPr="00473F8F">
              <w:t>ПФР   (пг/мл)</w:t>
            </w:r>
          </w:p>
        </w:tc>
        <w:tc>
          <w:tcPr>
            <w:tcW w:w="1985" w:type="dxa"/>
            <w:shd w:val="clear" w:color="auto" w:fill="auto"/>
          </w:tcPr>
          <w:p w14:paraId="7E73711B" w14:textId="77777777" w:rsidR="009C7749" w:rsidRPr="00473F8F" w:rsidRDefault="009C7749" w:rsidP="00473F8F">
            <w:pPr>
              <w:spacing w:line="360" w:lineRule="auto"/>
              <w:jc w:val="both"/>
            </w:pPr>
            <w:r w:rsidRPr="00473F8F">
              <w:t>12,0</w:t>
            </w:r>
            <w:r w:rsidRPr="00473F8F">
              <w:sym w:font="Symbol" w:char="F0B1"/>
            </w:r>
            <w:r w:rsidRPr="00473F8F">
              <w:t>1,2</w:t>
            </w:r>
          </w:p>
        </w:tc>
        <w:tc>
          <w:tcPr>
            <w:tcW w:w="2126" w:type="dxa"/>
            <w:shd w:val="clear" w:color="auto" w:fill="auto"/>
          </w:tcPr>
          <w:p w14:paraId="2DC722E7" w14:textId="77777777" w:rsidR="009C7749" w:rsidRPr="00473F8F" w:rsidRDefault="009C7749" w:rsidP="00473F8F">
            <w:pPr>
              <w:spacing w:line="360" w:lineRule="auto"/>
              <w:jc w:val="both"/>
            </w:pPr>
            <w:r w:rsidRPr="00473F8F">
              <w:t>13,7</w:t>
            </w:r>
            <w:r w:rsidRPr="00473F8F">
              <w:sym w:font="Symbol" w:char="F0B1"/>
            </w:r>
            <w:r w:rsidRPr="00473F8F">
              <w:t>1,2</w:t>
            </w:r>
          </w:p>
        </w:tc>
        <w:tc>
          <w:tcPr>
            <w:tcW w:w="2121" w:type="dxa"/>
            <w:shd w:val="clear" w:color="auto" w:fill="auto"/>
          </w:tcPr>
          <w:p w14:paraId="4B92C8C4" w14:textId="77777777" w:rsidR="009C7749" w:rsidRPr="00473F8F" w:rsidRDefault="009C7749" w:rsidP="00473F8F">
            <w:pPr>
              <w:spacing w:line="360" w:lineRule="auto"/>
              <w:jc w:val="both"/>
            </w:pPr>
            <w:r w:rsidRPr="00473F8F">
              <w:t>12,8</w:t>
            </w:r>
            <w:r w:rsidRPr="00473F8F">
              <w:sym w:font="Symbol" w:char="F0B1"/>
            </w:r>
            <w:r w:rsidRPr="00473F8F">
              <w:t>1,1</w:t>
            </w:r>
          </w:p>
        </w:tc>
      </w:tr>
    </w:tbl>
    <w:p w14:paraId="29B3D551" w14:textId="77777777" w:rsidR="009C7749" w:rsidRPr="00473F8F" w:rsidRDefault="009C7749" w:rsidP="00473F8F">
      <w:pPr>
        <w:spacing w:line="360" w:lineRule="auto"/>
        <w:jc w:val="both"/>
      </w:pPr>
    </w:p>
    <w:p w14:paraId="730B4C0E" w14:textId="168EAD3F" w:rsidR="009C7749" w:rsidRPr="00473F8F" w:rsidRDefault="009C7749"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1371A7CE" w14:textId="77777777" w:rsidR="009C7749" w:rsidRPr="00473F8F" w:rsidRDefault="009C7749" w:rsidP="00473F8F">
      <w:pPr>
        <w:spacing w:line="360" w:lineRule="auto"/>
        <w:ind w:firstLine="708"/>
        <w:jc w:val="both"/>
      </w:pPr>
    </w:p>
    <w:p w14:paraId="0A3F40E9" w14:textId="681403F6" w:rsidR="009C7749" w:rsidRPr="00473F8F" w:rsidRDefault="009C7749" w:rsidP="00473F8F">
      <w:pPr>
        <w:spacing w:line="360" w:lineRule="auto"/>
        <w:ind w:firstLine="709"/>
        <w:jc w:val="both"/>
      </w:pPr>
      <w:r w:rsidRPr="00473F8F">
        <w:t xml:space="preserve">На наступному етапі досліджень – у 21-22 тижня (табл. 6.22)  </w:t>
      </w:r>
    </w:p>
    <w:p w14:paraId="020FAC19" w14:textId="77777777" w:rsidR="00424767" w:rsidRPr="00473F8F" w:rsidRDefault="00424767" w:rsidP="00473F8F">
      <w:pPr>
        <w:spacing w:line="360" w:lineRule="auto"/>
        <w:ind w:firstLine="708"/>
        <w:jc w:val="both"/>
        <w:rPr>
          <w:i/>
        </w:rPr>
      </w:pPr>
    </w:p>
    <w:p w14:paraId="37A9F187" w14:textId="48ABCE21" w:rsidR="009C7749" w:rsidRPr="00473F8F" w:rsidRDefault="009C7749" w:rsidP="00473F8F">
      <w:pPr>
        <w:spacing w:line="360" w:lineRule="auto"/>
        <w:ind w:firstLine="708"/>
        <w:jc w:val="both"/>
        <w:rPr>
          <w:i/>
        </w:rPr>
      </w:pPr>
      <w:r w:rsidRPr="00473F8F">
        <w:rPr>
          <w:i/>
        </w:rPr>
        <w:t>Таблиця 6.23</w:t>
      </w:r>
    </w:p>
    <w:p w14:paraId="0DA39B71" w14:textId="59EEBC0F" w:rsidR="009C7749" w:rsidRPr="00473F8F" w:rsidRDefault="00AC6703" w:rsidP="00473F8F">
      <w:pPr>
        <w:spacing w:line="360" w:lineRule="auto"/>
        <w:jc w:val="both"/>
        <w:rPr>
          <w:b/>
        </w:rPr>
      </w:pPr>
      <w:r w:rsidRPr="00473F8F">
        <w:rPr>
          <w:b/>
        </w:rPr>
        <w:t>Показники ендокрин</w:t>
      </w:r>
      <w:r w:rsidR="009C7749" w:rsidRPr="00473F8F">
        <w:rPr>
          <w:b/>
        </w:rPr>
        <w:t xml:space="preserve">ного статусу у 21-22 </w:t>
      </w:r>
    </w:p>
    <w:p w14:paraId="588EF7E5" w14:textId="77777777" w:rsidR="009C7749" w:rsidRPr="00473F8F" w:rsidRDefault="009C7749" w:rsidP="00473F8F">
      <w:pPr>
        <w:spacing w:line="360" w:lineRule="auto"/>
        <w:jc w:val="both"/>
        <w:rPr>
          <w:b/>
        </w:rPr>
      </w:pPr>
      <w:r w:rsidRPr="00473F8F">
        <w:rPr>
          <w:b/>
        </w:rPr>
        <w:t>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958"/>
        <w:gridCol w:w="2064"/>
        <w:gridCol w:w="2045"/>
      </w:tblGrid>
      <w:tr w:rsidR="009C7749" w:rsidRPr="00473F8F" w14:paraId="40021105" w14:textId="77777777" w:rsidTr="00487A5B">
        <w:tc>
          <w:tcPr>
            <w:tcW w:w="3219" w:type="dxa"/>
            <w:vMerge w:val="restart"/>
            <w:shd w:val="clear" w:color="auto" w:fill="auto"/>
          </w:tcPr>
          <w:p w14:paraId="7FC8EEB8" w14:textId="77777777" w:rsidR="009C7749" w:rsidRPr="00473F8F" w:rsidRDefault="009C7749" w:rsidP="00473F8F">
            <w:pPr>
              <w:spacing w:line="360" w:lineRule="auto"/>
              <w:jc w:val="both"/>
            </w:pPr>
            <w:r w:rsidRPr="00473F8F">
              <w:t xml:space="preserve">         </w:t>
            </w:r>
          </w:p>
          <w:p w14:paraId="5A7B0393" w14:textId="77777777" w:rsidR="009C7749" w:rsidRPr="00473F8F" w:rsidRDefault="009C7749" w:rsidP="00473F8F">
            <w:pPr>
              <w:spacing w:line="360" w:lineRule="auto"/>
              <w:jc w:val="both"/>
            </w:pPr>
            <w:r w:rsidRPr="00473F8F">
              <w:t xml:space="preserve">             Показник</w:t>
            </w:r>
          </w:p>
        </w:tc>
        <w:tc>
          <w:tcPr>
            <w:tcW w:w="6067" w:type="dxa"/>
            <w:gridSpan w:val="3"/>
            <w:shd w:val="clear" w:color="auto" w:fill="auto"/>
          </w:tcPr>
          <w:p w14:paraId="3C450C9F" w14:textId="77777777" w:rsidR="009C7749" w:rsidRPr="00473F8F" w:rsidRDefault="009C7749" w:rsidP="00473F8F">
            <w:pPr>
              <w:spacing w:line="360" w:lineRule="auto"/>
              <w:jc w:val="both"/>
            </w:pPr>
            <w:r w:rsidRPr="00473F8F">
              <w:t>Групи пацієнток</w:t>
            </w:r>
          </w:p>
        </w:tc>
      </w:tr>
      <w:tr w:rsidR="009C7749" w:rsidRPr="00473F8F" w14:paraId="3E83D050" w14:textId="77777777" w:rsidTr="00487A5B">
        <w:tc>
          <w:tcPr>
            <w:tcW w:w="3219" w:type="dxa"/>
            <w:vMerge/>
            <w:shd w:val="clear" w:color="auto" w:fill="auto"/>
          </w:tcPr>
          <w:p w14:paraId="2A53BDD1" w14:textId="77777777" w:rsidR="009C7749" w:rsidRPr="00473F8F" w:rsidRDefault="009C7749" w:rsidP="00473F8F">
            <w:pPr>
              <w:spacing w:line="360" w:lineRule="auto"/>
              <w:jc w:val="both"/>
            </w:pPr>
          </w:p>
        </w:tc>
        <w:tc>
          <w:tcPr>
            <w:tcW w:w="1958" w:type="dxa"/>
            <w:shd w:val="clear" w:color="auto" w:fill="auto"/>
          </w:tcPr>
          <w:p w14:paraId="69A5BBF6"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064" w:type="dxa"/>
            <w:shd w:val="clear" w:color="auto" w:fill="auto"/>
          </w:tcPr>
          <w:p w14:paraId="1628BFAF" w14:textId="77777777" w:rsidR="009C7749" w:rsidRPr="00473F8F" w:rsidRDefault="009C7749" w:rsidP="00473F8F">
            <w:pPr>
              <w:spacing w:line="360" w:lineRule="auto"/>
              <w:jc w:val="both"/>
            </w:pPr>
            <w:r w:rsidRPr="00473F8F">
              <w:t xml:space="preserve">1.В  </w:t>
            </w:r>
            <w:r w:rsidRPr="00473F8F">
              <w:rPr>
                <w:lang w:val="en-US"/>
              </w:rPr>
              <w:t>n</w:t>
            </w:r>
            <w:r w:rsidRPr="00473F8F">
              <w:t>=69</w:t>
            </w:r>
          </w:p>
        </w:tc>
        <w:tc>
          <w:tcPr>
            <w:tcW w:w="2045" w:type="dxa"/>
            <w:shd w:val="clear" w:color="auto" w:fill="auto"/>
          </w:tcPr>
          <w:p w14:paraId="344E64F5"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7EE1D49B" w14:textId="77777777" w:rsidTr="00487A5B">
        <w:tc>
          <w:tcPr>
            <w:tcW w:w="3219" w:type="dxa"/>
            <w:shd w:val="clear" w:color="auto" w:fill="auto"/>
          </w:tcPr>
          <w:p w14:paraId="61DB6793" w14:textId="77777777" w:rsidR="009C7749" w:rsidRPr="00473F8F" w:rsidRDefault="009C7749" w:rsidP="00473F8F">
            <w:pPr>
              <w:spacing w:line="360" w:lineRule="auto"/>
              <w:jc w:val="both"/>
            </w:pPr>
            <w:r w:rsidRPr="00473F8F">
              <w:t>ПЛ (нг/л)</w:t>
            </w:r>
          </w:p>
        </w:tc>
        <w:tc>
          <w:tcPr>
            <w:tcW w:w="1958" w:type="dxa"/>
            <w:shd w:val="clear" w:color="auto" w:fill="auto"/>
          </w:tcPr>
          <w:p w14:paraId="39215C6D" w14:textId="77777777" w:rsidR="009C7749" w:rsidRPr="00473F8F" w:rsidRDefault="009C7749" w:rsidP="00473F8F">
            <w:pPr>
              <w:spacing w:line="360" w:lineRule="auto"/>
              <w:jc w:val="both"/>
            </w:pPr>
            <w:r w:rsidRPr="00473F8F">
              <w:t>3,1</w:t>
            </w:r>
            <w:r w:rsidRPr="00473F8F">
              <w:sym w:font="Symbol" w:char="F0B1"/>
            </w:r>
            <w:r w:rsidRPr="00473F8F">
              <w:t>0,3</w:t>
            </w:r>
          </w:p>
        </w:tc>
        <w:tc>
          <w:tcPr>
            <w:tcW w:w="2064" w:type="dxa"/>
            <w:shd w:val="clear" w:color="auto" w:fill="auto"/>
          </w:tcPr>
          <w:p w14:paraId="4FE39C43" w14:textId="77777777" w:rsidR="009C7749" w:rsidRPr="00473F8F" w:rsidRDefault="009C7749" w:rsidP="00473F8F">
            <w:pPr>
              <w:spacing w:line="360" w:lineRule="auto"/>
              <w:jc w:val="both"/>
            </w:pPr>
            <w:r w:rsidRPr="00473F8F">
              <w:t>2,1</w:t>
            </w:r>
            <w:r w:rsidRPr="00473F8F">
              <w:sym w:font="Symbol" w:char="F0B1"/>
            </w:r>
            <w:r w:rsidRPr="00473F8F">
              <w:t>0,1*</w:t>
            </w:r>
          </w:p>
        </w:tc>
        <w:tc>
          <w:tcPr>
            <w:tcW w:w="2045" w:type="dxa"/>
            <w:shd w:val="clear" w:color="auto" w:fill="auto"/>
          </w:tcPr>
          <w:p w14:paraId="69EE87EF" w14:textId="77777777" w:rsidR="009C7749" w:rsidRPr="00473F8F" w:rsidRDefault="009C7749" w:rsidP="00473F8F">
            <w:pPr>
              <w:spacing w:line="360" w:lineRule="auto"/>
              <w:jc w:val="both"/>
            </w:pPr>
            <w:r w:rsidRPr="00473F8F">
              <w:t>2,8</w:t>
            </w:r>
            <w:r w:rsidRPr="00473F8F">
              <w:sym w:font="Symbol" w:char="F0B1"/>
            </w:r>
            <w:r w:rsidRPr="00473F8F">
              <w:t>0,3</w:t>
            </w:r>
          </w:p>
        </w:tc>
      </w:tr>
      <w:tr w:rsidR="009C7749" w:rsidRPr="00473F8F" w14:paraId="098C3BF4" w14:textId="77777777" w:rsidTr="00487A5B">
        <w:tc>
          <w:tcPr>
            <w:tcW w:w="3219" w:type="dxa"/>
            <w:shd w:val="clear" w:color="auto" w:fill="auto"/>
          </w:tcPr>
          <w:p w14:paraId="38A63705" w14:textId="77777777" w:rsidR="009C7749" w:rsidRPr="00473F8F" w:rsidRDefault="009C7749" w:rsidP="00473F8F">
            <w:pPr>
              <w:spacing w:line="360" w:lineRule="auto"/>
              <w:jc w:val="both"/>
            </w:pPr>
            <w:r w:rsidRPr="00473F8F">
              <w:t>АФП (МО/мл)</w:t>
            </w:r>
          </w:p>
        </w:tc>
        <w:tc>
          <w:tcPr>
            <w:tcW w:w="1958" w:type="dxa"/>
            <w:shd w:val="clear" w:color="auto" w:fill="auto"/>
          </w:tcPr>
          <w:p w14:paraId="5B998645" w14:textId="77777777" w:rsidR="009C7749" w:rsidRPr="00473F8F" w:rsidRDefault="009C7749" w:rsidP="00473F8F">
            <w:pPr>
              <w:spacing w:line="360" w:lineRule="auto"/>
              <w:jc w:val="both"/>
            </w:pPr>
            <w:r w:rsidRPr="00473F8F">
              <w:t>50,4</w:t>
            </w:r>
            <w:r w:rsidRPr="00473F8F">
              <w:sym w:font="Symbol" w:char="F0B1"/>
            </w:r>
            <w:r w:rsidRPr="00473F8F">
              <w:t>4,9</w:t>
            </w:r>
          </w:p>
        </w:tc>
        <w:tc>
          <w:tcPr>
            <w:tcW w:w="2064" w:type="dxa"/>
            <w:shd w:val="clear" w:color="auto" w:fill="auto"/>
          </w:tcPr>
          <w:p w14:paraId="2BC0DB89" w14:textId="77777777" w:rsidR="009C7749" w:rsidRPr="00473F8F" w:rsidRDefault="009C7749" w:rsidP="00473F8F">
            <w:pPr>
              <w:spacing w:line="360" w:lineRule="auto"/>
              <w:jc w:val="both"/>
            </w:pPr>
            <w:r w:rsidRPr="00473F8F">
              <w:t>78,8</w:t>
            </w:r>
            <w:r w:rsidRPr="00473F8F">
              <w:sym w:font="Symbol" w:char="F0B1"/>
            </w:r>
            <w:r w:rsidRPr="00473F8F">
              <w:t>6,1*</w:t>
            </w:r>
          </w:p>
        </w:tc>
        <w:tc>
          <w:tcPr>
            <w:tcW w:w="2045" w:type="dxa"/>
            <w:shd w:val="clear" w:color="auto" w:fill="auto"/>
          </w:tcPr>
          <w:p w14:paraId="20B2E1C6" w14:textId="77777777" w:rsidR="009C7749" w:rsidRPr="00473F8F" w:rsidRDefault="009C7749" w:rsidP="00473F8F">
            <w:pPr>
              <w:spacing w:line="360" w:lineRule="auto"/>
              <w:jc w:val="both"/>
            </w:pPr>
            <w:r w:rsidRPr="00473F8F">
              <w:t>55,2</w:t>
            </w:r>
            <w:r w:rsidRPr="00473F8F">
              <w:sym w:font="Symbol" w:char="F0B1"/>
            </w:r>
            <w:r w:rsidRPr="00473F8F">
              <w:t>5,3</w:t>
            </w:r>
          </w:p>
        </w:tc>
      </w:tr>
      <w:tr w:rsidR="009C7749" w:rsidRPr="00473F8F" w14:paraId="5FCAA8E5" w14:textId="77777777" w:rsidTr="00487A5B">
        <w:tc>
          <w:tcPr>
            <w:tcW w:w="3219" w:type="dxa"/>
            <w:shd w:val="clear" w:color="auto" w:fill="auto"/>
          </w:tcPr>
          <w:p w14:paraId="63E4BD01" w14:textId="77777777" w:rsidR="009C7749" w:rsidRPr="00473F8F" w:rsidRDefault="009C7749" w:rsidP="00473F8F">
            <w:pPr>
              <w:spacing w:line="360" w:lineRule="auto"/>
              <w:jc w:val="both"/>
            </w:pPr>
            <w:r w:rsidRPr="00473F8F">
              <w:t>ПФР   (пг/мл)</w:t>
            </w:r>
          </w:p>
        </w:tc>
        <w:tc>
          <w:tcPr>
            <w:tcW w:w="1958" w:type="dxa"/>
            <w:shd w:val="clear" w:color="auto" w:fill="auto"/>
          </w:tcPr>
          <w:p w14:paraId="5933C680" w14:textId="77777777" w:rsidR="009C7749" w:rsidRPr="00473F8F" w:rsidRDefault="009C7749" w:rsidP="00473F8F">
            <w:pPr>
              <w:spacing w:line="360" w:lineRule="auto"/>
              <w:jc w:val="both"/>
            </w:pPr>
            <w:r w:rsidRPr="00473F8F">
              <w:t>83,8</w:t>
            </w:r>
            <w:r w:rsidRPr="00473F8F">
              <w:sym w:font="Symbol" w:char="F0B1"/>
            </w:r>
            <w:r w:rsidRPr="00473F8F">
              <w:t>8,1</w:t>
            </w:r>
          </w:p>
        </w:tc>
        <w:tc>
          <w:tcPr>
            <w:tcW w:w="2064" w:type="dxa"/>
            <w:shd w:val="clear" w:color="auto" w:fill="auto"/>
          </w:tcPr>
          <w:p w14:paraId="3252EEFF" w14:textId="77777777" w:rsidR="009C7749" w:rsidRPr="00473F8F" w:rsidRDefault="009C7749" w:rsidP="00473F8F">
            <w:pPr>
              <w:spacing w:line="360" w:lineRule="auto"/>
              <w:jc w:val="both"/>
            </w:pPr>
            <w:r w:rsidRPr="00473F8F">
              <w:t>60,6</w:t>
            </w:r>
            <w:r w:rsidRPr="00473F8F">
              <w:sym w:font="Symbol" w:char="F0B1"/>
            </w:r>
            <w:r w:rsidRPr="00473F8F">
              <w:t>6,1*</w:t>
            </w:r>
          </w:p>
        </w:tc>
        <w:tc>
          <w:tcPr>
            <w:tcW w:w="2045" w:type="dxa"/>
            <w:shd w:val="clear" w:color="auto" w:fill="auto"/>
          </w:tcPr>
          <w:p w14:paraId="32A785F4" w14:textId="77777777" w:rsidR="009C7749" w:rsidRPr="00473F8F" w:rsidRDefault="009C7749" w:rsidP="00473F8F">
            <w:pPr>
              <w:spacing w:line="360" w:lineRule="auto"/>
              <w:jc w:val="both"/>
            </w:pPr>
            <w:r w:rsidRPr="00473F8F">
              <w:t>78,9</w:t>
            </w:r>
            <w:r w:rsidRPr="00473F8F">
              <w:sym w:font="Symbol" w:char="F0B1"/>
            </w:r>
            <w:r w:rsidRPr="00473F8F">
              <w:t>6,3</w:t>
            </w:r>
          </w:p>
        </w:tc>
      </w:tr>
    </w:tbl>
    <w:p w14:paraId="7CBE4F6D" w14:textId="77777777" w:rsidR="009C7749" w:rsidRPr="00473F8F" w:rsidRDefault="009C7749" w:rsidP="00473F8F">
      <w:pPr>
        <w:spacing w:line="360" w:lineRule="auto"/>
        <w:jc w:val="both"/>
      </w:pPr>
    </w:p>
    <w:p w14:paraId="2BF9FA91" w14:textId="729E708A" w:rsidR="009C7749" w:rsidRPr="00473F8F" w:rsidRDefault="009C7749" w:rsidP="00473F8F">
      <w:pPr>
        <w:spacing w:line="360" w:lineRule="auto"/>
        <w:jc w:val="both"/>
      </w:pPr>
      <w:r w:rsidRPr="00473F8F">
        <w:t>Примітка: достовірність р відносно контрольної групи *</w:t>
      </w:r>
      <w:r w:rsidR="00C51DAF" w:rsidRPr="00473F8F">
        <w:t>&lt;0,05</w:t>
      </w:r>
    </w:p>
    <w:p w14:paraId="300E4ACB" w14:textId="77777777" w:rsidR="009C7749" w:rsidRPr="00473F8F" w:rsidRDefault="009C7749" w:rsidP="00473F8F">
      <w:pPr>
        <w:spacing w:line="360" w:lineRule="auto"/>
        <w:ind w:firstLine="709"/>
        <w:jc w:val="both"/>
      </w:pPr>
    </w:p>
    <w:p w14:paraId="2F58177A" w14:textId="62F5713D" w:rsidR="009C7749" w:rsidRPr="00473F8F" w:rsidRDefault="00053356" w:rsidP="00473F8F">
      <w:pPr>
        <w:spacing w:line="360" w:lineRule="auto"/>
        <w:jc w:val="both"/>
      </w:pPr>
      <w:r w:rsidRPr="00473F8F">
        <w:rPr>
          <w:lang w:val="uk-UA"/>
        </w:rPr>
        <w:t>Встановлено, що</w:t>
      </w:r>
      <w:r w:rsidR="009C7749" w:rsidRPr="00473F8F">
        <w:t xml:space="preserve"> у жінок групи 1.В достовірн</w:t>
      </w:r>
      <w:r w:rsidRPr="00473F8F">
        <w:rPr>
          <w:lang w:val="uk-UA"/>
        </w:rPr>
        <w:t>о</w:t>
      </w:r>
      <w:r w:rsidR="009C7749" w:rsidRPr="00473F8F">
        <w:t xml:space="preserve"> зниж</w:t>
      </w:r>
      <w:r w:rsidRPr="00473F8F">
        <w:rPr>
          <w:lang w:val="uk-UA"/>
        </w:rPr>
        <w:t>увався</w:t>
      </w:r>
      <w:r w:rsidR="009C7749" w:rsidRPr="00473F8F">
        <w:t xml:space="preserve"> вміст ПЛ (2,1</w:t>
      </w:r>
      <w:r w:rsidR="009C7749" w:rsidRPr="00473F8F">
        <w:sym w:font="Symbol" w:char="F0B1"/>
      </w:r>
      <w:r w:rsidR="009C7749" w:rsidRPr="00473F8F">
        <w:t>0,1 нг/л  та 2,8</w:t>
      </w:r>
      <w:r w:rsidR="009C7749" w:rsidRPr="00473F8F">
        <w:sym w:font="Symbol" w:char="F0B1"/>
      </w:r>
      <w:r w:rsidR="009C7749" w:rsidRPr="00473F8F">
        <w:t>0,3 нг/л; р&lt;0,05) та ПФР (60,6</w:t>
      </w:r>
      <w:r w:rsidR="009C7749" w:rsidRPr="00473F8F">
        <w:sym w:font="Symbol" w:char="F0B1"/>
      </w:r>
      <w:r w:rsidR="009C7749" w:rsidRPr="00473F8F">
        <w:t>6,1 пг/мл  та  78,9</w:t>
      </w:r>
      <w:r w:rsidR="009C7749" w:rsidRPr="00473F8F">
        <w:sym w:font="Symbol" w:char="F0B1"/>
      </w:r>
      <w:r w:rsidR="009C7749" w:rsidRPr="00473F8F">
        <w:t>6,3 пг/мл; р&lt;0,05) при одночасному збільшенні АФП (78,8</w:t>
      </w:r>
      <w:r w:rsidR="009C7749" w:rsidRPr="00473F8F">
        <w:sym w:font="Symbol" w:char="F0B1"/>
      </w:r>
      <w:r w:rsidR="009C7749" w:rsidRPr="00473F8F">
        <w:t>6,1 МО/мл та 55,2</w:t>
      </w:r>
      <w:r w:rsidR="009C7749" w:rsidRPr="00473F8F">
        <w:sym w:font="Symbol" w:char="F0B1"/>
      </w:r>
      <w:r w:rsidR="009C7749" w:rsidRPr="00473F8F">
        <w:t xml:space="preserve">5,3 МО/мл; р&lt;0,05). Встановлені зміни ендокринологічного статусу характерні для початку розвитку ПД. </w:t>
      </w:r>
    </w:p>
    <w:p w14:paraId="618972F8" w14:textId="77777777" w:rsidR="009C7749" w:rsidRPr="00473F8F" w:rsidRDefault="009C7749" w:rsidP="00473F8F">
      <w:pPr>
        <w:spacing w:line="360" w:lineRule="auto"/>
        <w:ind w:firstLine="709"/>
        <w:jc w:val="both"/>
      </w:pPr>
      <w:r w:rsidRPr="00473F8F">
        <w:t xml:space="preserve">Характерною особливістю отриманих даних у 27-28 тижнів вагітності (табл. 6.24) є то, що у жінок 2.В групи, які отримували </w:t>
      </w:r>
    </w:p>
    <w:p w14:paraId="710C7127" w14:textId="77777777" w:rsidR="009C7749" w:rsidRPr="00473F8F" w:rsidRDefault="009C7749" w:rsidP="00473F8F">
      <w:pPr>
        <w:spacing w:line="360" w:lineRule="auto"/>
        <w:jc w:val="both"/>
        <w:rPr>
          <w:i/>
        </w:rPr>
      </w:pPr>
      <w:r w:rsidRPr="00473F8F">
        <w:rPr>
          <w:i/>
        </w:rPr>
        <w:t>Таблиця 6.24</w:t>
      </w:r>
    </w:p>
    <w:p w14:paraId="055DD5F0" w14:textId="510E5C75" w:rsidR="009C7749" w:rsidRPr="00473F8F" w:rsidRDefault="00AC6703" w:rsidP="00473F8F">
      <w:pPr>
        <w:spacing w:line="360" w:lineRule="auto"/>
        <w:jc w:val="both"/>
        <w:rPr>
          <w:b/>
        </w:rPr>
      </w:pPr>
      <w:r w:rsidRPr="00473F8F">
        <w:rPr>
          <w:b/>
        </w:rPr>
        <w:t>Показники ендокрин</w:t>
      </w:r>
      <w:r w:rsidR="009C7749" w:rsidRPr="00473F8F">
        <w:rPr>
          <w:b/>
        </w:rPr>
        <w:t xml:space="preserve">ного статусу у 27-28 </w:t>
      </w:r>
    </w:p>
    <w:p w14:paraId="7BE519E5" w14:textId="77777777" w:rsidR="009C7749" w:rsidRPr="00473F8F" w:rsidRDefault="009C7749" w:rsidP="00473F8F">
      <w:pPr>
        <w:spacing w:line="360" w:lineRule="auto"/>
        <w:jc w:val="both"/>
        <w:rPr>
          <w:b/>
        </w:rPr>
      </w:pPr>
      <w:r w:rsidRPr="00473F8F">
        <w:rPr>
          <w:b/>
        </w:rPr>
        <w:t>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55"/>
        <w:gridCol w:w="2073"/>
        <w:gridCol w:w="2054"/>
      </w:tblGrid>
      <w:tr w:rsidR="009C7749" w:rsidRPr="00473F8F" w14:paraId="13A41299" w14:textId="77777777" w:rsidTr="009C7749">
        <w:tc>
          <w:tcPr>
            <w:tcW w:w="3204" w:type="dxa"/>
            <w:vMerge w:val="restart"/>
            <w:shd w:val="clear" w:color="auto" w:fill="auto"/>
          </w:tcPr>
          <w:p w14:paraId="1F1F71DC" w14:textId="77777777" w:rsidR="009C7749" w:rsidRPr="00473F8F" w:rsidRDefault="009C7749" w:rsidP="00473F8F">
            <w:pPr>
              <w:spacing w:line="360" w:lineRule="auto"/>
              <w:jc w:val="both"/>
            </w:pPr>
            <w:r w:rsidRPr="00473F8F">
              <w:t xml:space="preserve">         </w:t>
            </w:r>
          </w:p>
          <w:p w14:paraId="145FCE94" w14:textId="77777777" w:rsidR="009C7749" w:rsidRPr="00473F8F" w:rsidRDefault="009C7749" w:rsidP="00473F8F">
            <w:pPr>
              <w:spacing w:line="360" w:lineRule="auto"/>
              <w:jc w:val="both"/>
            </w:pPr>
            <w:r w:rsidRPr="00473F8F">
              <w:t xml:space="preserve">             Показник</w:t>
            </w:r>
          </w:p>
        </w:tc>
        <w:tc>
          <w:tcPr>
            <w:tcW w:w="6082" w:type="dxa"/>
            <w:gridSpan w:val="3"/>
            <w:shd w:val="clear" w:color="auto" w:fill="auto"/>
          </w:tcPr>
          <w:p w14:paraId="3A84CC72" w14:textId="77777777" w:rsidR="009C7749" w:rsidRPr="00473F8F" w:rsidRDefault="009C7749" w:rsidP="00473F8F">
            <w:pPr>
              <w:spacing w:line="360" w:lineRule="auto"/>
              <w:jc w:val="both"/>
            </w:pPr>
            <w:r w:rsidRPr="00473F8F">
              <w:t>Групи пацієнток</w:t>
            </w:r>
          </w:p>
        </w:tc>
      </w:tr>
      <w:tr w:rsidR="009C7749" w:rsidRPr="00473F8F" w14:paraId="62D1B916" w14:textId="77777777" w:rsidTr="009C7749">
        <w:tc>
          <w:tcPr>
            <w:tcW w:w="3204" w:type="dxa"/>
            <w:vMerge/>
            <w:shd w:val="clear" w:color="auto" w:fill="auto"/>
          </w:tcPr>
          <w:p w14:paraId="186A419D" w14:textId="77777777" w:rsidR="009C7749" w:rsidRPr="00473F8F" w:rsidRDefault="009C7749" w:rsidP="00473F8F">
            <w:pPr>
              <w:spacing w:line="360" w:lineRule="auto"/>
              <w:jc w:val="both"/>
            </w:pPr>
          </w:p>
        </w:tc>
        <w:tc>
          <w:tcPr>
            <w:tcW w:w="1955" w:type="dxa"/>
            <w:shd w:val="clear" w:color="auto" w:fill="auto"/>
          </w:tcPr>
          <w:p w14:paraId="3F63E932"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073" w:type="dxa"/>
            <w:shd w:val="clear" w:color="auto" w:fill="auto"/>
          </w:tcPr>
          <w:p w14:paraId="76F5EFBD" w14:textId="77777777" w:rsidR="009C7749" w:rsidRPr="00473F8F" w:rsidRDefault="009C7749" w:rsidP="00473F8F">
            <w:pPr>
              <w:spacing w:line="360" w:lineRule="auto"/>
              <w:jc w:val="both"/>
            </w:pPr>
            <w:r w:rsidRPr="00473F8F">
              <w:t xml:space="preserve">1.В </w:t>
            </w:r>
            <w:r w:rsidRPr="00473F8F">
              <w:rPr>
                <w:lang w:val="en-US"/>
              </w:rPr>
              <w:t>n</w:t>
            </w:r>
            <w:r w:rsidRPr="00473F8F">
              <w:t>=67</w:t>
            </w:r>
          </w:p>
        </w:tc>
        <w:tc>
          <w:tcPr>
            <w:tcW w:w="2054" w:type="dxa"/>
            <w:shd w:val="clear" w:color="auto" w:fill="auto"/>
          </w:tcPr>
          <w:p w14:paraId="53FB17ED"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1140F102" w14:textId="77777777" w:rsidTr="009C7749">
        <w:tc>
          <w:tcPr>
            <w:tcW w:w="3204" w:type="dxa"/>
            <w:shd w:val="clear" w:color="auto" w:fill="auto"/>
          </w:tcPr>
          <w:p w14:paraId="22B6609A" w14:textId="77777777" w:rsidR="009C7749" w:rsidRPr="00473F8F" w:rsidRDefault="009C7749" w:rsidP="00473F8F">
            <w:pPr>
              <w:spacing w:line="360" w:lineRule="auto"/>
              <w:jc w:val="both"/>
            </w:pPr>
            <w:r w:rsidRPr="00473F8F">
              <w:t>ПЛ (нг/л)</w:t>
            </w:r>
          </w:p>
        </w:tc>
        <w:tc>
          <w:tcPr>
            <w:tcW w:w="1955" w:type="dxa"/>
            <w:shd w:val="clear" w:color="auto" w:fill="auto"/>
          </w:tcPr>
          <w:p w14:paraId="49A4C518" w14:textId="77777777" w:rsidR="009C7749" w:rsidRPr="00473F8F" w:rsidRDefault="009C7749" w:rsidP="00473F8F">
            <w:pPr>
              <w:spacing w:line="360" w:lineRule="auto"/>
              <w:jc w:val="both"/>
            </w:pPr>
            <w:r w:rsidRPr="00473F8F">
              <w:t>4,9</w:t>
            </w:r>
            <w:r w:rsidRPr="00473F8F">
              <w:sym w:font="Symbol" w:char="F0B1"/>
            </w:r>
            <w:r w:rsidRPr="00473F8F">
              <w:t>0,5</w:t>
            </w:r>
          </w:p>
        </w:tc>
        <w:tc>
          <w:tcPr>
            <w:tcW w:w="2073" w:type="dxa"/>
            <w:shd w:val="clear" w:color="auto" w:fill="auto"/>
          </w:tcPr>
          <w:p w14:paraId="5129F8B1" w14:textId="77777777" w:rsidR="009C7749" w:rsidRPr="00473F8F" w:rsidRDefault="009C7749" w:rsidP="00473F8F">
            <w:pPr>
              <w:spacing w:line="360" w:lineRule="auto"/>
              <w:jc w:val="both"/>
            </w:pPr>
            <w:r w:rsidRPr="00473F8F">
              <w:t>2,3</w:t>
            </w:r>
            <w:r w:rsidRPr="00473F8F">
              <w:sym w:font="Symbol" w:char="F0B1"/>
            </w:r>
            <w:r w:rsidRPr="00473F8F">
              <w:t>0,2*</w:t>
            </w:r>
          </w:p>
        </w:tc>
        <w:tc>
          <w:tcPr>
            <w:tcW w:w="2054" w:type="dxa"/>
            <w:shd w:val="clear" w:color="auto" w:fill="auto"/>
          </w:tcPr>
          <w:p w14:paraId="5236895F" w14:textId="77777777" w:rsidR="009C7749" w:rsidRPr="00473F8F" w:rsidRDefault="009C7749" w:rsidP="00473F8F">
            <w:pPr>
              <w:spacing w:line="360" w:lineRule="auto"/>
              <w:jc w:val="both"/>
            </w:pPr>
            <w:r w:rsidRPr="00473F8F">
              <w:t>4,5</w:t>
            </w:r>
            <w:r w:rsidRPr="00473F8F">
              <w:sym w:font="Symbol" w:char="F0B1"/>
            </w:r>
            <w:r w:rsidRPr="00473F8F">
              <w:t>0,4</w:t>
            </w:r>
          </w:p>
        </w:tc>
      </w:tr>
      <w:tr w:rsidR="009C7749" w:rsidRPr="00473F8F" w14:paraId="241AA74A" w14:textId="77777777" w:rsidTr="009C7749">
        <w:tc>
          <w:tcPr>
            <w:tcW w:w="3204" w:type="dxa"/>
            <w:shd w:val="clear" w:color="auto" w:fill="auto"/>
          </w:tcPr>
          <w:p w14:paraId="036A97FF" w14:textId="77777777" w:rsidR="009C7749" w:rsidRPr="00473F8F" w:rsidRDefault="009C7749" w:rsidP="00473F8F">
            <w:pPr>
              <w:spacing w:line="360" w:lineRule="auto"/>
              <w:jc w:val="both"/>
            </w:pPr>
            <w:r w:rsidRPr="00473F8F">
              <w:t>АФП (Мо/мл)</w:t>
            </w:r>
          </w:p>
        </w:tc>
        <w:tc>
          <w:tcPr>
            <w:tcW w:w="1955" w:type="dxa"/>
            <w:shd w:val="clear" w:color="auto" w:fill="auto"/>
          </w:tcPr>
          <w:p w14:paraId="2B55C2F1" w14:textId="77777777" w:rsidR="009C7749" w:rsidRPr="00473F8F" w:rsidRDefault="009C7749" w:rsidP="00473F8F">
            <w:pPr>
              <w:spacing w:line="360" w:lineRule="auto"/>
              <w:jc w:val="both"/>
            </w:pPr>
            <w:r w:rsidRPr="00473F8F">
              <w:t>31,3</w:t>
            </w:r>
            <w:r w:rsidRPr="00473F8F">
              <w:sym w:font="Symbol" w:char="F0B1"/>
            </w:r>
            <w:r w:rsidRPr="00473F8F">
              <w:t>3,2</w:t>
            </w:r>
          </w:p>
        </w:tc>
        <w:tc>
          <w:tcPr>
            <w:tcW w:w="2073" w:type="dxa"/>
            <w:shd w:val="clear" w:color="auto" w:fill="auto"/>
          </w:tcPr>
          <w:p w14:paraId="14245EF6" w14:textId="77777777" w:rsidR="009C7749" w:rsidRPr="00473F8F" w:rsidRDefault="009C7749" w:rsidP="00473F8F">
            <w:pPr>
              <w:spacing w:line="360" w:lineRule="auto"/>
              <w:jc w:val="both"/>
            </w:pPr>
            <w:r w:rsidRPr="00473F8F">
              <w:t>65,1</w:t>
            </w:r>
            <w:r w:rsidRPr="00473F8F">
              <w:sym w:font="Symbol" w:char="F0B1"/>
            </w:r>
            <w:r w:rsidRPr="00473F8F">
              <w:t>6,2**</w:t>
            </w:r>
          </w:p>
        </w:tc>
        <w:tc>
          <w:tcPr>
            <w:tcW w:w="2054" w:type="dxa"/>
            <w:shd w:val="clear" w:color="auto" w:fill="auto"/>
          </w:tcPr>
          <w:p w14:paraId="525BBAD0" w14:textId="77777777" w:rsidR="009C7749" w:rsidRPr="00473F8F" w:rsidRDefault="009C7749" w:rsidP="00473F8F">
            <w:pPr>
              <w:spacing w:line="360" w:lineRule="auto"/>
              <w:jc w:val="both"/>
            </w:pPr>
            <w:r w:rsidRPr="00473F8F">
              <w:t>48,5</w:t>
            </w:r>
            <w:r w:rsidRPr="00473F8F">
              <w:sym w:font="Symbol" w:char="F0B1"/>
            </w:r>
            <w:r w:rsidRPr="00473F8F">
              <w:t>4,4*</w:t>
            </w:r>
          </w:p>
        </w:tc>
      </w:tr>
      <w:tr w:rsidR="009C7749" w:rsidRPr="00473F8F" w14:paraId="54DB2B86" w14:textId="77777777" w:rsidTr="009C7749">
        <w:tc>
          <w:tcPr>
            <w:tcW w:w="3204" w:type="dxa"/>
            <w:shd w:val="clear" w:color="auto" w:fill="auto"/>
          </w:tcPr>
          <w:p w14:paraId="2D9080AD" w14:textId="77777777" w:rsidR="009C7749" w:rsidRPr="00473F8F" w:rsidRDefault="009C7749" w:rsidP="00473F8F">
            <w:pPr>
              <w:spacing w:line="360" w:lineRule="auto"/>
              <w:jc w:val="both"/>
            </w:pPr>
            <w:r w:rsidRPr="00473F8F">
              <w:t>ПФР   (пг/мл)</w:t>
            </w:r>
          </w:p>
        </w:tc>
        <w:tc>
          <w:tcPr>
            <w:tcW w:w="1955" w:type="dxa"/>
            <w:shd w:val="clear" w:color="auto" w:fill="auto"/>
          </w:tcPr>
          <w:p w14:paraId="1BA52891" w14:textId="77777777" w:rsidR="009C7749" w:rsidRPr="00473F8F" w:rsidRDefault="009C7749" w:rsidP="00473F8F">
            <w:pPr>
              <w:spacing w:line="360" w:lineRule="auto"/>
              <w:jc w:val="both"/>
            </w:pPr>
            <w:r w:rsidRPr="00473F8F">
              <w:t>109,3</w:t>
            </w:r>
            <w:r w:rsidRPr="00473F8F">
              <w:sym w:font="Symbol" w:char="F0B1"/>
            </w:r>
            <w:r w:rsidRPr="00473F8F">
              <w:t>9,1</w:t>
            </w:r>
          </w:p>
        </w:tc>
        <w:tc>
          <w:tcPr>
            <w:tcW w:w="2073" w:type="dxa"/>
            <w:shd w:val="clear" w:color="auto" w:fill="auto"/>
          </w:tcPr>
          <w:p w14:paraId="2A12139A" w14:textId="77777777" w:rsidR="009C7749" w:rsidRPr="00473F8F" w:rsidRDefault="009C7749" w:rsidP="00473F8F">
            <w:pPr>
              <w:spacing w:line="360" w:lineRule="auto"/>
              <w:jc w:val="both"/>
            </w:pPr>
            <w:r w:rsidRPr="00473F8F">
              <w:t>55,4</w:t>
            </w:r>
            <w:r w:rsidRPr="00473F8F">
              <w:sym w:font="Symbol" w:char="F0B1"/>
            </w:r>
            <w:r w:rsidRPr="00473F8F">
              <w:t>5,3**</w:t>
            </w:r>
          </w:p>
        </w:tc>
        <w:tc>
          <w:tcPr>
            <w:tcW w:w="2054" w:type="dxa"/>
            <w:shd w:val="clear" w:color="auto" w:fill="auto"/>
          </w:tcPr>
          <w:p w14:paraId="1286B505" w14:textId="77777777" w:rsidR="009C7749" w:rsidRPr="00473F8F" w:rsidRDefault="009C7749" w:rsidP="00473F8F">
            <w:pPr>
              <w:spacing w:line="360" w:lineRule="auto"/>
              <w:jc w:val="both"/>
            </w:pPr>
            <w:r w:rsidRPr="00473F8F">
              <w:t>82,3</w:t>
            </w:r>
            <w:r w:rsidRPr="00473F8F">
              <w:sym w:font="Symbol" w:char="F0B1"/>
            </w:r>
            <w:r w:rsidRPr="00473F8F">
              <w:t>6,3*</w:t>
            </w:r>
          </w:p>
        </w:tc>
      </w:tr>
    </w:tbl>
    <w:p w14:paraId="7721A20C" w14:textId="77777777" w:rsidR="009C7749" w:rsidRPr="00473F8F" w:rsidRDefault="009C7749" w:rsidP="00473F8F">
      <w:pPr>
        <w:spacing w:line="360" w:lineRule="auto"/>
        <w:jc w:val="both"/>
      </w:pPr>
    </w:p>
    <w:p w14:paraId="6052958D" w14:textId="77777777" w:rsidR="009C7749" w:rsidRPr="00473F8F" w:rsidRDefault="009C7749" w:rsidP="00473F8F">
      <w:pPr>
        <w:spacing w:line="360" w:lineRule="auto"/>
        <w:jc w:val="both"/>
      </w:pPr>
      <w:r w:rsidRPr="00473F8F">
        <w:t xml:space="preserve">Примітка: достовірність р відносно контрольної групи </w:t>
      </w:r>
    </w:p>
    <w:p w14:paraId="5B403157" w14:textId="1FF479DF" w:rsidR="009C7749" w:rsidRPr="00473F8F" w:rsidRDefault="009C7749" w:rsidP="00473F8F">
      <w:pPr>
        <w:spacing w:line="360" w:lineRule="auto"/>
        <w:jc w:val="both"/>
      </w:pPr>
      <w:r w:rsidRPr="00473F8F">
        <w:t>*</w:t>
      </w:r>
      <w:r w:rsidR="00C51DAF" w:rsidRPr="00473F8F">
        <w:t>&lt;0,05</w:t>
      </w:r>
      <w:r w:rsidRPr="00473F8F">
        <w:t>;   **</w:t>
      </w:r>
      <w:r w:rsidR="00C51DAF" w:rsidRPr="00473F8F">
        <w:t>&lt;0,01</w:t>
      </w:r>
    </w:p>
    <w:p w14:paraId="48B1BEC1" w14:textId="77777777" w:rsidR="009C7749" w:rsidRPr="00473F8F" w:rsidRDefault="009C7749" w:rsidP="00473F8F">
      <w:pPr>
        <w:spacing w:line="360" w:lineRule="auto"/>
        <w:ind w:firstLine="709"/>
        <w:jc w:val="both"/>
      </w:pPr>
    </w:p>
    <w:p w14:paraId="65EFDE62" w14:textId="2BBF4844" w:rsidR="009C7749" w:rsidRPr="00473F8F" w:rsidRDefault="009C7749" w:rsidP="00473F8F">
      <w:pPr>
        <w:spacing w:line="360" w:lineRule="auto"/>
        <w:jc w:val="both"/>
      </w:pPr>
      <w:r w:rsidRPr="00473F8F">
        <w:t>вдосконалений алгоритм відносно контрольної групи, мало місце достовірне збільшення рівня АФП (48,5</w:t>
      </w:r>
      <w:r w:rsidRPr="00473F8F">
        <w:sym w:font="Symbol" w:char="F0B1"/>
      </w:r>
      <w:r w:rsidRPr="00473F8F">
        <w:t>4,4 МО/мл  та  31,3</w:t>
      </w:r>
      <w:r w:rsidRPr="00473F8F">
        <w:sym w:font="Symbol" w:char="F0B1"/>
      </w:r>
      <w:r w:rsidRPr="00473F8F">
        <w:t>3,2 МО/мл; р&lt;0,05) при одночасному зниженні концентрації ПФР (109,3</w:t>
      </w:r>
      <w:r w:rsidRPr="00473F8F">
        <w:sym w:font="Symbol" w:char="F0B1"/>
      </w:r>
      <w:r w:rsidRPr="00473F8F">
        <w:t>9,1 пг/мл  та  82,3</w:t>
      </w:r>
      <w:r w:rsidRPr="00473F8F">
        <w:sym w:font="Symbol" w:char="F0B1"/>
      </w:r>
      <w:r w:rsidRPr="00473F8F">
        <w:t>6,3 пг/мл; р&lt;0,05). При використанні загальноприйнятих лікувально-профілактичних заходів відносно групи В.2 спостерігали достовірне зменшення ПЛ (2,3</w:t>
      </w:r>
      <w:r w:rsidRPr="00473F8F">
        <w:sym w:font="Symbol" w:char="F0B1"/>
      </w:r>
      <w:r w:rsidRPr="00473F8F">
        <w:t>0,2 нг/л та  4,5</w:t>
      </w:r>
      <w:r w:rsidRPr="00473F8F">
        <w:sym w:font="Symbol" w:char="F0B1"/>
      </w:r>
      <w:r w:rsidRPr="00473F8F">
        <w:t xml:space="preserve">0,4 нг/л; р&lt;0,05) та ПФР </w:t>
      </w:r>
      <w:r w:rsidRPr="00473F8F">
        <w:lastRenderedPageBreak/>
        <w:t>(55,4</w:t>
      </w:r>
      <w:r w:rsidRPr="00473F8F">
        <w:sym w:font="Symbol" w:char="F0B1"/>
      </w:r>
      <w:r w:rsidRPr="00473F8F">
        <w:t>5,3 пг/мл та 82,3</w:t>
      </w:r>
      <w:r w:rsidRPr="00473F8F">
        <w:sym w:font="Symbol" w:char="F0B1"/>
      </w:r>
      <w:r w:rsidRPr="00473F8F">
        <w:t>6,3 пг/мл; р&lt;0,05) та одночасне збільшення АФП (65,1</w:t>
      </w:r>
      <w:r w:rsidRPr="00473F8F">
        <w:sym w:font="Symbol" w:char="F0B1"/>
      </w:r>
      <w:r w:rsidRPr="00473F8F">
        <w:t>6,2 МО/мл та 48,5</w:t>
      </w:r>
      <w:r w:rsidRPr="00473F8F">
        <w:sym w:font="Symbol" w:char="F0B1"/>
      </w:r>
      <w:r w:rsidRPr="00473F8F">
        <w:t xml:space="preserve">4,4 МО/мл; р&lt;0,05).  </w:t>
      </w:r>
    </w:p>
    <w:p w14:paraId="3E334180" w14:textId="77777777" w:rsidR="009C7749" w:rsidRPr="00473F8F" w:rsidRDefault="009C7749" w:rsidP="00473F8F">
      <w:pPr>
        <w:spacing w:line="360" w:lineRule="auto"/>
        <w:ind w:firstLine="708"/>
        <w:jc w:val="both"/>
      </w:pPr>
      <w:r w:rsidRPr="00473F8F">
        <w:t>На заключному етапі у 37-38 тижнів вагітності (табл. 6.25) додатково до вищеописаних змін можна констатувати достовірне зменшення вмісту ПЛ у групі 2.В відносно контрольної групи (7,8</w:t>
      </w:r>
      <w:r w:rsidRPr="00473F8F">
        <w:sym w:font="Symbol" w:char="F0B1"/>
      </w:r>
      <w:r w:rsidRPr="00473F8F">
        <w:t>0,8 нг/л  та 5,1</w:t>
      </w:r>
      <w:r w:rsidRPr="00473F8F">
        <w:sym w:font="Symbol" w:char="F0B1"/>
      </w:r>
      <w:r w:rsidRPr="00473F8F">
        <w:t xml:space="preserve">0,4 нг/л; р&lt;0,05). </w:t>
      </w:r>
    </w:p>
    <w:p w14:paraId="4F64948E" w14:textId="77777777" w:rsidR="009C7749" w:rsidRPr="00473F8F" w:rsidRDefault="009C7749" w:rsidP="00473F8F">
      <w:pPr>
        <w:spacing w:line="360" w:lineRule="auto"/>
        <w:jc w:val="both"/>
        <w:rPr>
          <w:i/>
        </w:rPr>
      </w:pPr>
      <w:r w:rsidRPr="00473F8F">
        <w:rPr>
          <w:i/>
        </w:rPr>
        <w:t>Таблиця 6.25</w:t>
      </w:r>
    </w:p>
    <w:p w14:paraId="60A3E93F" w14:textId="77777777" w:rsidR="009C7749" w:rsidRPr="00473F8F" w:rsidRDefault="009C7749" w:rsidP="00473F8F">
      <w:pPr>
        <w:spacing w:line="360" w:lineRule="auto"/>
        <w:jc w:val="both"/>
        <w:rPr>
          <w:b/>
        </w:rPr>
      </w:pPr>
      <w:r w:rsidRPr="00473F8F">
        <w:rPr>
          <w:b/>
        </w:rPr>
        <w:t xml:space="preserve">Показники ендокринологічного статусу у 37-38 </w:t>
      </w:r>
    </w:p>
    <w:p w14:paraId="0B37F1AD" w14:textId="77777777" w:rsidR="009C7749" w:rsidRPr="00473F8F" w:rsidRDefault="009C7749" w:rsidP="00473F8F">
      <w:pPr>
        <w:spacing w:line="360" w:lineRule="auto"/>
        <w:jc w:val="both"/>
        <w:rPr>
          <w:b/>
        </w:rPr>
      </w:pPr>
      <w:r w:rsidRPr="00473F8F">
        <w:rPr>
          <w:b/>
        </w:rPr>
        <w:t>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55"/>
        <w:gridCol w:w="2073"/>
        <w:gridCol w:w="2054"/>
      </w:tblGrid>
      <w:tr w:rsidR="009C7749" w:rsidRPr="00473F8F" w14:paraId="3B0B9B04" w14:textId="77777777" w:rsidTr="009C7749">
        <w:tc>
          <w:tcPr>
            <w:tcW w:w="3204" w:type="dxa"/>
            <w:vMerge w:val="restart"/>
            <w:shd w:val="clear" w:color="auto" w:fill="auto"/>
          </w:tcPr>
          <w:p w14:paraId="7C3F40E0" w14:textId="77777777" w:rsidR="009C7749" w:rsidRPr="00473F8F" w:rsidRDefault="009C7749" w:rsidP="00473F8F">
            <w:pPr>
              <w:spacing w:line="360" w:lineRule="auto"/>
              <w:jc w:val="both"/>
            </w:pPr>
            <w:r w:rsidRPr="00473F8F">
              <w:t xml:space="preserve">         </w:t>
            </w:r>
          </w:p>
          <w:p w14:paraId="21A8D913" w14:textId="77777777" w:rsidR="009C7749" w:rsidRPr="00473F8F" w:rsidRDefault="009C7749" w:rsidP="00473F8F">
            <w:pPr>
              <w:spacing w:line="360" w:lineRule="auto"/>
              <w:jc w:val="both"/>
            </w:pPr>
            <w:r w:rsidRPr="00473F8F">
              <w:t xml:space="preserve">             Показник</w:t>
            </w:r>
          </w:p>
        </w:tc>
        <w:tc>
          <w:tcPr>
            <w:tcW w:w="6082" w:type="dxa"/>
            <w:gridSpan w:val="3"/>
            <w:shd w:val="clear" w:color="auto" w:fill="auto"/>
          </w:tcPr>
          <w:p w14:paraId="659C5F94" w14:textId="77777777" w:rsidR="009C7749" w:rsidRPr="00473F8F" w:rsidRDefault="009C7749" w:rsidP="00473F8F">
            <w:pPr>
              <w:spacing w:line="360" w:lineRule="auto"/>
              <w:jc w:val="both"/>
            </w:pPr>
            <w:r w:rsidRPr="00473F8F">
              <w:t>Групи пацієнток</w:t>
            </w:r>
          </w:p>
        </w:tc>
      </w:tr>
      <w:tr w:rsidR="009C7749" w:rsidRPr="00473F8F" w14:paraId="00AD36E3" w14:textId="77777777" w:rsidTr="009C7749">
        <w:tc>
          <w:tcPr>
            <w:tcW w:w="3204" w:type="dxa"/>
            <w:vMerge/>
            <w:shd w:val="clear" w:color="auto" w:fill="auto"/>
          </w:tcPr>
          <w:p w14:paraId="4746B1A8" w14:textId="77777777" w:rsidR="009C7749" w:rsidRPr="00473F8F" w:rsidRDefault="009C7749" w:rsidP="00473F8F">
            <w:pPr>
              <w:spacing w:line="360" w:lineRule="auto"/>
              <w:jc w:val="both"/>
            </w:pPr>
          </w:p>
        </w:tc>
        <w:tc>
          <w:tcPr>
            <w:tcW w:w="1955" w:type="dxa"/>
            <w:shd w:val="clear" w:color="auto" w:fill="auto"/>
          </w:tcPr>
          <w:p w14:paraId="7E1A65A0" w14:textId="77777777" w:rsidR="009C7749" w:rsidRPr="00473F8F" w:rsidRDefault="009C7749" w:rsidP="00473F8F">
            <w:pPr>
              <w:spacing w:line="360" w:lineRule="auto"/>
              <w:jc w:val="both"/>
            </w:pPr>
            <w:r w:rsidRPr="00473F8F">
              <w:t xml:space="preserve">контрольна </w:t>
            </w:r>
            <w:r w:rsidRPr="00473F8F">
              <w:rPr>
                <w:lang w:val="en-US"/>
              </w:rPr>
              <w:t>n</w:t>
            </w:r>
            <w:r w:rsidRPr="00473F8F">
              <w:t>=30</w:t>
            </w:r>
          </w:p>
        </w:tc>
        <w:tc>
          <w:tcPr>
            <w:tcW w:w="2073" w:type="dxa"/>
            <w:shd w:val="clear" w:color="auto" w:fill="auto"/>
          </w:tcPr>
          <w:p w14:paraId="55B9A508" w14:textId="77777777" w:rsidR="009C7749" w:rsidRPr="00473F8F" w:rsidRDefault="009C7749" w:rsidP="00473F8F">
            <w:pPr>
              <w:spacing w:line="360" w:lineRule="auto"/>
              <w:jc w:val="both"/>
            </w:pPr>
            <w:r w:rsidRPr="00473F8F">
              <w:t xml:space="preserve">1.В   </w:t>
            </w:r>
            <w:r w:rsidRPr="00473F8F">
              <w:rPr>
                <w:lang w:val="en-US"/>
              </w:rPr>
              <w:t>n</w:t>
            </w:r>
            <w:r w:rsidRPr="00473F8F">
              <w:t>=67</w:t>
            </w:r>
          </w:p>
        </w:tc>
        <w:tc>
          <w:tcPr>
            <w:tcW w:w="2054" w:type="dxa"/>
            <w:shd w:val="clear" w:color="auto" w:fill="auto"/>
          </w:tcPr>
          <w:p w14:paraId="4DFD1220" w14:textId="77777777" w:rsidR="009C7749" w:rsidRPr="00473F8F" w:rsidRDefault="009C7749" w:rsidP="00473F8F">
            <w:pPr>
              <w:spacing w:line="360" w:lineRule="auto"/>
              <w:jc w:val="both"/>
            </w:pPr>
            <w:r w:rsidRPr="00473F8F">
              <w:t xml:space="preserve">2.В  </w:t>
            </w:r>
            <w:r w:rsidRPr="00473F8F">
              <w:rPr>
                <w:lang w:val="en-US"/>
              </w:rPr>
              <w:t>n</w:t>
            </w:r>
            <w:r w:rsidRPr="00473F8F">
              <w:t>=117</w:t>
            </w:r>
          </w:p>
        </w:tc>
      </w:tr>
      <w:tr w:rsidR="009C7749" w:rsidRPr="00473F8F" w14:paraId="4532A821" w14:textId="77777777" w:rsidTr="009C7749">
        <w:tc>
          <w:tcPr>
            <w:tcW w:w="3204" w:type="dxa"/>
            <w:shd w:val="clear" w:color="auto" w:fill="auto"/>
          </w:tcPr>
          <w:p w14:paraId="101F4D1A" w14:textId="77777777" w:rsidR="009C7749" w:rsidRPr="00473F8F" w:rsidRDefault="009C7749" w:rsidP="00473F8F">
            <w:pPr>
              <w:spacing w:line="360" w:lineRule="auto"/>
              <w:jc w:val="both"/>
            </w:pPr>
            <w:r w:rsidRPr="00473F8F">
              <w:t>ПЛ (нг/л)</w:t>
            </w:r>
          </w:p>
        </w:tc>
        <w:tc>
          <w:tcPr>
            <w:tcW w:w="1955" w:type="dxa"/>
            <w:shd w:val="clear" w:color="auto" w:fill="auto"/>
          </w:tcPr>
          <w:p w14:paraId="1BDD9F7D" w14:textId="77777777" w:rsidR="009C7749" w:rsidRPr="00473F8F" w:rsidRDefault="009C7749" w:rsidP="00473F8F">
            <w:pPr>
              <w:spacing w:line="360" w:lineRule="auto"/>
              <w:jc w:val="both"/>
            </w:pPr>
            <w:r w:rsidRPr="00473F8F">
              <w:t>7,8</w:t>
            </w:r>
            <w:r w:rsidRPr="00473F8F">
              <w:sym w:font="Symbol" w:char="F0B1"/>
            </w:r>
            <w:r w:rsidRPr="00473F8F">
              <w:t>0,8</w:t>
            </w:r>
          </w:p>
        </w:tc>
        <w:tc>
          <w:tcPr>
            <w:tcW w:w="2073" w:type="dxa"/>
            <w:shd w:val="clear" w:color="auto" w:fill="auto"/>
          </w:tcPr>
          <w:p w14:paraId="203C3081" w14:textId="77777777" w:rsidR="009C7749" w:rsidRPr="00473F8F" w:rsidRDefault="009C7749" w:rsidP="00473F8F">
            <w:pPr>
              <w:spacing w:line="360" w:lineRule="auto"/>
              <w:jc w:val="both"/>
            </w:pPr>
            <w:r w:rsidRPr="00473F8F">
              <w:t>3,1</w:t>
            </w:r>
            <w:r w:rsidRPr="00473F8F">
              <w:sym w:font="Symbol" w:char="F0B1"/>
            </w:r>
            <w:r w:rsidRPr="00473F8F">
              <w:t>0,2**</w:t>
            </w:r>
          </w:p>
        </w:tc>
        <w:tc>
          <w:tcPr>
            <w:tcW w:w="2054" w:type="dxa"/>
            <w:shd w:val="clear" w:color="auto" w:fill="auto"/>
          </w:tcPr>
          <w:p w14:paraId="401D7588" w14:textId="77777777" w:rsidR="009C7749" w:rsidRPr="00473F8F" w:rsidRDefault="009C7749" w:rsidP="00473F8F">
            <w:pPr>
              <w:spacing w:line="360" w:lineRule="auto"/>
              <w:jc w:val="both"/>
            </w:pPr>
            <w:r w:rsidRPr="00473F8F">
              <w:t>5,1</w:t>
            </w:r>
            <w:r w:rsidRPr="00473F8F">
              <w:sym w:font="Symbol" w:char="F0B1"/>
            </w:r>
            <w:r w:rsidRPr="00473F8F">
              <w:t>0,4*</w:t>
            </w:r>
          </w:p>
        </w:tc>
      </w:tr>
      <w:tr w:rsidR="009C7749" w:rsidRPr="00473F8F" w14:paraId="3573BEB6" w14:textId="77777777" w:rsidTr="009C7749">
        <w:tc>
          <w:tcPr>
            <w:tcW w:w="3204" w:type="dxa"/>
            <w:shd w:val="clear" w:color="auto" w:fill="auto"/>
          </w:tcPr>
          <w:p w14:paraId="4368C152" w14:textId="77777777" w:rsidR="009C7749" w:rsidRPr="00473F8F" w:rsidRDefault="009C7749" w:rsidP="00473F8F">
            <w:pPr>
              <w:spacing w:line="360" w:lineRule="auto"/>
              <w:jc w:val="both"/>
            </w:pPr>
            <w:r w:rsidRPr="00473F8F">
              <w:t>АФП (МО/мл)</w:t>
            </w:r>
          </w:p>
        </w:tc>
        <w:tc>
          <w:tcPr>
            <w:tcW w:w="1955" w:type="dxa"/>
            <w:shd w:val="clear" w:color="auto" w:fill="auto"/>
          </w:tcPr>
          <w:p w14:paraId="24CD3DA2" w14:textId="77777777" w:rsidR="009C7749" w:rsidRPr="00473F8F" w:rsidRDefault="009C7749" w:rsidP="00473F8F">
            <w:pPr>
              <w:spacing w:line="360" w:lineRule="auto"/>
              <w:jc w:val="both"/>
            </w:pPr>
            <w:r w:rsidRPr="00473F8F">
              <w:t>20,4</w:t>
            </w:r>
            <w:r w:rsidRPr="00473F8F">
              <w:sym w:font="Symbol" w:char="F0B1"/>
            </w:r>
            <w:r w:rsidRPr="00473F8F">
              <w:t>2,1</w:t>
            </w:r>
          </w:p>
        </w:tc>
        <w:tc>
          <w:tcPr>
            <w:tcW w:w="2073" w:type="dxa"/>
            <w:shd w:val="clear" w:color="auto" w:fill="auto"/>
          </w:tcPr>
          <w:p w14:paraId="70C23755" w14:textId="77777777" w:rsidR="009C7749" w:rsidRPr="00473F8F" w:rsidRDefault="009C7749" w:rsidP="00473F8F">
            <w:pPr>
              <w:spacing w:line="360" w:lineRule="auto"/>
              <w:jc w:val="both"/>
            </w:pPr>
            <w:r w:rsidRPr="00473F8F">
              <w:t>47,7</w:t>
            </w:r>
            <w:r w:rsidRPr="00473F8F">
              <w:sym w:font="Symbol" w:char="F0B1"/>
            </w:r>
            <w:r w:rsidRPr="00473F8F">
              <w:t>3,8**</w:t>
            </w:r>
          </w:p>
        </w:tc>
        <w:tc>
          <w:tcPr>
            <w:tcW w:w="2054" w:type="dxa"/>
            <w:shd w:val="clear" w:color="auto" w:fill="auto"/>
          </w:tcPr>
          <w:p w14:paraId="65D19CA8" w14:textId="77777777" w:rsidR="009C7749" w:rsidRPr="00473F8F" w:rsidRDefault="009C7749" w:rsidP="00473F8F">
            <w:pPr>
              <w:spacing w:line="360" w:lineRule="auto"/>
              <w:jc w:val="both"/>
            </w:pPr>
            <w:r w:rsidRPr="00473F8F">
              <w:t>33,2</w:t>
            </w:r>
            <w:r w:rsidRPr="00473F8F">
              <w:sym w:font="Symbol" w:char="F0B1"/>
            </w:r>
            <w:r w:rsidRPr="00473F8F">
              <w:t>2,7*</w:t>
            </w:r>
          </w:p>
        </w:tc>
      </w:tr>
      <w:tr w:rsidR="009C7749" w:rsidRPr="00473F8F" w14:paraId="32839CAC" w14:textId="77777777" w:rsidTr="009C7749">
        <w:tc>
          <w:tcPr>
            <w:tcW w:w="3204" w:type="dxa"/>
            <w:shd w:val="clear" w:color="auto" w:fill="auto"/>
          </w:tcPr>
          <w:p w14:paraId="34681240" w14:textId="77777777" w:rsidR="009C7749" w:rsidRPr="00473F8F" w:rsidRDefault="009C7749" w:rsidP="00473F8F">
            <w:pPr>
              <w:spacing w:line="360" w:lineRule="auto"/>
              <w:jc w:val="both"/>
            </w:pPr>
            <w:r w:rsidRPr="00473F8F">
              <w:t>ПФР   (пг/мл)</w:t>
            </w:r>
          </w:p>
        </w:tc>
        <w:tc>
          <w:tcPr>
            <w:tcW w:w="1955" w:type="dxa"/>
            <w:shd w:val="clear" w:color="auto" w:fill="auto"/>
          </w:tcPr>
          <w:p w14:paraId="1790FBB1" w14:textId="77777777" w:rsidR="009C7749" w:rsidRPr="00473F8F" w:rsidRDefault="009C7749" w:rsidP="00473F8F">
            <w:pPr>
              <w:spacing w:line="360" w:lineRule="auto"/>
              <w:jc w:val="both"/>
            </w:pPr>
            <w:r w:rsidRPr="00473F8F">
              <w:t>110,2</w:t>
            </w:r>
            <w:r w:rsidRPr="00473F8F">
              <w:sym w:font="Symbol" w:char="F0B1"/>
            </w:r>
            <w:r w:rsidRPr="00473F8F">
              <w:t>10,5</w:t>
            </w:r>
          </w:p>
        </w:tc>
        <w:tc>
          <w:tcPr>
            <w:tcW w:w="2073" w:type="dxa"/>
            <w:shd w:val="clear" w:color="auto" w:fill="auto"/>
          </w:tcPr>
          <w:p w14:paraId="301471FE" w14:textId="77777777" w:rsidR="009C7749" w:rsidRPr="00473F8F" w:rsidRDefault="009C7749" w:rsidP="00473F8F">
            <w:pPr>
              <w:spacing w:line="360" w:lineRule="auto"/>
              <w:jc w:val="both"/>
            </w:pPr>
            <w:r w:rsidRPr="00473F8F">
              <w:t>55,0</w:t>
            </w:r>
            <w:r w:rsidRPr="00473F8F">
              <w:sym w:font="Symbol" w:char="F0B1"/>
            </w:r>
            <w:r w:rsidRPr="00473F8F">
              <w:t>5,0**</w:t>
            </w:r>
          </w:p>
        </w:tc>
        <w:tc>
          <w:tcPr>
            <w:tcW w:w="2054" w:type="dxa"/>
            <w:shd w:val="clear" w:color="auto" w:fill="auto"/>
          </w:tcPr>
          <w:p w14:paraId="1B65FC0F" w14:textId="77777777" w:rsidR="009C7749" w:rsidRPr="00473F8F" w:rsidRDefault="009C7749" w:rsidP="00473F8F">
            <w:pPr>
              <w:spacing w:line="360" w:lineRule="auto"/>
              <w:jc w:val="both"/>
            </w:pPr>
            <w:r w:rsidRPr="00473F8F">
              <w:t>76,5</w:t>
            </w:r>
            <w:r w:rsidRPr="00473F8F">
              <w:sym w:font="Symbol" w:char="F0B1"/>
            </w:r>
            <w:r w:rsidRPr="00473F8F">
              <w:t>6,3*</w:t>
            </w:r>
          </w:p>
        </w:tc>
      </w:tr>
    </w:tbl>
    <w:p w14:paraId="7E1E486C" w14:textId="77777777" w:rsidR="009C7749" w:rsidRPr="00473F8F" w:rsidRDefault="009C7749" w:rsidP="00473F8F">
      <w:pPr>
        <w:spacing w:line="360" w:lineRule="auto"/>
        <w:jc w:val="both"/>
      </w:pPr>
    </w:p>
    <w:p w14:paraId="6ACD648C" w14:textId="77777777" w:rsidR="009C7749" w:rsidRPr="00473F8F" w:rsidRDefault="009C7749" w:rsidP="00473F8F">
      <w:pPr>
        <w:spacing w:line="360" w:lineRule="auto"/>
        <w:jc w:val="both"/>
      </w:pPr>
      <w:r w:rsidRPr="00473F8F">
        <w:t xml:space="preserve">Примітка: достовірність р відносно контрольної групи </w:t>
      </w:r>
    </w:p>
    <w:p w14:paraId="64973EE0" w14:textId="311A975F" w:rsidR="009C7749" w:rsidRPr="00473F8F" w:rsidRDefault="009C7749" w:rsidP="00473F8F">
      <w:pPr>
        <w:spacing w:line="360" w:lineRule="auto"/>
        <w:jc w:val="both"/>
      </w:pPr>
      <w:r w:rsidRPr="00473F8F">
        <w:t>*</w:t>
      </w:r>
      <w:r w:rsidR="00C51DAF" w:rsidRPr="00473F8F">
        <w:t>&lt;0,05</w:t>
      </w:r>
      <w:r w:rsidRPr="00473F8F">
        <w:t>;   **</w:t>
      </w:r>
      <w:r w:rsidR="00C51DAF" w:rsidRPr="00473F8F">
        <w:t>&lt;0,01</w:t>
      </w:r>
    </w:p>
    <w:p w14:paraId="1954067F" w14:textId="77777777" w:rsidR="009C7749" w:rsidRPr="00473F8F" w:rsidRDefault="009C7749" w:rsidP="00473F8F">
      <w:pPr>
        <w:spacing w:line="360" w:lineRule="auto"/>
        <w:jc w:val="both"/>
      </w:pPr>
    </w:p>
    <w:p w14:paraId="4789F7EC" w14:textId="0F38047F" w:rsidR="009C7749" w:rsidRPr="00473F8F" w:rsidRDefault="009C7749" w:rsidP="00473F8F">
      <w:pPr>
        <w:spacing w:line="360" w:lineRule="auto"/>
        <w:ind w:firstLine="708"/>
        <w:jc w:val="both"/>
      </w:pPr>
      <w:r w:rsidRPr="00473F8F">
        <w:t xml:space="preserve">Отже, результати проведених досліджень свідчать, що використання удосконаленого алгоритму дозволяє попередити зміни гематологічного статусу та системного гемостазу, а також зменшити порушення функціонального стану фетоплацентарного комплексу. Клінічно це виражається у попередженні перинатальних втрат та суттєвому зниженні сумарної перинатальної патології. Отримані результати </w:t>
      </w:r>
      <w:r w:rsidR="0092238B" w:rsidRPr="00473F8F">
        <w:t>дозволяють</w:t>
      </w:r>
      <w:r w:rsidRPr="00473F8F">
        <w:t xml:space="preserve"> рекомендувати удосконалений алгоритм для широкого використання у практичній охороні здоров’я. </w:t>
      </w:r>
    </w:p>
    <w:p w14:paraId="12F90502" w14:textId="77777777" w:rsidR="009C7749" w:rsidRPr="00473F8F" w:rsidRDefault="009C7749" w:rsidP="00473F8F">
      <w:pPr>
        <w:spacing w:line="360" w:lineRule="auto"/>
        <w:ind w:firstLine="708"/>
        <w:jc w:val="both"/>
      </w:pPr>
    </w:p>
    <w:p w14:paraId="7641E342" w14:textId="77777777" w:rsidR="009C7749" w:rsidRPr="00473F8F" w:rsidRDefault="009C7749" w:rsidP="00473F8F">
      <w:pPr>
        <w:spacing w:line="360" w:lineRule="auto"/>
        <w:ind w:firstLine="708"/>
        <w:jc w:val="both"/>
      </w:pPr>
      <w:r w:rsidRPr="00473F8F">
        <w:t xml:space="preserve">Отримані результати викладені у наступних публікаціях: </w:t>
      </w:r>
    </w:p>
    <w:p w14:paraId="58B84A65" w14:textId="708FE7AA" w:rsidR="009C7749" w:rsidRPr="00473F8F" w:rsidRDefault="009C7749" w:rsidP="008A4CAA">
      <w:pPr>
        <w:spacing w:line="360" w:lineRule="auto"/>
        <w:jc w:val="both"/>
      </w:pPr>
      <w:r w:rsidRPr="00473F8F">
        <w:lastRenderedPageBreak/>
        <w:t>1.Говсеев Д.О.</w:t>
      </w:r>
      <w:r w:rsidRPr="00473F8F">
        <w:rPr>
          <w:bCs/>
        </w:rPr>
        <w:t xml:space="preserve"> </w:t>
      </w:r>
      <w:r w:rsidRPr="00473F8F">
        <w:t xml:space="preserve">Особливості перебігу вагітності та пологів у жінок з повторною гестаційною анемією </w:t>
      </w:r>
      <w:r w:rsidRPr="00473F8F">
        <w:rPr>
          <w:b/>
          <w:i/>
        </w:rPr>
        <w:t xml:space="preserve">// </w:t>
      </w:r>
      <w:r w:rsidRPr="00473F8F">
        <w:t xml:space="preserve">Збірник наукових  праць співробітників НМАПО імені  П.Л.Шупика. - випуск 28.- частина 2. -Київ-2017.-С.10-13. </w:t>
      </w:r>
    </w:p>
    <w:p w14:paraId="310AE26E" w14:textId="4EAD7C8C" w:rsidR="009C7749" w:rsidRPr="00473F8F" w:rsidRDefault="009C7749" w:rsidP="008A4CAA">
      <w:pPr>
        <w:spacing w:line="360" w:lineRule="auto"/>
        <w:jc w:val="both"/>
      </w:pPr>
      <w:r w:rsidRPr="00473F8F">
        <w:t>2.</w:t>
      </w:r>
      <w:r w:rsidRPr="00473F8F">
        <w:rPr>
          <w:bCs/>
        </w:rPr>
        <w:t xml:space="preserve">Говсеев Д.О. Тактика ведення жінок з повторною анемією вагітних на фоні різноманітних інфекції </w:t>
      </w:r>
      <w:r w:rsidRPr="00473F8F">
        <w:rPr>
          <w:b/>
          <w:i/>
        </w:rPr>
        <w:t xml:space="preserve">// </w:t>
      </w:r>
      <w:r w:rsidRPr="00473F8F">
        <w:t xml:space="preserve">Збірник наукових  праць співробітників НМАПО імені  П.Л.Шупика. - випуск 31- частина 1. -Київ-2018.-С.16-21. </w:t>
      </w:r>
    </w:p>
    <w:p w14:paraId="099D525B" w14:textId="045F14CC" w:rsidR="009C7749" w:rsidRPr="00473F8F" w:rsidRDefault="009C7749" w:rsidP="008A4CAA">
      <w:pPr>
        <w:spacing w:line="360" w:lineRule="auto"/>
        <w:jc w:val="both"/>
        <w:rPr>
          <w:lang w:val="en-US"/>
        </w:rPr>
      </w:pPr>
      <w:r w:rsidRPr="00473F8F">
        <w:rPr>
          <w:lang w:val="en-US"/>
        </w:rPr>
        <w:t xml:space="preserve">3.Govseev D.A. "HBD-2 interactions with erythrocyte membranes in vitro", Ukrainian Biochemical Journal, </w:t>
      </w:r>
      <w:r w:rsidRPr="00473F8F">
        <w:t>випуск</w:t>
      </w:r>
      <w:r w:rsidRPr="00473F8F">
        <w:rPr>
          <w:lang w:val="en-US"/>
        </w:rPr>
        <w:t xml:space="preserve"> Vol. 91, N 1, 2019, </w:t>
      </w:r>
      <w:r w:rsidRPr="00473F8F">
        <w:t>р</w:t>
      </w:r>
      <w:r w:rsidRPr="00473F8F">
        <w:rPr>
          <w:lang w:val="en-US"/>
        </w:rPr>
        <w:t xml:space="preserve">. 65-73. </w:t>
      </w:r>
    </w:p>
    <w:p w14:paraId="736D2FF7" w14:textId="4764E2D6" w:rsidR="009C7749" w:rsidRPr="00473F8F" w:rsidRDefault="009C7749" w:rsidP="008A4CAA">
      <w:pPr>
        <w:spacing w:line="360" w:lineRule="auto"/>
        <w:jc w:val="both"/>
        <w:rPr>
          <w:lang w:val="en-US"/>
        </w:rPr>
      </w:pPr>
      <w:r w:rsidRPr="00473F8F">
        <w:rPr>
          <w:lang w:val="en-US"/>
        </w:rPr>
        <w:t>4</w:t>
      </w:r>
      <w:r w:rsidR="008A4CAA" w:rsidRPr="008A4CAA">
        <w:rPr>
          <w:lang w:val="en-US"/>
        </w:rPr>
        <w:t>.</w:t>
      </w:r>
      <w:r w:rsidRPr="00473F8F">
        <w:rPr>
          <w:lang w:val="en-US"/>
        </w:rPr>
        <w:t xml:space="preserve"> </w:t>
      </w:r>
      <w:r w:rsidRPr="00473F8F">
        <w:t>Говсеєв</w:t>
      </w:r>
      <w:r w:rsidRPr="00473F8F">
        <w:rPr>
          <w:lang w:val="en-US"/>
        </w:rPr>
        <w:t xml:space="preserve"> </w:t>
      </w:r>
      <w:r w:rsidRPr="00473F8F">
        <w:t>Д</w:t>
      </w:r>
      <w:r w:rsidRPr="00473F8F">
        <w:rPr>
          <w:lang w:val="en-US"/>
        </w:rPr>
        <w:t>.</w:t>
      </w:r>
      <w:r w:rsidRPr="00473F8F">
        <w:t>О</w:t>
      </w:r>
      <w:r w:rsidRPr="00473F8F">
        <w:rPr>
          <w:lang w:val="en-US"/>
        </w:rPr>
        <w:t xml:space="preserve">. </w:t>
      </w:r>
      <w:r w:rsidRPr="00473F8F">
        <w:t>Діскусійні</w:t>
      </w:r>
      <w:r w:rsidRPr="00473F8F">
        <w:rPr>
          <w:lang w:val="en-US"/>
        </w:rPr>
        <w:t xml:space="preserve"> </w:t>
      </w:r>
      <w:r w:rsidRPr="00473F8F">
        <w:t>питання</w:t>
      </w:r>
      <w:r w:rsidRPr="00473F8F">
        <w:rPr>
          <w:lang w:val="en-US"/>
        </w:rPr>
        <w:t xml:space="preserve">  </w:t>
      </w:r>
      <w:r w:rsidRPr="00473F8F">
        <w:t>повторної</w:t>
      </w:r>
      <w:r w:rsidRPr="00473F8F">
        <w:rPr>
          <w:lang w:val="en-US"/>
        </w:rPr>
        <w:t xml:space="preserve"> </w:t>
      </w:r>
      <w:r w:rsidRPr="00473F8F">
        <w:t>гестаційної</w:t>
      </w:r>
      <w:r w:rsidRPr="00473F8F">
        <w:rPr>
          <w:lang w:val="en-US"/>
        </w:rPr>
        <w:t xml:space="preserve"> </w:t>
      </w:r>
      <w:r w:rsidRPr="00473F8F">
        <w:t>анемії</w:t>
      </w:r>
      <w:r w:rsidRPr="00473F8F">
        <w:rPr>
          <w:lang w:val="en-US"/>
        </w:rPr>
        <w:t xml:space="preserve">: </w:t>
      </w:r>
      <w:r w:rsidRPr="00473F8F">
        <w:t>тези</w:t>
      </w:r>
      <w:r w:rsidRPr="00473F8F">
        <w:rPr>
          <w:lang w:val="en-US"/>
        </w:rPr>
        <w:t xml:space="preserve"> </w:t>
      </w:r>
      <w:r w:rsidRPr="00473F8F">
        <w:t>матеріалів</w:t>
      </w:r>
      <w:r w:rsidRPr="00473F8F">
        <w:rPr>
          <w:lang w:val="en-US"/>
        </w:rPr>
        <w:t xml:space="preserve"> </w:t>
      </w:r>
      <w:r w:rsidRPr="00473F8F">
        <w:t>науково</w:t>
      </w:r>
      <w:r w:rsidRPr="00473F8F">
        <w:rPr>
          <w:lang w:val="en-US"/>
        </w:rPr>
        <w:t>-</w:t>
      </w:r>
      <w:r w:rsidRPr="00473F8F">
        <w:t>практичного</w:t>
      </w:r>
      <w:r w:rsidRPr="00473F8F">
        <w:rPr>
          <w:lang w:val="en-US"/>
        </w:rPr>
        <w:t xml:space="preserve"> </w:t>
      </w:r>
      <w:r w:rsidRPr="00473F8F">
        <w:t>семінару</w:t>
      </w:r>
      <w:r w:rsidRPr="00473F8F">
        <w:rPr>
          <w:lang w:val="en-US"/>
        </w:rPr>
        <w:t xml:space="preserve"> </w:t>
      </w:r>
      <w:r w:rsidRPr="00473F8F">
        <w:t>з</w:t>
      </w:r>
      <w:r w:rsidRPr="00473F8F">
        <w:rPr>
          <w:lang w:val="en-US"/>
        </w:rPr>
        <w:t xml:space="preserve"> </w:t>
      </w:r>
      <w:r w:rsidRPr="00473F8F">
        <w:t>міжнародною</w:t>
      </w:r>
      <w:r w:rsidRPr="00473F8F">
        <w:rPr>
          <w:lang w:val="en-US"/>
        </w:rPr>
        <w:t xml:space="preserve"> </w:t>
      </w:r>
      <w:r w:rsidRPr="00473F8F">
        <w:t>участю</w:t>
      </w:r>
      <w:r w:rsidRPr="00473F8F">
        <w:rPr>
          <w:lang w:val="en-US"/>
        </w:rPr>
        <w:t xml:space="preserve"> «</w:t>
      </w:r>
      <w:r w:rsidRPr="00473F8F">
        <w:t>Міжнародні</w:t>
      </w:r>
      <w:r w:rsidRPr="00473F8F">
        <w:rPr>
          <w:lang w:val="en-US"/>
        </w:rPr>
        <w:t xml:space="preserve"> </w:t>
      </w:r>
      <w:r w:rsidRPr="00473F8F">
        <w:t>та</w:t>
      </w:r>
      <w:r w:rsidRPr="00473F8F">
        <w:rPr>
          <w:lang w:val="en-US"/>
        </w:rPr>
        <w:t xml:space="preserve"> </w:t>
      </w:r>
      <w:r w:rsidRPr="00473F8F">
        <w:t>вітчизняні</w:t>
      </w:r>
      <w:r w:rsidRPr="00473F8F">
        <w:rPr>
          <w:lang w:val="en-US"/>
        </w:rPr>
        <w:t xml:space="preserve"> </w:t>
      </w:r>
      <w:r w:rsidRPr="00473F8F">
        <w:t>стандарти</w:t>
      </w:r>
      <w:r w:rsidRPr="00473F8F">
        <w:rPr>
          <w:lang w:val="en-US"/>
        </w:rPr>
        <w:t xml:space="preserve"> </w:t>
      </w:r>
      <w:r w:rsidRPr="00473F8F">
        <w:t>надання</w:t>
      </w:r>
      <w:r w:rsidRPr="00473F8F">
        <w:rPr>
          <w:lang w:val="en-US"/>
        </w:rPr>
        <w:t xml:space="preserve"> </w:t>
      </w:r>
      <w:r w:rsidRPr="00473F8F">
        <w:t>гінекологічної</w:t>
      </w:r>
      <w:r w:rsidRPr="00473F8F">
        <w:rPr>
          <w:lang w:val="en-US"/>
        </w:rPr>
        <w:t xml:space="preserve"> </w:t>
      </w:r>
      <w:r w:rsidRPr="00473F8F">
        <w:t>допомоги</w:t>
      </w:r>
      <w:r w:rsidRPr="00473F8F">
        <w:rPr>
          <w:lang w:val="en-US"/>
        </w:rPr>
        <w:t xml:space="preserve">»  14 </w:t>
      </w:r>
      <w:r w:rsidRPr="00473F8F">
        <w:t>вересня</w:t>
      </w:r>
      <w:r w:rsidRPr="00473F8F">
        <w:rPr>
          <w:lang w:val="en-US"/>
        </w:rPr>
        <w:t xml:space="preserve"> 2017 </w:t>
      </w:r>
      <w:r w:rsidRPr="00473F8F">
        <w:t>року</w:t>
      </w:r>
      <w:r w:rsidRPr="00473F8F">
        <w:rPr>
          <w:lang w:val="en-US"/>
        </w:rPr>
        <w:t xml:space="preserve">, </w:t>
      </w:r>
      <w:r w:rsidRPr="00473F8F">
        <w:t>м</w:t>
      </w:r>
      <w:r w:rsidRPr="00473F8F">
        <w:rPr>
          <w:lang w:val="en-US"/>
        </w:rPr>
        <w:t xml:space="preserve">. </w:t>
      </w:r>
      <w:r w:rsidRPr="00473F8F">
        <w:t>Київ</w:t>
      </w:r>
      <w:r w:rsidRPr="00473F8F">
        <w:rPr>
          <w:lang w:val="en-US"/>
        </w:rPr>
        <w:t xml:space="preserve"> //  </w:t>
      </w:r>
      <w:r w:rsidRPr="00473F8F">
        <w:t>Збірник</w:t>
      </w:r>
      <w:r w:rsidRPr="00473F8F">
        <w:rPr>
          <w:lang w:val="en-US"/>
        </w:rPr>
        <w:t xml:space="preserve"> </w:t>
      </w:r>
      <w:r w:rsidRPr="00473F8F">
        <w:t>наукових</w:t>
      </w:r>
      <w:r w:rsidRPr="00473F8F">
        <w:rPr>
          <w:lang w:val="en-US"/>
        </w:rPr>
        <w:t xml:space="preserve">  </w:t>
      </w:r>
      <w:r w:rsidRPr="00473F8F">
        <w:t>праць</w:t>
      </w:r>
      <w:r w:rsidRPr="00473F8F">
        <w:rPr>
          <w:lang w:val="en-US"/>
        </w:rPr>
        <w:t xml:space="preserve"> </w:t>
      </w:r>
      <w:r w:rsidRPr="00473F8F">
        <w:t>співробітників</w:t>
      </w:r>
      <w:r w:rsidRPr="00473F8F">
        <w:rPr>
          <w:lang w:val="en-US"/>
        </w:rPr>
        <w:t xml:space="preserve"> </w:t>
      </w:r>
      <w:r w:rsidRPr="00473F8F">
        <w:t>НМАПО</w:t>
      </w:r>
      <w:r w:rsidRPr="00473F8F">
        <w:rPr>
          <w:lang w:val="en-US"/>
        </w:rPr>
        <w:t xml:space="preserve"> </w:t>
      </w:r>
      <w:r w:rsidRPr="00473F8F">
        <w:t>імені</w:t>
      </w:r>
      <w:r w:rsidRPr="00473F8F">
        <w:rPr>
          <w:lang w:val="en-US"/>
        </w:rPr>
        <w:t xml:space="preserve">  </w:t>
      </w:r>
      <w:r w:rsidRPr="00473F8F">
        <w:t>П</w:t>
      </w:r>
      <w:r w:rsidRPr="00473F8F">
        <w:rPr>
          <w:lang w:val="en-US"/>
        </w:rPr>
        <w:t>.</w:t>
      </w:r>
      <w:r w:rsidRPr="00473F8F">
        <w:t>Л</w:t>
      </w:r>
      <w:r w:rsidRPr="00473F8F">
        <w:rPr>
          <w:lang w:val="en-US"/>
        </w:rPr>
        <w:t>.</w:t>
      </w:r>
      <w:r w:rsidRPr="00473F8F">
        <w:t>Шупика</w:t>
      </w:r>
      <w:r w:rsidRPr="00473F8F">
        <w:rPr>
          <w:lang w:val="en-US"/>
        </w:rPr>
        <w:t xml:space="preserve">. - </w:t>
      </w:r>
      <w:r w:rsidRPr="00473F8F">
        <w:t>випуск</w:t>
      </w:r>
      <w:r w:rsidRPr="00473F8F">
        <w:rPr>
          <w:lang w:val="en-US"/>
        </w:rPr>
        <w:t xml:space="preserve"> 28.- </w:t>
      </w:r>
      <w:r w:rsidRPr="00473F8F">
        <w:t>частина</w:t>
      </w:r>
      <w:r w:rsidRPr="00473F8F">
        <w:rPr>
          <w:lang w:val="en-US"/>
        </w:rPr>
        <w:t xml:space="preserve"> 2. -</w:t>
      </w:r>
      <w:r w:rsidRPr="00473F8F">
        <w:t>Київ</w:t>
      </w:r>
      <w:r w:rsidRPr="00473F8F">
        <w:rPr>
          <w:lang w:val="en-US"/>
        </w:rPr>
        <w:t>-2017.-</w:t>
      </w:r>
      <w:r w:rsidRPr="00473F8F">
        <w:t>С</w:t>
      </w:r>
      <w:r w:rsidRPr="00473F8F">
        <w:rPr>
          <w:lang w:val="en-US"/>
        </w:rPr>
        <w:t xml:space="preserve">.153. </w:t>
      </w:r>
    </w:p>
    <w:p w14:paraId="3ED61ECD" w14:textId="5BB758AC" w:rsidR="009C7749" w:rsidRPr="00473F8F" w:rsidRDefault="009C7749" w:rsidP="008A4CAA">
      <w:pPr>
        <w:spacing w:line="360" w:lineRule="auto"/>
        <w:jc w:val="both"/>
        <w:rPr>
          <w:lang w:val="en-US"/>
        </w:rPr>
      </w:pPr>
      <w:r w:rsidRPr="00473F8F">
        <w:rPr>
          <w:lang w:val="en-US"/>
        </w:rPr>
        <w:t>5.</w:t>
      </w:r>
      <w:r w:rsidRPr="00473F8F">
        <w:rPr>
          <w:bCs/>
        </w:rPr>
        <w:t>Говсеєв</w:t>
      </w:r>
      <w:r w:rsidRPr="00473F8F">
        <w:rPr>
          <w:bCs/>
          <w:lang w:val="en-US"/>
        </w:rPr>
        <w:t xml:space="preserve"> </w:t>
      </w:r>
      <w:r w:rsidRPr="00473F8F">
        <w:rPr>
          <w:bCs/>
        </w:rPr>
        <w:t>Д</w:t>
      </w:r>
      <w:r w:rsidRPr="00473F8F">
        <w:rPr>
          <w:bCs/>
          <w:lang w:val="en-US"/>
        </w:rPr>
        <w:t>.</w:t>
      </w:r>
      <w:r w:rsidRPr="00473F8F">
        <w:rPr>
          <w:bCs/>
        </w:rPr>
        <w:t>О</w:t>
      </w:r>
      <w:r w:rsidRPr="00473F8F">
        <w:rPr>
          <w:bCs/>
          <w:lang w:val="en-US"/>
        </w:rPr>
        <w:t xml:space="preserve">. </w:t>
      </w:r>
      <w:r w:rsidRPr="00473F8F">
        <w:rPr>
          <w:bCs/>
        </w:rPr>
        <w:t>Удосконалений</w:t>
      </w:r>
      <w:r w:rsidRPr="00473F8F">
        <w:rPr>
          <w:bCs/>
          <w:lang w:val="en-US"/>
        </w:rPr>
        <w:t xml:space="preserve"> </w:t>
      </w:r>
      <w:r w:rsidRPr="00473F8F">
        <w:rPr>
          <w:bCs/>
        </w:rPr>
        <w:t>алгоритм</w:t>
      </w:r>
      <w:r w:rsidRPr="00473F8F">
        <w:rPr>
          <w:bCs/>
          <w:lang w:val="en-US"/>
        </w:rPr>
        <w:t xml:space="preserve"> </w:t>
      </w:r>
      <w:r w:rsidRPr="00473F8F">
        <w:rPr>
          <w:bCs/>
        </w:rPr>
        <w:t>діагностики</w:t>
      </w:r>
      <w:r w:rsidRPr="00473F8F">
        <w:rPr>
          <w:bCs/>
          <w:lang w:val="en-US"/>
        </w:rPr>
        <w:t xml:space="preserve"> </w:t>
      </w:r>
      <w:r w:rsidRPr="00473F8F">
        <w:rPr>
          <w:bCs/>
        </w:rPr>
        <w:t>та</w:t>
      </w:r>
      <w:r w:rsidRPr="00473F8F">
        <w:rPr>
          <w:bCs/>
          <w:lang w:val="en-US"/>
        </w:rPr>
        <w:t xml:space="preserve"> </w:t>
      </w:r>
      <w:r w:rsidRPr="00473F8F">
        <w:rPr>
          <w:bCs/>
        </w:rPr>
        <w:t>лікування</w:t>
      </w:r>
      <w:r w:rsidRPr="00473F8F">
        <w:rPr>
          <w:bCs/>
          <w:lang w:val="en-US"/>
        </w:rPr>
        <w:t xml:space="preserve"> </w:t>
      </w:r>
      <w:r w:rsidRPr="00473F8F">
        <w:rPr>
          <w:bCs/>
        </w:rPr>
        <w:t>ускладнень</w:t>
      </w:r>
      <w:r w:rsidRPr="00473F8F">
        <w:rPr>
          <w:bCs/>
          <w:lang w:val="en-US"/>
        </w:rPr>
        <w:t xml:space="preserve"> </w:t>
      </w:r>
      <w:r w:rsidRPr="00473F8F">
        <w:rPr>
          <w:bCs/>
        </w:rPr>
        <w:t>вагітності</w:t>
      </w:r>
      <w:r w:rsidRPr="00473F8F">
        <w:rPr>
          <w:bCs/>
          <w:lang w:val="en-US"/>
        </w:rPr>
        <w:t xml:space="preserve"> </w:t>
      </w:r>
      <w:r w:rsidRPr="00473F8F">
        <w:rPr>
          <w:bCs/>
        </w:rPr>
        <w:t>у</w:t>
      </w:r>
      <w:r w:rsidRPr="00473F8F">
        <w:rPr>
          <w:bCs/>
          <w:lang w:val="en-US"/>
        </w:rPr>
        <w:t xml:space="preserve"> </w:t>
      </w:r>
      <w:r w:rsidRPr="00473F8F">
        <w:rPr>
          <w:bCs/>
        </w:rPr>
        <w:t>жінок</w:t>
      </w:r>
      <w:r w:rsidRPr="00473F8F">
        <w:rPr>
          <w:bCs/>
          <w:lang w:val="en-US"/>
        </w:rPr>
        <w:t xml:space="preserve"> </w:t>
      </w:r>
      <w:r w:rsidRPr="00473F8F">
        <w:rPr>
          <w:bCs/>
        </w:rPr>
        <w:t>з</w:t>
      </w:r>
      <w:r w:rsidRPr="00473F8F">
        <w:rPr>
          <w:bCs/>
          <w:lang w:val="en-US"/>
        </w:rPr>
        <w:t xml:space="preserve"> </w:t>
      </w:r>
      <w:r w:rsidRPr="00473F8F">
        <w:rPr>
          <w:bCs/>
        </w:rPr>
        <w:t>повторною</w:t>
      </w:r>
      <w:r w:rsidRPr="00473F8F">
        <w:rPr>
          <w:bCs/>
          <w:lang w:val="en-US"/>
        </w:rPr>
        <w:t xml:space="preserve"> </w:t>
      </w:r>
      <w:r w:rsidRPr="00473F8F">
        <w:rPr>
          <w:bCs/>
        </w:rPr>
        <w:t>анемією</w:t>
      </w:r>
      <w:r w:rsidRPr="00473F8F">
        <w:rPr>
          <w:bCs/>
          <w:lang w:val="en-US"/>
        </w:rPr>
        <w:t xml:space="preserve"> </w:t>
      </w:r>
      <w:r w:rsidRPr="00473F8F">
        <w:rPr>
          <w:bCs/>
        </w:rPr>
        <w:t>вагітних</w:t>
      </w:r>
      <w:r w:rsidRPr="00473F8F">
        <w:rPr>
          <w:bCs/>
          <w:lang w:val="en-US"/>
        </w:rPr>
        <w:t>:</w:t>
      </w:r>
      <w:r w:rsidRPr="00473F8F">
        <w:rPr>
          <w:lang w:val="en-US"/>
        </w:rPr>
        <w:t xml:space="preserve"> </w:t>
      </w:r>
      <w:r w:rsidRPr="00473F8F">
        <w:t>тези</w:t>
      </w:r>
      <w:r w:rsidRPr="00473F8F">
        <w:rPr>
          <w:lang w:val="en-US"/>
        </w:rPr>
        <w:t xml:space="preserve"> </w:t>
      </w:r>
      <w:r w:rsidRPr="00473F8F">
        <w:t>матеріалів</w:t>
      </w:r>
      <w:r w:rsidRPr="00473F8F">
        <w:rPr>
          <w:lang w:val="en-US"/>
        </w:rPr>
        <w:t xml:space="preserve"> </w:t>
      </w:r>
      <w:r w:rsidRPr="00473F8F">
        <w:t>науково</w:t>
      </w:r>
      <w:r w:rsidRPr="00473F8F">
        <w:rPr>
          <w:lang w:val="en-US"/>
        </w:rPr>
        <w:t>-</w:t>
      </w:r>
      <w:r w:rsidRPr="00473F8F">
        <w:t>практичного</w:t>
      </w:r>
      <w:r w:rsidRPr="00473F8F">
        <w:rPr>
          <w:lang w:val="en-US"/>
        </w:rPr>
        <w:t xml:space="preserve"> </w:t>
      </w:r>
      <w:r w:rsidRPr="00473F8F">
        <w:t>семінару</w:t>
      </w:r>
      <w:r w:rsidRPr="00473F8F">
        <w:rPr>
          <w:lang w:val="en-US"/>
        </w:rPr>
        <w:t xml:space="preserve"> </w:t>
      </w:r>
      <w:r w:rsidRPr="00473F8F">
        <w:t>в</w:t>
      </w:r>
      <w:r w:rsidRPr="00473F8F">
        <w:rPr>
          <w:lang w:val="en-US"/>
        </w:rPr>
        <w:t xml:space="preserve"> </w:t>
      </w:r>
      <w:r w:rsidRPr="00473F8F">
        <w:t>форматі</w:t>
      </w:r>
      <w:r w:rsidRPr="00473F8F">
        <w:rPr>
          <w:lang w:val="en-US"/>
        </w:rPr>
        <w:t xml:space="preserve"> </w:t>
      </w:r>
      <w:r w:rsidRPr="00473F8F">
        <w:t>телемосту</w:t>
      </w:r>
      <w:r w:rsidRPr="00473F8F">
        <w:rPr>
          <w:lang w:val="en-US"/>
        </w:rPr>
        <w:t xml:space="preserve"> «</w:t>
      </w:r>
      <w:r w:rsidRPr="00473F8F">
        <w:t>Міжнародні</w:t>
      </w:r>
      <w:r w:rsidRPr="00473F8F">
        <w:rPr>
          <w:lang w:val="en-US"/>
        </w:rPr>
        <w:t xml:space="preserve"> </w:t>
      </w:r>
      <w:r w:rsidRPr="00473F8F">
        <w:t>та</w:t>
      </w:r>
      <w:r w:rsidRPr="00473F8F">
        <w:rPr>
          <w:lang w:val="en-US"/>
        </w:rPr>
        <w:t xml:space="preserve"> </w:t>
      </w:r>
      <w:r w:rsidRPr="00473F8F">
        <w:t>вітчизняні</w:t>
      </w:r>
      <w:r w:rsidRPr="00473F8F">
        <w:rPr>
          <w:lang w:val="en-US"/>
        </w:rPr>
        <w:t xml:space="preserve"> </w:t>
      </w:r>
      <w:r w:rsidRPr="00473F8F">
        <w:t>стандарти</w:t>
      </w:r>
      <w:r w:rsidRPr="00473F8F">
        <w:rPr>
          <w:lang w:val="en-US"/>
        </w:rPr>
        <w:t xml:space="preserve"> </w:t>
      </w:r>
      <w:r w:rsidRPr="00473F8F">
        <w:t>надання</w:t>
      </w:r>
      <w:r w:rsidRPr="00473F8F">
        <w:rPr>
          <w:lang w:val="en-US"/>
        </w:rPr>
        <w:t xml:space="preserve"> </w:t>
      </w:r>
      <w:r w:rsidRPr="00473F8F">
        <w:t>акушерсько</w:t>
      </w:r>
      <w:r w:rsidRPr="00473F8F">
        <w:rPr>
          <w:lang w:val="en-US"/>
        </w:rPr>
        <w:t>-</w:t>
      </w:r>
      <w:r w:rsidRPr="00473F8F">
        <w:t>гінекологічної</w:t>
      </w:r>
      <w:r w:rsidRPr="00473F8F">
        <w:rPr>
          <w:lang w:val="en-US"/>
        </w:rPr>
        <w:t xml:space="preserve"> </w:t>
      </w:r>
      <w:r w:rsidRPr="00473F8F">
        <w:t>допомоги</w:t>
      </w:r>
      <w:r w:rsidRPr="00473F8F">
        <w:rPr>
          <w:lang w:val="en-US"/>
        </w:rPr>
        <w:t xml:space="preserve">»  20 </w:t>
      </w:r>
      <w:r w:rsidRPr="00473F8F">
        <w:t>березня</w:t>
      </w:r>
      <w:r w:rsidRPr="00473F8F">
        <w:rPr>
          <w:lang w:val="en-US"/>
        </w:rPr>
        <w:t xml:space="preserve">  2018 </w:t>
      </w:r>
      <w:r w:rsidRPr="00473F8F">
        <w:t>року</w:t>
      </w:r>
      <w:r w:rsidRPr="00473F8F">
        <w:rPr>
          <w:lang w:val="en-US"/>
        </w:rPr>
        <w:t xml:space="preserve">, </w:t>
      </w:r>
      <w:r w:rsidRPr="00473F8F">
        <w:t>Київ</w:t>
      </w:r>
      <w:r w:rsidRPr="00473F8F">
        <w:rPr>
          <w:lang w:val="en-US"/>
        </w:rPr>
        <w:t>-</w:t>
      </w:r>
      <w:r w:rsidRPr="00473F8F">
        <w:t>Тернопіль</w:t>
      </w:r>
      <w:r w:rsidRPr="00473F8F">
        <w:rPr>
          <w:lang w:val="en-US"/>
        </w:rPr>
        <w:t>-</w:t>
      </w:r>
      <w:r w:rsidRPr="00473F8F">
        <w:t>Хмельницький</w:t>
      </w:r>
      <w:r w:rsidRPr="00473F8F">
        <w:rPr>
          <w:lang w:val="en-US"/>
        </w:rPr>
        <w:t xml:space="preserve"> //  </w:t>
      </w:r>
      <w:r w:rsidRPr="00473F8F">
        <w:t>Збірник</w:t>
      </w:r>
      <w:r w:rsidRPr="00473F8F">
        <w:rPr>
          <w:lang w:val="en-US"/>
        </w:rPr>
        <w:t xml:space="preserve"> </w:t>
      </w:r>
      <w:r w:rsidRPr="00473F8F">
        <w:t>наукових</w:t>
      </w:r>
      <w:r w:rsidRPr="00473F8F">
        <w:rPr>
          <w:lang w:val="en-US"/>
        </w:rPr>
        <w:t xml:space="preserve">  </w:t>
      </w:r>
      <w:r w:rsidRPr="00473F8F">
        <w:t>праць</w:t>
      </w:r>
      <w:r w:rsidRPr="00473F8F">
        <w:rPr>
          <w:lang w:val="en-US"/>
        </w:rPr>
        <w:t xml:space="preserve"> </w:t>
      </w:r>
      <w:r w:rsidRPr="00473F8F">
        <w:t>співробітників</w:t>
      </w:r>
      <w:r w:rsidRPr="00473F8F">
        <w:rPr>
          <w:lang w:val="en-US"/>
        </w:rPr>
        <w:t xml:space="preserve"> </w:t>
      </w:r>
      <w:r w:rsidRPr="00473F8F">
        <w:t>НМАПО</w:t>
      </w:r>
      <w:r w:rsidRPr="00473F8F">
        <w:rPr>
          <w:lang w:val="en-US"/>
        </w:rPr>
        <w:t xml:space="preserve"> </w:t>
      </w:r>
      <w:r w:rsidRPr="00473F8F">
        <w:t>імені</w:t>
      </w:r>
      <w:r w:rsidRPr="00473F8F">
        <w:rPr>
          <w:lang w:val="en-US"/>
        </w:rPr>
        <w:t xml:space="preserve">  </w:t>
      </w:r>
      <w:r w:rsidRPr="00473F8F">
        <w:t>П</w:t>
      </w:r>
      <w:r w:rsidRPr="00473F8F">
        <w:rPr>
          <w:lang w:val="en-US"/>
        </w:rPr>
        <w:t>.</w:t>
      </w:r>
      <w:r w:rsidRPr="00473F8F">
        <w:t>Л</w:t>
      </w:r>
      <w:r w:rsidRPr="00473F8F">
        <w:rPr>
          <w:lang w:val="en-US"/>
        </w:rPr>
        <w:t>.</w:t>
      </w:r>
      <w:r w:rsidRPr="00473F8F">
        <w:t>Шупика</w:t>
      </w:r>
      <w:r w:rsidRPr="00473F8F">
        <w:rPr>
          <w:lang w:val="en-US"/>
        </w:rPr>
        <w:t xml:space="preserve">. - </w:t>
      </w:r>
      <w:r w:rsidRPr="00473F8F">
        <w:t>випуск</w:t>
      </w:r>
      <w:r w:rsidRPr="00473F8F">
        <w:rPr>
          <w:lang w:val="en-US"/>
        </w:rPr>
        <w:t xml:space="preserve"> 31.- </w:t>
      </w:r>
      <w:r w:rsidRPr="00473F8F">
        <w:t>частина</w:t>
      </w:r>
      <w:r w:rsidRPr="00473F8F">
        <w:rPr>
          <w:lang w:val="en-US"/>
        </w:rPr>
        <w:t xml:space="preserve"> 1. -</w:t>
      </w:r>
      <w:r w:rsidRPr="00473F8F">
        <w:t>Київ</w:t>
      </w:r>
      <w:r w:rsidRPr="00473F8F">
        <w:rPr>
          <w:lang w:val="en-US"/>
        </w:rPr>
        <w:t>-2018.-</w:t>
      </w:r>
      <w:r w:rsidRPr="00473F8F">
        <w:t>С</w:t>
      </w:r>
      <w:r w:rsidRPr="00473F8F">
        <w:rPr>
          <w:lang w:val="en-US"/>
        </w:rPr>
        <w:t>.202.</w:t>
      </w:r>
    </w:p>
    <w:p w14:paraId="376872EB" w14:textId="77777777" w:rsidR="009C7749" w:rsidRPr="00473F8F" w:rsidRDefault="009C7749" w:rsidP="00473F8F">
      <w:pPr>
        <w:autoSpaceDE w:val="0"/>
        <w:autoSpaceDN w:val="0"/>
        <w:spacing w:line="360" w:lineRule="auto"/>
        <w:jc w:val="both"/>
        <w:rPr>
          <w:lang w:val="en-US"/>
        </w:rPr>
      </w:pPr>
    </w:p>
    <w:p w14:paraId="3D0D700C" w14:textId="77777777" w:rsidR="005740BC" w:rsidRPr="00473F8F" w:rsidRDefault="005740BC" w:rsidP="008A4CAA">
      <w:pPr>
        <w:pStyle w:val="1"/>
        <w:spacing w:before="0" w:beforeAutospacing="0" w:after="0" w:afterAutospacing="0" w:line="360" w:lineRule="auto"/>
        <w:rPr>
          <w:b/>
        </w:rPr>
      </w:pPr>
      <w:r w:rsidRPr="001E482C">
        <w:rPr>
          <w:rFonts w:eastAsia="MS Mincho"/>
          <w:bCs w:val="0"/>
          <w:lang w:val="ru-RU"/>
        </w:rPr>
        <w:br w:type="page"/>
      </w:r>
      <w:bookmarkStart w:id="35" w:name="_Toc57708623"/>
      <w:r w:rsidRPr="00473F8F">
        <w:rPr>
          <w:b/>
        </w:rPr>
        <w:lastRenderedPageBreak/>
        <w:t>РОЗДІЛ 7</w:t>
      </w:r>
      <w:bookmarkEnd w:id="35"/>
    </w:p>
    <w:p w14:paraId="47904B8F" w14:textId="4EC0E592" w:rsidR="005740BC" w:rsidRPr="00473F8F" w:rsidRDefault="005740BC" w:rsidP="008A4CAA">
      <w:pPr>
        <w:pStyle w:val="1"/>
        <w:spacing w:before="0" w:beforeAutospacing="0" w:after="0" w:afterAutospacing="0" w:line="360" w:lineRule="auto"/>
        <w:rPr>
          <w:b/>
        </w:rPr>
      </w:pPr>
      <w:bookmarkStart w:id="36" w:name="_Toc57708624"/>
      <w:r w:rsidRPr="00473F8F">
        <w:rPr>
          <w:b/>
        </w:rPr>
        <w:t>ЕФЕКТИВНІСТЬ УДОСКОНАЛЕНОГО  АЛГОРИТМУ У ЖІНОК ІЗ ПОВТОРНОЮ ГЕСТАЦІЙНОЮ ПАТОЛОГІЄЮ</w:t>
      </w:r>
      <w:bookmarkEnd w:id="36"/>
    </w:p>
    <w:p w14:paraId="05AF8691" w14:textId="77777777" w:rsidR="005740BC" w:rsidRPr="00473F8F" w:rsidRDefault="005740BC" w:rsidP="00473F8F">
      <w:pPr>
        <w:spacing w:line="360" w:lineRule="auto"/>
        <w:jc w:val="both"/>
        <w:rPr>
          <w:b/>
        </w:rPr>
      </w:pPr>
    </w:p>
    <w:p w14:paraId="39CA2571" w14:textId="4BBF487A" w:rsidR="005740BC" w:rsidRPr="00473F8F" w:rsidRDefault="005740BC" w:rsidP="00473F8F">
      <w:pPr>
        <w:spacing w:line="360" w:lineRule="auto"/>
        <w:jc w:val="both"/>
      </w:pPr>
      <w:r w:rsidRPr="00473F8F">
        <w:rPr>
          <w:b/>
        </w:rPr>
        <w:t xml:space="preserve">    </w:t>
      </w:r>
      <w:r w:rsidRPr="00473F8F">
        <w:t>У даному розділі наукової роботи проведена клініко-лабораторна та інструментальна оцінка ефективності удосконаленого алгоритму діагностичних та лікувально-профілактичних заходів у жінок із повторною гестаційною патологією.</w:t>
      </w:r>
    </w:p>
    <w:p w14:paraId="2E9B0F76" w14:textId="77777777" w:rsidR="008A4CAA" w:rsidRDefault="008A4CAA" w:rsidP="00473F8F">
      <w:pPr>
        <w:spacing w:line="360" w:lineRule="auto"/>
        <w:jc w:val="both"/>
        <w:rPr>
          <w:b/>
        </w:rPr>
      </w:pPr>
    </w:p>
    <w:p w14:paraId="1A81BCF1" w14:textId="38AF0D39" w:rsidR="005740BC" w:rsidRPr="008A4CAA" w:rsidRDefault="005740BC" w:rsidP="008A4CAA">
      <w:pPr>
        <w:pStyle w:val="2"/>
        <w:spacing w:line="360" w:lineRule="auto"/>
        <w:rPr>
          <w:rFonts w:ascii="Times New Roman" w:hAnsi="Times New Roman" w:cs="Times New Roman"/>
          <w:bCs w:val="0"/>
          <w:i w:val="0"/>
          <w:iCs w:val="0"/>
        </w:rPr>
      </w:pPr>
      <w:bookmarkStart w:id="37" w:name="_Toc57708625"/>
      <w:r w:rsidRPr="008A4CAA">
        <w:rPr>
          <w:rFonts w:ascii="Times New Roman" w:hAnsi="Times New Roman" w:cs="Times New Roman"/>
          <w:bCs w:val="0"/>
          <w:i w:val="0"/>
          <w:iCs w:val="0"/>
        </w:rPr>
        <w:t>7.1 Клінічна характеристика пацієнток.</w:t>
      </w:r>
      <w:bookmarkEnd w:id="37"/>
    </w:p>
    <w:p w14:paraId="7E3A1980" w14:textId="0E196634" w:rsidR="005740BC" w:rsidRPr="00473F8F" w:rsidRDefault="005740BC" w:rsidP="00473F8F">
      <w:pPr>
        <w:spacing w:line="360" w:lineRule="auto"/>
        <w:jc w:val="both"/>
      </w:pPr>
      <w:r w:rsidRPr="00473F8F">
        <w:t xml:space="preserve">       При оцінці основних параметрів клінічної характеристики пацієнток (табл. 7.1)  встановлено, що 1 пологи в анамнезі були </w:t>
      </w:r>
    </w:p>
    <w:p w14:paraId="15F14D4C" w14:textId="77777777" w:rsidR="005740BC" w:rsidRPr="00473F8F" w:rsidRDefault="005740BC" w:rsidP="00473F8F">
      <w:pPr>
        <w:spacing w:line="360" w:lineRule="auto"/>
        <w:jc w:val="both"/>
        <w:rPr>
          <w:i/>
        </w:rPr>
      </w:pPr>
      <w:r w:rsidRPr="00473F8F">
        <w:t xml:space="preserve">     </w:t>
      </w:r>
      <w:r w:rsidRPr="00473F8F">
        <w:rPr>
          <w:i/>
        </w:rPr>
        <w:t xml:space="preserve">                                                                                         Таблиця 7.1</w:t>
      </w:r>
    </w:p>
    <w:p w14:paraId="652F1195" w14:textId="77777777" w:rsidR="005740BC" w:rsidRPr="00473F8F" w:rsidRDefault="005740BC" w:rsidP="00473F8F">
      <w:pPr>
        <w:spacing w:line="360" w:lineRule="auto"/>
        <w:jc w:val="both"/>
        <w:rPr>
          <w:b/>
        </w:rPr>
      </w:pPr>
      <w:r w:rsidRPr="00473F8F">
        <w:rPr>
          <w:b/>
        </w:rPr>
        <w:t>Репродуктивний анамнез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55"/>
        <w:gridCol w:w="2072"/>
        <w:gridCol w:w="2067"/>
      </w:tblGrid>
      <w:tr w:rsidR="005740BC" w:rsidRPr="00473F8F" w14:paraId="4D8A1E0A" w14:textId="77777777" w:rsidTr="005740BC">
        <w:tc>
          <w:tcPr>
            <w:tcW w:w="3397" w:type="dxa"/>
            <w:vMerge w:val="restart"/>
            <w:shd w:val="clear" w:color="auto" w:fill="auto"/>
          </w:tcPr>
          <w:p w14:paraId="59C26B14" w14:textId="77777777" w:rsidR="005740BC" w:rsidRPr="00473F8F" w:rsidRDefault="005740BC" w:rsidP="00473F8F">
            <w:pPr>
              <w:spacing w:line="360" w:lineRule="auto"/>
              <w:jc w:val="both"/>
            </w:pPr>
            <w:r w:rsidRPr="00473F8F">
              <w:t xml:space="preserve">         </w:t>
            </w:r>
          </w:p>
          <w:p w14:paraId="1292B1F7" w14:textId="77777777" w:rsidR="005740BC" w:rsidRPr="00473F8F" w:rsidRDefault="005740BC" w:rsidP="00473F8F">
            <w:pPr>
              <w:spacing w:line="360" w:lineRule="auto"/>
              <w:jc w:val="both"/>
            </w:pPr>
            <w:r w:rsidRPr="00473F8F">
              <w:t xml:space="preserve">             Показник</w:t>
            </w:r>
          </w:p>
        </w:tc>
        <w:tc>
          <w:tcPr>
            <w:tcW w:w="6232" w:type="dxa"/>
            <w:gridSpan w:val="3"/>
            <w:shd w:val="clear" w:color="auto" w:fill="auto"/>
          </w:tcPr>
          <w:p w14:paraId="20C20016" w14:textId="77777777" w:rsidR="005740BC" w:rsidRPr="00473F8F" w:rsidRDefault="005740BC" w:rsidP="00473F8F">
            <w:pPr>
              <w:spacing w:line="360" w:lineRule="auto"/>
              <w:jc w:val="both"/>
            </w:pPr>
            <w:r w:rsidRPr="00473F8F">
              <w:t xml:space="preserve">                           Групи пацієнток</w:t>
            </w:r>
          </w:p>
        </w:tc>
      </w:tr>
      <w:tr w:rsidR="005740BC" w:rsidRPr="00473F8F" w14:paraId="7C4438EC" w14:textId="77777777" w:rsidTr="005740BC">
        <w:tc>
          <w:tcPr>
            <w:tcW w:w="3397" w:type="dxa"/>
            <w:vMerge/>
            <w:shd w:val="clear" w:color="auto" w:fill="auto"/>
          </w:tcPr>
          <w:p w14:paraId="46AF3B80" w14:textId="77777777" w:rsidR="005740BC" w:rsidRPr="00473F8F" w:rsidRDefault="005740BC" w:rsidP="00473F8F">
            <w:pPr>
              <w:spacing w:line="360" w:lineRule="auto"/>
              <w:jc w:val="both"/>
            </w:pPr>
          </w:p>
        </w:tc>
        <w:tc>
          <w:tcPr>
            <w:tcW w:w="1985" w:type="dxa"/>
            <w:shd w:val="clear" w:color="auto" w:fill="auto"/>
          </w:tcPr>
          <w:p w14:paraId="4B8A7D7C" w14:textId="77777777" w:rsidR="005740BC" w:rsidRPr="00473F8F" w:rsidRDefault="005740BC" w:rsidP="00473F8F">
            <w:pPr>
              <w:spacing w:line="360" w:lineRule="auto"/>
              <w:jc w:val="both"/>
            </w:pPr>
            <w:r w:rsidRPr="00473F8F">
              <w:t>контрольна n=30</w:t>
            </w:r>
          </w:p>
        </w:tc>
        <w:tc>
          <w:tcPr>
            <w:tcW w:w="2126" w:type="dxa"/>
            <w:shd w:val="clear" w:color="auto" w:fill="auto"/>
          </w:tcPr>
          <w:p w14:paraId="1AFCCBAD" w14:textId="77777777" w:rsidR="005740BC" w:rsidRPr="00473F8F" w:rsidRDefault="005740BC" w:rsidP="00473F8F">
            <w:pPr>
              <w:spacing w:line="360" w:lineRule="auto"/>
              <w:jc w:val="both"/>
            </w:pPr>
            <w:r w:rsidRPr="00473F8F">
              <w:t>1   n=130</w:t>
            </w:r>
          </w:p>
        </w:tc>
        <w:tc>
          <w:tcPr>
            <w:tcW w:w="2121" w:type="dxa"/>
            <w:shd w:val="clear" w:color="auto" w:fill="auto"/>
          </w:tcPr>
          <w:p w14:paraId="6F1E6637" w14:textId="77777777" w:rsidR="005740BC" w:rsidRPr="00473F8F" w:rsidRDefault="005740BC" w:rsidP="00473F8F">
            <w:pPr>
              <w:spacing w:line="360" w:lineRule="auto"/>
              <w:jc w:val="both"/>
            </w:pPr>
            <w:r w:rsidRPr="00473F8F">
              <w:t>2   n= 171</w:t>
            </w:r>
          </w:p>
        </w:tc>
      </w:tr>
      <w:tr w:rsidR="005740BC" w:rsidRPr="00473F8F" w14:paraId="295FD481" w14:textId="77777777" w:rsidTr="005740BC">
        <w:tc>
          <w:tcPr>
            <w:tcW w:w="3397" w:type="dxa"/>
            <w:shd w:val="clear" w:color="auto" w:fill="auto"/>
          </w:tcPr>
          <w:p w14:paraId="6048BA22" w14:textId="77777777" w:rsidR="005740BC" w:rsidRPr="00473F8F" w:rsidRDefault="005740BC" w:rsidP="00473F8F">
            <w:pPr>
              <w:spacing w:line="360" w:lineRule="auto"/>
              <w:jc w:val="both"/>
            </w:pPr>
            <w:r w:rsidRPr="00473F8F">
              <w:t>1 пологи</w:t>
            </w:r>
          </w:p>
        </w:tc>
        <w:tc>
          <w:tcPr>
            <w:tcW w:w="1985" w:type="dxa"/>
            <w:shd w:val="clear" w:color="auto" w:fill="auto"/>
          </w:tcPr>
          <w:p w14:paraId="611982B1" w14:textId="77777777" w:rsidR="005740BC" w:rsidRPr="00473F8F" w:rsidRDefault="005740BC" w:rsidP="00473F8F">
            <w:pPr>
              <w:spacing w:line="360" w:lineRule="auto"/>
              <w:jc w:val="both"/>
            </w:pPr>
            <w:r w:rsidRPr="00473F8F">
              <w:t>-</w:t>
            </w:r>
          </w:p>
        </w:tc>
        <w:tc>
          <w:tcPr>
            <w:tcW w:w="2126" w:type="dxa"/>
            <w:shd w:val="clear" w:color="auto" w:fill="auto"/>
          </w:tcPr>
          <w:p w14:paraId="2AB7A010" w14:textId="77777777" w:rsidR="005740BC" w:rsidRPr="00473F8F" w:rsidRDefault="005740BC" w:rsidP="00473F8F">
            <w:pPr>
              <w:spacing w:line="360" w:lineRule="auto"/>
              <w:jc w:val="both"/>
            </w:pPr>
            <w:r w:rsidRPr="00473F8F">
              <w:t>65,4</w:t>
            </w:r>
            <w:r w:rsidRPr="00473F8F">
              <w:sym w:font="Symbol" w:char="F0B1"/>
            </w:r>
            <w:r w:rsidRPr="00473F8F">
              <w:t xml:space="preserve">2,7 </w:t>
            </w:r>
          </w:p>
        </w:tc>
        <w:tc>
          <w:tcPr>
            <w:tcW w:w="2121" w:type="dxa"/>
            <w:shd w:val="clear" w:color="auto" w:fill="auto"/>
          </w:tcPr>
          <w:p w14:paraId="61843E88" w14:textId="77777777" w:rsidR="005740BC" w:rsidRPr="00473F8F" w:rsidRDefault="005740BC" w:rsidP="00473F8F">
            <w:pPr>
              <w:spacing w:line="360" w:lineRule="auto"/>
              <w:jc w:val="both"/>
            </w:pPr>
            <w:r w:rsidRPr="00473F8F">
              <w:t>64,3</w:t>
            </w:r>
            <w:r w:rsidRPr="00473F8F">
              <w:sym w:font="Symbol" w:char="F0B1"/>
            </w:r>
            <w:r w:rsidRPr="00473F8F">
              <w:t>3,1</w:t>
            </w:r>
          </w:p>
        </w:tc>
      </w:tr>
      <w:tr w:rsidR="005740BC" w:rsidRPr="00473F8F" w14:paraId="03674B4A" w14:textId="77777777" w:rsidTr="005740BC">
        <w:tc>
          <w:tcPr>
            <w:tcW w:w="3397" w:type="dxa"/>
            <w:shd w:val="clear" w:color="auto" w:fill="auto"/>
          </w:tcPr>
          <w:p w14:paraId="5C681E52" w14:textId="77777777" w:rsidR="005740BC" w:rsidRPr="00473F8F" w:rsidRDefault="005740BC" w:rsidP="00473F8F">
            <w:pPr>
              <w:spacing w:line="360" w:lineRule="auto"/>
              <w:jc w:val="both"/>
            </w:pPr>
            <w:r w:rsidRPr="00473F8F">
              <w:t xml:space="preserve">2 пологів </w:t>
            </w:r>
          </w:p>
        </w:tc>
        <w:tc>
          <w:tcPr>
            <w:tcW w:w="1985" w:type="dxa"/>
            <w:shd w:val="clear" w:color="auto" w:fill="auto"/>
          </w:tcPr>
          <w:p w14:paraId="2160183E" w14:textId="77777777" w:rsidR="005740BC" w:rsidRPr="00473F8F" w:rsidRDefault="005740BC" w:rsidP="00473F8F">
            <w:pPr>
              <w:spacing w:line="360" w:lineRule="auto"/>
              <w:jc w:val="both"/>
            </w:pPr>
            <w:r w:rsidRPr="00473F8F">
              <w:t>-</w:t>
            </w:r>
          </w:p>
        </w:tc>
        <w:tc>
          <w:tcPr>
            <w:tcW w:w="2126" w:type="dxa"/>
            <w:shd w:val="clear" w:color="auto" w:fill="auto"/>
          </w:tcPr>
          <w:p w14:paraId="7E8EBDF0" w14:textId="77777777" w:rsidR="005740BC" w:rsidRPr="00473F8F" w:rsidRDefault="005740BC" w:rsidP="00473F8F">
            <w:pPr>
              <w:spacing w:line="360" w:lineRule="auto"/>
              <w:jc w:val="both"/>
            </w:pPr>
            <w:r w:rsidRPr="00473F8F">
              <w:t>34,6</w:t>
            </w:r>
            <w:r w:rsidRPr="00473F8F">
              <w:sym w:font="Symbol" w:char="F0B1"/>
            </w:r>
            <w:r w:rsidRPr="00473F8F">
              <w:t>3,2</w:t>
            </w:r>
          </w:p>
        </w:tc>
        <w:tc>
          <w:tcPr>
            <w:tcW w:w="2121" w:type="dxa"/>
            <w:shd w:val="clear" w:color="auto" w:fill="auto"/>
          </w:tcPr>
          <w:p w14:paraId="4519A1F7" w14:textId="77777777" w:rsidR="005740BC" w:rsidRPr="00473F8F" w:rsidRDefault="005740BC" w:rsidP="00473F8F">
            <w:pPr>
              <w:spacing w:line="360" w:lineRule="auto"/>
              <w:jc w:val="both"/>
            </w:pPr>
            <w:r w:rsidRPr="00473F8F">
              <w:t>35,7</w:t>
            </w:r>
            <w:r w:rsidRPr="00473F8F">
              <w:sym w:font="Symbol" w:char="F0B1"/>
            </w:r>
            <w:r w:rsidRPr="00473F8F">
              <w:t>2,7</w:t>
            </w:r>
          </w:p>
        </w:tc>
      </w:tr>
      <w:tr w:rsidR="005740BC" w:rsidRPr="00473F8F" w14:paraId="5A4CB541" w14:textId="77777777" w:rsidTr="005740BC">
        <w:tc>
          <w:tcPr>
            <w:tcW w:w="3397" w:type="dxa"/>
            <w:shd w:val="clear" w:color="auto" w:fill="auto"/>
          </w:tcPr>
          <w:p w14:paraId="2CBFFF18" w14:textId="77777777" w:rsidR="005740BC" w:rsidRPr="00473F8F" w:rsidRDefault="005740BC" w:rsidP="00473F8F">
            <w:pPr>
              <w:spacing w:line="360" w:lineRule="auto"/>
              <w:jc w:val="both"/>
            </w:pPr>
            <w:r w:rsidRPr="00473F8F">
              <w:t>1-2 артифіційних аборти</w:t>
            </w:r>
          </w:p>
        </w:tc>
        <w:tc>
          <w:tcPr>
            <w:tcW w:w="1985" w:type="dxa"/>
            <w:shd w:val="clear" w:color="auto" w:fill="auto"/>
          </w:tcPr>
          <w:p w14:paraId="5CAA11CF" w14:textId="77777777" w:rsidR="005740BC" w:rsidRPr="00473F8F" w:rsidRDefault="005740BC" w:rsidP="00473F8F">
            <w:pPr>
              <w:spacing w:line="360" w:lineRule="auto"/>
              <w:jc w:val="both"/>
            </w:pPr>
            <w:r w:rsidRPr="00473F8F">
              <w:t>6,7</w:t>
            </w:r>
            <w:r w:rsidRPr="00473F8F">
              <w:sym w:font="Symbol" w:char="F0B1"/>
            </w:r>
            <w:r w:rsidRPr="00473F8F">
              <w:t>0,7</w:t>
            </w:r>
          </w:p>
        </w:tc>
        <w:tc>
          <w:tcPr>
            <w:tcW w:w="2126" w:type="dxa"/>
            <w:shd w:val="clear" w:color="auto" w:fill="auto"/>
          </w:tcPr>
          <w:p w14:paraId="037A2717" w14:textId="77777777" w:rsidR="005740BC" w:rsidRPr="00473F8F" w:rsidRDefault="005740BC" w:rsidP="00473F8F">
            <w:pPr>
              <w:spacing w:line="360" w:lineRule="auto"/>
              <w:jc w:val="both"/>
            </w:pPr>
            <w:r w:rsidRPr="00473F8F">
              <w:t>53,1</w:t>
            </w:r>
            <w:r w:rsidRPr="00473F8F">
              <w:sym w:font="Symbol" w:char="F0B1"/>
            </w:r>
            <w:r w:rsidRPr="00473F8F">
              <w:t>2,3**</w:t>
            </w:r>
          </w:p>
        </w:tc>
        <w:tc>
          <w:tcPr>
            <w:tcW w:w="2121" w:type="dxa"/>
            <w:shd w:val="clear" w:color="auto" w:fill="auto"/>
          </w:tcPr>
          <w:p w14:paraId="003A5E9F" w14:textId="77777777" w:rsidR="005740BC" w:rsidRPr="00473F8F" w:rsidRDefault="005740BC" w:rsidP="00473F8F">
            <w:pPr>
              <w:spacing w:line="360" w:lineRule="auto"/>
              <w:jc w:val="both"/>
            </w:pPr>
            <w:r w:rsidRPr="00473F8F">
              <w:t>51,5</w:t>
            </w:r>
            <w:r w:rsidRPr="00473F8F">
              <w:sym w:font="Symbol" w:char="F0B1"/>
            </w:r>
            <w:r w:rsidRPr="00473F8F">
              <w:t>2,5**</w:t>
            </w:r>
          </w:p>
        </w:tc>
      </w:tr>
      <w:tr w:rsidR="005740BC" w:rsidRPr="00473F8F" w14:paraId="3E014066" w14:textId="77777777" w:rsidTr="005740BC">
        <w:tc>
          <w:tcPr>
            <w:tcW w:w="3397" w:type="dxa"/>
            <w:shd w:val="clear" w:color="auto" w:fill="auto"/>
          </w:tcPr>
          <w:p w14:paraId="4BD260FF" w14:textId="77777777" w:rsidR="005740BC" w:rsidRPr="00473F8F" w:rsidRDefault="005740BC" w:rsidP="00473F8F">
            <w:pPr>
              <w:spacing w:line="360" w:lineRule="auto"/>
              <w:jc w:val="both"/>
            </w:pPr>
            <w:r w:rsidRPr="00473F8F">
              <w:t>3-5 артифіційних абортів</w:t>
            </w:r>
          </w:p>
        </w:tc>
        <w:tc>
          <w:tcPr>
            <w:tcW w:w="1985" w:type="dxa"/>
            <w:shd w:val="clear" w:color="auto" w:fill="auto"/>
          </w:tcPr>
          <w:p w14:paraId="60DFEB74" w14:textId="77777777" w:rsidR="005740BC" w:rsidRPr="00473F8F" w:rsidRDefault="005740BC" w:rsidP="00473F8F">
            <w:pPr>
              <w:spacing w:line="360" w:lineRule="auto"/>
              <w:jc w:val="both"/>
            </w:pPr>
            <w:r w:rsidRPr="00473F8F">
              <w:t>-</w:t>
            </w:r>
          </w:p>
        </w:tc>
        <w:tc>
          <w:tcPr>
            <w:tcW w:w="2126" w:type="dxa"/>
            <w:shd w:val="clear" w:color="auto" w:fill="auto"/>
          </w:tcPr>
          <w:p w14:paraId="0958B2A9" w14:textId="77777777" w:rsidR="005740BC" w:rsidRPr="00473F8F" w:rsidRDefault="005740BC" w:rsidP="00473F8F">
            <w:pPr>
              <w:spacing w:line="360" w:lineRule="auto"/>
              <w:jc w:val="both"/>
            </w:pPr>
            <w:r w:rsidRPr="00473F8F">
              <w:t>28,5</w:t>
            </w:r>
            <w:r w:rsidRPr="00473F8F">
              <w:sym w:font="Symbol" w:char="F0B1"/>
            </w:r>
            <w:r w:rsidRPr="00473F8F">
              <w:t>2,4</w:t>
            </w:r>
          </w:p>
        </w:tc>
        <w:tc>
          <w:tcPr>
            <w:tcW w:w="2121" w:type="dxa"/>
            <w:shd w:val="clear" w:color="auto" w:fill="auto"/>
          </w:tcPr>
          <w:p w14:paraId="2ACAB7FD" w14:textId="77777777" w:rsidR="005740BC" w:rsidRPr="00473F8F" w:rsidRDefault="005740BC" w:rsidP="00473F8F">
            <w:pPr>
              <w:spacing w:line="360" w:lineRule="auto"/>
              <w:jc w:val="both"/>
            </w:pPr>
            <w:r w:rsidRPr="00473F8F">
              <w:t>32,2</w:t>
            </w:r>
            <w:r w:rsidRPr="00473F8F">
              <w:sym w:font="Symbol" w:char="F0B1"/>
            </w:r>
            <w:r w:rsidRPr="00473F8F">
              <w:t>2,3</w:t>
            </w:r>
          </w:p>
        </w:tc>
      </w:tr>
      <w:tr w:rsidR="005740BC" w:rsidRPr="00473F8F" w14:paraId="4DE78C70" w14:textId="77777777" w:rsidTr="005740BC">
        <w:tc>
          <w:tcPr>
            <w:tcW w:w="3397" w:type="dxa"/>
            <w:shd w:val="clear" w:color="auto" w:fill="auto"/>
          </w:tcPr>
          <w:p w14:paraId="51105A93" w14:textId="77777777" w:rsidR="005740BC" w:rsidRPr="00473F8F" w:rsidRDefault="005740BC" w:rsidP="00473F8F">
            <w:pPr>
              <w:spacing w:line="360" w:lineRule="auto"/>
              <w:jc w:val="both"/>
            </w:pPr>
            <w:r w:rsidRPr="00473F8F">
              <w:t>1 мимовільний аборт</w:t>
            </w:r>
          </w:p>
        </w:tc>
        <w:tc>
          <w:tcPr>
            <w:tcW w:w="1985" w:type="dxa"/>
            <w:shd w:val="clear" w:color="auto" w:fill="auto"/>
          </w:tcPr>
          <w:p w14:paraId="7B6FAB37" w14:textId="77777777" w:rsidR="005740BC" w:rsidRPr="00473F8F" w:rsidRDefault="005740BC" w:rsidP="00473F8F">
            <w:pPr>
              <w:spacing w:line="360" w:lineRule="auto"/>
              <w:jc w:val="both"/>
            </w:pPr>
            <w:r w:rsidRPr="00473F8F">
              <w:t>3,3</w:t>
            </w:r>
            <w:r w:rsidRPr="00473F8F">
              <w:sym w:font="Symbol" w:char="F0B1"/>
            </w:r>
            <w:r w:rsidRPr="00473F8F">
              <w:t>0,3</w:t>
            </w:r>
          </w:p>
        </w:tc>
        <w:tc>
          <w:tcPr>
            <w:tcW w:w="2126" w:type="dxa"/>
            <w:shd w:val="clear" w:color="auto" w:fill="auto"/>
          </w:tcPr>
          <w:p w14:paraId="060859D1" w14:textId="77777777" w:rsidR="005740BC" w:rsidRPr="00473F8F" w:rsidRDefault="005740BC" w:rsidP="00473F8F">
            <w:pPr>
              <w:spacing w:line="360" w:lineRule="auto"/>
              <w:jc w:val="both"/>
            </w:pPr>
            <w:r w:rsidRPr="00473F8F">
              <w:t>15,4</w:t>
            </w:r>
            <w:r w:rsidRPr="00473F8F">
              <w:sym w:font="Symbol" w:char="F0B1"/>
            </w:r>
            <w:r w:rsidRPr="00473F8F">
              <w:t>1,3 *</w:t>
            </w:r>
          </w:p>
        </w:tc>
        <w:tc>
          <w:tcPr>
            <w:tcW w:w="2121" w:type="dxa"/>
            <w:shd w:val="clear" w:color="auto" w:fill="auto"/>
          </w:tcPr>
          <w:p w14:paraId="096A4BB8" w14:textId="77777777" w:rsidR="005740BC" w:rsidRPr="00473F8F" w:rsidRDefault="005740BC" w:rsidP="00473F8F">
            <w:pPr>
              <w:spacing w:line="360" w:lineRule="auto"/>
              <w:jc w:val="both"/>
            </w:pPr>
            <w:r w:rsidRPr="00473F8F">
              <w:t>12,9</w:t>
            </w:r>
            <w:r w:rsidRPr="00473F8F">
              <w:sym w:font="Symbol" w:char="F0B1"/>
            </w:r>
            <w:r w:rsidRPr="00473F8F">
              <w:t>1,8*</w:t>
            </w:r>
          </w:p>
        </w:tc>
      </w:tr>
      <w:tr w:rsidR="005740BC" w:rsidRPr="00473F8F" w14:paraId="504C4DE7" w14:textId="77777777" w:rsidTr="005740BC">
        <w:tc>
          <w:tcPr>
            <w:tcW w:w="3397" w:type="dxa"/>
            <w:shd w:val="clear" w:color="auto" w:fill="auto"/>
          </w:tcPr>
          <w:p w14:paraId="4703802D" w14:textId="77777777" w:rsidR="005740BC" w:rsidRPr="00473F8F" w:rsidRDefault="005740BC" w:rsidP="00473F8F">
            <w:pPr>
              <w:spacing w:line="360" w:lineRule="auto"/>
              <w:jc w:val="both"/>
            </w:pPr>
            <w:r w:rsidRPr="00473F8F">
              <w:t>2 мимовільних аборти</w:t>
            </w:r>
          </w:p>
        </w:tc>
        <w:tc>
          <w:tcPr>
            <w:tcW w:w="1985" w:type="dxa"/>
            <w:shd w:val="clear" w:color="auto" w:fill="auto"/>
          </w:tcPr>
          <w:p w14:paraId="6C590FDE" w14:textId="77777777" w:rsidR="005740BC" w:rsidRPr="00473F8F" w:rsidRDefault="005740BC" w:rsidP="00473F8F">
            <w:pPr>
              <w:spacing w:line="360" w:lineRule="auto"/>
              <w:jc w:val="both"/>
            </w:pPr>
            <w:r w:rsidRPr="00473F8F">
              <w:t>-</w:t>
            </w:r>
          </w:p>
        </w:tc>
        <w:tc>
          <w:tcPr>
            <w:tcW w:w="2126" w:type="dxa"/>
            <w:shd w:val="clear" w:color="auto" w:fill="auto"/>
          </w:tcPr>
          <w:p w14:paraId="2FC2A977" w14:textId="77777777" w:rsidR="005740BC" w:rsidRPr="00473F8F" w:rsidRDefault="005740BC" w:rsidP="00473F8F">
            <w:pPr>
              <w:spacing w:line="360" w:lineRule="auto"/>
              <w:jc w:val="both"/>
            </w:pPr>
            <w:r w:rsidRPr="00473F8F">
              <w:t>3,1</w:t>
            </w:r>
            <w:r w:rsidRPr="00473F8F">
              <w:sym w:font="Symbol" w:char="F0B1"/>
            </w:r>
            <w:r w:rsidRPr="00473F8F">
              <w:t xml:space="preserve">0,3 </w:t>
            </w:r>
          </w:p>
        </w:tc>
        <w:tc>
          <w:tcPr>
            <w:tcW w:w="2121" w:type="dxa"/>
            <w:shd w:val="clear" w:color="auto" w:fill="auto"/>
          </w:tcPr>
          <w:p w14:paraId="59EC10C5" w14:textId="77777777" w:rsidR="005740BC" w:rsidRPr="00473F8F" w:rsidRDefault="005740BC" w:rsidP="00473F8F">
            <w:pPr>
              <w:spacing w:line="360" w:lineRule="auto"/>
              <w:jc w:val="both"/>
            </w:pPr>
            <w:r w:rsidRPr="00473F8F">
              <w:t>2,0</w:t>
            </w:r>
            <w:r w:rsidRPr="00473F8F">
              <w:sym w:font="Symbol" w:char="F0B1"/>
            </w:r>
            <w:r w:rsidRPr="00473F8F">
              <w:t xml:space="preserve">0,2 </w:t>
            </w:r>
          </w:p>
        </w:tc>
      </w:tr>
      <w:tr w:rsidR="005740BC" w:rsidRPr="00473F8F" w14:paraId="61F89735" w14:textId="77777777" w:rsidTr="005740BC">
        <w:tc>
          <w:tcPr>
            <w:tcW w:w="3397" w:type="dxa"/>
            <w:shd w:val="clear" w:color="auto" w:fill="auto"/>
          </w:tcPr>
          <w:p w14:paraId="1A5565D2" w14:textId="77777777" w:rsidR="005740BC" w:rsidRPr="00473F8F" w:rsidRDefault="005740BC" w:rsidP="00473F8F">
            <w:pPr>
              <w:spacing w:line="360" w:lineRule="auto"/>
              <w:jc w:val="both"/>
            </w:pPr>
            <w:r w:rsidRPr="00473F8F">
              <w:t>Безпліддя</w:t>
            </w:r>
          </w:p>
        </w:tc>
        <w:tc>
          <w:tcPr>
            <w:tcW w:w="1985" w:type="dxa"/>
            <w:shd w:val="clear" w:color="auto" w:fill="auto"/>
          </w:tcPr>
          <w:p w14:paraId="592FE707" w14:textId="77777777" w:rsidR="005740BC" w:rsidRPr="00473F8F" w:rsidRDefault="005740BC" w:rsidP="00473F8F">
            <w:pPr>
              <w:spacing w:line="360" w:lineRule="auto"/>
              <w:jc w:val="both"/>
            </w:pPr>
            <w:r w:rsidRPr="00473F8F">
              <w:t>6,7</w:t>
            </w:r>
            <w:r w:rsidRPr="00473F8F">
              <w:sym w:font="Symbol" w:char="F0B1"/>
            </w:r>
            <w:r w:rsidRPr="00473F8F">
              <w:t>0,7</w:t>
            </w:r>
          </w:p>
        </w:tc>
        <w:tc>
          <w:tcPr>
            <w:tcW w:w="2126" w:type="dxa"/>
            <w:shd w:val="clear" w:color="auto" w:fill="auto"/>
          </w:tcPr>
          <w:p w14:paraId="1DBEEB29" w14:textId="77777777" w:rsidR="005740BC" w:rsidRPr="00473F8F" w:rsidRDefault="005740BC" w:rsidP="00473F8F">
            <w:pPr>
              <w:spacing w:line="360" w:lineRule="auto"/>
              <w:jc w:val="both"/>
            </w:pPr>
            <w:r w:rsidRPr="00473F8F">
              <w:t>22,3</w:t>
            </w:r>
            <w:r w:rsidRPr="00473F8F">
              <w:sym w:font="Symbol" w:char="F0B1"/>
            </w:r>
            <w:r w:rsidRPr="00473F8F">
              <w:t xml:space="preserve">2,2* </w:t>
            </w:r>
          </w:p>
        </w:tc>
        <w:tc>
          <w:tcPr>
            <w:tcW w:w="2121" w:type="dxa"/>
            <w:shd w:val="clear" w:color="auto" w:fill="auto"/>
          </w:tcPr>
          <w:p w14:paraId="405041C9" w14:textId="77777777" w:rsidR="005740BC" w:rsidRPr="00473F8F" w:rsidRDefault="005740BC" w:rsidP="00473F8F">
            <w:pPr>
              <w:spacing w:line="360" w:lineRule="auto"/>
              <w:jc w:val="both"/>
            </w:pPr>
            <w:r w:rsidRPr="00473F8F">
              <w:t>19,3</w:t>
            </w:r>
            <w:r w:rsidRPr="00473F8F">
              <w:sym w:font="Symbol" w:char="F0B1"/>
            </w:r>
            <w:r w:rsidRPr="00473F8F">
              <w:t>1,3*</w:t>
            </w:r>
          </w:p>
        </w:tc>
      </w:tr>
    </w:tbl>
    <w:p w14:paraId="18CDA845" w14:textId="77777777" w:rsidR="005740BC" w:rsidRPr="00473F8F" w:rsidRDefault="005740BC" w:rsidP="00473F8F">
      <w:pPr>
        <w:spacing w:line="360" w:lineRule="auto"/>
        <w:jc w:val="both"/>
      </w:pPr>
    </w:p>
    <w:p w14:paraId="04CDAC8D" w14:textId="26DD9082" w:rsidR="005740BC" w:rsidRPr="00473F8F" w:rsidRDefault="005740BC"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61614FF3" w14:textId="44C84CAD" w:rsidR="005740BC" w:rsidRPr="00473F8F" w:rsidRDefault="005740BC" w:rsidP="00473F8F">
      <w:pPr>
        <w:spacing w:line="360" w:lineRule="auto"/>
        <w:jc w:val="both"/>
      </w:pPr>
      <w:r w:rsidRPr="00473F8F">
        <w:lastRenderedPageBreak/>
        <w:t xml:space="preserve">       у більшості жінок як 1 (65,4</w:t>
      </w:r>
      <w:r w:rsidRPr="00473F8F">
        <w:sym w:font="Symbol" w:char="F0B1"/>
      </w:r>
      <w:r w:rsidRPr="00473F8F">
        <w:t>2,7%), так і 2 груп (64,3</w:t>
      </w:r>
      <w:r w:rsidRPr="00473F8F">
        <w:sym w:font="Symbol" w:char="F0B1"/>
      </w:r>
      <w:r w:rsidRPr="00473F8F">
        <w:t xml:space="preserve">3,1%). </w:t>
      </w:r>
      <w:r w:rsidR="00D52662" w:rsidRPr="00473F8F">
        <w:rPr>
          <w:lang w:val="uk-UA"/>
        </w:rPr>
        <w:t>Відмічається</w:t>
      </w:r>
      <w:r w:rsidRPr="00473F8F">
        <w:t xml:space="preserve"> висока частота 1-2 (1 група -  53,1</w:t>
      </w:r>
      <w:r w:rsidRPr="00473F8F">
        <w:sym w:font="Symbol" w:char="F0B1"/>
      </w:r>
      <w:r w:rsidRPr="00473F8F">
        <w:t>2,3% та 2 - 51,5</w:t>
      </w:r>
      <w:r w:rsidRPr="00473F8F">
        <w:sym w:font="Symbol" w:char="F0B1"/>
      </w:r>
      <w:r w:rsidRPr="00473F8F">
        <w:t>2,5) та 3-5 артифіційних абортів в анамнезі (1 група - 28,5</w:t>
      </w:r>
      <w:r w:rsidRPr="00473F8F">
        <w:sym w:font="Symbol" w:char="F0B1"/>
      </w:r>
      <w:r w:rsidRPr="00473F8F">
        <w:t>2,4% та 2 - 32,2</w:t>
      </w:r>
      <w:r w:rsidRPr="00473F8F">
        <w:sym w:font="Symbol" w:char="F0B1"/>
      </w:r>
      <w:r w:rsidRPr="00473F8F">
        <w:t>2,3%). Аналогічна закономірність мала місце і при аналізі рівня 1 (1 група - 15,4</w:t>
      </w:r>
      <w:r w:rsidRPr="00473F8F">
        <w:sym w:font="Symbol" w:char="F0B1"/>
      </w:r>
      <w:r w:rsidRPr="00473F8F">
        <w:t>1,3%  та 2 - 12,9</w:t>
      </w:r>
      <w:r w:rsidRPr="00473F8F">
        <w:sym w:font="Symbol" w:char="F0B1"/>
      </w:r>
      <w:r w:rsidRPr="00473F8F">
        <w:t>1,8%) та 2 мимовільних переривань вагітності в анамнезі (1 група - 3,1</w:t>
      </w:r>
      <w:r w:rsidRPr="00473F8F">
        <w:sym w:font="Symbol" w:char="F0B1"/>
      </w:r>
      <w:r w:rsidRPr="00473F8F">
        <w:t>0,3% та 2 - 2,0</w:t>
      </w:r>
      <w:r w:rsidRPr="00473F8F">
        <w:sym w:font="Symbol" w:char="F0B1"/>
      </w:r>
      <w:r w:rsidRPr="00473F8F">
        <w:t>0,2%). Якщо у контрольній групі частота порушень репродуктивної функції складала лише    6,7</w:t>
      </w:r>
      <w:r w:rsidRPr="00473F8F">
        <w:sym w:font="Symbol" w:char="F0B1"/>
      </w:r>
      <w:r w:rsidRPr="00473F8F">
        <w:t>0,7%, то у основних групах цей показник був достовірно вище (1 група - 22,3</w:t>
      </w:r>
      <w:r w:rsidRPr="00473F8F">
        <w:sym w:font="Symbol" w:char="F0B1"/>
      </w:r>
      <w:r w:rsidRPr="00473F8F">
        <w:t>2,2% та 2 - 19,3</w:t>
      </w:r>
      <w:r w:rsidRPr="00473F8F">
        <w:sym w:font="Symbol" w:char="F0B1"/>
      </w:r>
      <w:r w:rsidRPr="00473F8F">
        <w:t xml:space="preserve">1,3%; р&lt;0,05). </w:t>
      </w:r>
    </w:p>
    <w:p w14:paraId="6D44F5FD" w14:textId="77777777" w:rsidR="005740BC" w:rsidRPr="00473F8F" w:rsidRDefault="005740BC" w:rsidP="00473F8F">
      <w:pPr>
        <w:spacing w:line="360" w:lineRule="auto"/>
        <w:ind w:firstLine="708"/>
        <w:jc w:val="both"/>
      </w:pPr>
      <w:r w:rsidRPr="00473F8F">
        <w:t xml:space="preserve">Дані, представлені у табл. 7.2 свідчать, що у жінок 1 та 2 груп </w:t>
      </w:r>
    </w:p>
    <w:p w14:paraId="099DED84" w14:textId="77777777" w:rsidR="005740BC" w:rsidRPr="00473F8F" w:rsidRDefault="005740BC" w:rsidP="00473F8F">
      <w:pPr>
        <w:spacing w:line="360" w:lineRule="auto"/>
        <w:jc w:val="both"/>
        <w:rPr>
          <w:i/>
        </w:rPr>
      </w:pPr>
      <w:r w:rsidRPr="00473F8F">
        <w:rPr>
          <w:i/>
        </w:rPr>
        <w:t>Таблиця 7.2</w:t>
      </w:r>
    </w:p>
    <w:p w14:paraId="4684D372" w14:textId="77777777" w:rsidR="00366A38" w:rsidRDefault="00366A38" w:rsidP="00473F8F">
      <w:pPr>
        <w:spacing w:line="360" w:lineRule="auto"/>
        <w:jc w:val="both"/>
        <w:rPr>
          <w:b/>
        </w:rPr>
      </w:pPr>
    </w:p>
    <w:p w14:paraId="0AAD8526" w14:textId="1CFD8FDD" w:rsidR="005740BC" w:rsidRPr="00473F8F" w:rsidRDefault="005740BC" w:rsidP="00473F8F">
      <w:pPr>
        <w:spacing w:line="360" w:lineRule="auto"/>
        <w:jc w:val="both"/>
        <w:rPr>
          <w:b/>
        </w:rPr>
      </w:pPr>
      <w:r w:rsidRPr="00473F8F">
        <w:rPr>
          <w:b/>
        </w:rPr>
        <w:t>Генітальна патологія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954"/>
        <w:gridCol w:w="2054"/>
        <w:gridCol w:w="2066"/>
      </w:tblGrid>
      <w:tr w:rsidR="005740BC" w:rsidRPr="00473F8F" w14:paraId="7B571F39" w14:textId="77777777" w:rsidTr="005740BC">
        <w:tc>
          <w:tcPr>
            <w:tcW w:w="3397" w:type="dxa"/>
            <w:vMerge w:val="restart"/>
            <w:shd w:val="clear" w:color="auto" w:fill="auto"/>
          </w:tcPr>
          <w:p w14:paraId="3DD9AC04" w14:textId="77777777" w:rsidR="005740BC" w:rsidRPr="00473F8F" w:rsidRDefault="005740BC" w:rsidP="00473F8F">
            <w:pPr>
              <w:spacing w:line="360" w:lineRule="auto"/>
              <w:jc w:val="both"/>
            </w:pPr>
            <w:r w:rsidRPr="00473F8F">
              <w:t xml:space="preserve">         </w:t>
            </w:r>
          </w:p>
          <w:p w14:paraId="62A8EB8B" w14:textId="77777777" w:rsidR="005740BC" w:rsidRPr="00473F8F" w:rsidRDefault="005740BC" w:rsidP="00473F8F">
            <w:pPr>
              <w:spacing w:line="360" w:lineRule="auto"/>
              <w:jc w:val="both"/>
            </w:pPr>
            <w:r w:rsidRPr="00473F8F">
              <w:t xml:space="preserve">             Показник</w:t>
            </w:r>
          </w:p>
        </w:tc>
        <w:tc>
          <w:tcPr>
            <w:tcW w:w="6232" w:type="dxa"/>
            <w:gridSpan w:val="3"/>
            <w:shd w:val="clear" w:color="auto" w:fill="auto"/>
          </w:tcPr>
          <w:p w14:paraId="05612863" w14:textId="77777777" w:rsidR="005740BC" w:rsidRPr="00473F8F" w:rsidRDefault="005740BC" w:rsidP="00473F8F">
            <w:pPr>
              <w:spacing w:line="360" w:lineRule="auto"/>
              <w:jc w:val="both"/>
            </w:pPr>
            <w:r w:rsidRPr="00473F8F">
              <w:t xml:space="preserve">                                         Групи пацієнток</w:t>
            </w:r>
          </w:p>
        </w:tc>
      </w:tr>
      <w:tr w:rsidR="005740BC" w:rsidRPr="00473F8F" w14:paraId="19B28D8D" w14:textId="77777777" w:rsidTr="005740BC">
        <w:tc>
          <w:tcPr>
            <w:tcW w:w="3397" w:type="dxa"/>
            <w:vMerge/>
            <w:shd w:val="clear" w:color="auto" w:fill="auto"/>
          </w:tcPr>
          <w:p w14:paraId="5855D5ED" w14:textId="77777777" w:rsidR="005740BC" w:rsidRPr="00473F8F" w:rsidRDefault="005740BC" w:rsidP="00473F8F">
            <w:pPr>
              <w:spacing w:line="360" w:lineRule="auto"/>
              <w:jc w:val="both"/>
            </w:pPr>
          </w:p>
        </w:tc>
        <w:tc>
          <w:tcPr>
            <w:tcW w:w="1985" w:type="dxa"/>
            <w:shd w:val="clear" w:color="auto" w:fill="auto"/>
          </w:tcPr>
          <w:p w14:paraId="6FFCC7A0" w14:textId="77777777" w:rsidR="005740BC" w:rsidRPr="00473F8F" w:rsidRDefault="005740BC" w:rsidP="00473F8F">
            <w:pPr>
              <w:spacing w:line="360" w:lineRule="auto"/>
              <w:jc w:val="both"/>
            </w:pPr>
            <w:r w:rsidRPr="00473F8F">
              <w:t>контрольна n=30</w:t>
            </w:r>
          </w:p>
        </w:tc>
        <w:tc>
          <w:tcPr>
            <w:tcW w:w="2126" w:type="dxa"/>
            <w:shd w:val="clear" w:color="auto" w:fill="auto"/>
          </w:tcPr>
          <w:p w14:paraId="4F833FDB" w14:textId="77777777" w:rsidR="005740BC" w:rsidRPr="00473F8F" w:rsidRDefault="005740BC" w:rsidP="00473F8F">
            <w:pPr>
              <w:spacing w:line="360" w:lineRule="auto"/>
              <w:jc w:val="both"/>
            </w:pPr>
            <w:r w:rsidRPr="00473F8F">
              <w:t>1   n=130</w:t>
            </w:r>
          </w:p>
        </w:tc>
        <w:tc>
          <w:tcPr>
            <w:tcW w:w="2121" w:type="dxa"/>
            <w:shd w:val="clear" w:color="auto" w:fill="auto"/>
          </w:tcPr>
          <w:p w14:paraId="7935A2C6" w14:textId="77777777" w:rsidR="005740BC" w:rsidRPr="00473F8F" w:rsidRDefault="005740BC" w:rsidP="00473F8F">
            <w:pPr>
              <w:spacing w:line="360" w:lineRule="auto"/>
              <w:jc w:val="both"/>
            </w:pPr>
            <w:r w:rsidRPr="00473F8F">
              <w:t>2   n=171</w:t>
            </w:r>
          </w:p>
        </w:tc>
      </w:tr>
      <w:tr w:rsidR="005740BC" w:rsidRPr="00473F8F" w14:paraId="78997CBC" w14:textId="77777777" w:rsidTr="005740BC">
        <w:tc>
          <w:tcPr>
            <w:tcW w:w="3397" w:type="dxa"/>
            <w:shd w:val="clear" w:color="auto" w:fill="auto"/>
          </w:tcPr>
          <w:p w14:paraId="71ED2B5E" w14:textId="77777777" w:rsidR="005740BC" w:rsidRPr="00473F8F" w:rsidRDefault="005740BC" w:rsidP="00473F8F">
            <w:pPr>
              <w:spacing w:line="360" w:lineRule="auto"/>
              <w:jc w:val="both"/>
            </w:pPr>
            <w:r w:rsidRPr="00473F8F">
              <w:t xml:space="preserve">Хронічні запальні процеси </w:t>
            </w:r>
          </w:p>
        </w:tc>
        <w:tc>
          <w:tcPr>
            <w:tcW w:w="1985" w:type="dxa"/>
            <w:shd w:val="clear" w:color="auto" w:fill="auto"/>
          </w:tcPr>
          <w:p w14:paraId="32A5AA7D" w14:textId="77777777" w:rsidR="005740BC" w:rsidRPr="00473F8F" w:rsidRDefault="005740BC" w:rsidP="00473F8F">
            <w:pPr>
              <w:spacing w:line="360" w:lineRule="auto"/>
              <w:jc w:val="both"/>
            </w:pPr>
            <w:r w:rsidRPr="00473F8F">
              <w:t>10,0</w:t>
            </w:r>
            <w:r w:rsidRPr="00473F8F">
              <w:sym w:font="Symbol" w:char="F0B1"/>
            </w:r>
            <w:r w:rsidRPr="00473F8F">
              <w:t>1,0</w:t>
            </w:r>
          </w:p>
        </w:tc>
        <w:tc>
          <w:tcPr>
            <w:tcW w:w="2126" w:type="dxa"/>
            <w:shd w:val="clear" w:color="auto" w:fill="auto"/>
          </w:tcPr>
          <w:p w14:paraId="188A4246" w14:textId="77777777" w:rsidR="005740BC" w:rsidRPr="00473F8F" w:rsidRDefault="005740BC" w:rsidP="00473F8F">
            <w:pPr>
              <w:spacing w:line="360" w:lineRule="auto"/>
              <w:jc w:val="both"/>
            </w:pPr>
            <w:r w:rsidRPr="00473F8F">
              <w:t>22,3</w:t>
            </w:r>
            <w:r w:rsidRPr="00473F8F">
              <w:sym w:font="Symbol" w:char="F0B1"/>
            </w:r>
            <w:r w:rsidRPr="00473F8F">
              <w:t>2,2*</w:t>
            </w:r>
          </w:p>
        </w:tc>
        <w:tc>
          <w:tcPr>
            <w:tcW w:w="2121" w:type="dxa"/>
            <w:shd w:val="clear" w:color="auto" w:fill="auto"/>
          </w:tcPr>
          <w:p w14:paraId="0B1D2823" w14:textId="77777777" w:rsidR="005740BC" w:rsidRPr="00473F8F" w:rsidRDefault="005740BC" w:rsidP="00473F8F">
            <w:pPr>
              <w:spacing w:line="360" w:lineRule="auto"/>
              <w:jc w:val="both"/>
            </w:pPr>
            <w:r w:rsidRPr="00473F8F">
              <w:t>19,3</w:t>
            </w:r>
            <w:r w:rsidRPr="00473F8F">
              <w:sym w:font="Symbol" w:char="F0B1"/>
            </w:r>
            <w:r w:rsidRPr="00473F8F">
              <w:t>1,9*</w:t>
            </w:r>
          </w:p>
        </w:tc>
      </w:tr>
      <w:tr w:rsidR="005740BC" w:rsidRPr="00473F8F" w14:paraId="5510F330" w14:textId="77777777" w:rsidTr="005740BC">
        <w:tc>
          <w:tcPr>
            <w:tcW w:w="3397" w:type="dxa"/>
            <w:shd w:val="clear" w:color="auto" w:fill="auto"/>
          </w:tcPr>
          <w:p w14:paraId="33533714" w14:textId="77777777" w:rsidR="005740BC" w:rsidRPr="00473F8F" w:rsidRDefault="005740BC" w:rsidP="00473F8F">
            <w:pPr>
              <w:spacing w:line="360" w:lineRule="auto"/>
              <w:jc w:val="both"/>
            </w:pPr>
            <w:r w:rsidRPr="00473F8F">
              <w:t>Порушення менструальної функції</w:t>
            </w:r>
          </w:p>
        </w:tc>
        <w:tc>
          <w:tcPr>
            <w:tcW w:w="1985" w:type="dxa"/>
            <w:shd w:val="clear" w:color="auto" w:fill="auto"/>
          </w:tcPr>
          <w:p w14:paraId="1A74BAA2" w14:textId="77777777" w:rsidR="005740BC" w:rsidRPr="00473F8F" w:rsidRDefault="005740BC" w:rsidP="00473F8F">
            <w:pPr>
              <w:spacing w:line="360" w:lineRule="auto"/>
              <w:jc w:val="both"/>
            </w:pPr>
            <w:r w:rsidRPr="00473F8F">
              <w:t>3,3</w:t>
            </w:r>
            <w:r w:rsidRPr="00473F8F">
              <w:sym w:font="Symbol" w:char="F0B1"/>
            </w:r>
            <w:r w:rsidRPr="00473F8F">
              <w:t>0,3</w:t>
            </w:r>
          </w:p>
        </w:tc>
        <w:tc>
          <w:tcPr>
            <w:tcW w:w="2126" w:type="dxa"/>
            <w:shd w:val="clear" w:color="auto" w:fill="auto"/>
          </w:tcPr>
          <w:p w14:paraId="0B288D74" w14:textId="77777777" w:rsidR="005740BC" w:rsidRPr="00473F8F" w:rsidRDefault="005740BC" w:rsidP="00473F8F">
            <w:pPr>
              <w:spacing w:line="360" w:lineRule="auto"/>
              <w:jc w:val="both"/>
            </w:pPr>
            <w:r w:rsidRPr="00473F8F">
              <w:t>9,2</w:t>
            </w:r>
            <w:r w:rsidRPr="00473F8F">
              <w:sym w:font="Symbol" w:char="F0B1"/>
            </w:r>
            <w:r w:rsidRPr="00473F8F">
              <w:t>0,9**</w:t>
            </w:r>
          </w:p>
        </w:tc>
        <w:tc>
          <w:tcPr>
            <w:tcW w:w="2121" w:type="dxa"/>
            <w:shd w:val="clear" w:color="auto" w:fill="auto"/>
          </w:tcPr>
          <w:p w14:paraId="2DC76240" w14:textId="77777777" w:rsidR="005740BC" w:rsidRPr="00473F8F" w:rsidRDefault="005740BC" w:rsidP="00473F8F">
            <w:pPr>
              <w:spacing w:line="360" w:lineRule="auto"/>
              <w:jc w:val="both"/>
            </w:pPr>
            <w:r w:rsidRPr="00473F8F">
              <w:t>12,9</w:t>
            </w:r>
            <w:r w:rsidRPr="00473F8F">
              <w:sym w:font="Symbol" w:char="F0B1"/>
            </w:r>
            <w:r w:rsidRPr="00473F8F">
              <w:t>1,3**</w:t>
            </w:r>
          </w:p>
        </w:tc>
      </w:tr>
      <w:tr w:rsidR="005740BC" w:rsidRPr="00473F8F" w14:paraId="4B7CBE25" w14:textId="77777777" w:rsidTr="005740BC">
        <w:tc>
          <w:tcPr>
            <w:tcW w:w="3397" w:type="dxa"/>
            <w:shd w:val="clear" w:color="auto" w:fill="auto"/>
          </w:tcPr>
          <w:p w14:paraId="064E4C49" w14:textId="77777777" w:rsidR="005740BC" w:rsidRPr="00473F8F" w:rsidRDefault="005740BC" w:rsidP="00473F8F">
            <w:pPr>
              <w:spacing w:line="360" w:lineRule="auto"/>
              <w:jc w:val="both"/>
            </w:pPr>
            <w:r w:rsidRPr="00473F8F">
              <w:t>Патологія шийки матки</w:t>
            </w:r>
          </w:p>
        </w:tc>
        <w:tc>
          <w:tcPr>
            <w:tcW w:w="1985" w:type="dxa"/>
            <w:shd w:val="clear" w:color="auto" w:fill="auto"/>
          </w:tcPr>
          <w:p w14:paraId="04D149D1" w14:textId="77777777" w:rsidR="005740BC" w:rsidRPr="00473F8F" w:rsidRDefault="005740BC" w:rsidP="00473F8F">
            <w:pPr>
              <w:spacing w:line="360" w:lineRule="auto"/>
              <w:jc w:val="both"/>
            </w:pPr>
            <w:r w:rsidRPr="00473F8F">
              <w:t>6,7</w:t>
            </w:r>
            <w:r w:rsidRPr="00473F8F">
              <w:sym w:font="Symbol" w:char="F0B1"/>
            </w:r>
            <w:r w:rsidRPr="00473F8F">
              <w:t>0,3</w:t>
            </w:r>
          </w:p>
        </w:tc>
        <w:tc>
          <w:tcPr>
            <w:tcW w:w="2126" w:type="dxa"/>
            <w:shd w:val="clear" w:color="auto" w:fill="auto"/>
          </w:tcPr>
          <w:p w14:paraId="6C097A5D" w14:textId="77777777" w:rsidR="005740BC" w:rsidRPr="00473F8F" w:rsidRDefault="005740BC" w:rsidP="00473F8F">
            <w:pPr>
              <w:spacing w:line="360" w:lineRule="auto"/>
              <w:jc w:val="both"/>
            </w:pPr>
            <w:r w:rsidRPr="00473F8F">
              <w:t>15,4</w:t>
            </w:r>
            <w:r w:rsidRPr="00473F8F">
              <w:sym w:font="Symbol" w:char="F0B1"/>
            </w:r>
            <w:r w:rsidRPr="00473F8F">
              <w:t>1,5*</w:t>
            </w:r>
          </w:p>
        </w:tc>
        <w:tc>
          <w:tcPr>
            <w:tcW w:w="2121" w:type="dxa"/>
            <w:shd w:val="clear" w:color="auto" w:fill="auto"/>
          </w:tcPr>
          <w:p w14:paraId="42A83EC4" w14:textId="77777777" w:rsidR="005740BC" w:rsidRPr="00473F8F" w:rsidRDefault="005740BC" w:rsidP="00473F8F">
            <w:pPr>
              <w:spacing w:line="360" w:lineRule="auto"/>
              <w:jc w:val="both"/>
            </w:pPr>
            <w:r w:rsidRPr="00473F8F">
              <w:t>19,3</w:t>
            </w:r>
            <w:r w:rsidRPr="00473F8F">
              <w:sym w:font="Symbol" w:char="F0B1"/>
            </w:r>
            <w:r w:rsidRPr="00473F8F">
              <w:t>1,9*</w:t>
            </w:r>
          </w:p>
        </w:tc>
      </w:tr>
      <w:tr w:rsidR="005740BC" w:rsidRPr="00473F8F" w14:paraId="1BD3C350" w14:textId="77777777" w:rsidTr="005740BC">
        <w:tc>
          <w:tcPr>
            <w:tcW w:w="3397" w:type="dxa"/>
            <w:shd w:val="clear" w:color="auto" w:fill="auto"/>
          </w:tcPr>
          <w:p w14:paraId="0B975C39" w14:textId="77777777" w:rsidR="005740BC" w:rsidRPr="00473F8F" w:rsidRDefault="005740BC" w:rsidP="00473F8F">
            <w:pPr>
              <w:spacing w:line="360" w:lineRule="auto"/>
              <w:jc w:val="both"/>
            </w:pPr>
            <w:r w:rsidRPr="00473F8F">
              <w:t>Гіперпластичні процеси матки</w:t>
            </w:r>
          </w:p>
        </w:tc>
        <w:tc>
          <w:tcPr>
            <w:tcW w:w="1985" w:type="dxa"/>
            <w:shd w:val="clear" w:color="auto" w:fill="auto"/>
          </w:tcPr>
          <w:p w14:paraId="48B9B4D3" w14:textId="77777777" w:rsidR="005740BC" w:rsidRPr="00473F8F" w:rsidRDefault="005740BC" w:rsidP="00473F8F">
            <w:pPr>
              <w:spacing w:line="360" w:lineRule="auto"/>
              <w:jc w:val="both"/>
            </w:pPr>
            <w:r w:rsidRPr="00473F8F">
              <w:t>-</w:t>
            </w:r>
          </w:p>
        </w:tc>
        <w:tc>
          <w:tcPr>
            <w:tcW w:w="2126" w:type="dxa"/>
            <w:shd w:val="clear" w:color="auto" w:fill="auto"/>
          </w:tcPr>
          <w:p w14:paraId="175ACC62" w14:textId="77777777" w:rsidR="005740BC" w:rsidRPr="00473F8F" w:rsidRDefault="005740BC" w:rsidP="00473F8F">
            <w:pPr>
              <w:spacing w:line="360" w:lineRule="auto"/>
              <w:jc w:val="both"/>
            </w:pPr>
            <w:r w:rsidRPr="00473F8F">
              <w:t>6,2</w:t>
            </w:r>
            <w:r w:rsidRPr="00473F8F">
              <w:sym w:font="Symbol" w:char="F0B1"/>
            </w:r>
            <w:r w:rsidRPr="00473F8F">
              <w:t xml:space="preserve">0,6 </w:t>
            </w:r>
          </w:p>
        </w:tc>
        <w:tc>
          <w:tcPr>
            <w:tcW w:w="2121" w:type="dxa"/>
            <w:shd w:val="clear" w:color="auto" w:fill="auto"/>
          </w:tcPr>
          <w:p w14:paraId="115F9B41" w14:textId="77777777" w:rsidR="005740BC" w:rsidRPr="00473F8F" w:rsidRDefault="005740BC" w:rsidP="00473F8F">
            <w:pPr>
              <w:spacing w:line="360" w:lineRule="auto"/>
              <w:jc w:val="both"/>
            </w:pPr>
            <w:r w:rsidRPr="00473F8F">
              <w:t>3,5</w:t>
            </w:r>
            <w:r w:rsidRPr="00473F8F">
              <w:sym w:font="Symbol" w:char="F0B1"/>
            </w:r>
            <w:r w:rsidRPr="00473F8F">
              <w:t xml:space="preserve">0,3 </w:t>
            </w:r>
          </w:p>
        </w:tc>
      </w:tr>
      <w:tr w:rsidR="005740BC" w:rsidRPr="00473F8F" w14:paraId="3144EB47" w14:textId="77777777" w:rsidTr="005740BC">
        <w:tc>
          <w:tcPr>
            <w:tcW w:w="3397" w:type="dxa"/>
            <w:shd w:val="clear" w:color="auto" w:fill="auto"/>
          </w:tcPr>
          <w:p w14:paraId="25F89E78" w14:textId="77777777" w:rsidR="005740BC" w:rsidRPr="00473F8F" w:rsidRDefault="005740BC" w:rsidP="00473F8F">
            <w:pPr>
              <w:spacing w:line="360" w:lineRule="auto"/>
              <w:jc w:val="both"/>
            </w:pPr>
            <w:r w:rsidRPr="00473F8F">
              <w:t>Порушення мікробіо-ценозу статевих шляхів</w:t>
            </w:r>
          </w:p>
        </w:tc>
        <w:tc>
          <w:tcPr>
            <w:tcW w:w="1985" w:type="dxa"/>
            <w:shd w:val="clear" w:color="auto" w:fill="auto"/>
          </w:tcPr>
          <w:p w14:paraId="4DE4233B" w14:textId="77777777" w:rsidR="005740BC" w:rsidRPr="00473F8F" w:rsidRDefault="005740BC" w:rsidP="00473F8F">
            <w:pPr>
              <w:spacing w:line="360" w:lineRule="auto"/>
              <w:jc w:val="both"/>
            </w:pPr>
            <w:r w:rsidRPr="00473F8F">
              <w:t>16,7</w:t>
            </w:r>
            <w:r w:rsidRPr="00473F8F">
              <w:sym w:font="Symbol" w:char="F0B1"/>
            </w:r>
            <w:r w:rsidRPr="00473F8F">
              <w:t>1,1</w:t>
            </w:r>
          </w:p>
        </w:tc>
        <w:tc>
          <w:tcPr>
            <w:tcW w:w="2126" w:type="dxa"/>
            <w:shd w:val="clear" w:color="auto" w:fill="auto"/>
          </w:tcPr>
          <w:p w14:paraId="44286CC5" w14:textId="77777777" w:rsidR="005740BC" w:rsidRPr="00473F8F" w:rsidRDefault="005740BC" w:rsidP="00473F8F">
            <w:pPr>
              <w:spacing w:line="360" w:lineRule="auto"/>
              <w:jc w:val="both"/>
            </w:pPr>
            <w:r w:rsidRPr="00473F8F">
              <w:t>33,1</w:t>
            </w:r>
            <w:r w:rsidRPr="00473F8F">
              <w:sym w:font="Symbol" w:char="F0B1"/>
            </w:r>
            <w:r w:rsidRPr="00473F8F">
              <w:t>3,3*</w:t>
            </w:r>
          </w:p>
        </w:tc>
        <w:tc>
          <w:tcPr>
            <w:tcW w:w="2121" w:type="dxa"/>
            <w:shd w:val="clear" w:color="auto" w:fill="auto"/>
          </w:tcPr>
          <w:p w14:paraId="5DE18F57" w14:textId="77777777" w:rsidR="005740BC" w:rsidRPr="00473F8F" w:rsidRDefault="005740BC" w:rsidP="00473F8F">
            <w:pPr>
              <w:spacing w:line="360" w:lineRule="auto"/>
              <w:jc w:val="both"/>
            </w:pPr>
            <w:r w:rsidRPr="00473F8F">
              <w:t>29,2</w:t>
            </w:r>
            <w:r w:rsidRPr="00473F8F">
              <w:sym w:font="Symbol" w:char="F0B1"/>
            </w:r>
            <w:r w:rsidRPr="00473F8F">
              <w:t>2,9*</w:t>
            </w:r>
          </w:p>
        </w:tc>
      </w:tr>
      <w:tr w:rsidR="005740BC" w:rsidRPr="00473F8F" w14:paraId="5A1ADC88" w14:textId="77777777" w:rsidTr="005740BC">
        <w:tc>
          <w:tcPr>
            <w:tcW w:w="3397" w:type="dxa"/>
            <w:shd w:val="clear" w:color="auto" w:fill="auto"/>
          </w:tcPr>
          <w:p w14:paraId="3C02C122" w14:textId="77777777" w:rsidR="005740BC" w:rsidRPr="00473F8F" w:rsidRDefault="005740BC" w:rsidP="00473F8F">
            <w:pPr>
              <w:spacing w:line="360" w:lineRule="auto"/>
              <w:jc w:val="both"/>
            </w:pPr>
            <w:r w:rsidRPr="00473F8F">
              <w:t>Дифузна мастопатія</w:t>
            </w:r>
          </w:p>
        </w:tc>
        <w:tc>
          <w:tcPr>
            <w:tcW w:w="1985" w:type="dxa"/>
            <w:shd w:val="clear" w:color="auto" w:fill="auto"/>
          </w:tcPr>
          <w:p w14:paraId="50B813FC" w14:textId="77777777" w:rsidR="005740BC" w:rsidRPr="00473F8F" w:rsidRDefault="005740BC" w:rsidP="00473F8F">
            <w:pPr>
              <w:spacing w:line="360" w:lineRule="auto"/>
              <w:jc w:val="both"/>
            </w:pPr>
            <w:r w:rsidRPr="00473F8F">
              <w:t>-</w:t>
            </w:r>
          </w:p>
        </w:tc>
        <w:tc>
          <w:tcPr>
            <w:tcW w:w="2126" w:type="dxa"/>
            <w:shd w:val="clear" w:color="auto" w:fill="auto"/>
          </w:tcPr>
          <w:p w14:paraId="40E39432" w14:textId="77777777" w:rsidR="005740BC" w:rsidRPr="00473F8F" w:rsidRDefault="005740BC" w:rsidP="00473F8F">
            <w:pPr>
              <w:spacing w:line="360" w:lineRule="auto"/>
              <w:jc w:val="both"/>
            </w:pPr>
            <w:r w:rsidRPr="00473F8F">
              <w:t>12,3</w:t>
            </w:r>
            <w:r w:rsidRPr="00473F8F">
              <w:sym w:font="Symbol" w:char="F0B1"/>
            </w:r>
            <w:r w:rsidRPr="00473F8F">
              <w:t xml:space="preserve">1,2 </w:t>
            </w:r>
          </w:p>
        </w:tc>
        <w:tc>
          <w:tcPr>
            <w:tcW w:w="2121" w:type="dxa"/>
            <w:shd w:val="clear" w:color="auto" w:fill="auto"/>
          </w:tcPr>
          <w:p w14:paraId="75B92059" w14:textId="77777777" w:rsidR="005740BC" w:rsidRPr="00473F8F" w:rsidRDefault="005740BC" w:rsidP="00473F8F">
            <w:pPr>
              <w:spacing w:line="360" w:lineRule="auto"/>
              <w:jc w:val="both"/>
            </w:pPr>
            <w:r w:rsidRPr="00473F8F">
              <w:t>9,9</w:t>
            </w:r>
            <w:r w:rsidRPr="00473F8F">
              <w:sym w:font="Symbol" w:char="F0B1"/>
            </w:r>
            <w:r w:rsidRPr="00473F8F">
              <w:t xml:space="preserve">0,9 </w:t>
            </w:r>
          </w:p>
        </w:tc>
      </w:tr>
    </w:tbl>
    <w:p w14:paraId="538B4451" w14:textId="77777777" w:rsidR="005740BC" w:rsidRPr="00473F8F" w:rsidRDefault="005740BC" w:rsidP="00473F8F">
      <w:pPr>
        <w:spacing w:line="360" w:lineRule="auto"/>
        <w:jc w:val="both"/>
      </w:pPr>
    </w:p>
    <w:p w14:paraId="4FC95DEA" w14:textId="47A3D33A" w:rsidR="005740BC" w:rsidRPr="00366A38" w:rsidRDefault="005740BC"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7B24C680" w14:textId="77777777" w:rsidR="00487A5B" w:rsidRPr="00473F8F" w:rsidRDefault="00487A5B" w:rsidP="00473F8F">
      <w:pPr>
        <w:spacing w:line="360" w:lineRule="auto"/>
        <w:jc w:val="both"/>
        <w:rPr>
          <w:lang w:val="uk-UA"/>
        </w:rPr>
      </w:pPr>
    </w:p>
    <w:p w14:paraId="4CE01D4D" w14:textId="77777777" w:rsidR="005740BC" w:rsidRPr="00473F8F" w:rsidRDefault="005740BC" w:rsidP="00473F8F">
      <w:pPr>
        <w:spacing w:line="360" w:lineRule="auto"/>
        <w:ind w:firstLine="708"/>
        <w:jc w:val="both"/>
        <w:rPr>
          <w:lang w:val="uk-UA"/>
        </w:rPr>
      </w:pPr>
      <w:r w:rsidRPr="00473F8F">
        <w:rPr>
          <w:lang w:val="uk-UA"/>
        </w:rPr>
        <w:t>були достовірно вище усі показники гінекологічної захворюваності. Особливо наглядно це можна побачити при оцінці частоти порушень мікробіоценозу статевих шляхів (контрольна група - 16,7</w:t>
      </w:r>
      <w:r w:rsidRPr="00473F8F">
        <w:sym w:font="Symbol" w:char="F0B1"/>
      </w:r>
      <w:r w:rsidRPr="00473F8F">
        <w:rPr>
          <w:lang w:val="uk-UA"/>
        </w:rPr>
        <w:t>1,1% проти 1 -  33,1</w:t>
      </w:r>
      <w:r w:rsidRPr="00473F8F">
        <w:sym w:font="Symbol" w:char="F0B1"/>
      </w:r>
      <w:r w:rsidRPr="00473F8F">
        <w:rPr>
          <w:lang w:val="uk-UA"/>
        </w:rPr>
        <w:t>3,3% та 2 - 29,2</w:t>
      </w:r>
      <w:r w:rsidRPr="00473F8F">
        <w:sym w:font="Symbol" w:char="F0B1"/>
      </w:r>
      <w:r w:rsidRPr="00473F8F">
        <w:rPr>
          <w:lang w:val="uk-UA"/>
        </w:rPr>
        <w:t>2,9%; р&lt;0,05); хронічних запальних процесів (контрольна група - 10,0</w:t>
      </w:r>
      <w:r w:rsidRPr="00473F8F">
        <w:sym w:font="Symbol" w:char="F0B1"/>
      </w:r>
      <w:r w:rsidRPr="00473F8F">
        <w:rPr>
          <w:lang w:val="uk-UA"/>
        </w:rPr>
        <w:t>1,0% у порівнянні із 1 - 22,3</w:t>
      </w:r>
      <w:r w:rsidRPr="00473F8F">
        <w:sym w:font="Symbol" w:char="F0B1"/>
      </w:r>
      <w:r w:rsidRPr="00473F8F">
        <w:rPr>
          <w:lang w:val="uk-UA"/>
        </w:rPr>
        <w:t>2,2% та 2 - 19,3</w:t>
      </w:r>
      <w:r w:rsidRPr="00473F8F">
        <w:sym w:font="Symbol" w:char="F0B1"/>
      </w:r>
      <w:r w:rsidRPr="00473F8F">
        <w:rPr>
          <w:lang w:val="uk-UA"/>
        </w:rPr>
        <w:t>1,9%; р&lt;0,05) та патології шийки матки (контрольна група -   6,7</w:t>
      </w:r>
      <w:r w:rsidRPr="00473F8F">
        <w:sym w:font="Symbol" w:char="F0B1"/>
      </w:r>
      <w:r w:rsidRPr="00473F8F">
        <w:rPr>
          <w:lang w:val="uk-UA"/>
        </w:rPr>
        <w:t>0,3%; проти 1 - 15,4</w:t>
      </w:r>
      <w:r w:rsidRPr="00473F8F">
        <w:sym w:font="Symbol" w:char="F0B1"/>
      </w:r>
      <w:r w:rsidRPr="00473F8F">
        <w:rPr>
          <w:lang w:val="uk-UA"/>
        </w:rPr>
        <w:t>1,5% та 2 - 19,3</w:t>
      </w:r>
      <w:r w:rsidRPr="00473F8F">
        <w:sym w:font="Symbol" w:char="F0B1"/>
      </w:r>
      <w:r w:rsidRPr="00473F8F">
        <w:rPr>
          <w:lang w:val="uk-UA"/>
        </w:rPr>
        <w:t xml:space="preserve">1,9%; р&lt;0,05). Усі інші варіанти генітальної патології були у поодиноких випадках.    </w:t>
      </w:r>
    </w:p>
    <w:p w14:paraId="4CD0F61A" w14:textId="77777777" w:rsidR="005740BC" w:rsidRPr="00473F8F" w:rsidRDefault="005740BC" w:rsidP="00473F8F">
      <w:pPr>
        <w:spacing w:line="360" w:lineRule="auto"/>
        <w:ind w:firstLine="708"/>
        <w:jc w:val="both"/>
      </w:pPr>
      <w:r w:rsidRPr="00473F8F">
        <w:rPr>
          <w:lang w:val="uk-UA"/>
        </w:rPr>
        <w:t xml:space="preserve"> Частота екстрагенітальної  патології (табл. </w:t>
      </w:r>
      <w:r w:rsidRPr="00473F8F">
        <w:t>7.3) була достовірно вище у жінок 1 та 2 груп. Так, у цьому аспекті можна виділити серцево-судинні захворювання (контрольна група - 3,3</w:t>
      </w:r>
      <w:r w:rsidRPr="00473F8F">
        <w:sym w:font="Symbol" w:char="F0B1"/>
      </w:r>
      <w:r w:rsidRPr="00473F8F">
        <w:t>0,3%; 1 - 9,2</w:t>
      </w:r>
      <w:r w:rsidRPr="00473F8F">
        <w:sym w:font="Symbol" w:char="F0B1"/>
      </w:r>
      <w:r w:rsidRPr="00473F8F">
        <w:t>0,9% та 2 - 12,9</w:t>
      </w:r>
      <w:r w:rsidRPr="00473F8F">
        <w:sym w:font="Symbol" w:char="F0B1"/>
      </w:r>
      <w:r w:rsidRPr="00473F8F">
        <w:t>1,3%; р&lt;0,05) та гепатобіліарну патологію (контрольна група -  3,3</w:t>
      </w:r>
      <w:r w:rsidRPr="00473F8F">
        <w:sym w:font="Symbol" w:char="F0B1"/>
      </w:r>
      <w:r w:rsidRPr="00473F8F">
        <w:t>0,3%; 1 - 12,3</w:t>
      </w:r>
      <w:r w:rsidRPr="00473F8F">
        <w:sym w:font="Symbol" w:char="F0B1"/>
      </w:r>
      <w:r w:rsidRPr="00473F8F">
        <w:t>1,2% та 2 - 9,9</w:t>
      </w:r>
      <w:r w:rsidRPr="00473F8F">
        <w:sym w:font="Symbol" w:char="F0B1"/>
      </w:r>
      <w:r w:rsidRPr="00473F8F">
        <w:t>0,9%; р</w:t>
      </w:r>
      <w:r w:rsidRPr="00473F8F">
        <w:rPr>
          <w:lang w:val="en-US"/>
        </w:rPr>
        <w:t>&lt;</w:t>
      </w:r>
      <w:r w:rsidRPr="00473F8F">
        <w:t xml:space="preserve">0,05).     </w:t>
      </w:r>
    </w:p>
    <w:p w14:paraId="42E0F516" w14:textId="77777777" w:rsidR="00366A38" w:rsidRDefault="00366A38" w:rsidP="00473F8F">
      <w:pPr>
        <w:spacing w:line="360" w:lineRule="auto"/>
        <w:jc w:val="both"/>
        <w:rPr>
          <w:i/>
        </w:rPr>
      </w:pPr>
    </w:p>
    <w:p w14:paraId="36B09A92" w14:textId="77777777" w:rsidR="00366A38" w:rsidRDefault="00366A38" w:rsidP="00473F8F">
      <w:pPr>
        <w:spacing w:line="360" w:lineRule="auto"/>
        <w:jc w:val="both"/>
        <w:rPr>
          <w:i/>
        </w:rPr>
      </w:pPr>
    </w:p>
    <w:p w14:paraId="5610CD6D" w14:textId="77777777" w:rsidR="00366A38" w:rsidRDefault="00366A38" w:rsidP="00473F8F">
      <w:pPr>
        <w:spacing w:line="360" w:lineRule="auto"/>
        <w:jc w:val="both"/>
        <w:rPr>
          <w:i/>
        </w:rPr>
      </w:pPr>
    </w:p>
    <w:p w14:paraId="3AF5F76C" w14:textId="77777777" w:rsidR="00366A38" w:rsidRDefault="00366A38" w:rsidP="00473F8F">
      <w:pPr>
        <w:spacing w:line="360" w:lineRule="auto"/>
        <w:jc w:val="both"/>
        <w:rPr>
          <w:i/>
        </w:rPr>
      </w:pPr>
    </w:p>
    <w:p w14:paraId="7149091A" w14:textId="77777777" w:rsidR="00366A38" w:rsidRDefault="00366A38" w:rsidP="00473F8F">
      <w:pPr>
        <w:spacing w:line="360" w:lineRule="auto"/>
        <w:jc w:val="both"/>
        <w:rPr>
          <w:i/>
        </w:rPr>
      </w:pPr>
    </w:p>
    <w:p w14:paraId="0829E9B6" w14:textId="77777777" w:rsidR="00366A38" w:rsidRDefault="00366A38" w:rsidP="00473F8F">
      <w:pPr>
        <w:spacing w:line="360" w:lineRule="auto"/>
        <w:jc w:val="both"/>
        <w:rPr>
          <w:i/>
        </w:rPr>
      </w:pPr>
    </w:p>
    <w:p w14:paraId="161C3AF5" w14:textId="77777777" w:rsidR="00366A38" w:rsidRDefault="00366A38" w:rsidP="00473F8F">
      <w:pPr>
        <w:spacing w:line="360" w:lineRule="auto"/>
        <w:jc w:val="both"/>
        <w:rPr>
          <w:i/>
        </w:rPr>
      </w:pPr>
    </w:p>
    <w:p w14:paraId="4C821891" w14:textId="77777777" w:rsidR="00366A38" w:rsidRDefault="00366A38" w:rsidP="00473F8F">
      <w:pPr>
        <w:spacing w:line="360" w:lineRule="auto"/>
        <w:jc w:val="both"/>
        <w:rPr>
          <w:i/>
        </w:rPr>
      </w:pPr>
    </w:p>
    <w:p w14:paraId="21B2B107" w14:textId="77777777" w:rsidR="00366A38" w:rsidRDefault="00366A38" w:rsidP="00473F8F">
      <w:pPr>
        <w:spacing w:line="360" w:lineRule="auto"/>
        <w:jc w:val="both"/>
        <w:rPr>
          <w:i/>
        </w:rPr>
      </w:pPr>
    </w:p>
    <w:p w14:paraId="6DE7838F" w14:textId="77777777" w:rsidR="00366A38" w:rsidRDefault="00366A38" w:rsidP="00473F8F">
      <w:pPr>
        <w:spacing w:line="360" w:lineRule="auto"/>
        <w:jc w:val="both"/>
        <w:rPr>
          <w:i/>
        </w:rPr>
      </w:pPr>
    </w:p>
    <w:p w14:paraId="0468B1E2" w14:textId="77777777" w:rsidR="00366A38" w:rsidRDefault="00366A38" w:rsidP="00473F8F">
      <w:pPr>
        <w:spacing w:line="360" w:lineRule="auto"/>
        <w:jc w:val="both"/>
        <w:rPr>
          <w:i/>
        </w:rPr>
      </w:pPr>
    </w:p>
    <w:p w14:paraId="368D2D41" w14:textId="77777777" w:rsidR="00366A38" w:rsidRDefault="00366A38" w:rsidP="00473F8F">
      <w:pPr>
        <w:spacing w:line="360" w:lineRule="auto"/>
        <w:jc w:val="both"/>
        <w:rPr>
          <w:i/>
        </w:rPr>
      </w:pPr>
    </w:p>
    <w:p w14:paraId="6E3BCA68" w14:textId="77777777" w:rsidR="00366A38" w:rsidRDefault="00366A38" w:rsidP="00473F8F">
      <w:pPr>
        <w:spacing w:line="360" w:lineRule="auto"/>
        <w:jc w:val="both"/>
        <w:rPr>
          <w:i/>
        </w:rPr>
      </w:pPr>
    </w:p>
    <w:p w14:paraId="16B593AD" w14:textId="77777777" w:rsidR="00366A38" w:rsidRDefault="00366A38" w:rsidP="00473F8F">
      <w:pPr>
        <w:spacing w:line="360" w:lineRule="auto"/>
        <w:jc w:val="both"/>
        <w:rPr>
          <w:i/>
        </w:rPr>
      </w:pPr>
    </w:p>
    <w:p w14:paraId="077E2934" w14:textId="06D0E388" w:rsidR="005740BC" w:rsidRPr="00473F8F" w:rsidRDefault="005740BC" w:rsidP="00473F8F">
      <w:pPr>
        <w:spacing w:line="360" w:lineRule="auto"/>
        <w:jc w:val="both"/>
        <w:rPr>
          <w:i/>
        </w:rPr>
      </w:pPr>
      <w:r w:rsidRPr="00473F8F">
        <w:rPr>
          <w:i/>
        </w:rPr>
        <w:lastRenderedPageBreak/>
        <w:t>Таблиця 7.3</w:t>
      </w:r>
    </w:p>
    <w:p w14:paraId="0DFF56A2" w14:textId="77777777" w:rsidR="005740BC" w:rsidRPr="00473F8F" w:rsidRDefault="005740BC" w:rsidP="00473F8F">
      <w:pPr>
        <w:spacing w:line="360" w:lineRule="auto"/>
        <w:jc w:val="both"/>
        <w:rPr>
          <w:b/>
        </w:rPr>
      </w:pPr>
      <w:r w:rsidRPr="00473F8F">
        <w:rPr>
          <w:b/>
        </w:rPr>
        <w:t>Соматична захворюваність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957"/>
        <w:gridCol w:w="2061"/>
        <w:gridCol w:w="2057"/>
      </w:tblGrid>
      <w:tr w:rsidR="005740BC" w:rsidRPr="00473F8F" w14:paraId="52C03BB6" w14:textId="77777777" w:rsidTr="005740BC">
        <w:tc>
          <w:tcPr>
            <w:tcW w:w="3397" w:type="dxa"/>
            <w:vMerge w:val="restart"/>
            <w:shd w:val="clear" w:color="auto" w:fill="auto"/>
          </w:tcPr>
          <w:p w14:paraId="17AB34CF" w14:textId="77777777" w:rsidR="005740BC" w:rsidRPr="00473F8F" w:rsidRDefault="005740BC" w:rsidP="00473F8F">
            <w:pPr>
              <w:spacing w:line="360" w:lineRule="auto"/>
              <w:jc w:val="both"/>
            </w:pPr>
            <w:r w:rsidRPr="00473F8F">
              <w:t xml:space="preserve">         </w:t>
            </w:r>
          </w:p>
          <w:p w14:paraId="1E15A645" w14:textId="77777777" w:rsidR="005740BC" w:rsidRPr="00473F8F" w:rsidRDefault="005740BC" w:rsidP="00473F8F">
            <w:pPr>
              <w:spacing w:line="360" w:lineRule="auto"/>
              <w:jc w:val="both"/>
            </w:pPr>
            <w:r w:rsidRPr="00473F8F">
              <w:t>Показник</w:t>
            </w:r>
          </w:p>
        </w:tc>
        <w:tc>
          <w:tcPr>
            <w:tcW w:w="6232" w:type="dxa"/>
            <w:gridSpan w:val="3"/>
            <w:shd w:val="clear" w:color="auto" w:fill="auto"/>
          </w:tcPr>
          <w:p w14:paraId="3F9859F7" w14:textId="77777777" w:rsidR="005740BC" w:rsidRPr="00473F8F" w:rsidRDefault="005740BC" w:rsidP="00473F8F">
            <w:pPr>
              <w:spacing w:line="360" w:lineRule="auto"/>
              <w:jc w:val="both"/>
            </w:pPr>
            <w:r w:rsidRPr="00473F8F">
              <w:t>Групи пацієнток</w:t>
            </w:r>
          </w:p>
        </w:tc>
      </w:tr>
      <w:tr w:rsidR="005740BC" w:rsidRPr="00473F8F" w14:paraId="1065E0C2" w14:textId="77777777" w:rsidTr="005740BC">
        <w:tc>
          <w:tcPr>
            <w:tcW w:w="3397" w:type="dxa"/>
            <w:vMerge/>
            <w:shd w:val="clear" w:color="auto" w:fill="auto"/>
          </w:tcPr>
          <w:p w14:paraId="33BF8CEF" w14:textId="77777777" w:rsidR="005740BC" w:rsidRPr="00473F8F" w:rsidRDefault="005740BC" w:rsidP="00473F8F">
            <w:pPr>
              <w:spacing w:line="360" w:lineRule="auto"/>
              <w:jc w:val="both"/>
            </w:pPr>
          </w:p>
        </w:tc>
        <w:tc>
          <w:tcPr>
            <w:tcW w:w="1985" w:type="dxa"/>
            <w:shd w:val="clear" w:color="auto" w:fill="auto"/>
          </w:tcPr>
          <w:p w14:paraId="568E822B" w14:textId="77777777" w:rsidR="005740BC" w:rsidRPr="00473F8F" w:rsidRDefault="005740BC" w:rsidP="00473F8F">
            <w:pPr>
              <w:spacing w:line="360" w:lineRule="auto"/>
              <w:jc w:val="both"/>
            </w:pPr>
            <w:r w:rsidRPr="00473F8F">
              <w:t>контрольна n=30</w:t>
            </w:r>
          </w:p>
        </w:tc>
        <w:tc>
          <w:tcPr>
            <w:tcW w:w="2126" w:type="dxa"/>
            <w:shd w:val="clear" w:color="auto" w:fill="auto"/>
          </w:tcPr>
          <w:p w14:paraId="34248131" w14:textId="77777777" w:rsidR="005740BC" w:rsidRPr="00473F8F" w:rsidRDefault="005740BC" w:rsidP="00473F8F">
            <w:pPr>
              <w:spacing w:line="360" w:lineRule="auto"/>
              <w:jc w:val="both"/>
            </w:pPr>
            <w:r w:rsidRPr="00473F8F">
              <w:t>1   n=130</w:t>
            </w:r>
          </w:p>
        </w:tc>
        <w:tc>
          <w:tcPr>
            <w:tcW w:w="2121" w:type="dxa"/>
            <w:shd w:val="clear" w:color="auto" w:fill="auto"/>
          </w:tcPr>
          <w:p w14:paraId="777CF8E8" w14:textId="77777777" w:rsidR="005740BC" w:rsidRPr="00473F8F" w:rsidRDefault="005740BC" w:rsidP="00473F8F">
            <w:pPr>
              <w:spacing w:line="360" w:lineRule="auto"/>
              <w:jc w:val="both"/>
            </w:pPr>
            <w:r w:rsidRPr="00473F8F">
              <w:t>2   n=171</w:t>
            </w:r>
          </w:p>
        </w:tc>
      </w:tr>
      <w:tr w:rsidR="005740BC" w:rsidRPr="00473F8F" w14:paraId="50A10978" w14:textId="77777777" w:rsidTr="005740BC">
        <w:tc>
          <w:tcPr>
            <w:tcW w:w="3397" w:type="dxa"/>
            <w:shd w:val="clear" w:color="auto" w:fill="auto"/>
          </w:tcPr>
          <w:p w14:paraId="2F6C2B59" w14:textId="77777777" w:rsidR="005740BC" w:rsidRPr="00473F8F" w:rsidRDefault="005740BC" w:rsidP="00473F8F">
            <w:pPr>
              <w:spacing w:line="360" w:lineRule="auto"/>
              <w:jc w:val="both"/>
            </w:pPr>
            <w:r w:rsidRPr="00473F8F">
              <w:t>Серцево-судинні захворювання</w:t>
            </w:r>
          </w:p>
        </w:tc>
        <w:tc>
          <w:tcPr>
            <w:tcW w:w="1985" w:type="dxa"/>
            <w:shd w:val="clear" w:color="auto" w:fill="auto"/>
          </w:tcPr>
          <w:p w14:paraId="63C7CA00" w14:textId="77777777" w:rsidR="005740BC" w:rsidRPr="00473F8F" w:rsidRDefault="005740BC" w:rsidP="00473F8F">
            <w:pPr>
              <w:spacing w:line="360" w:lineRule="auto"/>
              <w:jc w:val="both"/>
            </w:pPr>
            <w:r w:rsidRPr="00473F8F">
              <w:t>3,3</w:t>
            </w:r>
            <w:r w:rsidRPr="00473F8F">
              <w:sym w:font="Symbol" w:char="F0B1"/>
            </w:r>
            <w:r w:rsidRPr="00473F8F">
              <w:t>0,3</w:t>
            </w:r>
          </w:p>
        </w:tc>
        <w:tc>
          <w:tcPr>
            <w:tcW w:w="2126" w:type="dxa"/>
            <w:shd w:val="clear" w:color="auto" w:fill="auto"/>
          </w:tcPr>
          <w:p w14:paraId="029D4595" w14:textId="77777777" w:rsidR="005740BC" w:rsidRPr="00473F8F" w:rsidRDefault="005740BC" w:rsidP="00473F8F">
            <w:pPr>
              <w:spacing w:line="360" w:lineRule="auto"/>
              <w:jc w:val="both"/>
            </w:pPr>
            <w:r w:rsidRPr="00473F8F">
              <w:t>9,2</w:t>
            </w:r>
            <w:r w:rsidRPr="00473F8F">
              <w:sym w:font="Symbol" w:char="F0B1"/>
            </w:r>
            <w:r w:rsidRPr="00473F8F">
              <w:t>0,9*</w:t>
            </w:r>
          </w:p>
        </w:tc>
        <w:tc>
          <w:tcPr>
            <w:tcW w:w="2121" w:type="dxa"/>
            <w:shd w:val="clear" w:color="auto" w:fill="auto"/>
          </w:tcPr>
          <w:p w14:paraId="668327F7" w14:textId="77777777" w:rsidR="005740BC" w:rsidRPr="00473F8F" w:rsidRDefault="005740BC" w:rsidP="00473F8F">
            <w:pPr>
              <w:spacing w:line="360" w:lineRule="auto"/>
              <w:jc w:val="both"/>
            </w:pPr>
            <w:r w:rsidRPr="00473F8F">
              <w:t>12,9</w:t>
            </w:r>
            <w:r w:rsidRPr="00473F8F">
              <w:sym w:font="Symbol" w:char="F0B1"/>
            </w:r>
            <w:r w:rsidRPr="00473F8F">
              <w:t>1,3*</w:t>
            </w:r>
          </w:p>
        </w:tc>
      </w:tr>
      <w:tr w:rsidR="005740BC" w:rsidRPr="00473F8F" w14:paraId="01A86534" w14:textId="77777777" w:rsidTr="005740BC">
        <w:tc>
          <w:tcPr>
            <w:tcW w:w="3397" w:type="dxa"/>
            <w:shd w:val="clear" w:color="auto" w:fill="auto"/>
          </w:tcPr>
          <w:p w14:paraId="4CF53029" w14:textId="77777777" w:rsidR="005740BC" w:rsidRPr="00473F8F" w:rsidRDefault="005740BC" w:rsidP="00473F8F">
            <w:pPr>
              <w:spacing w:line="360" w:lineRule="auto"/>
              <w:jc w:val="both"/>
            </w:pPr>
            <w:r w:rsidRPr="00473F8F">
              <w:t>Гепато-біліарна патологія</w:t>
            </w:r>
          </w:p>
        </w:tc>
        <w:tc>
          <w:tcPr>
            <w:tcW w:w="1985" w:type="dxa"/>
            <w:shd w:val="clear" w:color="auto" w:fill="auto"/>
          </w:tcPr>
          <w:p w14:paraId="7545807D" w14:textId="77777777" w:rsidR="005740BC" w:rsidRPr="00473F8F" w:rsidRDefault="005740BC" w:rsidP="00473F8F">
            <w:pPr>
              <w:spacing w:line="360" w:lineRule="auto"/>
              <w:jc w:val="both"/>
            </w:pPr>
            <w:r w:rsidRPr="00473F8F">
              <w:t>3,3</w:t>
            </w:r>
            <w:r w:rsidRPr="00473F8F">
              <w:sym w:font="Symbol" w:char="F0B1"/>
            </w:r>
            <w:r w:rsidRPr="00473F8F">
              <w:t>0,3</w:t>
            </w:r>
          </w:p>
        </w:tc>
        <w:tc>
          <w:tcPr>
            <w:tcW w:w="2126" w:type="dxa"/>
            <w:shd w:val="clear" w:color="auto" w:fill="auto"/>
          </w:tcPr>
          <w:p w14:paraId="065F3553" w14:textId="77777777" w:rsidR="005740BC" w:rsidRPr="00473F8F" w:rsidRDefault="005740BC" w:rsidP="00473F8F">
            <w:pPr>
              <w:spacing w:line="360" w:lineRule="auto"/>
              <w:jc w:val="both"/>
            </w:pPr>
            <w:r w:rsidRPr="00473F8F">
              <w:t>12,3</w:t>
            </w:r>
            <w:r w:rsidRPr="00473F8F">
              <w:sym w:font="Symbol" w:char="F0B1"/>
            </w:r>
            <w:r w:rsidRPr="00473F8F">
              <w:t>1,2*</w:t>
            </w:r>
          </w:p>
        </w:tc>
        <w:tc>
          <w:tcPr>
            <w:tcW w:w="2121" w:type="dxa"/>
            <w:shd w:val="clear" w:color="auto" w:fill="auto"/>
          </w:tcPr>
          <w:p w14:paraId="0D8D52A6" w14:textId="77777777" w:rsidR="005740BC" w:rsidRPr="00473F8F" w:rsidRDefault="005740BC" w:rsidP="00473F8F">
            <w:pPr>
              <w:spacing w:line="360" w:lineRule="auto"/>
              <w:jc w:val="both"/>
            </w:pPr>
            <w:r w:rsidRPr="00473F8F">
              <w:t>9,9</w:t>
            </w:r>
            <w:r w:rsidRPr="00473F8F">
              <w:sym w:font="Symbol" w:char="F0B1"/>
            </w:r>
            <w:r w:rsidRPr="00473F8F">
              <w:t>0,9*</w:t>
            </w:r>
          </w:p>
        </w:tc>
      </w:tr>
      <w:tr w:rsidR="005740BC" w:rsidRPr="00473F8F" w14:paraId="2FD254EC" w14:textId="77777777" w:rsidTr="005740BC">
        <w:tc>
          <w:tcPr>
            <w:tcW w:w="3397" w:type="dxa"/>
            <w:shd w:val="clear" w:color="auto" w:fill="auto"/>
          </w:tcPr>
          <w:p w14:paraId="343F2687" w14:textId="77777777" w:rsidR="005740BC" w:rsidRPr="00473F8F" w:rsidRDefault="005740BC" w:rsidP="00473F8F">
            <w:pPr>
              <w:spacing w:line="360" w:lineRule="auto"/>
              <w:jc w:val="both"/>
            </w:pPr>
            <w:r w:rsidRPr="00473F8F">
              <w:t>Супутнє ожиріння</w:t>
            </w:r>
          </w:p>
        </w:tc>
        <w:tc>
          <w:tcPr>
            <w:tcW w:w="1985" w:type="dxa"/>
            <w:shd w:val="clear" w:color="auto" w:fill="auto"/>
          </w:tcPr>
          <w:p w14:paraId="75B5CA14" w14:textId="77777777" w:rsidR="005740BC" w:rsidRPr="00473F8F" w:rsidRDefault="005740BC" w:rsidP="00473F8F">
            <w:pPr>
              <w:spacing w:line="360" w:lineRule="auto"/>
              <w:jc w:val="both"/>
            </w:pPr>
            <w:r w:rsidRPr="00473F8F">
              <w:t>3,3</w:t>
            </w:r>
            <w:r w:rsidRPr="00473F8F">
              <w:sym w:font="Symbol" w:char="F0B1"/>
            </w:r>
            <w:r w:rsidRPr="00473F8F">
              <w:t>0,3</w:t>
            </w:r>
          </w:p>
        </w:tc>
        <w:tc>
          <w:tcPr>
            <w:tcW w:w="2126" w:type="dxa"/>
            <w:shd w:val="clear" w:color="auto" w:fill="auto"/>
          </w:tcPr>
          <w:p w14:paraId="5A166015" w14:textId="77777777" w:rsidR="005740BC" w:rsidRPr="00473F8F" w:rsidRDefault="005740BC" w:rsidP="00473F8F">
            <w:pPr>
              <w:spacing w:line="360" w:lineRule="auto"/>
              <w:jc w:val="both"/>
            </w:pPr>
            <w:r w:rsidRPr="00473F8F">
              <w:t>9,2</w:t>
            </w:r>
            <w:r w:rsidRPr="00473F8F">
              <w:sym w:font="Symbol" w:char="F0B1"/>
            </w:r>
            <w:r w:rsidRPr="00473F8F">
              <w:t>0,9*</w:t>
            </w:r>
          </w:p>
        </w:tc>
        <w:tc>
          <w:tcPr>
            <w:tcW w:w="2121" w:type="dxa"/>
            <w:shd w:val="clear" w:color="auto" w:fill="auto"/>
          </w:tcPr>
          <w:p w14:paraId="2770DCC6" w14:textId="77777777" w:rsidR="005740BC" w:rsidRPr="00473F8F" w:rsidRDefault="005740BC" w:rsidP="00473F8F">
            <w:pPr>
              <w:spacing w:line="360" w:lineRule="auto"/>
              <w:jc w:val="both"/>
            </w:pPr>
            <w:r w:rsidRPr="00473F8F">
              <w:t>9,9</w:t>
            </w:r>
            <w:r w:rsidRPr="00473F8F">
              <w:sym w:font="Symbol" w:char="F0B1"/>
            </w:r>
            <w:r w:rsidRPr="00473F8F">
              <w:t>0,9*</w:t>
            </w:r>
          </w:p>
        </w:tc>
      </w:tr>
      <w:tr w:rsidR="005740BC" w:rsidRPr="00473F8F" w14:paraId="25D75568" w14:textId="77777777" w:rsidTr="005740BC">
        <w:tc>
          <w:tcPr>
            <w:tcW w:w="3397" w:type="dxa"/>
            <w:shd w:val="clear" w:color="auto" w:fill="auto"/>
          </w:tcPr>
          <w:p w14:paraId="3310B608" w14:textId="77777777" w:rsidR="005740BC" w:rsidRPr="00473F8F" w:rsidRDefault="005740BC" w:rsidP="00473F8F">
            <w:pPr>
              <w:spacing w:line="360" w:lineRule="auto"/>
              <w:jc w:val="both"/>
            </w:pPr>
            <w:r w:rsidRPr="00473F8F">
              <w:t>Захворювання сечовивідної системи</w:t>
            </w:r>
          </w:p>
        </w:tc>
        <w:tc>
          <w:tcPr>
            <w:tcW w:w="1985" w:type="dxa"/>
            <w:shd w:val="clear" w:color="auto" w:fill="auto"/>
          </w:tcPr>
          <w:p w14:paraId="232411A5" w14:textId="77777777" w:rsidR="005740BC" w:rsidRPr="00473F8F" w:rsidRDefault="005740BC" w:rsidP="00473F8F">
            <w:pPr>
              <w:spacing w:line="360" w:lineRule="auto"/>
              <w:jc w:val="both"/>
            </w:pPr>
            <w:r w:rsidRPr="00473F8F">
              <w:t>-</w:t>
            </w:r>
          </w:p>
        </w:tc>
        <w:tc>
          <w:tcPr>
            <w:tcW w:w="2126" w:type="dxa"/>
            <w:shd w:val="clear" w:color="auto" w:fill="auto"/>
          </w:tcPr>
          <w:p w14:paraId="39C5BE62" w14:textId="77777777" w:rsidR="005740BC" w:rsidRPr="00473F8F" w:rsidRDefault="005740BC" w:rsidP="00473F8F">
            <w:pPr>
              <w:spacing w:line="360" w:lineRule="auto"/>
              <w:jc w:val="both"/>
            </w:pPr>
            <w:r w:rsidRPr="00473F8F">
              <w:t>6,2</w:t>
            </w:r>
            <w:r w:rsidRPr="00473F8F">
              <w:sym w:font="Symbol" w:char="F0B1"/>
            </w:r>
            <w:r w:rsidRPr="00473F8F">
              <w:t>0,6</w:t>
            </w:r>
          </w:p>
        </w:tc>
        <w:tc>
          <w:tcPr>
            <w:tcW w:w="2121" w:type="dxa"/>
            <w:shd w:val="clear" w:color="auto" w:fill="auto"/>
          </w:tcPr>
          <w:p w14:paraId="72258E77" w14:textId="77777777" w:rsidR="005740BC" w:rsidRPr="00473F8F" w:rsidRDefault="005740BC" w:rsidP="00473F8F">
            <w:pPr>
              <w:spacing w:line="360" w:lineRule="auto"/>
              <w:jc w:val="both"/>
            </w:pPr>
            <w:r w:rsidRPr="00473F8F">
              <w:t>9,9</w:t>
            </w:r>
            <w:r w:rsidRPr="00473F8F">
              <w:sym w:font="Symbol" w:char="F0B1"/>
            </w:r>
            <w:r w:rsidRPr="00473F8F">
              <w:t>0,9</w:t>
            </w:r>
          </w:p>
        </w:tc>
      </w:tr>
      <w:tr w:rsidR="005740BC" w:rsidRPr="00473F8F" w14:paraId="2E51EFA5" w14:textId="77777777" w:rsidTr="005740BC">
        <w:tc>
          <w:tcPr>
            <w:tcW w:w="3397" w:type="dxa"/>
            <w:shd w:val="clear" w:color="auto" w:fill="auto"/>
          </w:tcPr>
          <w:p w14:paraId="50F43918" w14:textId="77777777" w:rsidR="005740BC" w:rsidRPr="00473F8F" w:rsidRDefault="005740BC" w:rsidP="00473F8F">
            <w:pPr>
              <w:spacing w:line="360" w:lineRule="auto"/>
              <w:jc w:val="both"/>
            </w:pPr>
            <w:r w:rsidRPr="00473F8F">
              <w:t>Патологія дихальної системи</w:t>
            </w:r>
          </w:p>
        </w:tc>
        <w:tc>
          <w:tcPr>
            <w:tcW w:w="1985" w:type="dxa"/>
            <w:shd w:val="clear" w:color="auto" w:fill="auto"/>
          </w:tcPr>
          <w:p w14:paraId="443F1E0B" w14:textId="77777777" w:rsidR="005740BC" w:rsidRPr="00473F8F" w:rsidRDefault="005740BC" w:rsidP="00473F8F">
            <w:pPr>
              <w:spacing w:line="360" w:lineRule="auto"/>
              <w:jc w:val="both"/>
            </w:pPr>
            <w:r w:rsidRPr="00473F8F">
              <w:t>-</w:t>
            </w:r>
          </w:p>
        </w:tc>
        <w:tc>
          <w:tcPr>
            <w:tcW w:w="2126" w:type="dxa"/>
            <w:shd w:val="clear" w:color="auto" w:fill="auto"/>
          </w:tcPr>
          <w:p w14:paraId="44705B0C" w14:textId="77777777" w:rsidR="005740BC" w:rsidRPr="00473F8F" w:rsidRDefault="005740BC" w:rsidP="00473F8F">
            <w:pPr>
              <w:spacing w:line="360" w:lineRule="auto"/>
              <w:jc w:val="both"/>
            </w:pPr>
            <w:r w:rsidRPr="00473F8F">
              <w:t>6,2</w:t>
            </w:r>
            <w:r w:rsidRPr="00473F8F">
              <w:sym w:font="Symbol" w:char="F0B1"/>
            </w:r>
            <w:r w:rsidRPr="00473F8F">
              <w:t>0,6</w:t>
            </w:r>
          </w:p>
        </w:tc>
        <w:tc>
          <w:tcPr>
            <w:tcW w:w="2121" w:type="dxa"/>
            <w:shd w:val="clear" w:color="auto" w:fill="auto"/>
          </w:tcPr>
          <w:p w14:paraId="2561A70A" w14:textId="77777777" w:rsidR="005740BC" w:rsidRPr="00473F8F" w:rsidRDefault="005740BC" w:rsidP="00473F8F">
            <w:pPr>
              <w:spacing w:line="360" w:lineRule="auto"/>
              <w:jc w:val="both"/>
            </w:pPr>
            <w:r w:rsidRPr="00473F8F">
              <w:t>3,5</w:t>
            </w:r>
            <w:r w:rsidRPr="00473F8F">
              <w:sym w:font="Symbol" w:char="F0B1"/>
            </w:r>
            <w:r w:rsidRPr="00473F8F">
              <w:t>0,4</w:t>
            </w:r>
          </w:p>
        </w:tc>
      </w:tr>
    </w:tbl>
    <w:p w14:paraId="18634B96" w14:textId="77777777" w:rsidR="005740BC" w:rsidRPr="00473F8F" w:rsidRDefault="005740BC" w:rsidP="00473F8F">
      <w:pPr>
        <w:spacing w:line="360" w:lineRule="auto"/>
        <w:jc w:val="both"/>
      </w:pPr>
    </w:p>
    <w:p w14:paraId="34576746" w14:textId="77777777" w:rsidR="005740BC" w:rsidRPr="00473F8F" w:rsidRDefault="005740BC" w:rsidP="00473F8F">
      <w:pPr>
        <w:spacing w:line="360" w:lineRule="auto"/>
        <w:jc w:val="both"/>
      </w:pPr>
      <w:r w:rsidRPr="00473F8F">
        <w:t xml:space="preserve">Примітка: достовірність р відносно контрольної групи </w:t>
      </w:r>
    </w:p>
    <w:p w14:paraId="1821C199" w14:textId="7C7220DB" w:rsidR="005740BC" w:rsidRPr="00473F8F" w:rsidRDefault="005740BC" w:rsidP="00473F8F">
      <w:pPr>
        <w:spacing w:line="360" w:lineRule="auto"/>
        <w:jc w:val="both"/>
      </w:pPr>
      <w:r w:rsidRPr="00473F8F">
        <w:t>*</w:t>
      </w:r>
      <w:r w:rsidR="00C51DAF" w:rsidRPr="00473F8F">
        <w:t>&lt;0,05</w:t>
      </w:r>
    </w:p>
    <w:p w14:paraId="620CC3E7" w14:textId="77777777" w:rsidR="005740BC" w:rsidRPr="00473F8F" w:rsidRDefault="005740BC" w:rsidP="00473F8F">
      <w:pPr>
        <w:spacing w:line="360" w:lineRule="auto"/>
        <w:jc w:val="both"/>
      </w:pPr>
      <w:r w:rsidRPr="00473F8F">
        <w:t xml:space="preserve">   </w:t>
      </w:r>
      <w:r w:rsidRPr="00473F8F">
        <w:tab/>
      </w:r>
    </w:p>
    <w:p w14:paraId="1EC44D09" w14:textId="19881CB8" w:rsidR="005740BC" w:rsidRPr="00473F8F" w:rsidRDefault="005740BC" w:rsidP="00473F8F">
      <w:pPr>
        <w:spacing w:line="360" w:lineRule="auto"/>
        <w:jc w:val="both"/>
      </w:pPr>
      <w:r w:rsidRPr="00473F8F">
        <w:t>Серед усіх жінок 1 та 2 груп (табл. 7.4) частіше мала місце ГА (1 група - 54,6</w:t>
      </w:r>
      <w:r w:rsidRPr="00473F8F">
        <w:sym w:font="Symbol" w:char="F0B1"/>
      </w:r>
      <w:r w:rsidRPr="00473F8F">
        <w:t>5,5% та 2 - 68,4</w:t>
      </w:r>
      <w:r w:rsidRPr="00473F8F">
        <w:sym w:font="Symbol" w:char="F0B1"/>
      </w:r>
      <w:r w:rsidRPr="00473F8F">
        <w:t>6,8%) у порівнянні із ПЕ (1 група - 24,6</w:t>
      </w:r>
      <w:r w:rsidRPr="00473F8F">
        <w:sym w:font="Symbol" w:char="F0B1"/>
      </w:r>
      <w:r w:rsidRPr="00473F8F">
        <w:t>2,4% та 2 - 26,5</w:t>
      </w:r>
      <w:r w:rsidRPr="00473F8F">
        <w:sym w:font="Symbol" w:char="F0B1"/>
      </w:r>
      <w:r w:rsidRPr="00473F8F">
        <w:t>2,6%) та ПД (1 група - 20,8</w:t>
      </w:r>
      <w:r w:rsidRPr="00473F8F">
        <w:sym w:font="Symbol" w:char="F0B1"/>
      </w:r>
      <w:r w:rsidRPr="00473F8F">
        <w:t>2,1% та 2 - 13,5</w:t>
      </w:r>
      <w:r w:rsidRPr="00473F8F">
        <w:sym w:font="Symbol" w:char="F0B1"/>
      </w:r>
      <w:r w:rsidRPr="00473F8F">
        <w:t>1,3%). Крім того, відмічено значний рівень загрози переривання вагітності (1 група -  34,6</w:t>
      </w:r>
      <w:r w:rsidRPr="00473F8F">
        <w:sym w:font="Symbol" w:char="F0B1"/>
      </w:r>
      <w:r w:rsidRPr="00473F8F">
        <w:t>3,5% та 2 -  32,2</w:t>
      </w:r>
      <w:r w:rsidRPr="00473F8F">
        <w:sym w:font="Symbol" w:char="F0B1"/>
      </w:r>
      <w:r w:rsidRPr="00473F8F">
        <w:t>3,2%); передчасних пологів (1 група -  18,5</w:t>
      </w:r>
      <w:r w:rsidRPr="00473F8F">
        <w:sym w:font="Symbol" w:char="F0B1"/>
      </w:r>
      <w:r w:rsidRPr="00473F8F">
        <w:t>1,8% та 2 - 22,8</w:t>
      </w:r>
      <w:r w:rsidRPr="00473F8F">
        <w:sym w:font="Symbol" w:char="F0B1"/>
      </w:r>
      <w:r w:rsidRPr="00473F8F">
        <w:t>2,3%) та сумарної перинатальної патології (1 група - 28,5</w:t>
      </w:r>
      <w:r w:rsidRPr="00473F8F">
        <w:sym w:font="Symbol" w:char="F0B1"/>
      </w:r>
      <w:r w:rsidRPr="00473F8F">
        <w:t>2,9% та 2  - 32,2</w:t>
      </w:r>
      <w:r w:rsidRPr="00473F8F">
        <w:sym w:font="Symbol" w:char="F0B1"/>
      </w:r>
      <w:r w:rsidRPr="00473F8F">
        <w:t xml:space="preserve">3,2%). Достовірної різниці між групами  не встановлено (р&gt;0,05). </w:t>
      </w:r>
    </w:p>
    <w:p w14:paraId="46DE3FF3" w14:textId="77777777" w:rsidR="00366A38" w:rsidRDefault="00366A38" w:rsidP="00473F8F">
      <w:pPr>
        <w:spacing w:line="360" w:lineRule="auto"/>
        <w:jc w:val="both"/>
        <w:rPr>
          <w:i/>
        </w:rPr>
      </w:pPr>
    </w:p>
    <w:p w14:paraId="046AEE96" w14:textId="77777777" w:rsidR="00366A38" w:rsidRDefault="00366A38" w:rsidP="00473F8F">
      <w:pPr>
        <w:spacing w:line="360" w:lineRule="auto"/>
        <w:jc w:val="both"/>
        <w:rPr>
          <w:i/>
        </w:rPr>
      </w:pPr>
    </w:p>
    <w:p w14:paraId="2A0D6162" w14:textId="77777777" w:rsidR="00366A38" w:rsidRDefault="00366A38" w:rsidP="00473F8F">
      <w:pPr>
        <w:spacing w:line="360" w:lineRule="auto"/>
        <w:jc w:val="both"/>
        <w:rPr>
          <w:i/>
        </w:rPr>
      </w:pPr>
    </w:p>
    <w:p w14:paraId="6BCC1D1F" w14:textId="154F9B81" w:rsidR="005740BC" w:rsidRPr="00473F8F" w:rsidRDefault="005740BC" w:rsidP="00473F8F">
      <w:pPr>
        <w:spacing w:line="360" w:lineRule="auto"/>
        <w:jc w:val="both"/>
        <w:rPr>
          <w:i/>
        </w:rPr>
      </w:pPr>
      <w:r w:rsidRPr="00473F8F">
        <w:rPr>
          <w:i/>
        </w:rPr>
        <w:lastRenderedPageBreak/>
        <w:t>Таблиця 7.4</w:t>
      </w:r>
    </w:p>
    <w:p w14:paraId="108619B6" w14:textId="77777777" w:rsidR="005740BC" w:rsidRPr="00473F8F" w:rsidRDefault="005740BC" w:rsidP="00473F8F">
      <w:pPr>
        <w:spacing w:line="360" w:lineRule="auto"/>
        <w:jc w:val="both"/>
        <w:rPr>
          <w:b/>
        </w:rPr>
      </w:pPr>
      <w:r w:rsidRPr="00473F8F">
        <w:rPr>
          <w:b/>
        </w:rPr>
        <w:t>Перебіг попередньої вагітності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54"/>
        <w:gridCol w:w="2040"/>
        <w:gridCol w:w="2036"/>
      </w:tblGrid>
      <w:tr w:rsidR="005740BC" w:rsidRPr="00473F8F" w14:paraId="2781B60C" w14:textId="77777777" w:rsidTr="005740BC">
        <w:tc>
          <w:tcPr>
            <w:tcW w:w="3256" w:type="dxa"/>
            <w:vMerge w:val="restart"/>
            <w:shd w:val="clear" w:color="auto" w:fill="auto"/>
          </w:tcPr>
          <w:p w14:paraId="039520E1" w14:textId="77777777" w:rsidR="005740BC" w:rsidRPr="00473F8F" w:rsidRDefault="005740BC" w:rsidP="00473F8F">
            <w:pPr>
              <w:spacing w:line="360" w:lineRule="auto"/>
              <w:jc w:val="both"/>
            </w:pPr>
            <w:r w:rsidRPr="00473F8F">
              <w:t xml:space="preserve">         </w:t>
            </w:r>
          </w:p>
          <w:p w14:paraId="0B1B0F57" w14:textId="77777777" w:rsidR="005740BC" w:rsidRPr="00473F8F" w:rsidRDefault="005740BC" w:rsidP="00473F8F">
            <w:pPr>
              <w:spacing w:line="360" w:lineRule="auto"/>
              <w:jc w:val="both"/>
            </w:pPr>
            <w:r w:rsidRPr="00473F8F">
              <w:t xml:space="preserve">             Показник</w:t>
            </w:r>
          </w:p>
        </w:tc>
        <w:tc>
          <w:tcPr>
            <w:tcW w:w="6030" w:type="dxa"/>
            <w:gridSpan w:val="3"/>
            <w:shd w:val="clear" w:color="auto" w:fill="auto"/>
          </w:tcPr>
          <w:p w14:paraId="2828278B" w14:textId="77777777" w:rsidR="005740BC" w:rsidRPr="00473F8F" w:rsidRDefault="005740BC" w:rsidP="00473F8F">
            <w:pPr>
              <w:spacing w:line="360" w:lineRule="auto"/>
              <w:jc w:val="both"/>
            </w:pPr>
            <w:r w:rsidRPr="00473F8F">
              <w:t>Групи пацієнток</w:t>
            </w:r>
          </w:p>
        </w:tc>
      </w:tr>
      <w:tr w:rsidR="005740BC" w:rsidRPr="00473F8F" w14:paraId="267C38B1" w14:textId="77777777" w:rsidTr="005740BC">
        <w:tc>
          <w:tcPr>
            <w:tcW w:w="3256" w:type="dxa"/>
            <w:vMerge/>
            <w:shd w:val="clear" w:color="auto" w:fill="auto"/>
          </w:tcPr>
          <w:p w14:paraId="3631A6D4" w14:textId="77777777" w:rsidR="005740BC" w:rsidRPr="00473F8F" w:rsidRDefault="005740BC" w:rsidP="00473F8F">
            <w:pPr>
              <w:spacing w:line="360" w:lineRule="auto"/>
              <w:jc w:val="both"/>
            </w:pPr>
          </w:p>
        </w:tc>
        <w:tc>
          <w:tcPr>
            <w:tcW w:w="1954" w:type="dxa"/>
            <w:shd w:val="clear" w:color="auto" w:fill="auto"/>
          </w:tcPr>
          <w:p w14:paraId="29D9DCE6" w14:textId="77777777" w:rsidR="005740BC" w:rsidRPr="00473F8F" w:rsidRDefault="005740BC" w:rsidP="00473F8F">
            <w:pPr>
              <w:spacing w:line="360" w:lineRule="auto"/>
              <w:jc w:val="both"/>
            </w:pPr>
            <w:r w:rsidRPr="00473F8F">
              <w:t>контрольна n=30</w:t>
            </w:r>
          </w:p>
        </w:tc>
        <w:tc>
          <w:tcPr>
            <w:tcW w:w="2040" w:type="dxa"/>
            <w:shd w:val="clear" w:color="auto" w:fill="auto"/>
          </w:tcPr>
          <w:p w14:paraId="25FC1AC7" w14:textId="77777777" w:rsidR="005740BC" w:rsidRPr="00473F8F" w:rsidRDefault="005740BC" w:rsidP="00473F8F">
            <w:pPr>
              <w:spacing w:line="360" w:lineRule="auto"/>
              <w:jc w:val="both"/>
            </w:pPr>
            <w:r w:rsidRPr="00473F8F">
              <w:t>1   n=130</w:t>
            </w:r>
          </w:p>
        </w:tc>
        <w:tc>
          <w:tcPr>
            <w:tcW w:w="2036" w:type="dxa"/>
            <w:shd w:val="clear" w:color="auto" w:fill="auto"/>
          </w:tcPr>
          <w:p w14:paraId="539C191C" w14:textId="77777777" w:rsidR="005740BC" w:rsidRPr="00473F8F" w:rsidRDefault="005740BC" w:rsidP="00473F8F">
            <w:pPr>
              <w:spacing w:line="360" w:lineRule="auto"/>
              <w:jc w:val="both"/>
            </w:pPr>
            <w:r w:rsidRPr="00473F8F">
              <w:t xml:space="preserve">2   n=171 </w:t>
            </w:r>
          </w:p>
        </w:tc>
      </w:tr>
      <w:tr w:rsidR="005740BC" w:rsidRPr="00473F8F" w14:paraId="37C95AD5" w14:textId="77777777" w:rsidTr="005740BC">
        <w:tc>
          <w:tcPr>
            <w:tcW w:w="3256" w:type="dxa"/>
            <w:shd w:val="clear" w:color="auto" w:fill="auto"/>
          </w:tcPr>
          <w:p w14:paraId="069798E6" w14:textId="77777777" w:rsidR="005740BC" w:rsidRPr="00473F8F" w:rsidRDefault="005740BC" w:rsidP="00473F8F">
            <w:pPr>
              <w:spacing w:line="360" w:lineRule="auto"/>
              <w:jc w:val="both"/>
            </w:pPr>
            <w:r w:rsidRPr="00473F8F">
              <w:t xml:space="preserve">ПЕ </w:t>
            </w:r>
          </w:p>
        </w:tc>
        <w:tc>
          <w:tcPr>
            <w:tcW w:w="1954" w:type="dxa"/>
            <w:shd w:val="clear" w:color="auto" w:fill="auto"/>
          </w:tcPr>
          <w:p w14:paraId="00D164AF" w14:textId="77777777" w:rsidR="005740BC" w:rsidRPr="00473F8F" w:rsidRDefault="005740BC" w:rsidP="00473F8F">
            <w:pPr>
              <w:spacing w:line="360" w:lineRule="auto"/>
              <w:jc w:val="both"/>
            </w:pPr>
            <w:r w:rsidRPr="00473F8F">
              <w:t>-</w:t>
            </w:r>
          </w:p>
        </w:tc>
        <w:tc>
          <w:tcPr>
            <w:tcW w:w="2040" w:type="dxa"/>
            <w:shd w:val="clear" w:color="auto" w:fill="auto"/>
          </w:tcPr>
          <w:p w14:paraId="7C1038BB" w14:textId="77777777" w:rsidR="005740BC" w:rsidRPr="00473F8F" w:rsidRDefault="005740BC" w:rsidP="00473F8F">
            <w:pPr>
              <w:spacing w:line="360" w:lineRule="auto"/>
              <w:jc w:val="both"/>
            </w:pPr>
            <w:r w:rsidRPr="00473F8F">
              <w:t>24,6</w:t>
            </w:r>
            <w:r w:rsidRPr="00473F8F">
              <w:sym w:font="Symbol" w:char="F0B1"/>
            </w:r>
            <w:r w:rsidRPr="00473F8F">
              <w:t>2,4</w:t>
            </w:r>
          </w:p>
        </w:tc>
        <w:tc>
          <w:tcPr>
            <w:tcW w:w="2036" w:type="dxa"/>
            <w:shd w:val="clear" w:color="auto" w:fill="auto"/>
          </w:tcPr>
          <w:p w14:paraId="155D4FC1" w14:textId="77777777" w:rsidR="005740BC" w:rsidRPr="00473F8F" w:rsidRDefault="005740BC" w:rsidP="00473F8F">
            <w:pPr>
              <w:spacing w:line="360" w:lineRule="auto"/>
              <w:jc w:val="both"/>
            </w:pPr>
            <w:r w:rsidRPr="00473F8F">
              <w:t>26,5</w:t>
            </w:r>
            <w:r w:rsidRPr="00473F8F">
              <w:sym w:font="Symbol" w:char="F0B1"/>
            </w:r>
            <w:r w:rsidRPr="00473F8F">
              <w:t>2,6</w:t>
            </w:r>
          </w:p>
        </w:tc>
      </w:tr>
      <w:tr w:rsidR="005740BC" w:rsidRPr="00473F8F" w14:paraId="70F70E81" w14:textId="77777777" w:rsidTr="005740BC">
        <w:tc>
          <w:tcPr>
            <w:tcW w:w="3256" w:type="dxa"/>
            <w:shd w:val="clear" w:color="auto" w:fill="auto"/>
          </w:tcPr>
          <w:p w14:paraId="42AE6E4D" w14:textId="77777777" w:rsidR="005740BC" w:rsidRPr="00473F8F" w:rsidRDefault="005740BC" w:rsidP="00473F8F">
            <w:pPr>
              <w:spacing w:line="360" w:lineRule="auto"/>
              <w:jc w:val="both"/>
            </w:pPr>
            <w:r w:rsidRPr="00473F8F">
              <w:t>ПД</w:t>
            </w:r>
          </w:p>
        </w:tc>
        <w:tc>
          <w:tcPr>
            <w:tcW w:w="1954" w:type="dxa"/>
            <w:shd w:val="clear" w:color="auto" w:fill="auto"/>
          </w:tcPr>
          <w:p w14:paraId="38CA6068" w14:textId="77777777" w:rsidR="005740BC" w:rsidRPr="00473F8F" w:rsidRDefault="005740BC" w:rsidP="00473F8F">
            <w:pPr>
              <w:spacing w:line="360" w:lineRule="auto"/>
              <w:jc w:val="both"/>
            </w:pPr>
            <w:r w:rsidRPr="00473F8F">
              <w:t>-</w:t>
            </w:r>
          </w:p>
        </w:tc>
        <w:tc>
          <w:tcPr>
            <w:tcW w:w="2040" w:type="dxa"/>
            <w:shd w:val="clear" w:color="auto" w:fill="auto"/>
          </w:tcPr>
          <w:p w14:paraId="46E146DB" w14:textId="77777777" w:rsidR="005740BC" w:rsidRPr="00473F8F" w:rsidRDefault="005740BC" w:rsidP="00473F8F">
            <w:pPr>
              <w:spacing w:line="360" w:lineRule="auto"/>
              <w:jc w:val="both"/>
            </w:pPr>
            <w:r w:rsidRPr="00473F8F">
              <w:t>20,8</w:t>
            </w:r>
            <w:r w:rsidRPr="00473F8F">
              <w:sym w:font="Symbol" w:char="F0B1"/>
            </w:r>
            <w:r w:rsidRPr="00473F8F">
              <w:t>2,1</w:t>
            </w:r>
          </w:p>
        </w:tc>
        <w:tc>
          <w:tcPr>
            <w:tcW w:w="2036" w:type="dxa"/>
            <w:shd w:val="clear" w:color="auto" w:fill="auto"/>
          </w:tcPr>
          <w:p w14:paraId="4B680790" w14:textId="77777777" w:rsidR="005740BC" w:rsidRPr="00473F8F" w:rsidRDefault="005740BC" w:rsidP="00473F8F">
            <w:pPr>
              <w:spacing w:line="360" w:lineRule="auto"/>
              <w:jc w:val="both"/>
            </w:pPr>
            <w:r w:rsidRPr="00473F8F">
              <w:t>13,5</w:t>
            </w:r>
            <w:r w:rsidRPr="00473F8F">
              <w:sym w:font="Symbol" w:char="F0B1"/>
            </w:r>
            <w:r w:rsidRPr="00473F8F">
              <w:t>1,3</w:t>
            </w:r>
          </w:p>
        </w:tc>
      </w:tr>
      <w:tr w:rsidR="005740BC" w:rsidRPr="00473F8F" w14:paraId="2DA00EA6" w14:textId="77777777" w:rsidTr="005740BC">
        <w:tc>
          <w:tcPr>
            <w:tcW w:w="3256" w:type="dxa"/>
            <w:shd w:val="clear" w:color="auto" w:fill="auto"/>
          </w:tcPr>
          <w:p w14:paraId="50F459FB" w14:textId="77777777" w:rsidR="005740BC" w:rsidRPr="00473F8F" w:rsidRDefault="005740BC" w:rsidP="00473F8F">
            <w:pPr>
              <w:spacing w:line="360" w:lineRule="auto"/>
              <w:jc w:val="both"/>
            </w:pPr>
            <w:r w:rsidRPr="00473F8F">
              <w:t xml:space="preserve">ГА </w:t>
            </w:r>
          </w:p>
        </w:tc>
        <w:tc>
          <w:tcPr>
            <w:tcW w:w="1954" w:type="dxa"/>
            <w:shd w:val="clear" w:color="auto" w:fill="auto"/>
          </w:tcPr>
          <w:p w14:paraId="492CDA69" w14:textId="77777777" w:rsidR="005740BC" w:rsidRPr="00473F8F" w:rsidRDefault="005740BC" w:rsidP="00473F8F">
            <w:pPr>
              <w:spacing w:line="360" w:lineRule="auto"/>
              <w:jc w:val="both"/>
            </w:pPr>
            <w:r w:rsidRPr="00473F8F">
              <w:t>-</w:t>
            </w:r>
          </w:p>
        </w:tc>
        <w:tc>
          <w:tcPr>
            <w:tcW w:w="2040" w:type="dxa"/>
            <w:shd w:val="clear" w:color="auto" w:fill="auto"/>
          </w:tcPr>
          <w:p w14:paraId="58C3BB05" w14:textId="77777777" w:rsidR="005740BC" w:rsidRPr="00473F8F" w:rsidRDefault="005740BC" w:rsidP="00473F8F">
            <w:pPr>
              <w:spacing w:line="360" w:lineRule="auto"/>
              <w:jc w:val="both"/>
            </w:pPr>
            <w:r w:rsidRPr="00473F8F">
              <w:t>54,6</w:t>
            </w:r>
            <w:r w:rsidRPr="00473F8F">
              <w:sym w:font="Symbol" w:char="F0B1"/>
            </w:r>
            <w:r w:rsidRPr="00473F8F">
              <w:t>5,5</w:t>
            </w:r>
          </w:p>
        </w:tc>
        <w:tc>
          <w:tcPr>
            <w:tcW w:w="2036" w:type="dxa"/>
            <w:shd w:val="clear" w:color="auto" w:fill="auto"/>
          </w:tcPr>
          <w:p w14:paraId="67EA9697" w14:textId="77777777" w:rsidR="005740BC" w:rsidRPr="00473F8F" w:rsidRDefault="005740BC" w:rsidP="00473F8F">
            <w:pPr>
              <w:spacing w:line="360" w:lineRule="auto"/>
              <w:jc w:val="both"/>
            </w:pPr>
            <w:r w:rsidRPr="00473F8F">
              <w:t>68,4</w:t>
            </w:r>
            <w:r w:rsidRPr="00473F8F">
              <w:sym w:font="Symbol" w:char="F0B1"/>
            </w:r>
            <w:r w:rsidRPr="00473F8F">
              <w:t>6,8</w:t>
            </w:r>
          </w:p>
        </w:tc>
      </w:tr>
      <w:tr w:rsidR="005740BC" w:rsidRPr="00473F8F" w14:paraId="09AB5CA1" w14:textId="77777777" w:rsidTr="005740BC">
        <w:tc>
          <w:tcPr>
            <w:tcW w:w="3256" w:type="dxa"/>
            <w:shd w:val="clear" w:color="auto" w:fill="auto"/>
          </w:tcPr>
          <w:p w14:paraId="705ED071" w14:textId="77777777" w:rsidR="005740BC" w:rsidRPr="00473F8F" w:rsidRDefault="005740BC" w:rsidP="00473F8F">
            <w:pPr>
              <w:spacing w:line="360" w:lineRule="auto"/>
              <w:jc w:val="both"/>
            </w:pPr>
            <w:r w:rsidRPr="00473F8F">
              <w:t xml:space="preserve">Загроза переривання </w:t>
            </w:r>
          </w:p>
        </w:tc>
        <w:tc>
          <w:tcPr>
            <w:tcW w:w="1954" w:type="dxa"/>
            <w:shd w:val="clear" w:color="auto" w:fill="auto"/>
          </w:tcPr>
          <w:p w14:paraId="006F6C9A" w14:textId="77777777" w:rsidR="005740BC" w:rsidRPr="00473F8F" w:rsidRDefault="005740BC" w:rsidP="00473F8F">
            <w:pPr>
              <w:spacing w:line="360" w:lineRule="auto"/>
              <w:jc w:val="both"/>
            </w:pPr>
            <w:r w:rsidRPr="00473F8F">
              <w:t>-</w:t>
            </w:r>
          </w:p>
        </w:tc>
        <w:tc>
          <w:tcPr>
            <w:tcW w:w="2040" w:type="dxa"/>
            <w:shd w:val="clear" w:color="auto" w:fill="auto"/>
          </w:tcPr>
          <w:p w14:paraId="4DA5F2A3" w14:textId="77777777" w:rsidR="005740BC" w:rsidRPr="00473F8F" w:rsidRDefault="005740BC" w:rsidP="00473F8F">
            <w:pPr>
              <w:spacing w:line="360" w:lineRule="auto"/>
              <w:jc w:val="both"/>
            </w:pPr>
            <w:r w:rsidRPr="00473F8F">
              <w:t>34,6</w:t>
            </w:r>
            <w:r w:rsidRPr="00473F8F">
              <w:sym w:font="Symbol" w:char="F0B1"/>
            </w:r>
            <w:r w:rsidRPr="00473F8F">
              <w:t xml:space="preserve">3,5 </w:t>
            </w:r>
          </w:p>
        </w:tc>
        <w:tc>
          <w:tcPr>
            <w:tcW w:w="2036" w:type="dxa"/>
            <w:shd w:val="clear" w:color="auto" w:fill="auto"/>
          </w:tcPr>
          <w:p w14:paraId="725A34E0" w14:textId="77777777" w:rsidR="005740BC" w:rsidRPr="00473F8F" w:rsidRDefault="005740BC" w:rsidP="00473F8F">
            <w:pPr>
              <w:spacing w:line="360" w:lineRule="auto"/>
              <w:jc w:val="both"/>
            </w:pPr>
            <w:r w:rsidRPr="00473F8F">
              <w:t>32,2</w:t>
            </w:r>
            <w:r w:rsidRPr="00473F8F">
              <w:sym w:font="Symbol" w:char="F0B1"/>
            </w:r>
            <w:r w:rsidRPr="00473F8F">
              <w:t xml:space="preserve">3,2 </w:t>
            </w:r>
          </w:p>
        </w:tc>
      </w:tr>
      <w:tr w:rsidR="005740BC" w:rsidRPr="00473F8F" w14:paraId="1A4525EB" w14:textId="77777777" w:rsidTr="005740BC">
        <w:tc>
          <w:tcPr>
            <w:tcW w:w="3256" w:type="dxa"/>
            <w:shd w:val="clear" w:color="auto" w:fill="auto"/>
          </w:tcPr>
          <w:p w14:paraId="0E0D4BA8" w14:textId="77777777" w:rsidR="005740BC" w:rsidRPr="00473F8F" w:rsidRDefault="005740BC" w:rsidP="00473F8F">
            <w:pPr>
              <w:spacing w:line="360" w:lineRule="auto"/>
              <w:jc w:val="both"/>
            </w:pPr>
            <w:r w:rsidRPr="00473F8F">
              <w:t>Передчасні пологи</w:t>
            </w:r>
          </w:p>
        </w:tc>
        <w:tc>
          <w:tcPr>
            <w:tcW w:w="1954" w:type="dxa"/>
            <w:shd w:val="clear" w:color="auto" w:fill="auto"/>
          </w:tcPr>
          <w:p w14:paraId="2F1C243B" w14:textId="77777777" w:rsidR="005740BC" w:rsidRPr="00473F8F" w:rsidRDefault="005740BC" w:rsidP="00473F8F">
            <w:pPr>
              <w:spacing w:line="360" w:lineRule="auto"/>
              <w:jc w:val="both"/>
            </w:pPr>
            <w:r w:rsidRPr="00473F8F">
              <w:t>-</w:t>
            </w:r>
          </w:p>
        </w:tc>
        <w:tc>
          <w:tcPr>
            <w:tcW w:w="2040" w:type="dxa"/>
            <w:shd w:val="clear" w:color="auto" w:fill="auto"/>
          </w:tcPr>
          <w:p w14:paraId="65A6A7C0" w14:textId="77777777" w:rsidR="005740BC" w:rsidRPr="00473F8F" w:rsidRDefault="005740BC" w:rsidP="00473F8F">
            <w:pPr>
              <w:spacing w:line="360" w:lineRule="auto"/>
              <w:jc w:val="both"/>
            </w:pPr>
            <w:r w:rsidRPr="00473F8F">
              <w:t>18,5</w:t>
            </w:r>
            <w:r w:rsidRPr="00473F8F">
              <w:sym w:font="Symbol" w:char="F0B1"/>
            </w:r>
            <w:r w:rsidRPr="00473F8F">
              <w:t>1,8</w:t>
            </w:r>
          </w:p>
        </w:tc>
        <w:tc>
          <w:tcPr>
            <w:tcW w:w="2036" w:type="dxa"/>
            <w:shd w:val="clear" w:color="auto" w:fill="auto"/>
          </w:tcPr>
          <w:p w14:paraId="457E530E" w14:textId="77777777" w:rsidR="005740BC" w:rsidRPr="00473F8F" w:rsidRDefault="005740BC" w:rsidP="00473F8F">
            <w:pPr>
              <w:spacing w:line="360" w:lineRule="auto"/>
              <w:jc w:val="both"/>
            </w:pPr>
            <w:r w:rsidRPr="00473F8F">
              <w:t>22,8</w:t>
            </w:r>
            <w:r w:rsidRPr="00473F8F">
              <w:sym w:font="Symbol" w:char="F0B1"/>
            </w:r>
            <w:r w:rsidRPr="00473F8F">
              <w:t>2,3</w:t>
            </w:r>
          </w:p>
        </w:tc>
      </w:tr>
      <w:tr w:rsidR="005740BC" w:rsidRPr="00473F8F" w14:paraId="7A5ED271" w14:textId="77777777" w:rsidTr="005740BC">
        <w:tc>
          <w:tcPr>
            <w:tcW w:w="3256" w:type="dxa"/>
            <w:shd w:val="clear" w:color="auto" w:fill="auto"/>
          </w:tcPr>
          <w:p w14:paraId="69CC5613" w14:textId="77777777" w:rsidR="005740BC" w:rsidRPr="00473F8F" w:rsidRDefault="005740BC" w:rsidP="00473F8F">
            <w:pPr>
              <w:spacing w:line="360" w:lineRule="auto"/>
              <w:jc w:val="both"/>
            </w:pPr>
            <w:r w:rsidRPr="00473F8F">
              <w:t>Перинатальна патологія</w:t>
            </w:r>
          </w:p>
        </w:tc>
        <w:tc>
          <w:tcPr>
            <w:tcW w:w="1954" w:type="dxa"/>
            <w:shd w:val="clear" w:color="auto" w:fill="auto"/>
          </w:tcPr>
          <w:p w14:paraId="5F0F0F76" w14:textId="77777777" w:rsidR="005740BC" w:rsidRPr="00473F8F" w:rsidRDefault="005740BC" w:rsidP="00473F8F">
            <w:pPr>
              <w:spacing w:line="360" w:lineRule="auto"/>
              <w:jc w:val="both"/>
            </w:pPr>
            <w:r w:rsidRPr="00473F8F">
              <w:t>-</w:t>
            </w:r>
          </w:p>
        </w:tc>
        <w:tc>
          <w:tcPr>
            <w:tcW w:w="2040" w:type="dxa"/>
            <w:shd w:val="clear" w:color="auto" w:fill="auto"/>
          </w:tcPr>
          <w:p w14:paraId="5FD105AC" w14:textId="77777777" w:rsidR="005740BC" w:rsidRPr="00473F8F" w:rsidRDefault="005740BC" w:rsidP="00473F8F">
            <w:pPr>
              <w:spacing w:line="360" w:lineRule="auto"/>
              <w:jc w:val="both"/>
            </w:pPr>
            <w:r w:rsidRPr="00473F8F">
              <w:t>28,5</w:t>
            </w:r>
            <w:r w:rsidRPr="00473F8F">
              <w:sym w:font="Symbol" w:char="F0B1"/>
            </w:r>
            <w:r w:rsidRPr="00473F8F">
              <w:t>2,9</w:t>
            </w:r>
          </w:p>
        </w:tc>
        <w:tc>
          <w:tcPr>
            <w:tcW w:w="2036" w:type="dxa"/>
            <w:shd w:val="clear" w:color="auto" w:fill="auto"/>
          </w:tcPr>
          <w:p w14:paraId="70D36F39" w14:textId="77777777" w:rsidR="005740BC" w:rsidRPr="00473F8F" w:rsidRDefault="005740BC" w:rsidP="00473F8F">
            <w:pPr>
              <w:spacing w:line="360" w:lineRule="auto"/>
              <w:jc w:val="both"/>
            </w:pPr>
            <w:r w:rsidRPr="00473F8F">
              <w:t>32,2</w:t>
            </w:r>
            <w:r w:rsidRPr="00473F8F">
              <w:sym w:font="Symbol" w:char="F0B1"/>
            </w:r>
            <w:r w:rsidRPr="00473F8F">
              <w:t>3,2</w:t>
            </w:r>
          </w:p>
        </w:tc>
      </w:tr>
    </w:tbl>
    <w:p w14:paraId="22BC3941" w14:textId="77777777" w:rsidR="005740BC" w:rsidRPr="00473F8F" w:rsidRDefault="005740BC" w:rsidP="00473F8F">
      <w:pPr>
        <w:spacing w:line="360" w:lineRule="auto"/>
        <w:jc w:val="both"/>
      </w:pPr>
    </w:p>
    <w:p w14:paraId="29ED445D" w14:textId="59EC2E14" w:rsidR="005740BC" w:rsidRPr="00473F8F" w:rsidRDefault="005740BC" w:rsidP="00473F8F">
      <w:pPr>
        <w:spacing w:line="360" w:lineRule="auto"/>
        <w:jc w:val="both"/>
      </w:pPr>
      <w:r w:rsidRPr="00473F8F">
        <w:t xml:space="preserve">Примітка: достовірність р відносно  1 групи  р </w:t>
      </w:r>
      <w:r w:rsidR="00C51DAF" w:rsidRPr="00473F8F">
        <w:t>&gt;</w:t>
      </w:r>
      <w:r w:rsidRPr="00473F8F">
        <w:t xml:space="preserve"> 0,05</w:t>
      </w:r>
    </w:p>
    <w:p w14:paraId="0E645DC8" w14:textId="77777777" w:rsidR="005740BC" w:rsidRPr="00473F8F" w:rsidRDefault="005740BC" w:rsidP="00473F8F">
      <w:pPr>
        <w:spacing w:line="360" w:lineRule="auto"/>
        <w:jc w:val="both"/>
      </w:pPr>
      <w:r w:rsidRPr="00473F8F">
        <w:t xml:space="preserve">       </w:t>
      </w:r>
    </w:p>
    <w:p w14:paraId="3B6E8BC3" w14:textId="7E581419" w:rsidR="005740BC" w:rsidRPr="00473F8F" w:rsidRDefault="005740BC" w:rsidP="00473F8F">
      <w:pPr>
        <w:spacing w:line="360" w:lineRule="auto"/>
        <w:ind w:firstLine="708"/>
        <w:jc w:val="both"/>
      </w:pPr>
      <w:r w:rsidRPr="00473F8F">
        <w:t xml:space="preserve"> При оцінці структури ступеня тяжкості ПЕ при попередній вагітності (рис. 7.1)  встановлено переважання ПЕ легкого ступеня в обох групах (А1 – 46,9% та А2 – 51,6%), одна і частота важкого ступеня була  суттєвої (А1 – 18,7% та А2 – 16,1%). </w:t>
      </w:r>
    </w:p>
    <w:p w14:paraId="1AF483F8" w14:textId="574EE793" w:rsidR="00487A5B" w:rsidRPr="00473F8F" w:rsidRDefault="00DE3B00" w:rsidP="00473F8F">
      <w:pPr>
        <w:spacing w:line="360" w:lineRule="auto"/>
        <w:ind w:firstLine="708"/>
        <w:jc w:val="both"/>
      </w:pPr>
      <w:r w:rsidRPr="00473F8F">
        <w:rPr>
          <w:lang w:val="uk-UA"/>
        </w:rPr>
        <w:t>Було</w:t>
      </w:r>
      <w:r w:rsidR="00487A5B" w:rsidRPr="00473F8F">
        <w:t xml:space="preserve"> вивчен</w:t>
      </w:r>
      <w:r w:rsidRPr="00473F8F">
        <w:rPr>
          <w:lang w:val="uk-UA"/>
        </w:rPr>
        <w:t>о</w:t>
      </w:r>
      <w:r w:rsidR="00487A5B" w:rsidRPr="00473F8F">
        <w:t xml:space="preserve"> терміни розвитку ПД при попередній гестації (рис. 7.2). Отримані результати свідчать, що частіше за все, дане ускладнення розвивалось після 33 тижнів вагітності   (Б1 – 44,5% та Б2 – 43,5%), но і до 28 тижнів показник був суттєвим (Б1 – 18,5% та Б2 – 17,4%).     </w:t>
      </w:r>
    </w:p>
    <w:p w14:paraId="3177898D" w14:textId="77777777" w:rsidR="005740BC" w:rsidRPr="00473F8F" w:rsidRDefault="005740BC" w:rsidP="00473F8F">
      <w:pPr>
        <w:spacing w:line="360" w:lineRule="auto"/>
        <w:jc w:val="both"/>
        <w:rPr>
          <w:b/>
        </w:rPr>
      </w:pPr>
    </w:p>
    <w:p w14:paraId="51E4B280" w14:textId="77777777" w:rsidR="005740BC" w:rsidRPr="00473F8F" w:rsidRDefault="0014548B" w:rsidP="00473F8F">
      <w:pPr>
        <w:spacing w:line="360" w:lineRule="auto"/>
        <w:jc w:val="both"/>
      </w:pPr>
      <w:r w:rsidRPr="00473F8F">
        <w:rPr>
          <w:noProof/>
        </w:rPr>
        <w:lastRenderedPageBreak/>
        <w:drawing>
          <wp:inline distT="0" distB="0" distL="0" distR="0" wp14:anchorId="4947542F" wp14:editId="50757161">
            <wp:extent cx="5374640" cy="3127375"/>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4640" cy="3127375"/>
                    </a:xfrm>
                    <a:prstGeom prst="rect">
                      <a:avLst/>
                    </a:prstGeom>
                    <a:noFill/>
                    <a:ln>
                      <a:noFill/>
                    </a:ln>
                  </pic:spPr>
                </pic:pic>
              </a:graphicData>
            </a:graphic>
          </wp:inline>
        </w:drawing>
      </w:r>
    </w:p>
    <w:p w14:paraId="4DA0AEE4" w14:textId="77777777" w:rsidR="005740BC" w:rsidRPr="00473F8F" w:rsidRDefault="0014548B" w:rsidP="00473F8F">
      <w:pPr>
        <w:spacing w:line="360" w:lineRule="auto"/>
        <w:jc w:val="both"/>
      </w:pPr>
      <w:r w:rsidRPr="00473F8F">
        <w:rPr>
          <w:noProof/>
        </w:rPr>
        <w:drawing>
          <wp:inline distT="0" distB="0" distL="0" distR="0" wp14:anchorId="448B7C11" wp14:editId="36236C3F">
            <wp:extent cx="5549265" cy="274320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9265" cy="2743200"/>
                    </a:xfrm>
                    <a:prstGeom prst="rect">
                      <a:avLst/>
                    </a:prstGeom>
                    <a:noFill/>
                    <a:ln>
                      <a:noFill/>
                    </a:ln>
                  </pic:spPr>
                </pic:pic>
              </a:graphicData>
            </a:graphic>
          </wp:inline>
        </w:drawing>
      </w:r>
    </w:p>
    <w:p w14:paraId="6CD69514" w14:textId="77777777" w:rsidR="00487A5B" w:rsidRPr="00473F8F" w:rsidRDefault="00487A5B" w:rsidP="00473F8F">
      <w:pPr>
        <w:spacing w:line="360" w:lineRule="auto"/>
        <w:jc w:val="both"/>
        <w:rPr>
          <w:lang w:val="uk-UA"/>
        </w:rPr>
      </w:pPr>
    </w:p>
    <w:p w14:paraId="7F220A6F" w14:textId="77777777" w:rsidR="005740BC" w:rsidRPr="00473F8F" w:rsidRDefault="005740BC" w:rsidP="00473F8F">
      <w:pPr>
        <w:spacing w:line="360" w:lineRule="auto"/>
        <w:jc w:val="both"/>
      </w:pPr>
      <w:r w:rsidRPr="00473F8F">
        <w:t>Рис. 7.1. Структура прееклампсії при попередніх пологах (%).</w:t>
      </w:r>
    </w:p>
    <w:p w14:paraId="57F7535C" w14:textId="77777777" w:rsidR="005740BC" w:rsidRPr="00473F8F" w:rsidRDefault="005740BC" w:rsidP="00473F8F">
      <w:pPr>
        <w:spacing w:line="360" w:lineRule="auto"/>
        <w:jc w:val="both"/>
      </w:pPr>
      <w:r w:rsidRPr="00473F8F">
        <w:t xml:space="preserve">     </w:t>
      </w:r>
    </w:p>
    <w:p w14:paraId="4645E72F" w14:textId="77777777" w:rsidR="005740BC" w:rsidRPr="00473F8F" w:rsidRDefault="0014548B" w:rsidP="00473F8F">
      <w:pPr>
        <w:spacing w:line="360" w:lineRule="auto"/>
        <w:jc w:val="both"/>
      </w:pPr>
      <w:r w:rsidRPr="00473F8F">
        <w:rPr>
          <w:noProof/>
        </w:rPr>
        <w:lastRenderedPageBreak/>
        <w:drawing>
          <wp:inline distT="0" distB="0" distL="0" distR="0" wp14:anchorId="07FC7F16" wp14:editId="7CA42C6E">
            <wp:extent cx="5402580" cy="3888105"/>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2580" cy="3888105"/>
                    </a:xfrm>
                    <a:prstGeom prst="rect">
                      <a:avLst/>
                    </a:prstGeom>
                    <a:noFill/>
                    <a:ln>
                      <a:noFill/>
                    </a:ln>
                  </pic:spPr>
                </pic:pic>
              </a:graphicData>
            </a:graphic>
          </wp:inline>
        </w:drawing>
      </w:r>
    </w:p>
    <w:p w14:paraId="02C2CC19" w14:textId="77777777" w:rsidR="005740BC" w:rsidRPr="00473F8F" w:rsidRDefault="005740BC" w:rsidP="00473F8F">
      <w:pPr>
        <w:spacing w:line="360" w:lineRule="auto"/>
        <w:jc w:val="both"/>
        <w:rPr>
          <w:highlight w:val="green"/>
        </w:rPr>
      </w:pPr>
    </w:p>
    <w:p w14:paraId="061C7C47" w14:textId="77777777" w:rsidR="005740BC" w:rsidRPr="00473F8F" w:rsidRDefault="005740BC" w:rsidP="00473F8F">
      <w:pPr>
        <w:spacing w:line="360" w:lineRule="auto"/>
        <w:jc w:val="both"/>
      </w:pPr>
      <w:r w:rsidRPr="00473F8F">
        <w:t>Рис. 7.2. Терміни розвитку ПД при попередній вагітності (%).</w:t>
      </w:r>
    </w:p>
    <w:p w14:paraId="0DD8752F" w14:textId="77777777" w:rsidR="005740BC" w:rsidRPr="00473F8F" w:rsidRDefault="005740BC" w:rsidP="00473F8F">
      <w:pPr>
        <w:spacing w:line="360" w:lineRule="auto"/>
        <w:ind w:firstLine="708"/>
        <w:jc w:val="both"/>
      </w:pPr>
      <w:r w:rsidRPr="00473F8F">
        <w:t xml:space="preserve">       </w:t>
      </w:r>
    </w:p>
    <w:p w14:paraId="441437D3" w14:textId="77777777" w:rsidR="005740BC" w:rsidRPr="00473F8F" w:rsidRDefault="005740BC" w:rsidP="00473F8F">
      <w:pPr>
        <w:spacing w:line="360" w:lineRule="auto"/>
        <w:ind w:firstLine="708"/>
        <w:jc w:val="both"/>
      </w:pPr>
    </w:p>
    <w:p w14:paraId="56AE673D" w14:textId="7328055C" w:rsidR="005740BC" w:rsidRPr="00473F8F" w:rsidRDefault="00053356" w:rsidP="00473F8F">
      <w:pPr>
        <w:spacing w:line="360" w:lineRule="auto"/>
        <w:ind w:firstLine="708"/>
        <w:jc w:val="both"/>
      </w:pPr>
      <w:r w:rsidRPr="00473F8F">
        <w:rPr>
          <w:lang w:val="uk-UA"/>
        </w:rPr>
        <w:t>Було визначено</w:t>
      </w:r>
      <w:r w:rsidR="005740BC" w:rsidRPr="00473F8F">
        <w:t xml:space="preserve"> структуру порушень матково-плацентарного та плодово-плацентарного кровотоку при попередній гестації (рис. 7.3). При цьому, у обох групах переважали порушення І ст. (Б1 – 51,9% та Б2 – 52,2%) у порівнянні із ІІ ст. (33,3% та 34,8%) та ІІІ ст. відповідно (Б1 – 14,8% та Б2 – 13,0%).    </w:t>
      </w:r>
    </w:p>
    <w:p w14:paraId="7BBB7F8D" w14:textId="58D683AB" w:rsidR="005740BC" w:rsidRPr="00473F8F" w:rsidRDefault="005740BC" w:rsidP="00473F8F">
      <w:pPr>
        <w:spacing w:line="360" w:lineRule="auto"/>
        <w:jc w:val="both"/>
      </w:pPr>
      <w:r w:rsidRPr="00473F8F">
        <w:t xml:space="preserve">      На рис. 7.4 предст</w:t>
      </w:r>
      <w:r w:rsidR="00AC6703" w:rsidRPr="00473F8F">
        <w:t>авлені результати оцінки терміну</w:t>
      </w:r>
      <w:r w:rsidRPr="00473F8F">
        <w:t xml:space="preserve"> розвитку ГА при попередній гестації. Так, згідно отриманих результатів частіше це ускладнення розвивалось до 28 тижнів вагітності (В1 – 39,4% та В2 – 40,2%). Інші показники (29-32 та після 33 тижнів) були, практично, у кожному третьому спостереженні.     </w:t>
      </w:r>
    </w:p>
    <w:p w14:paraId="63192FBE" w14:textId="77777777" w:rsidR="005740BC" w:rsidRPr="00473F8F" w:rsidRDefault="005740BC" w:rsidP="00473F8F">
      <w:pPr>
        <w:spacing w:line="360" w:lineRule="auto"/>
        <w:ind w:firstLine="708"/>
        <w:jc w:val="both"/>
      </w:pPr>
    </w:p>
    <w:p w14:paraId="58497F0A" w14:textId="77777777" w:rsidR="005740BC" w:rsidRPr="00473F8F" w:rsidRDefault="0014548B" w:rsidP="00473F8F">
      <w:pPr>
        <w:spacing w:line="360" w:lineRule="auto"/>
        <w:ind w:firstLine="708"/>
        <w:jc w:val="both"/>
        <w:rPr>
          <w:i/>
        </w:rPr>
      </w:pPr>
      <w:r w:rsidRPr="00473F8F">
        <w:rPr>
          <w:noProof/>
        </w:rPr>
        <w:lastRenderedPageBreak/>
        <w:drawing>
          <wp:inline distT="0" distB="0" distL="0" distR="0" wp14:anchorId="41497611" wp14:editId="3A4338A0">
            <wp:extent cx="5367655" cy="367157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7655" cy="3671570"/>
                    </a:xfrm>
                    <a:prstGeom prst="rect">
                      <a:avLst/>
                    </a:prstGeom>
                    <a:noFill/>
                    <a:ln>
                      <a:noFill/>
                    </a:ln>
                  </pic:spPr>
                </pic:pic>
              </a:graphicData>
            </a:graphic>
          </wp:inline>
        </w:drawing>
      </w:r>
    </w:p>
    <w:p w14:paraId="169B7582" w14:textId="77777777" w:rsidR="005740BC" w:rsidRPr="00473F8F" w:rsidRDefault="005740BC" w:rsidP="00473F8F">
      <w:pPr>
        <w:spacing w:line="360" w:lineRule="auto"/>
        <w:ind w:firstLine="708"/>
        <w:jc w:val="both"/>
      </w:pPr>
      <w:r w:rsidRPr="00473F8F">
        <w:t>Рис. 7.3. Структура порушень матково-плацентарного і плодово-плацентарного кровотоку при попередній вагітності (%).</w:t>
      </w:r>
    </w:p>
    <w:p w14:paraId="64F7ABA7" w14:textId="77777777" w:rsidR="005740BC" w:rsidRPr="00473F8F" w:rsidRDefault="0014548B" w:rsidP="00473F8F">
      <w:pPr>
        <w:spacing w:line="360" w:lineRule="auto"/>
        <w:jc w:val="both"/>
      </w:pPr>
      <w:r w:rsidRPr="00473F8F">
        <w:rPr>
          <w:noProof/>
        </w:rPr>
        <w:drawing>
          <wp:inline distT="0" distB="0" distL="0" distR="0" wp14:anchorId="3FE032C8" wp14:editId="170908A3">
            <wp:extent cx="5402580" cy="3496945"/>
            <wp:effectExtent l="0" t="0" r="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2580" cy="3496945"/>
                    </a:xfrm>
                    <a:prstGeom prst="rect">
                      <a:avLst/>
                    </a:prstGeom>
                    <a:noFill/>
                    <a:ln>
                      <a:noFill/>
                    </a:ln>
                  </pic:spPr>
                </pic:pic>
              </a:graphicData>
            </a:graphic>
          </wp:inline>
        </w:drawing>
      </w:r>
    </w:p>
    <w:p w14:paraId="0C81250D" w14:textId="77777777" w:rsidR="005740BC" w:rsidRPr="00473F8F" w:rsidRDefault="005740BC" w:rsidP="00473F8F">
      <w:pPr>
        <w:spacing w:line="360" w:lineRule="auto"/>
        <w:jc w:val="both"/>
        <w:rPr>
          <w:highlight w:val="green"/>
        </w:rPr>
      </w:pPr>
    </w:p>
    <w:p w14:paraId="51770F1B" w14:textId="77777777" w:rsidR="005740BC" w:rsidRPr="00473F8F" w:rsidRDefault="005740BC" w:rsidP="00473F8F">
      <w:pPr>
        <w:spacing w:line="360" w:lineRule="auto"/>
        <w:jc w:val="both"/>
      </w:pPr>
      <w:r w:rsidRPr="00473F8F">
        <w:t xml:space="preserve">Рис. 7.4. Терміни розвитку ГА при попередній вагітності (%). </w:t>
      </w:r>
    </w:p>
    <w:p w14:paraId="5F8B5F2A" w14:textId="77777777" w:rsidR="00487A5B" w:rsidRPr="00473F8F" w:rsidRDefault="005740BC" w:rsidP="00473F8F">
      <w:pPr>
        <w:spacing w:line="360" w:lineRule="auto"/>
        <w:jc w:val="both"/>
        <w:rPr>
          <w:lang w:val="uk-UA"/>
        </w:rPr>
      </w:pPr>
      <w:r w:rsidRPr="00473F8F">
        <w:t xml:space="preserve">    </w:t>
      </w:r>
      <w:r w:rsidRPr="00473F8F">
        <w:tab/>
      </w:r>
    </w:p>
    <w:p w14:paraId="00CEBEBB" w14:textId="77777777" w:rsidR="005740BC" w:rsidRPr="00473F8F" w:rsidRDefault="005740BC" w:rsidP="00473F8F">
      <w:pPr>
        <w:spacing w:line="360" w:lineRule="auto"/>
        <w:ind w:firstLine="708"/>
        <w:jc w:val="both"/>
        <w:rPr>
          <w:lang w:val="uk-UA"/>
        </w:rPr>
      </w:pPr>
      <w:r w:rsidRPr="00473F8F">
        <w:rPr>
          <w:lang w:val="uk-UA"/>
        </w:rPr>
        <w:lastRenderedPageBreak/>
        <w:t xml:space="preserve">Отже, результати проведеної клінічної характеристики свідчать, що групи пацієнток, які отримували загальноприйняті та удосконалені діагностичні та лікувально-профілактичні заходи були підібрані відповідно до мети та завдань наукового дослідження із дотриманням принципу рандомізації. </w:t>
      </w:r>
    </w:p>
    <w:p w14:paraId="1677B1B3" w14:textId="77777777" w:rsidR="005740BC" w:rsidRPr="00473F8F" w:rsidRDefault="005740BC" w:rsidP="00473F8F">
      <w:pPr>
        <w:spacing w:line="360" w:lineRule="auto"/>
        <w:jc w:val="both"/>
        <w:rPr>
          <w:lang w:val="uk-UA"/>
        </w:rPr>
      </w:pPr>
      <w:r w:rsidRPr="00473F8F">
        <w:rPr>
          <w:lang w:val="uk-UA"/>
        </w:rPr>
        <w:t xml:space="preserve">      </w:t>
      </w:r>
    </w:p>
    <w:p w14:paraId="6A2BB4D3" w14:textId="4B7ACC35" w:rsidR="005740BC" w:rsidRPr="008A4CAA" w:rsidRDefault="005740BC" w:rsidP="008A4CAA">
      <w:pPr>
        <w:pStyle w:val="2"/>
        <w:spacing w:line="360" w:lineRule="auto"/>
        <w:rPr>
          <w:rFonts w:ascii="Times New Roman" w:hAnsi="Times New Roman" w:cs="Times New Roman"/>
          <w:bCs w:val="0"/>
          <w:i w:val="0"/>
          <w:iCs w:val="0"/>
        </w:rPr>
      </w:pPr>
      <w:bookmarkStart w:id="38" w:name="_Toc57708626"/>
      <w:r w:rsidRPr="008A4CAA">
        <w:rPr>
          <w:rFonts w:ascii="Times New Roman" w:hAnsi="Times New Roman" w:cs="Times New Roman"/>
          <w:bCs w:val="0"/>
          <w:i w:val="0"/>
          <w:iCs w:val="0"/>
        </w:rPr>
        <w:t xml:space="preserve">7.2. Порівняльні аспекти клінічного перебігу вагітності, </w:t>
      </w:r>
      <w:r w:rsidR="00AC6703" w:rsidRPr="008A4CAA">
        <w:rPr>
          <w:rFonts w:ascii="Times New Roman" w:hAnsi="Times New Roman" w:cs="Times New Roman"/>
          <w:bCs w:val="0"/>
          <w:i w:val="0"/>
          <w:iCs w:val="0"/>
        </w:rPr>
        <w:t>пологів та стану новонароджених</w:t>
      </w:r>
      <w:bookmarkEnd w:id="38"/>
    </w:p>
    <w:p w14:paraId="29C4E7B2" w14:textId="1D5FEEA2" w:rsidR="005740BC" w:rsidRPr="00473F8F" w:rsidRDefault="005740BC" w:rsidP="00473F8F">
      <w:pPr>
        <w:spacing w:line="360" w:lineRule="auto"/>
        <w:jc w:val="both"/>
      </w:pPr>
      <w:r w:rsidRPr="00473F8F">
        <w:t xml:space="preserve">         При оцінці клінічного перебігу І триместру вагітності (табл. 7.5)  можемо констатувати достовірне зниження у жінок 2 групи, </w:t>
      </w:r>
    </w:p>
    <w:p w14:paraId="61B61E53" w14:textId="77777777" w:rsidR="00075405" w:rsidRDefault="00075405" w:rsidP="00473F8F">
      <w:pPr>
        <w:spacing w:line="360" w:lineRule="auto"/>
        <w:jc w:val="both"/>
        <w:rPr>
          <w:i/>
        </w:rPr>
      </w:pPr>
    </w:p>
    <w:p w14:paraId="01F95C27" w14:textId="536195A1" w:rsidR="005740BC" w:rsidRPr="00473F8F" w:rsidRDefault="005740BC" w:rsidP="00366A38">
      <w:pPr>
        <w:spacing w:line="360" w:lineRule="auto"/>
        <w:rPr>
          <w:i/>
        </w:rPr>
      </w:pPr>
      <w:r w:rsidRPr="00473F8F">
        <w:rPr>
          <w:i/>
        </w:rPr>
        <w:t>Таблиця 7.5</w:t>
      </w:r>
    </w:p>
    <w:p w14:paraId="5650F864" w14:textId="77777777" w:rsidR="005740BC" w:rsidRPr="00473F8F" w:rsidRDefault="005740BC" w:rsidP="00473F8F">
      <w:pPr>
        <w:spacing w:line="360" w:lineRule="auto"/>
        <w:jc w:val="both"/>
        <w:rPr>
          <w:b/>
        </w:rPr>
      </w:pPr>
      <w:r w:rsidRPr="00473F8F">
        <w:rPr>
          <w:b/>
        </w:rPr>
        <w:t>Клінічний перебіг І триместру вагітності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1947"/>
        <w:gridCol w:w="2058"/>
        <w:gridCol w:w="2035"/>
      </w:tblGrid>
      <w:tr w:rsidR="005740BC" w:rsidRPr="00473F8F" w14:paraId="6BF10544" w14:textId="77777777" w:rsidTr="005740BC">
        <w:tc>
          <w:tcPr>
            <w:tcW w:w="3246" w:type="dxa"/>
            <w:vMerge w:val="restart"/>
            <w:shd w:val="clear" w:color="auto" w:fill="auto"/>
          </w:tcPr>
          <w:p w14:paraId="7B560552" w14:textId="77777777" w:rsidR="005740BC" w:rsidRPr="00473F8F" w:rsidRDefault="005740BC" w:rsidP="00366A38">
            <w:pPr>
              <w:jc w:val="both"/>
            </w:pPr>
            <w:r w:rsidRPr="00473F8F">
              <w:t xml:space="preserve">         </w:t>
            </w:r>
          </w:p>
          <w:p w14:paraId="2E170856" w14:textId="77777777" w:rsidR="005740BC" w:rsidRPr="00473F8F" w:rsidRDefault="005740BC" w:rsidP="00366A38">
            <w:pPr>
              <w:jc w:val="both"/>
            </w:pPr>
            <w:r w:rsidRPr="00473F8F">
              <w:t xml:space="preserve">             Показник</w:t>
            </w:r>
          </w:p>
        </w:tc>
        <w:tc>
          <w:tcPr>
            <w:tcW w:w="6040" w:type="dxa"/>
            <w:gridSpan w:val="3"/>
            <w:shd w:val="clear" w:color="auto" w:fill="auto"/>
          </w:tcPr>
          <w:p w14:paraId="44A7944C" w14:textId="77777777" w:rsidR="005740BC" w:rsidRPr="00473F8F" w:rsidRDefault="005740BC" w:rsidP="00366A38">
            <w:pPr>
              <w:jc w:val="both"/>
            </w:pPr>
            <w:r w:rsidRPr="00473F8F">
              <w:t>Групи пацієнток</w:t>
            </w:r>
          </w:p>
        </w:tc>
      </w:tr>
      <w:tr w:rsidR="005740BC" w:rsidRPr="00473F8F" w14:paraId="780E9B97" w14:textId="77777777" w:rsidTr="005740BC">
        <w:tc>
          <w:tcPr>
            <w:tcW w:w="3246" w:type="dxa"/>
            <w:vMerge/>
            <w:shd w:val="clear" w:color="auto" w:fill="auto"/>
          </w:tcPr>
          <w:p w14:paraId="186403DB" w14:textId="77777777" w:rsidR="005740BC" w:rsidRPr="00473F8F" w:rsidRDefault="005740BC" w:rsidP="00366A38">
            <w:pPr>
              <w:jc w:val="both"/>
            </w:pPr>
          </w:p>
        </w:tc>
        <w:tc>
          <w:tcPr>
            <w:tcW w:w="1947" w:type="dxa"/>
            <w:shd w:val="clear" w:color="auto" w:fill="auto"/>
          </w:tcPr>
          <w:p w14:paraId="4FF4AFAA" w14:textId="77777777" w:rsidR="005740BC" w:rsidRPr="00473F8F" w:rsidRDefault="005740BC" w:rsidP="00366A38">
            <w:pPr>
              <w:jc w:val="both"/>
            </w:pPr>
            <w:r w:rsidRPr="00473F8F">
              <w:t xml:space="preserve">контрольна </w:t>
            </w:r>
          </w:p>
          <w:p w14:paraId="7903F50E" w14:textId="77777777" w:rsidR="005740BC" w:rsidRPr="00473F8F" w:rsidRDefault="005740BC" w:rsidP="00366A38">
            <w:pPr>
              <w:jc w:val="both"/>
            </w:pPr>
            <w:r w:rsidRPr="00473F8F">
              <w:t>n=30</w:t>
            </w:r>
          </w:p>
        </w:tc>
        <w:tc>
          <w:tcPr>
            <w:tcW w:w="2058" w:type="dxa"/>
            <w:shd w:val="clear" w:color="auto" w:fill="auto"/>
          </w:tcPr>
          <w:p w14:paraId="27DD144C" w14:textId="77777777" w:rsidR="005740BC" w:rsidRPr="00473F8F" w:rsidRDefault="005740BC" w:rsidP="00366A38">
            <w:pPr>
              <w:jc w:val="both"/>
            </w:pPr>
            <w:r w:rsidRPr="00473F8F">
              <w:t>1   n =130</w:t>
            </w:r>
          </w:p>
        </w:tc>
        <w:tc>
          <w:tcPr>
            <w:tcW w:w="2035" w:type="dxa"/>
            <w:shd w:val="clear" w:color="auto" w:fill="auto"/>
          </w:tcPr>
          <w:p w14:paraId="676064F9" w14:textId="77777777" w:rsidR="005740BC" w:rsidRPr="00473F8F" w:rsidRDefault="005740BC" w:rsidP="00366A38">
            <w:pPr>
              <w:jc w:val="both"/>
            </w:pPr>
            <w:r w:rsidRPr="00473F8F">
              <w:t>2   n =171</w:t>
            </w:r>
          </w:p>
        </w:tc>
      </w:tr>
      <w:tr w:rsidR="005740BC" w:rsidRPr="00473F8F" w14:paraId="62AB31FC" w14:textId="77777777" w:rsidTr="005740BC">
        <w:tc>
          <w:tcPr>
            <w:tcW w:w="3246" w:type="dxa"/>
            <w:shd w:val="clear" w:color="auto" w:fill="auto"/>
          </w:tcPr>
          <w:p w14:paraId="6373E8B7" w14:textId="77777777" w:rsidR="005740BC" w:rsidRPr="00473F8F" w:rsidRDefault="005740BC" w:rsidP="00366A38">
            <w:pPr>
              <w:jc w:val="both"/>
            </w:pPr>
            <w:r w:rsidRPr="00473F8F">
              <w:t xml:space="preserve">Загроза переривання </w:t>
            </w:r>
          </w:p>
        </w:tc>
        <w:tc>
          <w:tcPr>
            <w:tcW w:w="1947" w:type="dxa"/>
            <w:shd w:val="clear" w:color="auto" w:fill="auto"/>
          </w:tcPr>
          <w:p w14:paraId="70B38DDE" w14:textId="77777777" w:rsidR="005740BC" w:rsidRPr="00473F8F" w:rsidRDefault="005740BC" w:rsidP="00366A38">
            <w:pPr>
              <w:jc w:val="both"/>
            </w:pPr>
            <w:r w:rsidRPr="00473F8F">
              <w:t>10,0</w:t>
            </w:r>
            <w:r w:rsidRPr="00473F8F">
              <w:sym w:font="Symbol" w:char="F0B1"/>
            </w:r>
            <w:r w:rsidRPr="00473F8F">
              <w:t>1,0</w:t>
            </w:r>
          </w:p>
        </w:tc>
        <w:tc>
          <w:tcPr>
            <w:tcW w:w="2058" w:type="dxa"/>
            <w:shd w:val="clear" w:color="auto" w:fill="auto"/>
          </w:tcPr>
          <w:p w14:paraId="3356723D" w14:textId="77777777" w:rsidR="005740BC" w:rsidRPr="00473F8F" w:rsidRDefault="005740BC" w:rsidP="00366A38">
            <w:pPr>
              <w:jc w:val="both"/>
            </w:pPr>
            <w:r w:rsidRPr="00473F8F">
              <w:t>34,6</w:t>
            </w:r>
            <w:r w:rsidRPr="00473F8F">
              <w:sym w:font="Symbol" w:char="F0B1"/>
            </w:r>
            <w:r w:rsidRPr="00473F8F">
              <w:t>3,5**</w:t>
            </w:r>
          </w:p>
        </w:tc>
        <w:tc>
          <w:tcPr>
            <w:tcW w:w="2035" w:type="dxa"/>
            <w:shd w:val="clear" w:color="auto" w:fill="auto"/>
          </w:tcPr>
          <w:p w14:paraId="166959EA" w14:textId="77777777" w:rsidR="005740BC" w:rsidRPr="00473F8F" w:rsidRDefault="005740BC" w:rsidP="00366A38">
            <w:pPr>
              <w:jc w:val="both"/>
            </w:pPr>
            <w:r w:rsidRPr="00473F8F">
              <w:t>19,3</w:t>
            </w:r>
            <w:r w:rsidRPr="00473F8F">
              <w:sym w:font="Symbol" w:char="F0B1"/>
            </w:r>
            <w:r w:rsidRPr="00473F8F">
              <w:t>1,9*</w:t>
            </w:r>
          </w:p>
        </w:tc>
      </w:tr>
      <w:tr w:rsidR="005740BC" w:rsidRPr="00473F8F" w14:paraId="2563F328" w14:textId="77777777" w:rsidTr="005740BC">
        <w:tc>
          <w:tcPr>
            <w:tcW w:w="3246" w:type="dxa"/>
            <w:shd w:val="clear" w:color="auto" w:fill="auto"/>
          </w:tcPr>
          <w:p w14:paraId="5CA9716D" w14:textId="77777777" w:rsidR="005740BC" w:rsidRPr="00473F8F" w:rsidRDefault="005740BC" w:rsidP="00366A38">
            <w:pPr>
              <w:jc w:val="both"/>
            </w:pPr>
            <w:r w:rsidRPr="00473F8F">
              <w:t>Порушення мікробіоценозу статевих шляхів</w:t>
            </w:r>
          </w:p>
        </w:tc>
        <w:tc>
          <w:tcPr>
            <w:tcW w:w="1947" w:type="dxa"/>
            <w:shd w:val="clear" w:color="auto" w:fill="auto"/>
          </w:tcPr>
          <w:p w14:paraId="6B715D7A" w14:textId="77777777" w:rsidR="005740BC" w:rsidRPr="00473F8F" w:rsidRDefault="005740BC" w:rsidP="00366A38">
            <w:pPr>
              <w:jc w:val="both"/>
            </w:pPr>
            <w:r w:rsidRPr="00473F8F">
              <w:t>10,0</w:t>
            </w:r>
            <w:r w:rsidRPr="00473F8F">
              <w:sym w:font="Symbol" w:char="F0B1"/>
            </w:r>
            <w:r w:rsidRPr="00473F8F">
              <w:t>1,0</w:t>
            </w:r>
          </w:p>
        </w:tc>
        <w:tc>
          <w:tcPr>
            <w:tcW w:w="2058" w:type="dxa"/>
            <w:shd w:val="clear" w:color="auto" w:fill="auto"/>
          </w:tcPr>
          <w:p w14:paraId="771C0D53" w14:textId="77777777" w:rsidR="005740BC" w:rsidRPr="00473F8F" w:rsidRDefault="005740BC" w:rsidP="00366A38">
            <w:pPr>
              <w:jc w:val="both"/>
            </w:pPr>
            <w:r w:rsidRPr="00473F8F">
              <w:t>31,5</w:t>
            </w:r>
            <w:r w:rsidRPr="00473F8F">
              <w:sym w:font="Symbol" w:char="F0B1"/>
            </w:r>
            <w:r w:rsidRPr="00473F8F">
              <w:t>3,2**</w:t>
            </w:r>
          </w:p>
        </w:tc>
        <w:tc>
          <w:tcPr>
            <w:tcW w:w="2035" w:type="dxa"/>
            <w:shd w:val="clear" w:color="auto" w:fill="auto"/>
          </w:tcPr>
          <w:p w14:paraId="0A381AAC" w14:textId="77777777" w:rsidR="005740BC" w:rsidRPr="00473F8F" w:rsidRDefault="005740BC" w:rsidP="00366A38">
            <w:pPr>
              <w:jc w:val="both"/>
            </w:pPr>
            <w:r w:rsidRPr="00473F8F">
              <w:t>16,4</w:t>
            </w:r>
            <w:r w:rsidRPr="00473F8F">
              <w:sym w:font="Symbol" w:char="F0B1"/>
            </w:r>
            <w:r w:rsidRPr="00473F8F">
              <w:t>1,6*</w:t>
            </w:r>
          </w:p>
        </w:tc>
      </w:tr>
      <w:tr w:rsidR="005740BC" w:rsidRPr="00473F8F" w14:paraId="59B326C4" w14:textId="77777777" w:rsidTr="005740BC">
        <w:tc>
          <w:tcPr>
            <w:tcW w:w="3246" w:type="dxa"/>
            <w:shd w:val="clear" w:color="auto" w:fill="auto"/>
          </w:tcPr>
          <w:p w14:paraId="067401A1" w14:textId="77777777" w:rsidR="005740BC" w:rsidRPr="00473F8F" w:rsidRDefault="005740BC" w:rsidP="00366A38">
            <w:pPr>
              <w:jc w:val="both"/>
            </w:pPr>
            <w:r w:rsidRPr="00473F8F">
              <w:t>Ранні ознаки прееклампсії</w:t>
            </w:r>
          </w:p>
        </w:tc>
        <w:tc>
          <w:tcPr>
            <w:tcW w:w="1947" w:type="dxa"/>
            <w:shd w:val="clear" w:color="auto" w:fill="auto"/>
          </w:tcPr>
          <w:p w14:paraId="2B6F2487" w14:textId="77777777" w:rsidR="005740BC" w:rsidRPr="00473F8F" w:rsidRDefault="005740BC" w:rsidP="00366A38">
            <w:pPr>
              <w:jc w:val="both"/>
            </w:pPr>
            <w:r w:rsidRPr="00473F8F">
              <w:t>13,3</w:t>
            </w:r>
            <w:r w:rsidRPr="00473F8F">
              <w:sym w:font="Symbol" w:char="F0B1"/>
            </w:r>
            <w:r w:rsidRPr="00473F8F">
              <w:t>1,3</w:t>
            </w:r>
          </w:p>
        </w:tc>
        <w:tc>
          <w:tcPr>
            <w:tcW w:w="2058" w:type="dxa"/>
            <w:shd w:val="clear" w:color="auto" w:fill="auto"/>
          </w:tcPr>
          <w:p w14:paraId="61D91ADE" w14:textId="77777777" w:rsidR="005740BC" w:rsidRPr="00473F8F" w:rsidRDefault="005740BC" w:rsidP="00366A38">
            <w:pPr>
              <w:jc w:val="both"/>
            </w:pPr>
            <w:r w:rsidRPr="00473F8F">
              <w:t>25,4</w:t>
            </w:r>
            <w:r w:rsidRPr="00473F8F">
              <w:sym w:font="Symbol" w:char="F0B1"/>
            </w:r>
            <w:r w:rsidRPr="00473F8F">
              <w:t>2,5*</w:t>
            </w:r>
          </w:p>
        </w:tc>
        <w:tc>
          <w:tcPr>
            <w:tcW w:w="2035" w:type="dxa"/>
            <w:shd w:val="clear" w:color="auto" w:fill="auto"/>
          </w:tcPr>
          <w:p w14:paraId="60E8AFF5" w14:textId="77777777" w:rsidR="005740BC" w:rsidRPr="00473F8F" w:rsidRDefault="005740BC" w:rsidP="00366A38">
            <w:pPr>
              <w:jc w:val="both"/>
            </w:pPr>
            <w:r w:rsidRPr="00473F8F">
              <w:t>22,8</w:t>
            </w:r>
            <w:r w:rsidRPr="00473F8F">
              <w:sym w:font="Symbol" w:char="F0B1"/>
            </w:r>
            <w:r w:rsidRPr="00473F8F">
              <w:t>2,3*</w:t>
            </w:r>
          </w:p>
        </w:tc>
      </w:tr>
      <w:tr w:rsidR="005740BC" w:rsidRPr="00473F8F" w14:paraId="32EAF553" w14:textId="77777777" w:rsidTr="005740BC">
        <w:tc>
          <w:tcPr>
            <w:tcW w:w="3246" w:type="dxa"/>
            <w:shd w:val="clear" w:color="auto" w:fill="auto"/>
          </w:tcPr>
          <w:p w14:paraId="48E30219" w14:textId="77777777" w:rsidR="005740BC" w:rsidRPr="00473F8F" w:rsidRDefault="005740BC" w:rsidP="00366A38">
            <w:pPr>
              <w:jc w:val="both"/>
            </w:pPr>
            <w:r w:rsidRPr="00473F8F">
              <w:t>Погіршення соматичної патології</w:t>
            </w:r>
          </w:p>
        </w:tc>
        <w:tc>
          <w:tcPr>
            <w:tcW w:w="1947" w:type="dxa"/>
            <w:shd w:val="clear" w:color="auto" w:fill="auto"/>
          </w:tcPr>
          <w:p w14:paraId="47D44B34" w14:textId="77777777" w:rsidR="005740BC" w:rsidRPr="00473F8F" w:rsidRDefault="005740BC" w:rsidP="00366A38">
            <w:pPr>
              <w:jc w:val="both"/>
            </w:pPr>
            <w:r w:rsidRPr="00473F8F">
              <w:t>-</w:t>
            </w:r>
          </w:p>
        </w:tc>
        <w:tc>
          <w:tcPr>
            <w:tcW w:w="2058" w:type="dxa"/>
            <w:shd w:val="clear" w:color="auto" w:fill="auto"/>
          </w:tcPr>
          <w:p w14:paraId="3655E6BA" w14:textId="77777777" w:rsidR="005740BC" w:rsidRPr="00473F8F" w:rsidRDefault="005740BC" w:rsidP="00366A38">
            <w:pPr>
              <w:jc w:val="both"/>
            </w:pPr>
            <w:r w:rsidRPr="00473F8F">
              <w:t>12,3</w:t>
            </w:r>
            <w:r w:rsidRPr="00473F8F">
              <w:sym w:font="Symbol" w:char="F0B1"/>
            </w:r>
            <w:r w:rsidRPr="00473F8F">
              <w:t xml:space="preserve">1,2 </w:t>
            </w:r>
          </w:p>
        </w:tc>
        <w:tc>
          <w:tcPr>
            <w:tcW w:w="2035" w:type="dxa"/>
            <w:shd w:val="clear" w:color="auto" w:fill="auto"/>
          </w:tcPr>
          <w:p w14:paraId="1881496F" w14:textId="77777777" w:rsidR="005740BC" w:rsidRPr="00473F8F" w:rsidRDefault="005740BC" w:rsidP="00366A38">
            <w:pPr>
              <w:jc w:val="both"/>
            </w:pPr>
            <w:r w:rsidRPr="00473F8F">
              <w:t>6,4</w:t>
            </w:r>
            <w:r w:rsidRPr="00473F8F">
              <w:sym w:font="Symbol" w:char="F0B1"/>
            </w:r>
            <w:r w:rsidRPr="00473F8F">
              <w:t xml:space="preserve">0,6 </w:t>
            </w:r>
          </w:p>
        </w:tc>
      </w:tr>
      <w:tr w:rsidR="005740BC" w:rsidRPr="00473F8F" w14:paraId="497EDF6E" w14:textId="77777777" w:rsidTr="005740BC">
        <w:tc>
          <w:tcPr>
            <w:tcW w:w="3246" w:type="dxa"/>
            <w:shd w:val="clear" w:color="auto" w:fill="auto"/>
          </w:tcPr>
          <w:p w14:paraId="7AD24E5C" w14:textId="77777777" w:rsidR="005740BC" w:rsidRPr="00473F8F" w:rsidRDefault="005740BC" w:rsidP="00366A38">
            <w:pPr>
              <w:jc w:val="both"/>
            </w:pPr>
            <w:r w:rsidRPr="00473F8F">
              <w:t>Респіраторна вірусна інфекція</w:t>
            </w:r>
          </w:p>
        </w:tc>
        <w:tc>
          <w:tcPr>
            <w:tcW w:w="1947" w:type="dxa"/>
            <w:shd w:val="clear" w:color="auto" w:fill="auto"/>
          </w:tcPr>
          <w:p w14:paraId="71151E1F" w14:textId="77777777" w:rsidR="005740BC" w:rsidRPr="00473F8F" w:rsidRDefault="005740BC" w:rsidP="00366A38">
            <w:pPr>
              <w:jc w:val="both"/>
            </w:pPr>
            <w:r w:rsidRPr="00473F8F">
              <w:t>6,7</w:t>
            </w:r>
            <w:r w:rsidRPr="00473F8F">
              <w:sym w:font="Symbol" w:char="F0B1"/>
            </w:r>
            <w:r w:rsidRPr="00473F8F">
              <w:t>0,5</w:t>
            </w:r>
          </w:p>
        </w:tc>
        <w:tc>
          <w:tcPr>
            <w:tcW w:w="2058" w:type="dxa"/>
            <w:shd w:val="clear" w:color="auto" w:fill="auto"/>
          </w:tcPr>
          <w:p w14:paraId="52319175" w14:textId="77777777" w:rsidR="005740BC" w:rsidRPr="00473F8F" w:rsidRDefault="005740BC" w:rsidP="00366A38">
            <w:pPr>
              <w:jc w:val="both"/>
            </w:pPr>
            <w:r w:rsidRPr="00473F8F">
              <w:t>15,4</w:t>
            </w:r>
            <w:r w:rsidRPr="00473F8F">
              <w:sym w:font="Symbol" w:char="F0B1"/>
            </w:r>
            <w:r w:rsidRPr="00473F8F">
              <w:t>1,5*</w:t>
            </w:r>
          </w:p>
        </w:tc>
        <w:tc>
          <w:tcPr>
            <w:tcW w:w="2035" w:type="dxa"/>
            <w:shd w:val="clear" w:color="auto" w:fill="auto"/>
          </w:tcPr>
          <w:p w14:paraId="52A61BA1" w14:textId="77777777" w:rsidR="005740BC" w:rsidRPr="00473F8F" w:rsidRDefault="005740BC" w:rsidP="00366A38">
            <w:pPr>
              <w:jc w:val="both"/>
            </w:pPr>
            <w:r w:rsidRPr="00473F8F">
              <w:t>12,9</w:t>
            </w:r>
            <w:r w:rsidRPr="00473F8F">
              <w:sym w:font="Symbol" w:char="F0B1"/>
            </w:r>
            <w:r w:rsidRPr="00473F8F">
              <w:t>1,2*</w:t>
            </w:r>
          </w:p>
        </w:tc>
      </w:tr>
      <w:tr w:rsidR="005740BC" w:rsidRPr="00473F8F" w14:paraId="1C85212D" w14:textId="77777777" w:rsidTr="005740BC">
        <w:tc>
          <w:tcPr>
            <w:tcW w:w="3246" w:type="dxa"/>
            <w:shd w:val="clear" w:color="auto" w:fill="auto"/>
          </w:tcPr>
          <w:p w14:paraId="234E670A" w14:textId="77777777" w:rsidR="005740BC" w:rsidRPr="00473F8F" w:rsidRDefault="005740BC" w:rsidP="00366A38">
            <w:pPr>
              <w:jc w:val="both"/>
            </w:pPr>
            <w:r w:rsidRPr="00473F8F">
              <w:t>Мимовільне переривання</w:t>
            </w:r>
          </w:p>
        </w:tc>
        <w:tc>
          <w:tcPr>
            <w:tcW w:w="1947" w:type="dxa"/>
            <w:shd w:val="clear" w:color="auto" w:fill="auto"/>
          </w:tcPr>
          <w:p w14:paraId="11D3A993" w14:textId="77777777" w:rsidR="005740BC" w:rsidRPr="00473F8F" w:rsidRDefault="005740BC" w:rsidP="00366A38">
            <w:pPr>
              <w:jc w:val="both"/>
            </w:pPr>
            <w:r w:rsidRPr="00473F8F">
              <w:t>-</w:t>
            </w:r>
          </w:p>
        </w:tc>
        <w:tc>
          <w:tcPr>
            <w:tcW w:w="2058" w:type="dxa"/>
            <w:shd w:val="clear" w:color="auto" w:fill="auto"/>
          </w:tcPr>
          <w:p w14:paraId="001D3610" w14:textId="77777777" w:rsidR="005740BC" w:rsidRPr="00473F8F" w:rsidRDefault="005740BC" w:rsidP="00366A38">
            <w:pPr>
              <w:jc w:val="both"/>
            </w:pPr>
            <w:r w:rsidRPr="00473F8F">
              <w:t>3,1</w:t>
            </w:r>
            <w:r w:rsidRPr="00473F8F">
              <w:sym w:font="Symbol" w:char="F0B1"/>
            </w:r>
            <w:r w:rsidRPr="00473F8F">
              <w:t xml:space="preserve">0,3 </w:t>
            </w:r>
          </w:p>
        </w:tc>
        <w:tc>
          <w:tcPr>
            <w:tcW w:w="2035" w:type="dxa"/>
            <w:shd w:val="clear" w:color="auto" w:fill="auto"/>
          </w:tcPr>
          <w:p w14:paraId="7BAFA620" w14:textId="77777777" w:rsidR="005740BC" w:rsidRPr="00473F8F" w:rsidRDefault="005740BC" w:rsidP="00366A38">
            <w:pPr>
              <w:jc w:val="both"/>
            </w:pPr>
            <w:r w:rsidRPr="00473F8F">
              <w:t>-</w:t>
            </w:r>
          </w:p>
        </w:tc>
      </w:tr>
    </w:tbl>
    <w:p w14:paraId="3A566D7A" w14:textId="77777777" w:rsidR="005740BC" w:rsidRPr="00473F8F" w:rsidRDefault="005740BC" w:rsidP="00473F8F">
      <w:pPr>
        <w:spacing w:line="360" w:lineRule="auto"/>
        <w:jc w:val="both"/>
      </w:pPr>
    </w:p>
    <w:p w14:paraId="00FCE584" w14:textId="363382BB" w:rsidR="005740BC" w:rsidRPr="00473F8F" w:rsidRDefault="005740BC"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00FD9A13" w14:textId="77777777" w:rsidR="005740BC" w:rsidRPr="00473F8F" w:rsidRDefault="005740BC" w:rsidP="00473F8F">
      <w:pPr>
        <w:spacing w:line="360" w:lineRule="auto"/>
        <w:jc w:val="both"/>
      </w:pPr>
    </w:p>
    <w:p w14:paraId="1C0C8952" w14:textId="6ADFAA59" w:rsidR="005740BC" w:rsidRPr="00473F8F" w:rsidRDefault="005740BC" w:rsidP="00473F8F">
      <w:pPr>
        <w:spacing w:line="360" w:lineRule="auto"/>
        <w:jc w:val="both"/>
      </w:pPr>
      <w:r w:rsidRPr="00473F8F">
        <w:t xml:space="preserve">які отримували удосконалений алгоритм діагностичних та лікувально-профілактичних заходів, частоти загрози переривання вагітності (з  </w:t>
      </w:r>
      <w:r w:rsidRPr="00473F8F">
        <w:lastRenderedPageBreak/>
        <w:t>34,6</w:t>
      </w:r>
      <w:r w:rsidRPr="00473F8F">
        <w:sym w:font="Symbol" w:char="F0B1"/>
      </w:r>
      <w:r w:rsidRPr="00473F8F">
        <w:t>3,5% до 19,3</w:t>
      </w:r>
      <w:r w:rsidRPr="00473F8F">
        <w:sym w:font="Symbol" w:char="F0B1"/>
      </w:r>
      <w:r w:rsidRPr="00473F8F">
        <w:t>1,9%; р&lt;0,05) та порушень мікробіоценозу статевих шляхів (з 31,5</w:t>
      </w:r>
      <w:r w:rsidRPr="00473F8F">
        <w:sym w:font="Symbol" w:char="F0B1"/>
      </w:r>
      <w:r w:rsidRPr="00473F8F">
        <w:t>3,2% до 16,4</w:t>
      </w:r>
      <w:r w:rsidRPr="00473F8F">
        <w:sym w:font="Symbol" w:char="F0B1"/>
      </w:r>
      <w:r w:rsidRPr="00473F8F">
        <w:t>1,6%; р&lt;0,05). Мимовільне переривання вагітності зустрічалось тільки серед жінок 1 групи (3,1</w:t>
      </w:r>
      <w:r w:rsidRPr="00473F8F">
        <w:sym w:font="Symbol" w:char="F0B1"/>
      </w:r>
      <w:r w:rsidRPr="00473F8F">
        <w:t>0,3%). Завдяки використанню удосконаленого</w:t>
      </w:r>
      <w:r w:rsidR="00DE3B00" w:rsidRPr="00473F8F">
        <w:rPr>
          <w:lang w:val="uk-UA"/>
        </w:rPr>
        <w:t xml:space="preserve"> </w:t>
      </w:r>
      <w:r w:rsidRPr="00473F8F">
        <w:t xml:space="preserve">алгоритму діагностичних та лікувально-профілактичних заходів репродуктивних втрат серед жінок 2 групи  не спостерігали. </w:t>
      </w:r>
    </w:p>
    <w:p w14:paraId="27FCD988" w14:textId="77777777" w:rsidR="005740BC" w:rsidRPr="00473F8F" w:rsidRDefault="005740BC" w:rsidP="00473F8F">
      <w:pPr>
        <w:spacing w:line="360" w:lineRule="auto"/>
        <w:ind w:firstLine="708"/>
        <w:jc w:val="both"/>
      </w:pPr>
      <w:r w:rsidRPr="00473F8F">
        <w:t xml:space="preserve">У ІІ триместрі вагітності (табл. 7.6) різниця у клінічному </w:t>
      </w:r>
    </w:p>
    <w:p w14:paraId="2A31ED38" w14:textId="77777777" w:rsidR="005740BC" w:rsidRPr="00473F8F" w:rsidRDefault="005740BC" w:rsidP="00473F8F">
      <w:pPr>
        <w:spacing w:line="360" w:lineRule="auto"/>
        <w:jc w:val="both"/>
      </w:pPr>
    </w:p>
    <w:p w14:paraId="58663F04" w14:textId="77777777" w:rsidR="005740BC" w:rsidRPr="00473F8F" w:rsidRDefault="005740BC" w:rsidP="00366A38">
      <w:pPr>
        <w:spacing w:line="360" w:lineRule="auto"/>
        <w:rPr>
          <w:i/>
        </w:rPr>
      </w:pPr>
      <w:r w:rsidRPr="00473F8F">
        <w:rPr>
          <w:i/>
        </w:rPr>
        <w:t>Таблиця 7.6</w:t>
      </w:r>
    </w:p>
    <w:p w14:paraId="658C7174" w14:textId="77777777" w:rsidR="005740BC" w:rsidRPr="00473F8F" w:rsidRDefault="005740BC" w:rsidP="00473F8F">
      <w:pPr>
        <w:spacing w:line="360" w:lineRule="auto"/>
        <w:jc w:val="both"/>
        <w:rPr>
          <w:b/>
        </w:rPr>
      </w:pPr>
      <w:r w:rsidRPr="00473F8F">
        <w:rPr>
          <w:b/>
        </w:rPr>
        <w:t>Клінічний перебіг ІІ триместру вагітності (%)</w:t>
      </w:r>
    </w:p>
    <w:p w14:paraId="57E94E00" w14:textId="77777777" w:rsidR="005740BC" w:rsidRPr="00473F8F" w:rsidRDefault="005740BC" w:rsidP="00473F8F">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1947"/>
        <w:gridCol w:w="2058"/>
        <w:gridCol w:w="2035"/>
      </w:tblGrid>
      <w:tr w:rsidR="005740BC" w:rsidRPr="00473F8F" w14:paraId="231E3E57" w14:textId="77777777" w:rsidTr="005740BC">
        <w:tc>
          <w:tcPr>
            <w:tcW w:w="3246" w:type="dxa"/>
            <w:vMerge w:val="restart"/>
            <w:shd w:val="clear" w:color="auto" w:fill="auto"/>
          </w:tcPr>
          <w:p w14:paraId="2C622E31" w14:textId="77777777" w:rsidR="005740BC" w:rsidRPr="00473F8F" w:rsidRDefault="005740BC" w:rsidP="00366A38">
            <w:pPr>
              <w:jc w:val="both"/>
            </w:pPr>
            <w:r w:rsidRPr="00473F8F">
              <w:t xml:space="preserve">         </w:t>
            </w:r>
          </w:p>
          <w:p w14:paraId="4D92DF9F" w14:textId="77777777" w:rsidR="005740BC" w:rsidRPr="00473F8F" w:rsidRDefault="005740BC" w:rsidP="00366A38">
            <w:pPr>
              <w:jc w:val="both"/>
            </w:pPr>
            <w:r w:rsidRPr="00473F8F">
              <w:t xml:space="preserve">             Показник</w:t>
            </w:r>
          </w:p>
        </w:tc>
        <w:tc>
          <w:tcPr>
            <w:tcW w:w="6040" w:type="dxa"/>
            <w:gridSpan w:val="3"/>
            <w:shd w:val="clear" w:color="auto" w:fill="auto"/>
          </w:tcPr>
          <w:p w14:paraId="1699BE17" w14:textId="77777777" w:rsidR="005740BC" w:rsidRPr="00473F8F" w:rsidRDefault="005740BC" w:rsidP="00366A38">
            <w:pPr>
              <w:jc w:val="both"/>
            </w:pPr>
            <w:r w:rsidRPr="00473F8F">
              <w:t>Групи пацієнток</w:t>
            </w:r>
          </w:p>
        </w:tc>
      </w:tr>
      <w:tr w:rsidR="005740BC" w:rsidRPr="00473F8F" w14:paraId="42EE62F5" w14:textId="77777777" w:rsidTr="005740BC">
        <w:tc>
          <w:tcPr>
            <w:tcW w:w="3246" w:type="dxa"/>
            <w:vMerge/>
            <w:shd w:val="clear" w:color="auto" w:fill="auto"/>
          </w:tcPr>
          <w:p w14:paraId="5A4A5C1B" w14:textId="77777777" w:rsidR="005740BC" w:rsidRPr="00473F8F" w:rsidRDefault="005740BC" w:rsidP="00366A38">
            <w:pPr>
              <w:jc w:val="both"/>
            </w:pPr>
          </w:p>
        </w:tc>
        <w:tc>
          <w:tcPr>
            <w:tcW w:w="1947" w:type="dxa"/>
            <w:shd w:val="clear" w:color="auto" w:fill="auto"/>
          </w:tcPr>
          <w:p w14:paraId="71BC631A" w14:textId="77777777" w:rsidR="005740BC" w:rsidRPr="00473F8F" w:rsidRDefault="005740BC" w:rsidP="00366A38">
            <w:pPr>
              <w:jc w:val="both"/>
            </w:pPr>
            <w:r w:rsidRPr="00473F8F">
              <w:t>контрольна n=30</w:t>
            </w:r>
          </w:p>
        </w:tc>
        <w:tc>
          <w:tcPr>
            <w:tcW w:w="2058" w:type="dxa"/>
            <w:shd w:val="clear" w:color="auto" w:fill="auto"/>
          </w:tcPr>
          <w:p w14:paraId="6332E0D7" w14:textId="77777777" w:rsidR="005740BC" w:rsidRPr="00473F8F" w:rsidRDefault="005740BC" w:rsidP="00366A38">
            <w:pPr>
              <w:jc w:val="both"/>
            </w:pPr>
            <w:r w:rsidRPr="00473F8F">
              <w:t>1   n =126</w:t>
            </w:r>
          </w:p>
        </w:tc>
        <w:tc>
          <w:tcPr>
            <w:tcW w:w="2035" w:type="dxa"/>
            <w:shd w:val="clear" w:color="auto" w:fill="auto"/>
          </w:tcPr>
          <w:p w14:paraId="31E896CF" w14:textId="77777777" w:rsidR="005740BC" w:rsidRPr="00473F8F" w:rsidRDefault="005740BC" w:rsidP="00366A38">
            <w:pPr>
              <w:jc w:val="both"/>
            </w:pPr>
            <w:r w:rsidRPr="00473F8F">
              <w:t>2   n =171</w:t>
            </w:r>
          </w:p>
        </w:tc>
      </w:tr>
      <w:tr w:rsidR="005740BC" w:rsidRPr="00473F8F" w14:paraId="7EB62BDD" w14:textId="77777777" w:rsidTr="005740BC">
        <w:tc>
          <w:tcPr>
            <w:tcW w:w="3246" w:type="dxa"/>
            <w:shd w:val="clear" w:color="auto" w:fill="auto"/>
          </w:tcPr>
          <w:p w14:paraId="4E573016" w14:textId="77777777" w:rsidR="005740BC" w:rsidRPr="00473F8F" w:rsidRDefault="005740BC" w:rsidP="00366A38">
            <w:pPr>
              <w:jc w:val="both"/>
            </w:pPr>
            <w:r w:rsidRPr="00473F8F">
              <w:t xml:space="preserve">Загроза переривання </w:t>
            </w:r>
          </w:p>
        </w:tc>
        <w:tc>
          <w:tcPr>
            <w:tcW w:w="1947" w:type="dxa"/>
            <w:shd w:val="clear" w:color="auto" w:fill="auto"/>
          </w:tcPr>
          <w:p w14:paraId="01DCA918" w14:textId="77777777" w:rsidR="005740BC" w:rsidRPr="00473F8F" w:rsidRDefault="005740BC" w:rsidP="00366A38">
            <w:pPr>
              <w:jc w:val="both"/>
            </w:pPr>
            <w:r w:rsidRPr="00473F8F">
              <w:t>10,0</w:t>
            </w:r>
            <w:r w:rsidRPr="00473F8F">
              <w:sym w:font="Symbol" w:char="F0B1"/>
            </w:r>
            <w:r w:rsidRPr="00473F8F">
              <w:t>1,0</w:t>
            </w:r>
          </w:p>
        </w:tc>
        <w:tc>
          <w:tcPr>
            <w:tcW w:w="2058" w:type="dxa"/>
            <w:shd w:val="clear" w:color="auto" w:fill="auto"/>
          </w:tcPr>
          <w:p w14:paraId="094F9CD1" w14:textId="77777777" w:rsidR="005740BC" w:rsidRPr="00473F8F" w:rsidRDefault="005740BC" w:rsidP="00366A38">
            <w:pPr>
              <w:jc w:val="both"/>
            </w:pPr>
            <w:r w:rsidRPr="00473F8F">
              <w:t>32,5</w:t>
            </w:r>
            <w:r w:rsidRPr="00473F8F">
              <w:sym w:font="Symbol" w:char="F0B1"/>
            </w:r>
            <w:r w:rsidRPr="00473F8F">
              <w:t>3,3**</w:t>
            </w:r>
          </w:p>
        </w:tc>
        <w:tc>
          <w:tcPr>
            <w:tcW w:w="2035" w:type="dxa"/>
            <w:shd w:val="clear" w:color="auto" w:fill="auto"/>
          </w:tcPr>
          <w:p w14:paraId="4E3FC004" w14:textId="77777777" w:rsidR="005740BC" w:rsidRPr="00473F8F" w:rsidRDefault="005740BC" w:rsidP="00366A38">
            <w:pPr>
              <w:jc w:val="both"/>
            </w:pPr>
            <w:r w:rsidRPr="00473F8F">
              <w:t>16,4</w:t>
            </w:r>
            <w:r w:rsidRPr="00473F8F">
              <w:sym w:font="Symbol" w:char="F0B1"/>
            </w:r>
            <w:r w:rsidRPr="00473F8F">
              <w:t>1,6*</w:t>
            </w:r>
          </w:p>
        </w:tc>
      </w:tr>
      <w:tr w:rsidR="005740BC" w:rsidRPr="00473F8F" w14:paraId="19E5DCC8" w14:textId="77777777" w:rsidTr="005740BC">
        <w:tc>
          <w:tcPr>
            <w:tcW w:w="3246" w:type="dxa"/>
            <w:shd w:val="clear" w:color="auto" w:fill="auto"/>
          </w:tcPr>
          <w:p w14:paraId="2DBDA6B6" w14:textId="77777777" w:rsidR="005740BC" w:rsidRPr="00473F8F" w:rsidRDefault="005740BC" w:rsidP="00366A38">
            <w:pPr>
              <w:jc w:val="both"/>
            </w:pPr>
            <w:r w:rsidRPr="00473F8F">
              <w:t>Порушення мікробіоценозу статевих шляхів</w:t>
            </w:r>
          </w:p>
        </w:tc>
        <w:tc>
          <w:tcPr>
            <w:tcW w:w="1947" w:type="dxa"/>
            <w:shd w:val="clear" w:color="auto" w:fill="auto"/>
          </w:tcPr>
          <w:p w14:paraId="5FB15D78" w14:textId="77777777" w:rsidR="005740BC" w:rsidRPr="00473F8F" w:rsidRDefault="005740BC" w:rsidP="00366A38">
            <w:pPr>
              <w:jc w:val="both"/>
            </w:pPr>
            <w:r w:rsidRPr="00473F8F">
              <w:t>6,7</w:t>
            </w:r>
            <w:r w:rsidRPr="00473F8F">
              <w:sym w:font="Symbol" w:char="F0B1"/>
            </w:r>
            <w:r w:rsidRPr="00473F8F">
              <w:t>0,3</w:t>
            </w:r>
          </w:p>
        </w:tc>
        <w:tc>
          <w:tcPr>
            <w:tcW w:w="2058" w:type="dxa"/>
            <w:shd w:val="clear" w:color="auto" w:fill="auto"/>
          </w:tcPr>
          <w:p w14:paraId="325BBE21" w14:textId="77777777" w:rsidR="005740BC" w:rsidRPr="00473F8F" w:rsidRDefault="005740BC" w:rsidP="00366A38">
            <w:pPr>
              <w:jc w:val="both"/>
            </w:pPr>
            <w:r w:rsidRPr="00473F8F">
              <w:t>23,0</w:t>
            </w:r>
            <w:r w:rsidRPr="00473F8F">
              <w:sym w:font="Symbol" w:char="F0B1"/>
            </w:r>
            <w:r w:rsidRPr="00473F8F">
              <w:t>2,3**</w:t>
            </w:r>
          </w:p>
        </w:tc>
        <w:tc>
          <w:tcPr>
            <w:tcW w:w="2035" w:type="dxa"/>
            <w:shd w:val="clear" w:color="auto" w:fill="auto"/>
          </w:tcPr>
          <w:p w14:paraId="0499C34C" w14:textId="77777777" w:rsidR="005740BC" w:rsidRPr="00473F8F" w:rsidRDefault="005740BC" w:rsidP="00366A38">
            <w:pPr>
              <w:jc w:val="both"/>
            </w:pPr>
            <w:r w:rsidRPr="00473F8F">
              <w:t>9,9</w:t>
            </w:r>
            <w:r w:rsidRPr="00473F8F">
              <w:sym w:font="Symbol" w:char="F0B1"/>
            </w:r>
            <w:r w:rsidRPr="00473F8F">
              <w:t>0,9*</w:t>
            </w:r>
          </w:p>
        </w:tc>
      </w:tr>
      <w:tr w:rsidR="005740BC" w:rsidRPr="00473F8F" w14:paraId="46C207DB" w14:textId="77777777" w:rsidTr="005740BC">
        <w:tc>
          <w:tcPr>
            <w:tcW w:w="3246" w:type="dxa"/>
            <w:shd w:val="clear" w:color="auto" w:fill="auto"/>
          </w:tcPr>
          <w:p w14:paraId="2253918A" w14:textId="77777777" w:rsidR="005740BC" w:rsidRPr="00473F8F" w:rsidRDefault="005740BC" w:rsidP="00366A38">
            <w:pPr>
              <w:jc w:val="both"/>
            </w:pPr>
            <w:r w:rsidRPr="00473F8F">
              <w:t>Погіршення соматичної патології</w:t>
            </w:r>
          </w:p>
        </w:tc>
        <w:tc>
          <w:tcPr>
            <w:tcW w:w="1947" w:type="dxa"/>
            <w:shd w:val="clear" w:color="auto" w:fill="auto"/>
          </w:tcPr>
          <w:p w14:paraId="7B032D67" w14:textId="77777777" w:rsidR="005740BC" w:rsidRPr="00473F8F" w:rsidRDefault="005740BC" w:rsidP="00366A38">
            <w:pPr>
              <w:jc w:val="both"/>
            </w:pPr>
            <w:r w:rsidRPr="00473F8F">
              <w:t>-</w:t>
            </w:r>
          </w:p>
        </w:tc>
        <w:tc>
          <w:tcPr>
            <w:tcW w:w="2058" w:type="dxa"/>
            <w:shd w:val="clear" w:color="auto" w:fill="auto"/>
          </w:tcPr>
          <w:p w14:paraId="43F1B331" w14:textId="77777777" w:rsidR="005740BC" w:rsidRPr="00473F8F" w:rsidRDefault="005740BC" w:rsidP="00366A38">
            <w:pPr>
              <w:jc w:val="both"/>
            </w:pPr>
            <w:r w:rsidRPr="00473F8F">
              <w:t>9,5</w:t>
            </w:r>
            <w:r w:rsidRPr="00473F8F">
              <w:sym w:font="Symbol" w:char="F0B1"/>
            </w:r>
            <w:r w:rsidRPr="00473F8F">
              <w:t>0,9</w:t>
            </w:r>
          </w:p>
        </w:tc>
        <w:tc>
          <w:tcPr>
            <w:tcW w:w="2035" w:type="dxa"/>
            <w:shd w:val="clear" w:color="auto" w:fill="auto"/>
          </w:tcPr>
          <w:p w14:paraId="2A74327F" w14:textId="77777777" w:rsidR="005740BC" w:rsidRPr="00473F8F" w:rsidRDefault="005740BC" w:rsidP="00366A38">
            <w:pPr>
              <w:jc w:val="both"/>
            </w:pPr>
            <w:r w:rsidRPr="00473F8F">
              <w:t>3,3</w:t>
            </w:r>
            <w:r w:rsidRPr="00473F8F">
              <w:sym w:font="Symbol" w:char="F0B1"/>
            </w:r>
            <w:r w:rsidRPr="00473F8F">
              <w:t>0,3</w:t>
            </w:r>
          </w:p>
        </w:tc>
      </w:tr>
      <w:tr w:rsidR="005740BC" w:rsidRPr="00473F8F" w14:paraId="6FC04398" w14:textId="77777777" w:rsidTr="005740BC">
        <w:tc>
          <w:tcPr>
            <w:tcW w:w="3246" w:type="dxa"/>
            <w:shd w:val="clear" w:color="auto" w:fill="auto"/>
          </w:tcPr>
          <w:p w14:paraId="1CB42E9C" w14:textId="77777777" w:rsidR="005740BC" w:rsidRPr="00473F8F" w:rsidRDefault="005740BC" w:rsidP="00366A38">
            <w:pPr>
              <w:jc w:val="both"/>
            </w:pPr>
            <w:r w:rsidRPr="00473F8F">
              <w:t>Респіраторна вірусна інфекція</w:t>
            </w:r>
          </w:p>
        </w:tc>
        <w:tc>
          <w:tcPr>
            <w:tcW w:w="1947" w:type="dxa"/>
            <w:shd w:val="clear" w:color="auto" w:fill="auto"/>
          </w:tcPr>
          <w:p w14:paraId="476CC62D" w14:textId="77777777" w:rsidR="005740BC" w:rsidRPr="00473F8F" w:rsidRDefault="005740BC" w:rsidP="00366A38">
            <w:pPr>
              <w:jc w:val="both"/>
            </w:pPr>
            <w:r w:rsidRPr="00473F8F">
              <w:t>3,3</w:t>
            </w:r>
            <w:r w:rsidRPr="00473F8F">
              <w:sym w:font="Symbol" w:char="F0B1"/>
            </w:r>
            <w:r w:rsidRPr="00473F8F">
              <w:t>0,3</w:t>
            </w:r>
          </w:p>
        </w:tc>
        <w:tc>
          <w:tcPr>
            <w:tcW w:w="2058" w:type="dxa"/>
            <w:shd w:val="clear" w:color="auto" w:fill="auto"/>
          </w:tcPr>
          <w:p w14:paraId="32FB8C55" w14:textId="77777777" w:rsidR="005740BC" w:rsidRPr="00473F8F" w:rsidRDefault="005740BC" w:rsidP="00366A38">
            <w:pPr>
              <w:jc w:val="both"/>
            </w:pPr>
            <w:r w:rsidRPr="00473F8F">
              <w:t>12,7</w:t>
            </w:r>
            <w:r w:rsidRPr="00473F8F">
              <w:sym w:font="Symbol" w:char="F0B1"/>
            </w:r>
            <w:r w:rsidRPr="00473F8F">
              <w:t>1,3**</w:t>
            </w:r>
          </w:p>
        </w:tc>
        <w:tc>
          <w:tcPr>
            <w:tcW w:w="2035" w:type="dxa"/>
            <w:shd w:val="clear" w:color="auto" w:fill="auto"/>
          </w:tcPr>
          <w:p w14:paraId="77436680" w14:textId="77777777" w:rsidR="005740BC" w:rsidRPr="00473F8F" w:rsidRDefault="005740BC" w:rsidP="00366A38">
            <w:pPr>
              <w:jc w:val="both"/>
            </w:pPr>
            <w:r w:rsidRPr="00473F8F">
              <w:t>6,6</w:t>
            </w:r>
            <w:r w:rsidRPr="00473F8F">
              <w:sym w:font="Symbol" w:char="F0B1"/>
            </w:r>
            <w:r w:rsidRPr="00473F8F">
              <w:t>0,6*</w:t>
            </w:r>
          </w:p>
        </w:tc>
      </w:tr>
      <w:tr w:rsidR="005740BC" w:rsidRPr="00473F8F" w14:paraId="03F34A5B" w14:textId="77777777" w:rsidTr="005740BC">
        <w:tc>
          <w:tcPr>
            <w:tcW w:w="3246" w:type="dxa"/>
            <w:shd w:val="clear" w:color="auto" w:fill="auto"/>
          </w:tcPr>
          <w:p w14:paraId="3DEE0B3D" w14:textId="77777777" w:rsidR="005740BC" w:rsidRPr="00473F8F" w:rsidRDefault="005740BC" w:rsidP="00366A38">
            <w:pPr>
              <w:jc w:val="both"/>
            </w:pPr>
            <w:r w:rsidRPr="00473F8F">
              <w:t>Мимовільне пере-ривання до 22 тижнів</w:t>
            </w:r>
          </w:p>
        </w:tc>
        <w:tc>
          <w:tcPr>
            <w:tcW w:w="1947" w:type="dxa"/>
            <w:shd w:val="clear" w:color="auto" w:fill="auto"/>
          </w:tcPr>
          <w:p w14:paraId="70320816" w14:textId="77777777" w:rsidR="005740BC" w:rsidRPr="00473F8F" w:rsidRDefault="005740BC" w:rsidP="00366A38">
            <w:pPr>
              <w:jc w:val="both"/>
            </w:pPr>
            <w:r w:rsidRPr="00473F8F">
              <w:t>-</w:t>
            </w:r>
          </w:p>
        </w:tc>
        <w:tc>
          <w:tcPr>
            <w:tcW w:w="2058" w:type="dxa"/>
            <w:shd w:val="clear" w:color="auto" w:fill="auto"/>
          </w:tcPr>
          <w:p w14:paraId="4A6D2788" w14:textId="77777777" w:rsidR="005740BC" w:rsidRPr="00473F8F" w:rsidRDefault="005740BC" w:rsidP="00366A38">
            <w:pPr>
              <w:jc w:val="both"/>
            </w:pPr>
            <w:r w:rsidRPr="00473F8F">
              <w:t>-</w:t>
            </w:r>
          </w:p>
        </w:tc>
        <w:tc>
          <w:tcPr>
            <w:tcW w:w="2035" w:type="dxa"/>
            <w:shd w:val="clear" w:color="auto" w:fill="auto"/>
          </w:tcPr>
          <w:p w14:paraId="589269D7" w14:textId="77777777" w:rsidR="005740BC" w:rsidRPr="00473F8F" w:rsidRDefault="005740BC" w:rsidP="00366A38">
            <w:pPr>
              <w:jc w:val="both"/>
            </w:pPr>
            <w:r w:rsidRPr="00473F8F">
              <w:t>-</w:t>
            </w:r>
          </w:p>
        </w:tc>
      </w:tr>
      <w:tr w:rsidR="005740BC" w:rsidRPr="00473F8F" w14:paraId="2BD13BD0" w14:textId="77777777" w:rsidTr="005740BC">
        <w:tc>
          <w:tcPr>
            <w:tcW w:w="3246" w:type="dxa"/>
            <w:shd w:val="clear" w:color="auto" w:fill="auto"/>
          </w:tcPr>
          <w:p w14:paraId="27783218" w14:textId="77777777" w:rsidR="005740BC" w:rsidRPr="00473F8F" w:rsidRDefault="005740BC" w:rsidP="00366A38">
            <w:pPr>
              <w:jc w:val="both"/>
            </w:pPr>
            <w:r w:rsidRPr="00473F8F">
              <w:t>Ранні передчасні пологи</w:t>
            </w:r>
          </w:p>
        </w:tc>
        <w:tc>
          <w:tcPr>
            <w:tcW w:w="1947" w:type="dxa"/>
            <w:shd w:val="clear" w:color="auto" w:fill="auto"/>
          </w:tcPr>
          <w:p w14:paraId="49267C90" w14:textId="77777777" w:rsidR="005740BC" w:rsidRPr="00473F8F" w:rsidRDefault="005740BC" w:rsidP="00366A38">
            <w:pPr>
              <w:jc w:val="both"/>
            </w:pPr>
            <w:r w:rsidRPr="00473F8F">
              <w:t>-</w:t>
            </w:r>
          </w:p>
        </w:tc>
        <w:tc>
          <w:tcPr>
            <w:tcW w:w="2058" w:type="dxa"/>
            <w:shd w:val="clear" w:color="auto" w:fill="auto"/>
          </w:tcPr>
          <w:p w14:paraId="648582D7" w14:textId="77777777" w:rsidR="005740BC" w:rsidRPr="00473F8F" w:rsidRDefault="005740BC" w:rsidP="00366A38">
            <w:pPr>
              <w:jc w:val="both"/>
            </w:pPr>
            <w:r w:rsidRPr="00473F8F">
              <w:t>3,2</w:t>
            </w:r>
            <w:r w:rsidRPr="00473F8F">
              <w:sym w:font="Symbol" w:char="F0B1"/>
            </w:r>
            <w:r w:rsidRPr="00473F8F">
              <w:t>0,3</w:t>
            </w:r>
          </w:p>
        </w:tc>
        <w:tc>
          <w:tcPr>
            <w:tcW w:w="2035" w:type="dxa"/>
            <w:shd w:val="clear" w:color="auto" w:fill="auto"/>
          </w:tcPr>
          <w:p w14:paraId="70F96CD6" w14:textId="77777777" w:rsidR="005740BC" w:rsidRPr="00473F8F" w:rsidRDefault="005740BC" w:rsidP="00366A38">
            <w:pPr>
              <w:jc w:val="both"/>
            </w:pPr>
            <w:r w:rsidRPr="00473F8F">
              <w:t>-</w:t>
            </w:r>
          </w:p>
        </w:tc>
      </w:tr>
    </w:tbl>
    <w:p w14:paraId="14F06DF6" w14:textId="77777777" w:rsidR="005740BC" w:rsidRPr="00473F8F" w:rsidRDefault="005740BC" w:rsidP="00473F8F">
      <w:pPr>
        <w:spacing w:line="360" w:lineRule="auto"/>
        <w:jc w:val="both"/>
      </w:pPr>
    </w:p>
    <w:p w14:paraId="1CC16A26" w14:textId="264A1857" w:rsidR="005740BC" w:rsidRPr="00473F8F" w:rsidRDefault="005740BC" w:rsidP="00473F8F">
      <w:pPr>
        <w:spacing w:line="360" w:lineRule="auto"/>
        <w:jc w:val="both"/>
      </w:pPr>
      <w:r w:rsidRPr="00473F8F">
        <w:t>Примітка: достовірність р відносно контрольної групи *</w:t>
      </w:r>
      <w:r w:rsidR="00C51DAF" w:rsidRPr="00473F8F">
        <w:t>&lt;0,05</w:t>
      </w:r>
      <w:r w:rsidRPr="00473F8F">
        <w:t>;   **</w:t>
      </w:r>
      <w:r w:rsidR="00C51DAF" w:rsidRPr="00473F8F">
        <w:t>&lt;0,01</w:t>
      </w:r>
    </w:p>
    <w:p w14:paraId="1CD5DDEB" w14:textId="77777777" w:rsidR="00473F8F" w:rsidRDefault="00473F8F" w:rsidP="00473F8F">
      <w:pPr>
        <w:spacing w:line="360" w:lineRule="auto"/>
        <w:jc w:val="both"/>
      </w:pPr>
    </w:p>
    <w:p w14:paraId="4312082D" w14:textId="609059E7" w:rsidR="005740BC" w:rsidRPr="00473F8F" w:rsidRDefault="005740BC" w:rsidP="00473F8F">
      <w:pPr>
        <w:spacing w:line="360" w:lineRule="auto"/>
        <w:jc w:val="both"/>
      </w:pPr>
      <w:r w:rsidRPr="00473F8F">
        <w:t>перебігу гестації була більш вираженою, що підтверджувалось достовірним зменшенням частоти загрози переривання вагітності (з 32,5</w:t>
      </w:r>
      <w:r w:rsidRPr="00473F8F">
        <w:sym w:font="Symbol" w:char="F0B1"/>
      </w:r>
      <w:r w:rsidRPr="00473F8F">
        <w:t>3,3% до  16,4</w:t>
      </w:r>
      <w:r w:rsidRPr="00473F8F">
        <w:sym w:font="Symbol" w:char="F0B1"/>
      </w:r>
      <w:r w:rsidRPr="00473F8F">
        <w:t>1,6%; р&lt;0,05); погіршення соматичної захворюваності (з  9,5</w:t>
      </w:r>
      <w:r w:rsidRPr="00473F8F">
        <w:sym w:font="Symbol" w:char="F0B1"/>
      </w:r>
      <w:r w:rsidRPr="00473F8F">
        <w:t>0,9% до  3,3</w:t>
      </w:r>
      <w:r w:rsidRPr="00473F8F">
        <w:sym w:font="Symbol" w:char="F0B1"/>
      </w:r>
      <w:r w:rsidRPr="00473F8F">
        <w:t>0,3%; р&lt;0,05); респіраторної вірусної інфекції (з  12,7</w:t>
      </w:r>
      <w:r w:rsidRPr="00473F8F">
        <w:sym w:font="Symbol" w:char="F0B1"/>
      </w:r>
      <w:r w:rsidRPr="00473F8F">
        <w:t>1,3%  до 6,6</w:t>
      </w:r>
      <w:r w:rsidRPr="00473F8F">
        <w:sym w:font="Symbol" w:char="F0B1"/>
      </w:r>
      <w:r w:rsidRPr="00473F8F">
        <w:t xml:space="preserve">0,6%; р&lt;0,05). </w:t>
      </w:r>
      <w:r w:rsidR="00D52662" w:rsidRPr="00473F8F">
        <w:rPr>
          <w:lang w:val="uk-UA"/>
        </w:rPr>
        <w:t>Р</w:t>
      </w:r>
      <w:r w:rsidRPr="00473F8F">
        <w:t xml:space="preserve">анні передчасні </w:t>
      </w:r>
      <w:r w:rsidRPr="00473F8F">
        <w:lastRenderedPageBreak/>
        <w:t>пологи мали місце тільки серед жінок 1 групи (загальноприйнята тактика ведення) - 3,2</w:t>
      </w:r>
      <w:r w:rsidRPr="00473F8F">
        <w:sym w:font="Symbol" w:char="F0B1"/>
      </w:r>
      <w:r w:rsidRPr="00473F8F">
        <w:t xml:space="preserve">0,3%, а при використанні удосконаленого  алгоритму – недоношування вагітності  не спостерігали.  </w:t>
      </w:r>
    </w:p>
    <w:p w14:paraId="25D06E0E" w14:textId="53A0DC65" w:rsidR="005740BC" w:rsidRPr="00473F8F" w:rsidRDefault="00D000C5" w:rsidP="00473F8F">
      <w:pPr>
        <w:spacing w:line="360" w:lineRule="auto"/>
        <w:ind w:firstLine="708"/>
        <w:jc w:val="both"/>
      </w:pPr>
      <w:r>
        <w:rPr>
          <w:lang w:val="uk-UA"/>
        </w:rPr>
        <w:t>Дані</w:t>
      </w:r>
      <w:r w:rsidR="005740BC" w:rsidRPr="00473F8F">
        <w:t xml:space="preserve"> спостер</w:t>
      </w:r>
      <w:r>
        <w:rPr>
          <w:lang w:val="uk-UA"/>
        </w:rPr>
        <w:t>еження</w:t>
      </w:r>
      <w:r w:rsidR="005740BC" w:rsidRPr="00473F8F">
        <w:t xml:space="preserve"> у ІІІ триместрі вагітності</w:t>
      </w:r>
      <w:r>
        <w:rPr>
          <w:lang w:val="uk-UA"/>
        </w:rPr>
        <w:t xml:space="preserve"> представленні у</w:t>
      </w:r>
      <w:r w:rsidR="005740BC" w:rsidRPr="00473F8F">
        <w:t xml:space="preserve"> (табл. 7.7). Так, завдяки використанню удосконаленого  </w:t>
      </w:r>
    </w:p>
    <w:p w14:paraId="481AE268" w14:textId="77777777" w:rsidR="005740BC" w:rsidRPr="00473F8F" w:rsidRDefault="005740BC" w:rsidP="00075405">
      <w:pPr>
        <w:spacing w:line="360" w:lineRule="auto"/>
        <w:jc w:val="right"/>
        <w:rPr>
          <w:i/>
        </w:rPr>
      </w:pPr>
      <w:r w:rsidRPr="00473F8F">
        <w:rPr>
          <w:i/>
        </w:rPr>
        <w:t>Таблиця 7.7</w:t>
      </w:r>
    </w:p>
    <w:p w14:paraId="4A6C8905" w14:textId="77777777" w:rsidR="005740BC" w:rsidRPr="00473F8F" w:rsidRDefault="005740BC" w:rsidP="00473F8F">
      <w:pPr>
        <w:spacing w:line="360" w:lineRule="auto"/>
        <w:jc w:val="both"/>
        <w:rPr>
          <w:b/>
        </w:rPr>
      </w:pPr>
      <w:r w:rsidRPr="00473F8F">
        <w:rPr>
          <w:b/>
        </w:rPr>
        <w:t>Клінічний перебіг ІІІ триместру вагітності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51"/>
        <w:gridCol w:w="2031"/>
        <w:gridCol w:w="2043"/>
      </w:tblGrid>
      <w:tr w:rsidR="005740BC" w:rsidRPr="00473F8F" w14:paraId="44A8E78E" w14:textId="77777777" w:rsidTr="005740BC">
        <w:tc>
          <w:tcPr>
            <w:tcW w:w="3261" w:type="dxa"/>
            <w:vMerge w:val="restart"/>
            <w:shd w:val="clear" w:color="auto" w:fill="auto"/>
          </w:tcPr>
          <w:p w14:paraId="40D16B78" w14:textId="77777777" w:rsidR="005740BC" w:rsidRPr="00473F8F" w:rsidRDefault="005740BC" w:rsidP="00473F8F">
            <w:pPr>
              <w:spacing w:line="360" w:lineRule="auto"/>
              <w:jc w:val="both"/>
            </w:pPr>
            <w:r w:rsidRPr="00473F8F">
              <w:t xml:space="preserve">         </w:t>
            </w:r>
          </w:p>
          <w:p w14:paraId="3D14AE97" w14:textId="77777777" w:rsidR="005740BC" w:rsidRPr="00473F8F" w:rsidRDefault="005740BC" w:rsidP="00473F8F">
            <w:pPr>
              <w:spacing w:line="360" w:lineRule="auto"/>
              <w:jc w:val="both"/>
            </w:pPr>
            <w:r w:rsidRPr="00473F8F">
              <w:t xml:space="preserve">             Показник</w:t>
            </w:r>
          </w:p>
        </w:tc>
        <w:tc>
          <w:tcPr>
            <w:tcW w:w="6025" w:type="dxa"/>
            <w:gridSpan w:val="3"/>
            <w:shd w:val="clear" w:color="auto" w:fill="auto"/>
          </w:tcPr>
          <w:p w14:paraId="5D7AA215" w14:textId="77777777" w:rsidR="005740BC" w:rsidRPr="00473F8F" w:rsidRDefault="005740BC" w:rsidP="00473F8F">
            <w:pPr>
              <w:spacing w:line="360" w:lineRule="auto"/>
              <w:jc w:val="both"/>
            </w:pPr>
            <w:r w:rsidRPr="00473F8F">
              <w:t>Групи пацієнток</w:t>
            </w:r>
          </w:p>
        </w:tc>
      </w:tr>
      <w:tr w:rsidR="005740BC" w:rsidRPr="00473F8F" w14:paraId="600A8B82" w14:textId="77777777" w:rsidTr="005740BC">
        <w:tc>
          <w:tcPr>
            <w:tcW w:w="3261" w:type="dxa"/>
            <w:vMerge/>
            <w:shd w:val="clear" w:color="auto" w:fill="auto"/>
          </w:tcPr>
          <w:p w14:paraId="1EC809F4" w14:textId="77777777" w:rsidR="005740BC" w:rsidRPr="00473F8F" w:rsidRDefault="005740BC" w:rsidP="00473F8F">
            <w:pPr>
              <w:spacing w:line="360" w:lineRule="auto"/>
              <w:jc w:val="both"/>
            </w:pPr>
          </w:p>
        </w:tc>
        <w:tc>
          <w:tcPr>
            <w:tcW w:w="1951" w:type="dxa"/>
            <w:shd w:val="clear" w:color="auto" w:fill="auto"/>
          </w:tcPr>
          <w:p w14:paraId="7B32A789" w14:textId="77777777" w:rsidR="005740BC" w:rsidRPr="00473F8F" w:rsidRDefault="005740BC" w:rsidP="00473F8F">
            <w:pPr>
              <w:spacing w:line="360" w:lineRule="auto"/>
              <w:jc w:val="both"/>
            </w:pPr>
            <w:r w:rsidRPr="00473F8F">
              <w:t>контрольна n=30</w:t>
            </w:r>
          </w:p>
        </w:tc>
        <w:tc>
          <w:tcPr>
            <w:tcW w:w="2031" w:type="dxa"/>
            <w:shd w:val="clear" w:color="auto" w:fill="auto"/>
          </w:tcPr>
          <w:p w14:paraId="61522110" w14:textId="77777777" w:rsidR="005740BC" w:rsidRPr="00473F8F" w:rsidRDefault="005740BC" w:rsidP="00473F8F">
            <w:pPr>
              <w:spacing w:line="360" w:lineRule="auto"/>
              <w:jc w:val="both"/>
            </w:pPr>
            <w:r w:rsidRPr="00473F8F">
              <w:t>1  n =122</w:t>
            </w:r>
          </w:p>
        </w:tc>
        <w:tc>
          <w:tcPr>
            <w:tcW w:w="2043" w:type="dxa"/>
            <w:shd w:val="clear" w:color="auto" w:fill="auto"/>
          </w:tcPr>
          <w:p w14:paraId="26CB4B0A" w14:textId="77777777" w:rsidR="005740BC" w:rsidRPr="00473F8F" w:rsidRDefault="005740BC" w:rsidP="00473F8F">
            <w:pPr>
              <w:spacing w:line="360" w:lineRule="auto"/>
              <w:jc w:val="both"/>
            </w:pPr>
            <w:r w:rsidRPr="00473F8F">
              <w:t>2   n =171</w:t>
            </w:r>
          </w:p>
        </w:tc>
      </w:tr>
      <w:tr w:rsidR="005740BC" w:rsidRPr="00473F8F" w14:paraId="7D46C235" w14:textId="77777777" w:rsidTr="005740BC">
        <w:tc>
          <w:tcPr>
            <w:tcW w:w="3261" w:type="dxa"/>
            <w:shd w:val="clear" w:color="auto" w:fill="auto"/>
          </w:tcPr>
          <w:p w14:paraId="0F96E201" w14:textId="77777777" w:rsidR="005740BC" w:rsidRPr="00473F8F" w:rsidRDefault="005740BC" w:rsidP="00473F8F">
            <w:pPr>
              <w:spacing w:line="360" w:lineRule="auto"/>
              <w:jc w:val="both"/>
            </w:pPr>
            <w:r w:rsidRPr="00473F8F">
              <w:t>Загроза переривання</w:t>
            </w:r>
          </w:p>
        </w:tc>
        <w:tc>
          <w:tcPr>
            <w:tcW w:w="1951" w:type="dxa"/>
            <w:shd w:val="clear" w:color="auto" w:fill="auto"/>
          </w:tcPr>
          <w:p w14:paraId="2A6909CB" w14:textId="77777777" w:rsidR="005740BC" w:rsidRPr="00473F8F" w:rsidRDefault="005740BC" w:rsidP="00473F8F">
            <w:pPr>
              <w:spacing w:line="360" w:lineRule="auto"/>
              <w:jc w:val="both"/>
            </w:pPr>
            <w:r w:rsidRPr="00473F8F">
              <w:t>10,0</w:t>
            </w:r>
            <w:r w:rsidRPr="00473F8F">
              <w:sym w:font="Symbol" w:char="F0B1"/>
            </w:r>
            <w:r w:rsidRPr="00473F8F">
              <w:t>1,0</w:t>
            </w:r>
          </w:p>
        </w:tc>
        <w:tc>
          <w:tcPr>
            <w:tcW w:w="2031" w:type="dxa"/>
            <w:shd w:val="clear" w:color="auto" w:fill="auto"/>
          </w:tcPr>
          <w:p w14:paraId="1AA98AE3" w14:textId="77777777" w:rsidR="005740BC" w:rsidRPr="00473F8F" w:rsidRDefault="005740BC" w:rsidP="00473F8F">
            <w:pPr>
              <w:spacing w:line="360" w:lineRule="auto"/>
              <w:jc w:val="both"/>
            </w:pPr>
            <w:r w:rsidRPr="00473F8F">
              <w:t>33,6</w:t>
            </w:r>
            <w:r w:rsidRPr="00473F8F">
              <w:sym w:font="Symbol" w:char="F0B1"/>
            </w:r>
            <w:r w:rsidRPr="00473F8F">
              <w:t xml:space="preserve">3,4 </w:t>
            </w:r>
          </w:p>
        </w:tc>
        <w:tc>
          <w:tcPr>
            <w:tcW w:w="2043" w:type="dxa"/>
            <w:shd w:val="clear" w:color="auto" w:fill="auto"/>
          </w:tcPr>
          <w:p w14:paraId="7541EDA5" w14:textId="77777777" w:rsidR="005740BC" w:rsidRPr="00473F8F" w:rsidRDefault="005740BC" w:rsidP="00473F8F">
            <w:pPr>
              <w:spacing w:line="360" w:lineRule="auto"/>
              <w:jc w:val="both"/>
            </w:pPr>
            <w:r w:rsidRPr="00473F8F">
              <w:t>16,4</w:t>
            </w:r>
            <w:r w:rsidRPr="00473F8F">
              <w:sym w:font="Symbol" w:char="F0B1"/>
            </w:r>
            <w:r w:rsidRPr="00473F8F">
              <w:t>1,6*</w:t>
            </w:r>
          </w:p>
        </w:tc>
      </w:tr>
      <w:tr w:rsidR="005740BC" w:rsidRPr="00473F8F" w14:paraId="62C8B0F9" w14:textId="77777777" w:rsidTr="005740BC">
        <w:tc>
          <w:tcPr>
            <w:tcW w:w="3261" w:type="dxa"/>
            <w:shd w:val="clear" w:color="auto" w:fill="auto"/>
          </w:tcPr>
          <w:p w14:paraId="1E95616B" w14:textId="77777777" w:rsidR="005740BC" w:rsidRPr="00473F8F" w:rsidRDefault="005740BC" w:rsidP="00473F8F">
            <w:pPr>
              <w:spacing w:line="360" w:lineRule="auto"/>
              <w:jc w:val="both"/>
            </w:pPr>
            <w:r w:rsidRPr="00473F8F">
              <w:t>Порушення мікробіо-ценозу статевих шляхів</w:t>
            </w:r>
          </w:p>
        </w:tc>
        <w:tc>
          <w:tcPr>
            <w:tcW w:w="1951" w:type="dxa"/>
            <w:shd w:val="clear" w:color="auto" w:fill="auto"/>
          </w:tcPr>
          <w:p w14:paraId="63C70A94" w14:textId="77777777" w:rsidR="005740BC" w:rsidRPr="00473F8F" w:rsidRDefault="005740BC" w:rsidP="00473F8F">
            <w:pPr>
              <w:spacing w:line="360" w:lineRule="auto"/>
              <w:jc w:val="both"/>
            </w:pPr>
            <w:r w:rsidRPr="00473F8F">
              <w:t>6,7</w:t>
            </w:r>
            <w:r w:rsidRPr="00473F8F">
              <w:sym w:font="Symbol" w:char="F0B1"/>
            </w:r>
            <w:r w:rsidRPr="00473F8F">
              <w:t>0,3</w:t>
            </w:r>
          </w:p>
        </w:tc>
        <w:tc>
          <w:tcPr>
            <w:tcW w:w="2031" w:type="dxa"/>
            <w:shd w:val="clear" w:color="auto" w:fill="auto"/>
          </w:tcPr>
          <w:p w14:paraId="65EDBF42" w14:textId="77777777" w:rsidR="005740BC" w:rsidRPr="00473F8F" w:rsidRDefault="005740BC" w:rsidP="00473F8F">
            <w:pPr>
              <w:spacing w:line="360" w:lineRule="auto"/>
              <w:jc w:val="both"/>
            </w:pPr>
            <w:r w:rsidRPr="00473F8F">
              <w:t>22,9</w:t>
            </w:r>
            <w:r w:rsidRPr="00473F8F">
              <w:sym w:font="Symbol" w:char="F0B1"/>
            </w:r>
            <w:r w:rsidRPr="00473F8F">
              <w:t xml:space="preserve">2,3 </w:t>
            </w:r>
          </w:p>
        </w:tc>
        <w:tc>
          <w:tcPr>
            <w:tcW w:w="2043" w:type="dxa"/>
            <w:shd w:val="clear" w:color="auto" w:fill="auto"/>
          </w:tcPr>
          <w:p w14:paraId="6CCF2B9A" w14:textId="77777777" w:rsidR="005740BC" w:rsidRPr="00473F8F" w:rsidRDefault="005740BC" w:rsidP="00473F8F">
            <w:pPr>
              <w:spacing w:line="360" w:lineRule="auto"/>
              <w:jc w:val="both"/>
            </w:pPr>
            <w:r w:rsidRPr="00473F8F">
              <w:t>9,9</w:t>
            </w:r>
            <w:r w:rsidRPr="00473F8F">
              <w:sym w:font="Symbol" w:char="F0B1"/>
            </w:r>
            <w:r w:rsidRPr="00473F8F">
              <w:t>0,9*</w:t>
            </w:r>
          </w:p>
        </w:tc>
      </w:tr>
      <w:tr w:rsidR="005740BC" w:rsidRPr="00473F8F" w14:paraId="783CB194" w14:textId="77777777" w:rsidTr="005740BC">
        <w:tc>
          <w:tcPr>
            <w:tcW w:w="3261" w:type="dxa"/>
            <w:shd w:val="clear" w:color="auto" w:fill="auto"/>
          </w:tcPr>
          <w:p w14:paraId="483A2E60" w14:textId="77777777" w:rsidR="005740BC" w:rsidRPr="00473F8F" w:rsidRDefault="005740BC" w:rsidP="00473F8F">
            <w:pPr>
              <w:spacing w:line="360" w:lineRule="auto"/>
              <w:jc w:val="both"/>
            </w:pPr>
            <w:r w:rsidRPr="00473F8F">
              <w:t>Погіршення соматичної патології</w:t>
            </w:r>
          </w:p>
        </w:tc>
        <w:tc>
          <w:tcPr>
            <w:tcW w:w="1951" w:type="dxa"/>
            <w:shd w:val="clear" w:color="auto" w:fill="auto"/>
          </w:tcPr>
          <w:p w14:paraId="7B12049E" w14:textId="77777777" w:rsidR="005740BC" w:rsidRPr="00473F8F" w:rsidRDefault="005740BC" w:rsidP="00473F8F">
            <w:pPr>
              <w:spacing w:line="360" w:lineRule="auto"/>
              <w:jc w:val="both"/>
            </w:pPr>
            <w:r w:rsidRPr="00473F8F">
              <w:t>-</w:t>
            </w:r>
          </w:p>
        </w:tc>
        <w:tc>
          <w:tcPr>
            <w:tcW w:w="2031" w:type="dxa"/>
            <w:shd w:val="clear" w:color="auto" w:fill="auto"/>
          </w:tcPr>
          <w:p w14:paraId="7D48293D" w14:textId="77777777" w:rsidR="005740BC" w:rsidRPr="00473F8F" w:rsidRDefault="005740BC" w:rsidP="00473F8F">
            <w:pPr>
              <w:spacing w:line="360" w:lineRule="auto"/>
              <w:jc w:val="both"/>
            </w:pPr>
            <w:r w:rsidRPr="00473F8F">
              <w:t>13,1</w:t>
            </w:r>
            <w:r w:rsidRPr="00473F8F">
              <w:sym w:font="Symbol" w:char="F0B1"/>
            </w:r>
            <w:r w:rsidRPr="00473F8F">
              <w:t xml:space="preserve">1,3 </w:t>
            </w:r>
          </w:p>
        </w:tc>
        <w:tc>
          <w:tcPr>
            <w:tcW w:w="2043" w:type="dxa"/>
            <w:shd w:val="clear" w:color="auto" w:fill="auto"/>
          </w:tcPr>
          <w:p w14:paraId="54631580" w14:textId="77777777" w:rsidR="005740BC" w:rsidRPr="00473F8F" w:rsidRDefault="005740BC" w:rsidP="00473F8F">
            <w:pPr>
              <w:spacing w:line="360" w:lineRule="auto"/>
              <w:jc w:val="both"/>
            </w:pPr>
            <w:r w:rsidRPr="00473F8F">
              <w:t>6,6</w:t>
            </w:r>
            <w:r w:rsidRPr="00473F8F">
              <w:sym w:font="Symbol" w:char="F0B1"/>
            </w:r>
            <w:r w:rsidRPr="00473F8F">
              <w:t>0,6*</w:t>
            </w:r>
          </w:p>
        </w:tc>
      </w:tr>
      <w:tr w:rsidR="005740BC" w:rsidRPr="00473F8F" w14:paraId="05F91E00" w14:textId="77777777" w:rsidTr="005740BC">
        <w:tc>
          <w:tcPr>
            <w:tcW w:w="3261" w:type="dxa"/>
            <w:shd w:val="clear" w:color="auto" w:fill="auto"/>
          </w:tcPr>
          <w:p w14:paraId="4B75720D" w14:textId="77777777" w:rsidR="005740BC" w:rsidRPr="00473F8F" w:rsidRDefault="005740BC" w:rsidP="00473F8F">
            <w:pPr>
              <w:spacing w:line="360" w:lineRule="auto"/>
              <w:jc w:val="both"/>
            </w:pPr>
            <w:r w:rsidRPr="00473F8F">
              <w:t>Респіраторна вірусна інфекція</w:t>
            </w:r>
          </w:p>
        </w:tc>
        <w:tc>
          <w:tcPr>
            <w:tcW w:w="1951" w:type="dxa"/>
            <w:shd w:val="clear" w:color="auto" w:fill="auto"/>
          </w:tcPr>
          <w:p w14:paraId="73A53D27" w14:textId="77777777" w:rsidR="005740BC" w:rsidRPr="00473F8F" w:rsidRDefault="005740BC" w:rsidP="00473F8F">
            <w:pPr>
              <w:spacing w:line="360" w:lineRule="auto"/>
              <w:jc w:val="both"/>
            </w:pPr>
            <w:r w:rsidRPr="00473F8F">
              <w:t>-</w:t>
            </w:r>
          </w:p>
        </w:tc>
        <w:tc>
          <w:tcPr>
            <w:tcW w:w="2031" w:type="dxa"/>
            <w:shd w:val="clear" w:color="auto" w:fill="auto"/>
          </w:tcPr>
          <w:p w14:paraId="2527F89B" w14:textId="77777777" w:rsidR="005740BC" w:rsidRPr="00473F8F" w:rsidRDefault="005740BC" w:rsidP="00473F8F">
            <w:pPr>
              <w:spacing w:line="360" w:lineRule="auto"/>
              <w:jc w:val="both"/>
            </w:pPr>
            <w:r w:rsidRPr="00473F8F">
              <w:t>6,6</w:t>
            </w:r>
            <w:r w:rsidRPr="00473F8F">
              <w:sym w:font="Symbol" w:char="F0B1"/>
            </w:r>
            <w:r w:rsidRPr="00473F8F">
              <w:t xml:space="preserve">0,6 </w:t>
            </w:r>
          </w:p>
        </w:tc>
        <w:tc>
          <w:tcPr>
            <w:tcW w:w="2043" w:type="dxa"/>
            <w:shd w:val="clear" w:color="auto" w:fill="auto"/>
          </w:tcPr>
          <w:p w14:paraId="09791A78" w14:textId="77777777" w:rsidR="005740BC" w:rsidRPr="00473F8F" w:rsidRDefault="005740BC" w:rsidP="00473F8F">
            <w:pPr>
              <w:spacing w:line="360" w:lineRule="auto"/>
              <w:jc w:val="both"/>
            </w:pPr>
            <w:r w:rsidRPr="00473F8F">
              <w:t>6,6</w:t>
            </w:r>
            <w:r w:rsidRPr="00473F8F">
              <w:sym w:font="Symbol" w:char="F0B1"/>
            </w:r>
            <w:r w:rsidRPr="00473F8F">
              <w:t>0,6</w:t>
            </w:r>
          </w:p>
        </w:tc>
      </w:tr>
      <w:tr w:rsidR="005740BC" w:rsidRPr="00473F8F" w14:paraId="4D241381" w14:textId="77777777" w:rsidTr="005740BC">
        <w:tc>
          <w:tcPr>
            <w:tcW w:w="3261" w:type="dxa"/>
            <w:shd w:val="clear" w:color="auto" w:fill="auto"/>
          </w:tcPr>
          <w:p w14:paraId="4100A683" w14:textId="77777777" w:rsidR="005740BC" w:rsidRPr="00473F8F" w:rsidRDefault="005740BC" w:rsidP="00473F8F">
            <w:pPr>
              <w:spacing w:line="360" w:lineRule="auto"/>
              <w:jc w:val="both"/>
            </w:pPr>
            <w:r w:rsidRPr="00473F8F">
              <w:t>Передчасні пологи</w:t>
            </w:r>
          </w:p>
        </w:tc>
        <w:tc>
          <w:tcPr>
            <w:tcW w:w="1951" w:type="dxa"/>
            <w:shd w:val="clear" w:color="auto" w:fill="auto"/>
          </w:tcPr>
          <w:p w14:paraId="5100D87D" w14:textId="77777777" w:rsidR="005740BC" w:rsidRPr="00473F8F" w:rsidRDefault="005740BC" w:rsidP="00473F8F">
            <w:pPr>
              <w:spacing w:line="360" w:lineRule="auto"/>
              <w:jc w:val="both"/>
            </w:pPr>
          </w:p>
        </w:tc>
        <w:tc>
          <w:tcPr>
            <w:tcW w:w="2031" w:type="dxa"/>
            <w:shd w:val="clear" w:color="auto" w:fill="auto"/>
          </w:tcPr>
          <w:p w14:paraId="287E18A4" w14:textId="77777777" w:rsidR="005740BC" w:rsidRPr="00473F8F" w:rsidRDefault="005740BC" w:rsidP="00473F8F">
            <w:pPr>
              <w:spacing w:line="360" w:lineRule="auto"/>
              <w:jc w:val="both"/>
            </w:pPr>
            <w:r w:rsidRPr="00473F8F">
              <w:t>27,0</w:t>
            </w:r>
            <w:r w:rsidRPr="00473F8F">
              <w:sym w:font="Symbol" w:char="F0B1"/>
            </w:r>
            <w:r w:rsidRPr="00473F8F">
              <w:t xml:space="preserve">2,7 </w:t>
            </w:r>
          </w:p>
        </w:tc>
        <w:tc>
          <w:tcPr>
            <w:tcW w:w="2043" w:type="dxa"/>
            <w:shd w:val="clear" w:color="auto" w:fill="auto"/>
          </w:tcPr>
          <w:p w14:paraId="08840E45" w14:textId="77777777" w:rsidR="005740BC" w:rsidRPr="00473F8F" w:rsidRDefault="005740BC" w:rsidP="00473F8F">
            <w:pPr>
              <w:spacing w:line="360" w:lineRule="auto"/>
              <w:jc w:val="both"/>
            </w:pPr>
            <w:r w:rsidRPr="00473F8F">
              <w:t>9,9</w:t>
            </w:r>
            <w:r w:rsidRPr="00473F8F">
              <w:sym w:font="Symbol" w:char="F0B1"/>
            </w:r>
            <w:r w:rsidRPr="00473F8F">
              <w:t>0,9*</w:t>
            </w:r>
          </w:p>
        </w:tc>
      </w:tr>
    </w:tbl>
    <w:p w14:paraId="7C0D1CAB" w14:textId="77777777" w:rsidR="005740BC" w:rsidRPr="00473F8F" w:rsidRDefault="005740BC" w:rsidP="00473F8F">
      <w:pPr>
        <w:spacing w:line="360" w:lineRule="auto"/>
        <w:jc w:val="both"/>
      </w:pPr>
    </w:p>
    <w:p w14:paraId="1E11C00A" w14:textId="6FBF8655" w:rsidR="005740BC" w:rsidRPr="00473F8F" w:rsidRDefault="005740BC" w:rsidP="00473F8F">
      <w:pPr>
        <w:spacing w:line="360" w:lineRule="auto"/>
        <w:jc w:val="both"/>
      </w:pPr>
      <w:r w:rsidRPr="00473F8F">
        <w:t>Примітка: достовірність р відносно  1 групи  *</w:t>
      </w:r>
      <w:r w:rsidR="00C51DAF" w:rsidRPr="00473F8F">
        <w:t>&lt;0,05</w:t>
      </w:r>
    </w:p>
    <w:p w14:paraId="2A00F31C" w14:textId="77777777" w:rsidR="005740BC" w:rsidRPr="00473F8F" w:rsidRDefault="005740BC" w:rsidP="00473F8F">
      <w:pPr>
        <w:spacing w:line="360" w:lineRule="auto"/>
        <w:ind w:firstLine="708"/>
        <w:jc w:val="both"/>
      </w:pPr>
    </w:p>
    <w:p w14:paraId="017B4AD9" w14:textId="77777777" w:rsidR="005740BC" w:rsidRPr="00473F8F" w:rsidRDefault="005740BC" w:rsidP="00473F8F">
      <w:pPr>
        <w:spacing w:line="360" w:lineRule="auto"/>
        <w:jc w:val="both"/>
      </w:pPr>
      <w:r w:rsidRPr="00473F8F">
        <w:t>алгоритму вдалось знизити частоту загрози переривання вагітності (з 33,6</w:t>
      </w:r>
      <w:r w:rsidRPr="00473F8F">
        <w:sym w:font="Symbol" w:char="F0B1"/>
      </w:r>
      <w:r w:rsidRPr="00473F8F">
        <w:t>3,4% до  16,4</w:t>
      </w:r>
      <w:r w:rsidRPr="00473F8F">
        <w:sym w:font="Symbol" w:char="F0B1"/>
      </w:r>
      <w:r w:rsidRPr="00473F8F">
        <w:t>1,6%; р&lt;0,05); порушень мікробіоценозу статевих шляхів (з  22,9</w:t>
      </w:r>
      <w:r w:rsidRPr="00473F8F">
        <w:sym w:font="Symbol" w:char="F0B1"/>
      </w:r>
      <w:r w:rsidRPr="00473F8F">
        <w:t>2,3% до  9,9</w:t>
      </w:r>
      <w:r w:rsidRPr="00473F8F">
        <w:sym w:font="Symbol" w:char="F0B1"/>
      </w:r>
      <w:r w:rsidRPr="00473F8F">
        <w:t>0,9%; р&lt;0,05) та погіршення соматичної захворюваності (з   13,1</w:t>
      </w:r>
      <w:r w:rsidRPr="00473F8F">
        <w:sym w:font="Symbol" w:char="F0B1"/>
      </w:r>
      <w:r w:rsidRPr="00473F8F">
        <w:t>1,3% до 6,6</w:t>
      </w:r>
      <w:r w:rsidRPr="00473F8F">
        <w:sym w:font="Symbol" w:char="F0B1"/>
      </w:r>
      <w:r w:rsidRPr="00473F8F">
        <w:t>0,6%; р&lt;0,05). Рівень передчасних пологів знизився із 27,0</w:t>
      </w:r>
      <w:r w:rsidRPr="00473F8F">
        <w:sym w:font="Symbol" w:char="F0B1"/>
      </w:r>
      <w:r w:rsidRPr="00473F8F">
        <w:t>2,7% до 9,9</w:t>
      </w:r>
      <w:r w:rsidRPr="00473F8F">
        <w:sym w:font="Symbol" w:char="F0B1"/>
      </w:r>
      <w:r w:rsidRPr="00473F8F">
        <w:t xml:space="preserve">0,9%; р&lt;0,05). </w:t>
      </w:r>
    </w:p>
    <w:p w14:paraId="71F319DB" w14:textId="14080AEE" w:rsidR="005740BC" w:rsidRPr="00473F8F" w:rsidRDefault="00053356" w:rsidP="00473F8F">
      <w:pPr>
        <w:spacing w:line="360" w:lineRule="auto"/>
        <w:ind w:firstLine="708"/>
        <w:jc w:val="both"/>
      </w:pPr>
      <w:r w:rsidRPr="00473F8F">
        <w:rPr>
          <w:lang w:val="uk-UA"/>
        </w:rPr>
        <w:t>Було проведено</w:t>
      </w:r>
      <w:r w:rsidR="005740BC" w:rsidRPr="00473F8F">
        <w:t xml:space="preserve"> оцін</w:t>
      </w:r>
      <w:r w:rsidRPr="00473F8F">
        <w:rPr>
          <w:lang w:val="uk-UA"/>
        </w:rPr>
        <w:t>ку</w:t>
      </w:r>
      <w:r w:rsidR="005740BC" w:rsidRPr="00473F8F">
        <w:t xml:space="preserve"> зміни ступеня тяжкості ППЕ (рис. 7.5). При цьому, у жінок 1Б групи збільшилась частота ППЕ легкого ступеня (з 41,9% до 67,7%) за рахунок зниження ППЕ середнього ступеня тяжкості </w:t>
      </w:r>
      <w:r w:rsidR="005740BC" w:rsidRPr="00473F8F">
        <w:lastRenderedPageBreak/>
        <w:t xml:space="preserve">(з 45,2% до 29,0%) та важких форм (з 12,9% до 3,3%). Отримані дані наочно підтверджують ефективність удосконаленого алгоритму діагностичних та лікувально-профілактичних заходів. </w:t>
      </w:r>
    </w:p>
    <w:p w14:paraId="1633DB27" w14:textId="26097B6C" w:rsidR="005740BC" w:rsidRPr="00473F8F" w:rsidRDefault="005740BC" w:rsidP="00473F8F">
      <w:pPr>
        <w:spacing w:line="360" w:lineRule="auto"/>
        <w:ind w:firstLine="708"/>
        <w:jc w:val="both"/>
      </w:pPr>
      <w:r w:rsidRPr="00473F8F">
        <w:t xml:space="preserve">При оцінці термінів розвитку ППД (рис. 7.6) встановлено, </w:t>
      </w:r>
    </w:p>
    <w:p w14:paraId="5E6B1818" w14:textId="77777777" w:rsidR="005740BC" w:rsidRPr="00473F8F" w:rsidRDefault="005740BC" w:rsidP="00473F8F">
      <w:pPr>
        <w:spacing w:line="360" w:lineRule="auto"/>
        <w:jc w:val="both"/>
      </w:pPr>
    </w:p>
    <w:p w14:paraId="7F593923" w14:textId="77777777" w:rsidR="005740BC" w:rsidRPr="00473F8F" w:rsidRDefault="005740BC" w:rsidP="00473F8F">
      <w:pPr>
        <w:spacing w:line="360" w:lineRule="auto"/>
        <w:jc w:val="both"/>
      </w:pPr>
    </w:p>
    <w:p w14:paraId="1CF201EE" w14:textId="77777777" w:rsidR="005740BC" w:rsidRPr="00473F8F" w:rsidRDefault="0014548B" w:rsidP="00473F8F">
      <w:pPr>
        <w:spacing w:line="360" w:lineRule="auto"/>
        <w:jc w:val="both"/>
      </w:pPr>
      <w:r w:rsidRPr="00473F8F">
        <w:rPr>
          <w:noProof/>
        </w:rPr>
        <w:drawing>
          <wp:inline distT="0" distB="0" distL="0" distR="0" wp14:anchorId="509D10DB" wp14:editId="349C91E1">
            <wp:extent cx="5367655" cy="3399155"/>
            <wp:effectExtent l="0" t="0" r="0"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7655" cy="3399155"/>
                    </a:xfrm>
                    <a:prstGeom prst="rect">
                      <a:avLst/>
                    </a:prstGeom>
                    <a:noFill/>
                    <a:ln>
                      <a:noFill/>
                    </a:ln>
                  </pic:spPr>
                </pic:pic>
              </a:graphicData>
            </a:graphic>
          </wp:inline>
        </w:drawing>
      </w:r>
      <w:r w:rsidRPr="00473F8F">
        <w:rPr>
          <w:noProof/>
        </w:rPr>
        <w:drawing>
          <wp:inline distT="0" distB="0" distL="0" distR="0" wp14:anchorId="759522ED" wp14:editId="7569D528">
            <wp:extent cx="5409565" cy="2603500"/>
            <wp:effectExtent l="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9565" cy="2603500"/>
                    </a:xfrm>
                    <a:prstGeom prst="rect">
                      <a:avLst/>
                    </a:prstGeom>
                    <a:noFill/>
                    <a:ln>
                      <a:noFill/>
                    </a:ln>
                  </pic:spPr>
                </pic:pic>
              </a:graphicData>
            </a:graphic>
          </wp:inline>
        </w:drawing>
      </w:r>
    </w:p>
    <w:p w14:paraId="0B40D803" w14:textId="77777777" w:rsidR="005740BC" w:rsidRPr="00473F8F" w:rsidRDefault="005740BC" w:rsidP="00473F8F">
      <w:pPr>
        <w:spacing w:line="360" w:lineRule="auto"/>
        <w:jc w:val="both"/>
      </w:pPr>
    </w:p>
    <w:p w14:paraId="51ABA8AE" w14:textId="77777777" w:rsidR="005740BC" w:rsidRPr="00473F8F" w:rsidRDefault="005740BC" w:rsidP="00473F8F">
      <w:pPr>
        <w:spacing w:line="360" w:lineRule="auto"/>
        <w:jc w:val="both"/>
      </w:pPr>
      <w:r w:rsidRPr="00473F8F">
        <w:t xml:space="preserve">Рис. 7.5. Структура тяжкості повторної прееклампсії  (%).                                                                        </w:t>
      </w:r>
      <w:r w:rsidRPr="00473F8F">
        <w:tab/>
        <w:t xml:space="preserve"> </w:t>
      </w:r>
    </w:p>
    <w:p w14:paraId="417300E4" w14:textId="77777777" w:rsidR="005740BC" w:rsidRPr="00473F8F" w:rsidRDefault="005740BC" w:rsidP="00473F8F">
      <w:pPr>
        <w:spacing w:line="360" w:lineRule="auto"/>
        <w:ind w:firstLine="708"/>
        <w:jc w:val="both"/>
      </w:pPr>
      <w:r w:rsidRPr="00473F8F">
        <w:lastRenderedPageBreak/>
        <w:t xml:space="preserve"> </w:t>
      </w:r>
      <w:r w:rsidRPr="00473F8F">
        <w:tab/>
      </w:r>
    </w:p>
    <w:p w14:paraId="73F5F0F5" w14:textId="77777777" w:rsidR="005740BC" w:rsidRPr="00473F8F" w:rsidRDefault="0014548B" w:rsidP="00473F8F">
      <w:pPr>
        <w:spacing w:line="360" w:lineRule="auto"/>
        <w:jc w:val="both"/>
      </w:pPr>
      <w:r w:rsidRPr="00473F8F">
        <w:rPr>
          <w:noProof/>
        </w:rPr>
        <w:drawing>
          <wp:inline distT="0" distB="0" distL="0" distR="0" wp14:anchorId="7823517E" wp14:editId="7DFA599D">
            <wp:extent cx="5402580" cy="3888105"/>
            <wp:effectExtent l="0" t="0" r="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2580" cy="3888105"/>
                    </a:xfrm>
                    <a:prstGeom prst="rect">
                      <a:avLst/>
                    </a:prstGeom>
                    <a:noFill/>
                    <a:ln>
                      <a:noFill/>
                    </a:ln>
                  </pic:spPr>
                </pic:pic>
              </a:graphicData>
            </a:graphic>
          </wp:inline>
        </w:drawing>
      </w:r>
    </w:p>
    <w:p w14:paraId="3D29E7CE" w14:textId="77777777" w:rsidR="005740BC" w:rsidRPr="00473F8F" w:rsidRDefault="005740BC" w:rsidP="00473F8F">
      <w:pPr>
        <w:spacing w:line="360" w:lineRule="auto"/>
        <w:jc w:val="both"/>
      </w:pPr>
      <w:r w:rsidRPr="00473F8F">
        <w:t>Рис. 7.6. Терміни розвитку ППД  (%).</w:t>
      </w:r>
    </w:p>
    <w:p w14:paraId="0BAEACF8" w14:textId="77777777" w:rsidR="00487A5B" w:rsidRPr="00473F8F" w:rsidRDefault="005740BC" w:rsidP="00473F8F">
      <w:pPr>
        <w:spacing w:line="360" w:lineRule="auto"/>
        <w:ind w:firstLine="708"/>
        <w:jc w:val="both"/>
        <w:rPr>
          <w:lang w:val="uk-UA"/>
        </w:rPr>
      </w:pPr>
      <w:r w:rsidRPr="00473F8F">
        <w:t xml:space="preserve">   </w:t>
      </w:r>
    </w:p>
    <w:p w14:paraId="472E657C" w14:textId="22B63204" w:rsidR="00487A5B" w:rsidRPr="00473F8F" w:rsidRDefault="005740BC" w:rsidP="00075405">
      <w:pPr>
        <w:spacing w:line="360" w:lineRule="auto"/>
        <w:jc w:val="both"/>
      </w:pPr>
      <w:r w:rsidRPr="00473F8F">
        <w:rPr>
          <w:lang w:val="uk-UA"/>
        </w:rPr>
        <w:t xml:space="preserve"> </w:t>
      </w:r>
      <w:r w:rsidR="00487A5B" w:rsidRPr="00473F8F">
        <w:rPr>
          <w:lang w:val="uk-UA"/>
        </w:rPr>
        <w:t xml:space="preserve">що у жінок 2Б групи це ускладнення розвивалось у більшості випадків (73,9%) після 33 тижнів вагітності, а у пацієнток 1Б групи – відповідно – до 28 тижнів гестації (54,0%). </w:t>
      </w:r>
      <w:r w:rsidR="00487A5B" w:rsidRPr="00473F8F">
        <w:t xml:space="preserve">Відтермінування розвитку порушень функціонального стану системи мати-плацента-плід є позитивною ознакою з точки зору розвитку подальшої перинатальної патології.  </w:t>
      </w:r>
    </w:p>
    <w:p w14:paraId="59F81326" w14:textId="5CBFB299" w:rsidR="005740BC" w:rsidRPr="00473F8F" w:rsidRDefault="00487A5B" w:rsidP="00473F8F">
      <w:pPr>
        <w:spacing w:line="360" w:lineRule="auto"/>
        <w:ind w:firstLine="708"/>
        <w:jc w:val="both"/>
      </w:pPr>
      <w:r w:rsidRPr="00473F8F">
        <w:t xml:space="preserve">Це припущення підтверджується і структурою порушень матково-плацентарного та плодово-плацентарного кровотоку (рис. 7.7). Так, при використанні удосконаленого  алгоритму діагностичних та лікувально-профілактичних заходів частота порушень І ст. збільшилась з 52,0% до 69,6% при одночасному зменшені рівня порушень ІІ ст. (з 33,3% до 26,1%) та ІІІ ст. (з 14,7% до 4,3%).    </w:t>
      </w:r>
    </w:p>
    <w:p w14:paraId="1D036F20" w14:textId="77777777" w:rsidR="005740BC" w:rsidRPr="00473F8F" w:rsidRDefault="0014548B" w:rsidP="00473F8F">
      <w:pPr>
        <w:spacing w:line="360" w:lineRule="auto"/>
        <w:jc w:val="both"/>
        <w:rPr>
          <w:i/>
        </w:rPr>
      </w:pPr>
      <w:r w:rsidRPr="00473F8F">
        <w:rPr>
          <w:noProof/>
        </w:rPr>
        <w:lastRenderedPageBreak/>
        <w:drawing>
          <wp:inline distT="0" distB="0" distL="0" distR="0" wp14:anchorId="084CCC35" wp14:editId="0542BD96">
            <wp:extent cx="5367655" cy="3322320"/>
            <wp:effectExtent l="0" t="0" r="0"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7655" cy="3322320"/>
                    </a:xfrm>
                    <a:prstGeom prst="rect">
                      <a:avLst/>
                    </a:prstGeom>
                    <a:noFill/>
                    <a:ln>
                      <a:noFill/>
                    </a:ln>
                  </pic:spPr>
                </pic:pic>
              </a:graphicData>
            </a:graphic>
          </wp:inline>
        </w:drawing>
      </w:r>
    </w:p>
    <w:p w14:paraId="27CADBB2" w14:textId="77777777" w:rsidR="005740BC" w:rsidRPr="00473F8F" w:rsidRDefault="005740BC" w:rsidP="00473F8F">
      <w:pPr>
        <w:spacing w:line="360" w:lineRule="auto"/>
        <w:jc w:val="both"/>
      </w:pPr>
      <w:r w:rsidRPr="00473F8F">
        <w:t>Рис. 7.7. Структура порушень матково-плацентарного та плодово-плацентарного кровотоку (%).</w:t>
      </w:r>
    </w:p>
    <w:p w14:paraId="2C5AF091" w14:textId="03CDCA37" w:rsidR="005740BC" w:rsidRPr="00473F8F" w:rsidRDefault="005740BC" w:rsidP="00473F8F">
      <w:pPr>
        <w:spacing w:line="360" w:lineRule="auto"/>
        <w:jc w:val="both"/>
      </w:pPr>
      <w:r w:rsidRPr="00473F8F">
        <w:t xml:space="preserve">        </w:t>
      </w:r>
      <w:r w:rsidR="00053356" w:rsidRPr="00473F8F">
        <w:rPr>
          <w:lang w:val="uk-UA"/>
        </w:rPr>
        <w:t>Було</w:t>
      </w:r>
      <w:r w:rsidRPr="00473F8F">
        <w:t xml:space="preserve"> проаналіз</w:t>
      </w:r>
      <w:r w:rsidR="00053356" w:rsidRPr="00473F8F">
        <w:rPr>
          <w:lang w:val="uk-UA"/>
        </w:rPr>
        <w:t>овано</w:t>
      </w:r>
      <w:r w:rsidRPr="00473F8F">
        <w:t xml:space="preserve"> терміни розвитку ПГА (рис. 7.8). Отримані </w:t>
      </w:r>
    </w:p>
    <w:p w14:paraId="37CBA74B" w14:textId="77777777" w:rsidR="005740BC" w:rsidRPr="00473F8F" w:rsidRDefault="005740BC" w:rsidP="00473F8F">
      <w:pPr>
        <w:spacing w:line="360" w:lineRule="auto"/>
        <w:jc w:val="both"/>
      </w:pPr>
    </w:p>
    <w:p w14:paraId="1ADDC011" w14:textId="77777777" w:rsidR="005740BC" w:rsidRPr="00473F8F" w:rsidRDefault="0014548B" w:rsidP="00473F8F">
      <w:pPr>
        <w:spacing w:line="360" w:lineRule="auto"/>
        <w:jc w:val="both"/>
        <w:rPr>
          <w:i/>
        </w:rPr>
      </w:pPr>
      <w:r w:rsidRPr="00473F8F">
        <w:rPr>
          <w:noProof/>
        </w:rPr>
        <w:drawing>
          <wp:inline distT="0" distB="0" distL="0" distR="0" wp14:anchorId="6C6FDD09" wp14:editId="1A7F8F4B">
            <wp:extent cx="5402580" cy="3888105"/>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2580" cy="3888105"/>
                    </a:xfrm>
                    <a:prstGeom prst="rect">
                      <a:avLst/>
                    </a:prstGeom>
                    <a:noFill/>
                    <a:ln>
                      <a:noFill/>
                    </a:ln>
                  </pic:spPr>
                </pic:pic>
              </a:graphicData>
            </a:graphic>
          </wp:inline>
        </w:drawing>
      </w:r>
      <w:r w:rsidR="005740BC" w:rsidRPr="00473F8F">
        <w:rPr>
          <w:i/>
        </w:rPr>
        <w:t xml:space="preserve">                                               </w:t>
      </w:r>
    </w:p>
    <w:p w14:paraId="481DFB28" w14:textId="77777777" w:rsidR="005740BC" w:rsidRPr="00473F8F" w:rsidRDefault="005740BC" w:rsidP="00473F8F">
      <w:pPr>
        <w:spacing w:line="360" w:lineRule="auto"/>
        <w:jc w:val="both"/>
      </w:pPr>
      <w:r w:rsidRPr="00473F8F">
        <w:t>Рис. 7.8. Терміни розвитку ПГА  (%).</w:t>
      </w:r>
    </w:p>
    <w:p w14:paraId="4139031A" w14:textId="41337C23" w:rsidR="00487A5B" w:rsidRPr="00473F8F" w:rsidRDefault="00487A5B" w:rsidP="00473F8F">
      <w:pPr>
        <w:spacing w:line="360" w:lineRule="auto"/>
        <w:jc w:val="both"/>
      </w:pPr>
      <w:r w:rsidRPr="00473F8F">
        <w:lastRenderedPageBreak/>
        <w:t xml:space="preserve">результати свідчать, що у жінок групи В2 початок клініко-лабораторних проявів був частіше після 33 тижнів вагітності (8,5% проти 29,9%) за рахунок зменшення показників 29-32 тижня (28,4% у порівнянні із 28,2%) та до 28 тижнів (41,9% проти 52,1%).  </w:t>
      </w:r>
    </w:p>
    <w:p w14:paraId="733FE5B1" w14:textId="40AE7ABE" w:rsidR="005740BC" w:rsidRPr="00473F8F" w:rsidRDefault="005740BC" w:rsidP="006916E1">
      <w:pPr>
        <w:spacing w:line="360" w:lineRule="auto"/>
        <w:ind w:firstLine="708"/>
        <w:jc w:val="both"/>
      </w:pPr>
      <w:r w:rsidRPr="00473F8F">
        <w:t xml:space="preserve">Аналогічну закономірність  спостерігали </w:t>
      </w:r>
      <w:r w:rsidR="00053356" w:rsidRPr="00473F8F">
        <w:rPr>
          <w:lang w:val="uk-UA"/>
        </w:rPr>
        <w:t>і</w:t>
      </w:r>
      <w:r w:rsidRPr="00473F8F">
        <w:t xml:space="preserve"> при оцінці ступеня тяжкості ПГА (рис. 7.9). При використанні удосконаленого  алгоритму  спостерігали суттєву різницю у частоті ПГА легкого ступеня (В1 група – 28,4% і В2 – 51,3%); середнього ступеня (56,3% і  41,9%) та тяжкого ступеня (15,3% і 6,8%). Отримані дані підтверджують ефективність удосконаленого алгоритму діагностичних та лікувально-профілактичних заходів. </w:t>
      </w:r>
    </w:p>
    <w:p w14:paraId="755BBCE5" w14:textId="77777777" w:rsidR="005740BC" w:rsidRPr="00473F8F" w:rsidRDefault="005740BC" w:rsidP="00473F8F">
      <w:pPr>
        <w:spacing w:line="360" w:lineRule="auto"/>
        <w:ind w:firstLine="709"/>
        <w:jc w:val="both"/>
      </w:pPr>
    </w:p>
    <w:p w14:paraId="5B6A984C" w14:textId="77777777" w:rsidR="005740BC" w:rsidRPr="00473F8F" w:rsidRDefault="0014548B" w:rsidP="00473F8F">
      <w:pPr>
        <w:spacing w:line="360" w:lineRule="auto"/>
        <w:jc w:val="both"/>
      </w:pPr>
      <w:r w:rsidRPr="00473F8F">
        <w:rPr>
          <w:noProof/>
        </w:rPr>
        <w:drawing>
          <wp:inline distT="0" distB="0" distL="0" distR="0" wp14:anchorId="2AA8EED0" wp14:editId="2DDE6EBD">
            <wp:extent cx="5563235" cy="3350260"/>
            <wp:effectExtent l="0" t="0" r="0"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63235" cy="3350260"/>
                    </a:xfrm>
                    <a:prstGeom prst="rect">
                      <a:avLst/>
                    </a:prstGeom>
                    <a:noFill/>
                    <a:ln>
                      <a:noFill/>
                    </a:ln>
                  </pic:spPr>
                </pic:pic>
              </a:graphicData>
            </a:graphic>
          </wp:inline>
        </w:drawing>
      </w:r>
    </w:p>
    <w:p w14:paraId="2361863C" w14:textId="77777777" w:rsidR="005740BC" w:rsidRPr="00473F8F" w:rsidRDefault="005740BC" w:rsidP="00473F8F">
      <w:pPr>
        <w:spacing w:line="360" w:lineRule="auto"/>
        <w:jc w:val="both"/>
      </w:pPr>
      <w:r w:rsidRPr="00473F8F">
        <w:t xml:space="preserve">Рис. 7.9. Ступінь тяжкості ПГА  (%). </w:t>
      </w:r>
    </w:p>
    <w:p w14:paraId="6F67717A" w14:textId="77777777" w:rsidR="005740BC" w:rsidRPr="00473F8F" w:rsidRDefault="005740BC" w:rsidP="00473F8F">
      <w:pPr>
        <w:spacing w:line="360" w:lineRule="auto"/>
        <w:jc w:val="both"/>
      </w:pPr>
      <w:r w:rsidRPr="00473F8F">
        <w:t xml:space="preserve">     </w:t>
      </w:r>
    </w:p>
    <w:p w14:paraId="6E7952AC" w14:textId="5F366ADC" w:rsidR="005740BC" w:rsidRPr="00473F8F" w:rsidRDefault="005740BC" w:rsidP="00473F8F">
      <w:pPr>
        <w:spacing w:line="360" w:lineRule="auto"/>
        <w:ind w:firstLine="708"/>
        <w:jc w:val="both"/>
      </w:pPr>
      <w:r w:rsidRPr="00473F8F">
        <w:t xml:space="preserve">Підтвердженням вищеперерахованих відмінностей у перебігу вагітності є дані о клінічному перебігу пологів (табл. 7.8). Завдяки використанню удосконаленого алгоритму діагностичних та лікувально-профілактичних заходів вдалось достовірно знизити частоту </w:t>
      </w:r>
      <w:r w:rsidRPr="00473F8F">
        <w:lastRenderedPageBreak/>
        <w:t>передчасного розриву плодових оболонок (з 23,3</w:t>
      </w:r>
      <w:r w:rsidRPr="00473F8F">
        <w:sym w:font="Symbol" w:char="F0B1"/>
      </w:r>
      <w:r w:rsidRPr="00473F8F">
        <w:t>2,3% до 9,9</w:t>
      </w:r>
      <w:r w:rsidRPr="00473F8F">
        <w:sym w:font="Symbol" w:char="F0B1"/>
      </w:r>
      <w:r w:rsidRPr="00473F8F">
        <w:t>0,9%; р&lt;0,05); аномалій пологової діяльності (з 16,8</w:t>
      </w:r>
      <w:r w:rsidRPr="00473F8F">
        <w:sym w:font="Symbol" w:char="F0B1"/>
      </w:r>
      <w:r w:rsidRPr="00473F8F">
        <w:t>1,7% до 9,9</w:t>
      </w:r>
      <w:r w:rsidRPr="00473F8F">
        <w:sym w:font="Symbol" w:char="F0B1"/>
      </w:r>
      <w:r w:rsidRPr="00473F8F">
        <w:t>0,9%; р&lt;0,05); дистоцій шийки матки (з  10,4</w:t>
      </w:r>
      <w:r w:rsidRPr="00473F8F">
        <w:sym w:font="Symbol" w:char="F0B1"/>
      </w:r>
      <w:r w:rsidRPr="00473F8F">
        <w:t>1,0% до  3,3</w:t>
      </w:r>
      <w:r w:rsidRPr="00473F8F">
        <w:sym w:font="Symbol" w:char="F0B1"/>
      </w:r>
      <w:r w:rsidRPr="00473F8F">
        <w:t>0,3%; р&lt;0,05) та травм пологових шляхів (з 26,4</w:t>
      </w:r>
      <w:r w:rsidRPr="00473F8F">
        <w:sym w:font="Symbol" w:char="F0B1"/>
      </w:r>
      <w:r w:rsidRPr="00473F8F">
        <w:t>2,6% до 13,3</w:t>
      </w:r>
      <w:r w:rsidRPr="00473F8F">
        <w:sym w:font="Symbol" w:char="F0B1"/>
      </w:r>
      <w:r w:rsidRPr="00473F8F">
        <w:t xml:space="preserve">1,3%; р&lt;0,05). </w:t>
      </w:r>
    </w:p>
    <w:p w14:paraId="3F658C57" w14:textId="77777777" w:rsidR="005740BC" w:rsidRPr="00473F8F" w:rsidRDefault="005740BC" w:rsidP="006C6E51">
      <w:pPr>
        <w:spacing w:line="360" w:lineRule="auto"/>
        <w:jc w:val="right"/>
        <w:rPr>
          <w:i/>
        </w:rPr>
      </w:pPr>
      <w:r w:rsidRPr="00473F8F">
        <w:rPr>
          <w:i/>
        </w:rPr>
        <w:t xml:space="preserve">                                                                                    Таблиця 7.8</w:t>
      </w:r>
    </w:p>
    <w:p w14:paraId="35C5C930" w14:textId="77777777" w:rsidR="005740BC" w:rsidRPr="00473F8F" w:rsidRDefault="005740BC" w:rsidP="00473F8F">
      <w:pPr>
        <w:spacing w:line="360" w:lineRule="auto"/>
        <w:jc w:val="both"/>
        <w:rPr>
          <w:b/>
        </w:rPr>
      </w:pPr>
      <w:r w:rsidRPr="00473F8F">
        <w:rPr>
          <w:b/>
        </w:rPr>
        <w:t>Клінічний перебіг пологів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958"/>
        <w:gridCol w:w="2078"/>
        <w:gridCol w:w="2046"/>
      </w:tblGrid>
      <w:tr w:rsidR="005740BC" w:rsidRPr="00473F8F" w14:paraId="4BBCB69C" w14:textId="77777777" w:rsidTr="005740BC">
        <w:tc>
          <w:tcPr>
            <w:tcW w:w="3397" w:type="dxa"/>
            <w:vMerge w:val="restart"/>
            <w:shd w:val="clear" w:color="auto" w:fill="auto"/>
          </w:tcPr>
          <w:p w14:paraId="7FC3F945" w14:textId="77777777" w:rsidR="005740BC" w:rsidRPr="00473F8F" w:rsidRDefault="005740BC" w:rsidP="00473F8F">
            <w:pPr>
              <w:spacing w:line="360" w:lineRule="auto"/>
              <w:jc w:val="both"/>
            </w:pPr>
            <w:r w:rsidRPr="00473F8F">
              <w:t xml:space="preserve">         </w:t>
            </w:r>
          </w:p>
          <w:p w14:paraId="1C3ECD2C" w14:textId="77777777" w:rsidR="005740BC" w:rsidRPr="00473F8F" w:rsidRDefault="005740BC" w:rsidP="00473F8F">
            <w:pPr>
              <w:spacing w:line="360" w:lineRule="auto"/>
              <w:jc w:val="both"/>
            </w:pPr>
            <w:r w:rsidRPr="00473F8F">
              <w:t xml:space="preserve">             Показник</w:t>
            </w:r>
          </w:p>
        </w:tc>
        <w:tc>
          <w:tcPr>
            <w:tcW w:w="6232" w:type="dxa"/>
            <w:gridSpan w:val="3"/>
            <w:shd w:val="clear" w:color="auto" w:fill="auto"/>
          </w:tcPr>
          <w:p w14:paraId="3051C343" w14:textId="77777777" w:rsidR="005740BC" w:rsidRPr="00473F8F" w:rsidRDefault="005740BC" w:rsidP="00473F8F">
            <w:pPr>
              <w:spacing w:line="360" w:lineRule="auto"/>
              <w:jc w:val="both"/>
            </w:pPr>
            <w:r w:rsidRPr="00473F8F">
              <w:t>Групи пацієнток</w:t>
            </w:r>
          </w:p>
        </w:tc>
      </w:tr>
      <w:tr w:rsidR="005740BC" w:rsidRPr="00473F8F" w14:paraId="3B71154C" w14:textId="77777777" w:rsidTr="005740BC">
        <w:tc>
          <w:tcPr>
            <w:tcW w:w="3397" w:type="dxa"/>
            <w:vMerge/>
            <w:shd w:val="clear" w:color="auto" w:fill="auto"/>
          </w:tcPr>
          <w:p w14:paraId="21B64D46" w14:textId="77777777" w:rsidR="005740BC" w:rsidRPr="00473F8F" w:rsidRDefault="005740BC" w:rsidP="00473F8F">
            <w:pPr>
              <w:spacing w:line="360" w:lineRule="auto"/>
              <w:jc w:val="both"/>
            </w:pPr>
          </w:p>
        </w:tc>
        <w:tc>
          <w:tcPr>
            <w:tcW w:w="1985" w:type="dxa"/>
            <w:shd w:val="clear" w:color="auto" w:fill="auto"/>
          </w:tcPr>
          <w:p w14:paraId="69BF3EA9" w14:textId="77777777" w:rsidR="005740BC" w:rsidRPr="00473F8F" w:rsidRDefault="005740BC" w:rsidP="00473F8F">
            <w:pPr>
              <w:spacing w:line="360" w:lineRule="auto"/>
              <w:jc w:val="both"/>
            </w:pPr>
            <w:r w:rsidRPr="00473F8F">
              <w:t>контрольна n=30</w:t>
            </w:r>
          </w:p>
        </w:tc>
        <w:tc>
          <w:tcPr>
            <w:tcW w:w="2126" w:type="dxa"/>
            <w:shd w:val="clear" w:color="auto" w:fill="auto"/>
          </w:tcPr>
          <w:p w14:paraId="68D3B721" w14:textId="77777777" w:rsidR="005740BC" w:rsidRPr="00473F8F" w:rsidRDefault="005740BC" w:rsidP="00473F8F">
            <w:pPr>
              <w:spacing w:line="360" w:lineRule="auto"/>
              <w:jc w:val="both"/>
            </w:pPr>
            <w:r w:rsidRPr="00473F8F">
              <w:t>1   n =125</w:t>
            </w:r>
          </w:p>
        </w:tc>
        <w:tc>
          <w:tcPr>
            <w:tcW w:w="2121" w:type="dxa"/>
            <w:shd w:val="clear" w:color="auto" w:fill="auto"/>
          </w:tcPr>
          <w:p w14:paraId="1D254FBF" w14:textId="77777777" w:rsidR="005740BC" w:rsidRPr="00473F8F" w:rsidRDefault="005740BC" w:rsidP="00473F8F">
            <w:pPr>
              <w:spacing w:line="360" w:lineRule="auto"/>
              <w:jc w:val="both"/>
            </w:pPr>
            <w:r w:rsidRPr="00473F8F">
              <w:t>2   n =171</w:t>
            </w:r>
          </w:p>
        </w:tc>
      </w:tr>
      <w:tr w:rsidR="005740BC" w:rsidRPr="00473F8F" w14:paraId="2F12EF39" w14:textId="77777777" w:rsidTr="005740BC">
        <w:tc>
          <w:tcPr>
            <w:tcW w:w="3397" w:type="dxa"/>
            <w:shd w:val="clear" w:color="auto" w:fill="auto"/>
          </w:tcPr>
          <w:p w14:paraId="7C4AE650" w14:textId="77777777" w:rsidR="005740BC" w:rsidRPr="00473F8F" w:rsidRDefault="005740BC" w:rsidP="00473F8F">
            <w:pPr>
              <w:spacing w:line="360" w:lineRule="auto"/>
              <w:jc w:val="both"/>
            </w:pPr>
            <w:r w:rsidRPr="00473F8F">
              <w:t>Передчасний розрив плодових оболонок</w:t>
            </w:r>
          </w:p>
        </w:tc>
        <w:tc>
          <w:tcPr>
            <w:tcW w:w="1985" w:type="dxa"/>
            <w:shd w:val="clear" w:color="auto" w:fill="auto"/>
          </w:tcPr>
          <w:p w14:paraId="607285DE" w14:textId="77777777" w:rsidR="005740BC" w:rsidRPr="00473F8F" w:rsidRDefault="005740BC" w:rsidP="00473F8F">
            <w:pPr>
              <w:spacing w:line="360" w:lineRule="auto"/>
              <w:jc w:val="both"/>
            </w:pPr>
            <w:r w:rsidRPr="00473F8F">
              <w:t>6,7</w:t>
            </w:r>
            <w:r w:rsidRPr="00473F8F">
              <w:sym w:font="Symbol" w:char="F0B1"/>
            </w:r>
            <w:r w:rsidRPr="00473F8F">
              <w:t>0,3</w:t>
            </w:r>
          </w:p>
        </w:tc>
        <w:tc>
          <w:tcPr>
            <w:tcW w:w="2126" w:type="dxa"/>
            <w:shd w:val="clear" w:color="auto" w:fill="auto"/>
          </w:tcPr>
          <w:p w14:paraId="24868AC3" w14:textId="77777777" w:rsidR="005740BC" w:rsidRPr="00473F8F" w:rsidRDefault="005740BC" w:rsidP="00473F8F">
            <w:pPr>
              <w:spacing w:line="360" w:lineRule="auto"/>
              <w:jc w:val="both"/>
            </w:pPr>
            <w:r w:rsidRPr="00473F8F">
              <w:t>23,3</w:t>
            </w:r>
            <w:r w:rsidRPr="00473F8F">
              <w:sym w:font="Symbol" w:char="F0B1"/>
            </w:r>
            <w:r w:rsidRPr="00473F8F">
              <w:t>2,3**</w:t>
            </w:r>
          </w:p>
        </w:tc>
        <w:tc>
          <w:tcPr>
            <w:tcW w:w="2121" w:type="dxa"/>
            <w:shd w:val="clear" w:color="auto" w:fill="auto"/>
          </w:tcPr>
          <w:p w14:paraId="58863102" w14:textId="77777777" w:rsidR="005740BC" w:rsidRPr="00473F8F" w:rsidRDefault="005740BC" w:rsidP="00473F8F">
            <w:pPr>
              <w:spacing w:line="360" w:lineRule="auto"/>
              <w:jc w:val="both"/>
            </w:pPr>
            <w:r w:rsidRPr="00473F8F">
              <w:t>9,9</w:t>
            </w:r>
            <w:r w:rsidRPr="00473F8F">
              <w:sym w:font="Symbol" w:char="F0B1"/>
            </w:r>
            <w:r w:rsidRPr="00473F8F">
              <w:t>0,9*</w:t>
            </w:r>
          </w:p>
        </w:tc>
      </w:tr>
      <w:tr w:rsidR="005740BC" w:rsidRPr="00473F8F" w14:paraId="5328C5AB" w14:textId="77777777" w:rsidTr="005740BC">
        <w:tc>
          <w:tcPr>
            <w:tcW w:w="3397" w:type="dxa"/>
            <w:shd w:val="clear" w:color="auto" w:fill="auto"/>
          </w:tcPr>
          <w:p w14:paraId="04701ADA" w14:textId="77777777" w:rsidR="005740BC" w:rsidRPr="00473F8F" w:rsidRDefault="005740BC" w:rsidP="00473F8F">
            <w:pPr>
              <w:spacing w:line="360" w:lineRule="auto"/>
              <w:jc w:val="both"/>
            </w:pPr>
            <w:r w:rsidRPr="00473F8F">
              <w:t>Аномалії пологової діяльності</w:t>
            </w:r>
          </w:p>
        </w:tc>
        <w:tc>
          <w:tcPr>
            <w:tcW w:w="1985" w:type="dxa"/>
            <w:shd w:val="clear" w:color="auto" w:fill="auto"/>
          </w:tcPr>
          <w:p w14:paraId="5BC2D910" w14:textId="77777777" w:rsidR="005740BC" w:rsidRPr="00473F8F" w:rsidRDefault="005740BC" w:rsidP="00473F8F">
            <w:pPr>
              <w:spacing w:line="360" w:lineRule="auto"/>
              <w:jc w:val="both"/>
            </w:pPr>
            <w:r w:rsidRPr="00473F8F">
              <w:t>3,3</w:t>
            </w:r>
            <w:r w:rsidRPr="00473F8F">
              <w:sym w:font="Symbol" w:char="F0B1"/>
            </w:r>
            <w:r w:rsidRPr="00473F8F">
              <w:t>0,3</w:t>
            </w:r>
          </w:p>
        </w:tc>
        <w:tc>
          <w:tcPr>
            <w:tcW w:w="2126" w:type="dxa"/>
            <w:shd w:val="clear" w:color="auto" w:fill="auto"/>
          </w:tcPr>
          <w:p w14:paraId="5D0E19AC" w14:textId="77777777" w:rsidR="005740BC" w:rsidRPr="00473F8F" w:rsidRDefault="005740BC" w:rsidP="00473F8F">
            <w:pPr>
              <w:spacing w:line="360" w:lineRule="auto"/>
              <w:jc w:val="both"/>
            </w:pPr>
            <w:r w:rsidRPr="00473F8F">
              <w:t>16,8</w:t>
            </w:r>
            <w:r w:rsidRPr="00473F8F">
              <w:sym w:font="Symbol" w:char="F0B1"/>
            </w:r>
            <w:r w:rsidRPr="00473F8F">
              <w:t xml:space="preserve">1,7** </w:t>
            </w:r>
          </w:p>
        </w:tc>
        <w:tc>
          <w:tcPr>
            <w:tcW w:w="2121" w:type="dxa"/>
            <w:shd w:val="clear" w:color="auto" w:fill="auto"/>
          </w:tcPr>
          <w:p w14:paraId="00FBB3AE" w14:textId="77777777" w:rsidR="005740BC" w:rsidRPr="00473F8F" w:rsidRDefault="005740BC" w:rsidP="00473F8F">
            <w:pPr>
              <w:spacing w:line="360" w:lineRule="auto"/>
              <w:jc w:val="both"/>
            </w:pPr>
            <w:r w:rsidRPr="00473F8F">
              <w:t>9,9</w:t>
            </w:r>
            <w:r w:rsidRPr="00473F8F">
              <w:sym w:font="Symbol" w:char="F0B1"/>
            </w:r>
            <w:r w:rsidRPr="00473F8F">
              <w:t>0,9*</w:t>
            </w:r>
          </w:p>
        </w:tc>
      </w:tr>
      <w:tr w:rsidR="005740BC" w:rsidRPr="00473F8F" w14:paraId="04AD98FB" w14:textId="77777777" w:rsidTr="005740BC">
        <w:tc>
          <w:tcPr>
            <w:tcW w:w="3397" w:type="dxa"/>
            <w:shd w:val="clear" w:color="auto" w:fill="auto"/>
          </w:tcPr>
          <w:p w14:paraId="5E341872" w14:textId="77777777" w:rsidR="005740BC" w:rsidRPr="00473F8F" w:rsidRDefault="005740BC" w:rsidP="00473F8F">
            <w:pPr>
              <w:spacing w:line="360" w:lineRule="auto"/>
              <w:jc w:val="both"/>
            </w:pPr>
            <w:r w:rsidRPr="00473F8F">
              <w:t>Дистоція ш/матки</w:t>
            </w:r>
          </w:p>
        </w:tc>
        <w:tc>
          <w:tcPr>
            <w:tcW w:w="1985" w:type="dxa"/>
            <w:shd w:val="clear" w:color="auto" w:fill="auto"/>
          </w:tcPr>
          <w:p w14:paraId="0F9AC53A" w14:textId="77777777" w:rsidR="005740BC" w:rsidRPr="00473F8F" w:rsidRDefault="005740BC" w:rsidP="00473F8F">
            <w:pPr>
              <w:spacing w:line="360" w:lineRule="auto"/>
              <w:jc w:val="both"/>
            </w:pPr>
            <w:r w:rsidRPr="00473F8F">
              <w:t>-</w:t>
            </w:r>
          </w:p>
        </w:tc>
        <w:tc>
          <w:tcPr>
            <w:tcW w:w="2126" w:type="dxa"/>
            <w:shd w:val="clear" w:color="auto" w:fill="auto"/>
          </w:tcPr>
          <w:p w14:paraId="3F8D068E" w14:textId="77777777" w:rsidR="005740BC" w:rsidRPr="00473F8F" w:rsidRDefault="005740BC" w:rsidP="00473F8F">
            <w:pPr>
              <w:spacing w:line="360" w:lineRule="auto"/>
              <w:jc w:val="both"/>
            </w:pPr>
            <w:r w:rsidRPr="00473F8F">
              <w:t>10,4</w:t>
            </w:r>
            <w:r w:rsidRPr="00473F8F">
              <w:sym w:font="Symbol" w:char="F0B1"/>
            </w:r>
            <w:r w:rsidRPr="00473F8F">
              <w:t xml:space="preserve">1,0 </w:t>
            </w:r>
          </w:p>
        </w:tc>
        <w:tc>
          <w:tcPr>
            <w:tcW w:w="2121" w:type="dxa"/>
            <w:shd w:val="clear" w:color="auto" w:fill="auto"/>
          </w:tcPr>
          <w:p w14:paraId="2041502D" w14:textId="77777777" w:rsidR="005740BC" w:rsidRPr="00473F8F" w:rsidRDefault="005740BC" w:rsidP="00473F8F">
            <w:pPr>
              <w:spacing w:line="360" w:lineRule="auto"/>
              <w:jc w:val="both"/>
            </w:pPr>
            <w:r w:rsidRPr="00473F8F">
              <w:t>3,3</w:t>
            </w:r>
            <w:r w:rsidRPr="00473F8F">
              <w:sym w:font="Symbol" w:char="F0B1"/>
            </w:r>
            <w:r w:rsidRPr="00473F8F">
              <w:t>0,3</w:t>
            </w:r>
          </w:p>
        </w:tc>
      </w:tr>
      <w:tr w:rsidR="005740BC" w:rsidRPr="00473F8F" w14:paraId="512CDB6F" w14:textId="77777777" w:rsidTr="005740BC">
        <w:tc>
          <w:tcPr>
            <w:tcW w:w="3397" w:type="dxa"/>
            <w:shd w:val="clear" w:color="auto" w:fill="auto"/>
          </w:tcPr>
          <w:p w14:paraId="12D2855E" w14:textId="77777777" w:rsidR="005740BC" w:rsidRPr="00473F8F" w:rsidRDefault="005740BC" w:rsidP="00473F8F">
            <w:pPr>
              <w:spacing w:line="360" w:lineRule="auto"/>
              <w:jc w:val="both"/>
            </w:pPr>
            <w:r w:rsidRPr="00473F8F">
              <w:t>Травми пологових шляхів</w:t>
            </w:r>
          </w:p>
        </w:tc>
        <w:tc>
          <w:tcPr>
            <w:tcW w:w="1985" w:type="dxa"/>
            <w:shd w:val="clear" w:color="auto" w:fill="auto"/>
          </w:tcPr>
          <w:p w14:paraId="315312C2" w14:textId="77777777" w:rsidR="005740BC" w:rsidRPr="00473F8F" w:rsidRDefault="005740BC" w:rsidP="00473F8F">
            <w:pPr>
              <w:spacing w:line="360" w:lineRule="auto"/>
              <w:jc w:val="both"/>
            </w:pPr>
            <w:r w:rsidRPr="00473F8F">
              <w:t>10,0</w:t>
            </w:r>
            <w:r w:rsidRPr="00473F8F">
              <w:sym w:font="Symbol" w:char="F0B1"/>
            </w:r>
            <w:r w:rsidRPr="00473F8F">
              <w:t>1,0</w:t>
            </w:r>
          </w:p>
        </w:tc>
        <w:tc>
          <w:tcPr>
            <w:tcW w:w="2126" w:type="dxa"/>
            <w:shd w:val="clear" w:color="auto" w:fill="auto"/>
          </w:tcPr>
          <w:p w14:paraId="5B036B60" w14:textId="77777777" w:rsidR="005740BC" w:rsidRPr="00473F8F" w:rsidRDefault="005740BC" w:rsidP="00473F8F">
            <w:pPr>
              <w:spacing w:line="360" w:lineRule="auto"/>
              <w:jc w:val="both"/>
            </w:pPr>
            <w:r w:rsidRPr="00473F8F">
              <w:t>26,4</w:t>
            </w:r>
            <w:r w:rsidRPr="00473F8F">
              <w:sym w:font="Symbol" w:char="F0B1"/>
            </w:r>
            <w:r w:rsidRPr="00473F8F">
              <w:t>2,6*</w:t>
            </w:r>
          </w:p>
        </w:tc>
        <w:tc>
          <w:tcPr>
            <w:tcW w:w="2121" w:type="dxa"/>
            <w:shd w:val="clear" w:color="auto" w:fill="auto"/>
          </w:tcPr>
          <w:p w14:paraId="2D3B25FB" w14:textId="77777777" w:rsidR="005740BC" w:rsidRPr="00473F8F" w:rsidRDefault="005740BC" w:rsidP="00473F8F">
            <w:pPr>
              <w:spacing w:line="360" w:lineRule="auto"/>
              <w:jc w:val="both"/>
            </w:pPr>
            <w:r w:rsidRPr="00473F8F">
              <w:t>13,3</w:t>
            </w:r>
            <w:r w:rsidRPr="00473F8F">
              <w:sym w:font="Symbol" w:char="F0B1"/>
            </w:r>
            <w:r w:rsidRPr="00473F8F">
              <w:t>1,3</w:t>
            </w:r>
          </w:p>
        </w:tc>
      </w:tr>
    </w:tbl>
    <w:p w14:paraId="40EB1594" w14:textId="77777777" w:rsidR="005740BC" w:rsidRPr="00473F8F" w:rsidRDefault="005740BC" w:rsidP="00473F8F">
      <w:pPr>
        <w:spacing w:line="360" w:lineRule="auto"/>
        <w:jc w:val="both"/>
      </w:pPr>
    </w:p>
    <w:p w14:paraId="15A7A9F5" w14:textId="77777777" w:rsidR="005740BC" w:rsidRPr="00473F8F" w:rsidRDefault="005740BC" w:rsidP="00473F8F">
      <w:pPr>
        <w:spacing w:line="360" w:lineRule="auto"/>
        <w:jc w:val="both"/>
      </w:pPr>
      <w:r w:rsidRPr="00473F8F">
        <w:t xml:space="preserve">Примітка: достовірність р відносно контрольної групи </w:t>
      </w:r>
    </w:p>
    <w:p w14:paraId="5C2FD1A7" w14:textId="1836135C" w:rsidR="005740BC" w:rsidRPr="00473F8F" w:rsidRDefault="005740BC" w:rsidP="00473F8F">
      <w:pPr>
        <w:spacing w:line="360" w:lineRule="auto"/>
        <w:jc w:val="both"/>
      </w:pPr>
      <w:r w:rsidRPr="00473F8F">
        <w:t>*</w:t>
      </w:r>
      <w:r w:rsidR="00C51DAF" w:rsidRPr="00473F8F">
        <w:t>&lt;0,05</w:t>
      </w:r>
      <w:r w:rsidRPr="00473F8F">
        <w:t>;   **</w:t>
      </w:r>
      <w:r w:rsidR="00C51DAF" w:rsidRPr="00473F8F">
        <w:t>&lt;0,01</w:t>
      </w:r>
    </w:p>
    <w:p w14:paraId="318ACF9B" w14:textId="77777777" w:rsidR="005740BC" w:rsidRPr="00473F8F" w:rsidRDefault="005740BC" w:rsidP="00473F8F">
      <w:pPr>
        <w:spacing w:line="360" w:lineRule="auto"/>
        <w:ind w:firstLine="708"/>
        <w:jc w:val="both"/>
      </w:pPr>
    </w:p>
    <w:p w14:paraId="354B4247" w14:textId="1699F433" w:rsidR="005740BC" w:rsidRPr="00473F8F" w:rsidRDefault="005740BC" w:rsidP="00473F8F">
      <w:pPr>
        <w:spacing w:line="360" w:lineRule="auto"/>
        <w:ind w:firstLine="708"/>
        <w:jc w:val="both"/>
      </w:pPr>
      <w:r w:rsidRPr="00473F8F">
        <w:t xml:space="preserve">У свою чергу це вплинуло і на частоту оперативних втручань та маніпуляцій (табл. 7.9). </w:t>
      </w:r>
      <w:r w:rsidR="00CD64FD" w:rsidRPr="00473F8F">
        <w:rPr>
          <w:lang w:val="uk-UA"/>
        </w:rPr>
        <w:t>У</w:t>
      </w:r>
      <w:r w:rsidRPr="00473F8F">
        <w:t>досконален</w:t>
      </w:r>
      <w:r w:rsidR="00CD64FD" w:rsidRPr="00473F8F">
        <w:rPr>
          <w:lang w:val="uk-UA"/>
        </w:rPr>
        <w:t>а</w:t>
      </w:r>
      <w:r w:rsidRPr="00473F8F">
        <w:t xml:space="preserve"> тактик</w:t>
      </w:r>
      <w:r w:rsidR="00CD64FD" w:rsidRPr="00473F8F">
        <w:rPr>
          <w:lang w:val="uk-UA"/>
        </w:rPr>
        <w:t>а</w:t>
      </w:r>
      <w:r w:rsidRPr="00473F8F">
        <w:t xml:space="preserve"> ведення вагітності у жінок із повторними гестаційними ускладненнями </w:t>
      </w:r>
      <w:r w:rsidR="00CD64FD" w:rsidRPr="00473F8F">
        <w:rPr>
          <w:lang w:val="uk-UA"/>
        </w:rPr>
        <w:t>призводить до</w:t>
      </w:r>
      <w:r w:rsidR="00AC6703" w:rsidRPr="00473F8F">
        <w:t xml:space="preserve"> зниження частоти кесарев</w:t>
      </w:r>
      <w:r w:rsidRPr="00473F8F">
        <w:t>их розтинів (з 56,8</w:t>
      </w:r>
      <w:r w:rsidRPr="00473F8F">
        <w:sym w:font="Symbol" w:char="F0B1"/>
      </w:r>
      <w:r w:rsidRPr="00473F8F">
        <w:t>5,7% у 1 групі до 25,7</w:t>
      </w:r>
      <w:r w:rsidRPr="00473F8F">
        <w:sym w:font="Symbol" w:char="F0B1"/>
      </w:r>
      <w:r w:rsidRPr="00473F8F">
        <w:t>2,6% у 2 групі; р&lt;0,05). Крім того, звертає на себе увагу зменшення рівня пологовикликань (з 16,8</w:t>
      </w:r>
      <w:r w:rsidRPr="00473F8F">
        <w:sym w:font="Symbol" w:char="F0B1"/>
      </w:r>
      <w:r w:rsidRPr="00473F8F">
        <w:t>1,7% до  6,6</w:t>
      </w:r>
      <w:r w:rsidRPr="00473F8F">
        <w:sym w:font="Symbol" w:char="F0B1"/>
      </w:r>
      <w:r w:rsidRPr="00473F8F">
        <w:t>0,6%; р&lt;0,05); пологостимуляцій (з 20,0</w:t>
      </w:r>
      <w:r w:rsidRPr="00473F8F">
        <w:sym w:font="Symbol" w:char="F0B1"/>
      </w:r>
      <w:r w:rsidRPr="00473F8F">
        <w:t>2,0% до  9,9</w:t>
      </w:r>
      <w:r w:rsidRPr="00473F8F">
        <w:sym w:font="Symbol" w:char="F0B1"/>
      </w:r>
      <w:r w:rsidRPr="00473F8F">
        <w:t>0,9%; р&lt;0,05) та вакуум-екстракцій (з 10,4</w:t>
      </w:r>
      <w:r w:rsidRPr="00473F8F">
        <w:sym w:font="Symbol" w:char="F0B1"/>
      </w:r>
      <w:r w:rsidRPr="00473F8F">
        <w:t>1,0% до 3,3</w:t>
      </w:r>
      <w:r w:rsidRPr="00473F8F">
        <w:sym w:font="Symbol" w:char="F0B1"/>
      </w:r>
      <w:r w:rsidRPr="00473F8F">
        <w:t xml:space="preserve">0,3%; р&lt;0,05). </w:t>
      </w:r>
    </w:p>
    <w:p w14:paraId="462CF22A" w14:textId="3D39CA1C" w:rsidR="005740BC" w:rsidRPr="00473F8F" w:rsidRDefault="005740BC" w:rsidP="00473F8F">
      <w:pPr>
        <w:spacing w:line="360" w:lineRule="auto"/>
        <w:jc w:val="both"/>
        <w:rPr>
          <w:i/>
        </w:rPr>
      </w:pPr>
      <w:r w:rsidRPr="00473F8F">
        <w:rPr>
          <w:i/>
        </w:rPr>
        <w:t xml:space="preserve">                                                                                                      </w:t>
      </w:r>
    </w:p>
    <w:p w14:paraId="636ECB59" w14:textId="77777777" w:rsidR="00424767" w:rsidRPr="00473F8F" w:rsidRDefault="00424767" w:rsidP="00473F8F">
      <w:pPr>
        <w:spacing w:line="360" w:lineRule="auto"/>
        <w:jc w:val="both"/>
        <w:rPr>
          <w:i/>
        </w:rPr>
      </w:pPr>
    </w:p>
    <w:p w14:paraId="4552FFBD" w14:textId="2E49E1F9" w:rsidR="005740BC" w:rsidRPr="00473F8F" w:rsidRDefault="005740BC" w:rsidP="006C6E51">
      <w:pPr>
        <w:spacing w:line="360" w:lineRule="auto"/>
        <w:jc w:val="right"/>
        <w:rPr>
          <w:i/>
        </w:rPr>
      </w:pPr>
      <w:r w:rsidRPr="00473F8F">
        <w:rPr>
          <w:i/>
        </w:rPr>
        <w:t>Таблиця 7.9</w:t>
      </w:r>
    </w:p>
    <w:p w14:paraId="1C29BE45" w14:textId="77777777" w:rsidR="005740BC" w:rsidRPr="00473F8F" w:rsidRDefault="005740BC" w:rsidP="00473F8F">
      <w:pPr>
        <w:spacing w:line="360" w:lineRule="auto"/>
        <w:jc w:val="both"/>
        <w:rPr>
          <w:b/>
        </w:rPr>
      </w:pPr>
      <w:r w:rsidRPr="00473F8F">
        <w:rPr>
          <w:b/>
        </w:rPr>
        <w:t>Оперативні втручання та маніпуляції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936"/>
        <w:gridCol w:w="2039"/>
        <w:gridCol w:w="2035"/>
      </w:tblGrid>
      <w:tr w:rsidR="005740BC" w:rsidRPr="00473F8F" w14:paraId="2C71B755" w14:textId="77777777" w:rsidTr="005740BC">
        <w:tc>
          <w:tcPr>
            <w:tcW w:w="3276" w:type="dxa"/>
            <w:vMerge w:val="restart"/>
            <w:shd w:val="clear" w:color="auto" w:fill="auto"/>
          </w:tcPr>
          <w:p w14:paraId="087510EC" w14:textId="77777777" w:rsidR="005740BC" w:rsidRPr="00473F8F" w:rsidRDefault="005740BC" w:rsidP="00473F8F">
            <w:pPr>
              <w:spacing w:line="360" w:lineRule="auto"/>
              <w:jc w:val="both"/>
            </w:pPr>
            <w:r w:rsidRPr="00473F8F">
              <w:t xml:space="preserve">         </w:t>
            </w:r>
          </w:p>
          <w:p w14:paraId="0E16D586" w14:textId="77777777" w:rsidR="005740BC" w:rsidRPr="00473F8F" w:rsidRDefault="005740BC" w:rsidP="00473F8F">
            <w:pPr>
              <w:spacing w:line="360" w:lineRule="auto"/>
              <w:jc w:val="both"/>
            </w:pPr>
            <w:r w:rsidRPr="00473F8F">
              <w:t xml:space="preserve">             Показник</w:t>
            </w:r>
          </w:p>
        </w:tc>
        <w:tc>
          <w:tcPr>
            <w:tcW w:w="6010" w:type="dxa"/>
            <w:gridSpan w:val="3"/>
            <w:shd w:val="clear" w:color="auto" w:fill="auto"/>
          </w:tcPr>
          <w:p w14:paraId="1D0A3A77" w14:textId="77777777" w:rsidR="005740BC" w:rsidRPr="00473F8F" w:rsidRDefault="005740BC" w:rsidP="00473F8F">
            <w:pPr>
              <w:spacing w:line="360" w:lineRule="auto"/>
              <w:jc w:val="both"/>
            </w:pPr>
            <w:r w:rsidRPr="00473F8F">
              <w:t xml:space="preserve">                                         Групи пацієнток</w:t>
            </w:r>
          </w:p>
        </w:tc>
      </w:tr>
      <w:tr w:rsidR="005740BC" w:rsidRPr="00473F8F" w14:paraId="14C2F0D6" w14:textId="77777777" w:rsidTr="005740BC">
        <w:tc>
          <w:tcPr>
            <w:tcW w:w="3276" w:type="dxa"/>
            <w:vMerge/>
            <w:shd w:val="clear" w:color="auto" w:fill="auto"/>
          </w:tcPr>
          <w:p w14:paraId="2192F207" w14:textId="77777777" w:rsidR="005740BC" w:rsidRPr="00473F8F" w:rsidRDefault="005740BC" w:rsidP="00473F8F">
            <w:pPr>
              <w:spacing w:line="360" w:lineRule="auto"/>
              <w:jc w:val="both"/>
            </w:pPr>
          </w:p>
        </w:tc>
        <w:tc>
          <w:tcPr>
            <w:tcW w:w="1936" w:type="dxa"/>
            <w:shd w:val="clear" w:color="auto" w:fill="auto"/>
          </w:tcPr>
          <w:p w14:paraId="1D5BA839" w14:textId="77777777" w:rsidR="005740BC" w:rsidRPr="00473F8F" w:rsidRDefault="005740BC" w:rsidP="00473F8F">
            <w:pPr>
              <w:spacing w:line="360" w:lineRule="auto"/>
              <w:jc w:val="both"/>
            </w:pPr>
            <w:r w:rsidRPr="00473F8F">
              <w:t>контрольна n=30</w:t>
            </w:r>
          </w:p>
        </w:tc>
        <w:tc>
          <w:tcPr>
            <w:tcW w:w="2039" w:type="dxa"/>
            <w:shd w:val="clear" w:color="auto" w:fill="auto"/>
          </w:tcPr>
          <w:p w14:paraId="60515697" w14:textId="77777777" w:rsidR="005740BC" w:rsidRPr="00473F8F" w:rsidRDefault="005740BC" w:rsidP="00473F8F">
            <w:pPr>
              <w:spacing w:line="360" w:lineRule="auto"/>
              <w:jc w:val="both"/>
            </w:pPr>
            <w:r w:rsidRPr="00473F8F">
              <w:t>1  n =125</w:t>
            </w:r>
          </w:p>
        </w:tc>
        <w:tc>
          <w:tcPr>
            <w:tcW w:w="2035" w:type="dxa"/>
            <w:shd w:val="clear" w:color="auto" w:fill="auto"/>
          </w:tcPr>
          <w:p w14:paraId="2B73CE6D" w14:textId="77777777" w:rsidR="005740BC" w:rsidRPr="00473F8F" w:rsidRDefault="005740BC" w:rsidP="00473F8F">
            <w:pPr>
              <w:spacing w:line="360" w:lineRule="auto"/>
              <w:jc w:val="both"/>
            </w:pPr>
            <w:r w:rsidRPr="00473F8F">
              <w:t>2   n =171</w:t>
            </w:r>
          </w:p>
        </w:tc>
      </w:tr>
      <w:tr w:rsidR="005740BC" w:rsidRPr="00473F8F" w14:paraId="2A2C5E6C" w14:textId="77777777" w:rsidTr="005740BC">
        <w:tc>
          <w:tcPr>
            <w:tcW w:w="3276" w:type="dxa"/>
            <w:shd w:val="clear" w:color="auto" w:fill="auto"/>
          </w:tcPr>
          <w:p w14:paraId="159DEEED" w14:textId="77777777" w:rsidR="005740BC" w:rsidRPr="00473F8F" w:rsidRDefault="005740BC" w:rsidP="00473F8F">
            <w:pPr>
              <w:spacing w:line="360" w:lineRule="auto"/>
              <w:jc w:val="both"/>
            </w:pPr>
            <w:r w:rsidRPr="00473F8F">
              <w:t>Пологовикликання</w:t>
            </w:r>
          </w:p>
        </w:tc>
        <w:tc>
          <w:tcPr>
            <w:tcW w:w="1936" w:type="dxa"/>
            <w:shd w:val="clear" w:color="auto" w:fill="auto"/>
          </w:tcPr>
          <w:p w14:paraId="66E3C1E0" w14:textId="77777777" w:rsidR="005740BC" w:rsidRPr="00473F8F" w:rsidRDefault="005740BC" w:rsidP="00473F8F">
            <w:pPr>
              <w:spacing w:line="360" w:lineRule="auto"/>
              <w:jc w:val="both"/>
            </w:pPr>
            <w:r w:rsidRPr="00473F8F">
              <w:t>3,3</w:t>
            </w:r>
            <w:r w:rsidRPr="00473F8F">
              <w:sym w:font="Symbol" w:char="F0B1"/>
            </w:r>
            <w:r w:rsidRPr="00473F8F">
              <w:t>0,3</w:t>
            </w:r>
          </w:p>
        </w:tc>
        <w:tc>
          <w:tcPr>
            <w:tcW w:w="2039" w:type="dxa"/>
            <w:shd w:val="clear" w:color="auto" w:fill="auto"/>
          </w:tcPr>
          <w:p w14:paraId="4A91AF07" w14:textId="77777777" w:rsidR="005740BC" w:rsidRPr="00473F8F" w:rsidRDefault="005740BC" w:rsidP="00473F8F">
            <w:pPr>
              <w:spacing w:line="360" w:lineRule="auto"/>
              <w:jc w:val="both"/>
            </w:pPr>
            <w:r w:rsidRPr="00473F8F">
              <w:t>16,8</w:t>
            </w:r>
            <w:r w:rsidRPr="00473F8F">
              <w:sym w:font="Symbol" w:char="F0B1"/>
            </w:r>
            <w:r w:rsidRPr="00473F8F">
              <w:t xml:space="preserve">1,7** </w:t>
            </w:r>
          </w:p>
        </w:tc>
        <w:tc>
          <w:tcPr>
            <w:tcW w:w="2035" w:type="dxa"/>
            <w:shd w:val="clear" w:color="auto" w:fill="auto"/>
          </w:tcPr>
          <w:p w14:paraId="51F474A9" w14:textId="77777777" w:rsidR="005740BC" w:rsidRPr="00473F8F" w:rsidRDefault="005740BC" w:rsidP="00473F8F">
            <w:pPr>
              <w:spacing w:line="360" w:lineRule="auto"/>
              <w:jc w:val="both"/>
            </w:pPr>
            <w:r w:rsidRPr="00473F8F">
              <w:t>6,6</w:t>
            </w:r>
            <w:r w:rsidRPr="00473F8F">
              <w:sym w:font="Symbol" w:char="F0B1"/>
            </w:r>
            <w:r w:rsidRPr="00473F8F">
              <w:t>0,6*</w:t>
            </w:r>
          </w:p>
        </w:tc>
      </w:tr>
      <w:tr w:rsidR="005740BC" w:rsidRPr="00473F8F" w14:paraId="3093B162" w14:textId="77777777" w:rsidTr="005740BC">
        <w:tc>
          <w:tcPr>
            <w:tcW w:w="3276" w:type="dxa"/>
            <w:shd w:val="clear" w:color="auto" w:fill="auto"/>
          </w:tcPr>
          <w:p w14:paraId="032F25B6" w14:textId="77777777" w:rsidR="005740BC" w:rsidRPr="00473F8F" w:rsidRDefault="005740BC" w:rsidP="00473F8F">
            <w:pPr>
              <w:spacing w:line="360" w:lineRule="auto"/>
              <w:jc w:val="both"/>
            </w:pPr>
            <w:r w:rsidRPr="00473F8F">
              <w:t xml:space="preserve">Пологостимуляція </w:t>
            </w:r>
          </w:p>
        </w:tc>
        <w:tc>
          <w:tcPr>
            <w:tcW w:w="1936" w:type="dxa"/>
            <w:shd w:val="clear" w:color="auto" w:fill="auto"/>
          </w:tcPr>
          <w:p w14:paraId="42C66DBD" w14:textId="77777777" w:rsidR="005740BC" w:rsidRPr="00473F8F" w:rsidRDefault="005740BC" w:rsidP="00473F8F">
            <w:pPr>
              <w:spacing w:line="360" w:lineRule="auto"/>
              <w:jc w:val="both"/>
            </w:pPr>
            <w:r w:rsidRPr="00473F8F">
              <w:t>6,7</w:t>
            </w:r>
            <w:r w:rsidRPr="00473F8F">
              <w:sym w:font="Symbol" w:char="F0B1"/>
            </w:r>
            <w:r w:rsidRPr="00473F8F">
              <w:t>0,3</w:t>
            </w:r>
          </w:p>
        </w:tc>
        <w:tc>
          <w:tcPr>
            <w:tcW w:w="2039" w:type="dxa"/>
            <w:shd w:val="clear" w:color="auto" w:fill="auto"/>
          </w:tcPr>
          <w:p w14:paraId="516CD576" w14:textId="77777777" w:rsidR="005740BC" w:rsidRPr="00473F8F" w:rsidRDefault="005740BC" w:rsidP="00473F8F">
            <w:pPr>
              <w:spacing w:line="360" w:lineRule="auto"/>
              <w:jc w:val="both"/>
            </w:pPr>
            <w:r w:rsidRPr="00473F8F">
              <w:t>20,0</w:t>
            </w:r>
            <w:r w:rsidRPr="00473F8F">
              <w:sym w:font="Symbol" w:char="F0B1"/>
            </w:r>
            <w:r w:rsidRPr="00473F8F">
              <w:t>2,0**</w:t>
            </w:r>
          </w:p>
        </w:tc>
        <w:tc>
          <w:tcPr>
            <w:tcW w:w="2035" w:type="dxa"/>
            <w:shd w:val="clear" w:color="auto" w:fill="auto"/>
          </w:tcPr>
          <w:p w14:paraId="5745ECA1" w14:textId="77777777" w:rsidR="005740BC" w:rsidRPr="00473F8F" w:rsidRDefault="005740BC" w:rsidP="00473F8F">
            <w:pPr>
              <w:spacing w:line="360" w:lineRule="auto"/>
              <w:jc w:val="both"/>
            </w:pPr>
            <w:r w:rsidRPr="00473F8F">
              <w:t>9,9</w:t>
            </w:r>
            <w:r w:rsidRPr="00473F8F">
              <w:sym w:font="Symbol" w:char="F0B1"/>
            </w:r>
            <w:r w:rsidRPr="00473F8F">
              <w:t>0,9*</w:t>
            </w:r>
          </w:p>
        </w:tc>
      </w:tr>
      <w:tr w:rsidR="005740BC" w:rsidRPr="00473F8F" w14:paraId="66BC30F1" w14:textId="77777777" w:rsidTr="005740BC">
        <w:tc>
          <w:tcPr>
            <w:tcW w:w="3276" w:type="dxa"/>
            <w:shd w:val="clear" w:color="auto" w:fill="auto"/>
          </w:tcPr>
          <w:p w14:paraId="2D08CEB9" w14:textId="77777777" w:rsidR="005740BC" w:rsidRPr="00473F8F" w:rsidRDefault="005740BC" w:rsidP="00473F8F">
            <w:pPr>
              <w:spacing w:line="360" w:lineRule="auto"/>
              <w:jc w:val="both"/>
            </w:pPr>
            <w:r w:rsidRPr="00473F8F">
              <w:t>Вакуум-екстракція</w:t>
            </w:r>
          </w:p>
        </w:tc>
        <w:tc>
          <w:tcPr>
            <w:tcW w:w="1936" w:type="dxa"/>
            <w:shd w:val="clear" w:color="auto" w:fill="auto"/>
          </w:tcPr>
          <w:p w14:paraId="45EF6C0B" w14:textId="77777777" w:rsidR="005740BC" w:rsidRPr="00473F8F" w:rsidRDefault="005740BC" w:rsidP="00473F8F">
            <w:pPr>
              <w:spacing w:line="360" w:lineRule="auto"/>
              <w:jc w:val="both"/>
            </w:pPr>
            <w:r w:rsidRPr="00473F8F">
              <w:t>-</w:t>
            </w:r>
          </w:p>
        </w:tc>
        <w:tc>
          <w:tcPr>
            <w:tcW w:w="2039" w:type="dxa"/>
            <w:shd w:val="clear" w:color="auto" w:fill="auto"/>
          </w:tcPr>
          <w:p w14:paraId="0D10BDDD" w14:textId="77777777" w:rsidR="005740BC" w:rsidRPr="00473F8F" w:rsidRDefault="005740BC" w:rsidP="00473F8F">
            <w:pPr>
              <w:spacing w:line="360" w:lineRule="auto"/>
              <w:jc w:val="both"/>
            </w:pPr>
            <w:r w:rsidRPr="00473F8F">
              <w:t>10,4</w:t>
            </w:r>
            <w:r w:rsidRPr="00473F8F">
              <w:sym w:font="Symbol" w:char="F0B1"/>
            </w:r>
            <w:r w:rsidRPr="00473F8F">
              <w:t>1,0</w:t>
            </w:r>
          </w:p>
        </w:tc>
        <w:tc>
          <w:tcPr>
            <w:tcW w:w="2035" w:type="dxa"/>
            <w:shd w:val="clear" w:color="auto" w:fill="auto"/>
          </w:tcPr>
          <w:p w14:paraId="56506EEC" w14:textId="77777777" w:rsidR="005740BC" w:rsidRPr="00473F8F" w:rsidRDefault="005740BC" w:rsidP="00473F8F">
            <w:pPr>
              <w:spacing w:line="360" w:lineRule="auto"/>
              <w:jc w:val="both"/>
            </w:pPr>
            <w:r w:rsidRPr="00473F8F">
              <w:t>3,3</w:t>
            </w:r>
            <w:r w:rsidRPr="00473F8F">
              <w:sym w:font="Symbol" w:char="F0B1"/>
            </w:r>
            <w:r w:rsidRPr="00473F8F">
              <w:t>0,3</w:t>
            </w:r>
          </w:p>
        </w:tc>
      </w:tr>
      <w:tr w:rsidR="005740BC" w:rsidRPr="00473F8F" w14:paraId="31EDDCE3" w14:textId="77777777" w:rsidTr="005740BC">
        <w:tc>
          <w:tcPr>
            <w:tcW w:w="3276" w:type="dxa"/>
            <w:shd w:val="clear" w:color="auto" w:fill="auto"/>
          </w:tcPr>
          <w:p w14:paraId="5CAE8C41" w14:textId="77777777" w:rsidR="005740BC" w:rsidRPr="00473F8F" w:rsidRDefault="005740BC" w:rsidP="00473F8F">
            <w:pPr>
              <w:spacing w:line="360" w:lineRule="auto"/>
              <w:jc w:val="both"/>
            </w:pPr>
            <w:r w:rsidRPr="00473F8F">
              <w:t xml:space="preserve">Кесарів розтин </w:t>
            </w:r>
          </w:p>
        </w:tc>
        <w:tc>
          <w:tcPr>
            <w:tcW w:w="1936" w:type="dxa"/>
            <w:shd w:val="clear" w:color="auto" w:fill="auto"/>
          </w:tcPr>
          <w:p w14:paraId="2F47795F" w14:textId="77777777" w:rsidR="005740BC" w:rsidRPr="00473F8F" w:rsidRDefault="005740BC" w:rsidP="00473F8F">
            <w:pPr>
              <w:spacing w:line="360" w:lineRule="auto"/>
              <w:jc w:val="both"/>
            </w:pPr>
            <w:r w:rsidRPr="00473F8F">
              <w:t>-</w:t>
            </w:r>
          </w:p>
        </w:tc>
        <w:tc>
          <w:tcPr>
            <w:tcW w:w="2039" w:type="dxa"/>
            <w:shd w:val="clear" w:color="auto" w:fill="auto"/>
          </w:tcPr>
          <w:p w14:paraId="64081098" w14:textId="77777777" w:rsidR="005740BC" w:rsidRPr="00473F8F" w:rsidRDefault="005740BC" w:rsidP="00473F8F">
            <w:pPr>
              <w:spacing w:line="360" w:lineRule="auto"/>
              <w:jc w:val="both"/>
            </w:pPr>
            <w:r w:rsidRPr="00473F8F">
              <w:t>56,8</w:t>
            </w:r>
            <w:r w:rsidRPr="00473F8F">
              <w:sym w:font="Symbol" w:char="F0B1"/>
            </w:r>
            <w:r w:rsidRPr="00473F8F">
              <w:t>5,7</w:t>
            </w:r>
          </w:p>
        </w:tc>
        <w:tc>
          <w:tcPr>
            <w:tcW w:w="2035" w:type="dxa"/>
            <w:shd w:val="clear" w:color="auto" w:fill="auto"/>
          </w:tcPr>
          <w:p w14:paraId="24718451" w14:textId="77777777" w:rsidR="005740BC" w:rsidRPr="00473F8F" w:rsidRDefault="005740BC" w:rsidP="00473F8F">
            <w:pPr>
              <w:spacing w:line="360" w:lineRule="auto"/>
              <w:jc w:val="both"/>
            </w:pPr>
            <w:r w:rsidRPr="00473F8F">
              <w:t>25,7</w:t>
            </w:r>
            <w:r w:rsidRPr="00473F8F">
              <w:sym w:font="Symbol" w:char="F0B1"/>
            </w:r>
            <w:r w:rsidRPr="00473F8F">
              <w:t xml:space="preserve">2,6 </w:t>
            </w:r>
          </w:p>
        </w:tc>
      </w:tr>
      <w:tr w:rsidR="005740BC" w:rsidRPr="00473F8F" w14:paraId="27632A68" w14:textId="77777777" w:rsidTr="005740BC">
        <w:tc>
          <w:tcPr>
            <w:tcW w:w="3276" w:type="dxa"/>
            <w:shd w:val="clear" w:color="auto" w:fill="auto"/>
          </w:tcPr>
          <w:p w14:paraId="0D3FB28E" w14:textId="77777777" w:rsidR="005740BC" w:rsidRPr="00473F8F" w:rsidRDefault="005740BC" w:rsidP="00473F8F">
            <w:pPr>
              <w:spacing w:line="360" w:lineRule="auto"/>
              <w:jc w:val="both"/>
            </w:pPr>
            <w:r w:rsidRPr="00473F8F">
              <w:t>Ушивання травм статевих шляхів</w:t>
            </w:r>
          </w:p>
        </w:tc>
        <w:tc>
          <w:tcPr>
            <w:tcW w:w="1936" w:type="dxa"/>
            <w:shd w:val="clear" w:color="auto" w:fill="auto"/>
          </w:tcPr>
          <w:p w14:paraId="5FB1AD01" w14:textId="77777777" w:rsidR="005740BC" w:rsidRPr="00473F8F" w:rsidRDefault="005740BC" w:rsidP="00473F8F">
            <w:pPr>
              <w:spacing w:line="360" w:lineRule="auto"/>
              <w:jc w:val="both"/>
            </w:pPr>
            <w:r w:rsidRPr="00473F8F">
              <w:t>10,0</w:t>
            </w:r>
            <w:r w:rsidRPr="00473F8F">
              <w:sym w:font="Symbol" w:char="F0B1"/>
            </w:r>
            <w:r w:rsidRPr="00473F8F">
              <w:t>1,0</w:t>
            </w:r>
          </w:p>
        </w:tc>
        <w:tc>
          <w:tcPr>
            <w:tcW w:w="2039" w:type="dxa"/>
            <w:shd w:val="clear" w:color="auto" w:fill="auto"/>
          </w:tcPr>
          <w:p w14:paraId="3E46DAC7" w14:textId="77777777" w:rsidR="005740BC" w:rsidRPr="00473F8F" w:rsidRDefault="005740BC" w:rsidP="00473F8F">
            <w:pPr>
              <w:spacing w:line="360" w:lineRule="auto"/>
              <w:jc w:val="both"/>
            </w:pPr>
            <w:r w:rsidRPr="00473F8F">
              <w:t>36,8</w:t>
            </w:r>
            <w:r w:rsidRPr="00473F8F">
              <w:sym w:font="Symbol" w:char="F0B1"/>
            </w:r>
            <w:r w:rsidRPr="00473F8F">
              <w:t>3,7**</w:t>
            </w:r>
          </w:p>
        </w:tc>
        <w:tc>
          <w:tcPr>
            <w:tcW w:w="2035" w:type="dxa"/>
            <w:shd w:val="clear" w:color="auto" w:fill="auto"/>
          </w:tcPr>
          <w:p w14:paraId="3F43CED9" w14:textId="77777777" w:rsidR="005740BC" w:rsidRPr="00473F8F" w:rsidRDefault="005740BC" w:rsidP="00473F8F">
            <w:pPr>
              <w:spacing w:line="360" w:lineRule="auto"/>
              <w:jc w:val="both"/>
            </w:pPr>
            <w:r w:rsidRPr="00473F8F">
              <w:t>32,2</w:t>
            </w:r>
            <w:r w:rsidRPr="00473F8F">
              <w:sym w:font="Symbol" w:char="F0B1"/>
            </w:r>
            <w:r w:rsidRPr="00473F8F">
              <w:t>3,2**</w:t>
            </w:r>
          </w:p>
        </w:tc>
      </w:tr>
    </w:tbl>
    <w:p w14:paraId="225EADE0" w14:textId="77777777" w:rsidR="005740BC" w:rsidRPr="00473F8F" w:rsidRDefault="005740BC" w:rsidP="00473F8F">
      <w:pPr>
        <w:spacing w:line="360" w:lineRule="auto"/>
        <w:jc w:val="both"/>
      </w:pPr>
    </w:p>
    <w:p w14:paraId="254138E7" w14:textId="77777777" w:rsidR="005740BC" w:rsidRPr="00473F8F" w:rsidRDefault="005740BC" w:rsidP="00473F8F">
      <w:pPr>
        <w:spacing w:line="360" w:lineRule="auto"/>
        <w:jc w:val="both"/>
      </w:pPr>
      <w:r w:rsidRPr="00473F8F">
        <w:t xml:space="preserve">Примітка: достовірність р відносно контрольної групи </w:t>
      </w:r>
    </w:p>
    <w:p w14:paraId="5230B72E" w14:textId="7E339A67" w:rsidR="005740BC" w:rsidRPr="00473F8F" w:rsidRDefault="005740BC" w:rsidP="00473F8F">
      <w:pPr>
        <w:spacing w:line="360" w:lineRule="auto"/>
        <w:jc w:val="both"/>
      </w:pPr>
      <w:r w:rsidRPr="00473F8F">
        <w:t>*</w:t>
      </w:r>
      <w:r w:rsidR="00C51DAF" w:rsidRPr="00473F8F">
        <w:t>&lt;0,05</w:t>
      </w:r>
      <w:r w:rsidRPr="00473F8F">
        <w:t>;   **</w:t>
      </w:r>
      <w:r w:rsidR="00C51DAF" w:rsidRPr="00473F8F">
        <w:t>&lt;0,01</w:t>
      </w:r>
    </w:p>
    <w:p w14:paraId="31F04192" w14:textId="77777777" w:rsidR="005740BC" w:rsidRPr="00473F8F" w:rsidRDefault="005740BC" w:rsidP="00473F8F">
      <w:pPr>
        <w:spacing w:line="360" w:lineRule="auto"/>
        <w:jc w:val="both"/>
      </w:pPr>
      <w:r w:rsidRPr="00473F8F">
        <w:t xml:space="preserve">           </w:t>
      </w:r>
    </w:p>
    <w:p w14:paraId="69103A0E" w14:textId="77777777" w:rsidR="005740BC" w:rsidRPr="00473F8F" w:rsidRDefault="005740BC" w:rsidP="00473F8F">
      <w:pPr>
        <w:spacing w:line="360" w:lineRule="auto"/>
        <w:ind w:firstLine="708"/>
        <w:jc w:val="both"/>
        <w:rPr>
          <w:i/>
        </w:rPr>
      </w:pPr>
      <w:r w:rsidRPr="00473F8F">
        <w:rPr>
          <w:i/>
        </w:rPr>
        <w:t xml:space="preserve"> </w:t>
      </w:r>
      <w:r w:rsidRPr="00473F8F">
        <w:t xml:space="preserve">При оцінці стану новонароджених (табл. 7.10) звертає на себе </w:t>
      </w:r>
    </w:p>
    <w:p w14:paraId="2E9017E2" w14:textId="77777777" w:rsidR="005740BC" w:rsidRPr="00473F8F" w:rsidRDefault="005740BC" w:rsidP="00473F8F">
      <w:pPr>
        <w:spacing w:line="360" w:lineRule="auto"/>
        <w:jc w:val="both"/>
        <w:rPr>
          <w:i/>
        </w:rPr>
      </w:pPr>
    </w:p>
    <w:p w14:paraId="68F1090C" w14:textId="77777777" w:rsidR="005740BC" w:rsidRPr="00473F8F" w:rsidRDefault="005740BC" w:rsidP="00473F8F">
      <w:pPr>
        <w:spacing w:line="360" w:lineRule="auto"/>
        <w:jc w:val="both"/>
        <w:rPr>
          <w:i/>
        </w:rPr>
      </w:pPr>
      <w:r w:rsidRPr="00473F8F">
        <w:rPr>
          <w:i/>
        </w:rPr>
        <w:t>Таблиця 7.10</w:t>
      </w:r>
    </w:p>
    <w:p w14:paraId="01F50A4C" w14:textId="77777777" w:rsidR="005740BC" w:rsidRPr="00473F8F" w:rsidRDefault="005740BC" w:rsidP="00473F8F">
      <w:pPr>
        <w:spacing w:line="360" w:lineRule="auto"/>
        <w:jc w:val="both"/>
        <w:rPr>
          <w:b/>
        </w:rPr>
      </w:pPr>
      <w:r w:rsidRPr="00473F8F">
        <w:rPr>
          <w:b/>
        </w:rPr>
        <w:t>Стан новонароджених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949"/>
        <w:gridCol w:w="2042"/>
        <w:gridCol w:w="2002"/>
      </w:tblGrid>
      <w:tr w:rsidR="005740BC" w:rsidRPr="00473F8F" w14:paraId="4DF972EA" w14:textId="77777777" w:rsidTr="005740BC">
        <w:tc>
          <w:tcPr>
            <w:tcW w:w="3397" w:type="dxa"/>
            <w:vMerge w:val="restart"/>
            <w:shd w:val="clear" w:color="auto" w:fill="auto"/>
          </w:tcPr>
          <w:p w14:paraId="3098BF88" w14:textId="77777777" w:rsidR="005740BC" w:rsidRPr="00473F8F" w:rsidRDefault="005740BC" w:rsidP="00473F8F">
            <w:pPr>
              <w:spacing w:line="360" w:lineRule="auto"/>
              <w:jc w:val="both"/>
            </w:pPr>
            <w:r w:rsidRPr="00473F8F">
              <w:t xml:space="preserve">         </w:t>
            </w:r>
          </w:p>
          <w:p w14:paraId="6EF8878B" w14:textId="77777777" w:rsidR="005740BC" w:rsidRPr="00473F8F" w:rsidRDefault="005740BC" w:rsidP="00473F8F">
            <w:pPr>
              <w:spacing w:line="360" w:lineRule="auto"/>
              <w:jc w:val="both"/>
            </w:pPr>
            <w:r w:rsidRPr="00473F8F">
              <w:t xml:space="preserve">             Показник</w:t>
            </w:r>
          </w:p>
        </w:tc>
        <w:tc>
          <w:tcPr>
            <w:tcW w:w="6232" w:type="dxa"/>
            <w:gridSpan w:val="3"/>
            <w:shd w:val="clear" w:color="auto" w:fill="auto"/>
          </w:tcPr>
          <w:p w14:paraId="4F74C6BF" w14:textId="77777777" w:rsidR="005740BC" w:rsidRPr="00473F8F" w:rsidRDefault="005740BC" w:rsidP="00473F8F">
            <w:pPr>
              <w:spacing w:line="360" w:lineRule="auto"/>
              <w:jc w:val="both"/>
            </w:pPr>
            <w:r w:rsidRPr="00473F8F">
              <w:t xml:space="preserve">                                         Групи пацієнток</w:t>
            </w:r>
          </w:p>
        </w:tc>
      </w:tr>
      <w:tr w:rsidR="005740BC" w:rsidRPr="00473F8F" w14:paraId="25124CFF" w14:textId="77777777" w:rsidTr="005740BC">
        <w:tc>
          <w:tcPr>
            <w:tcW w:w="3397" w:type="dxa"/>
            <w:vMerge/>
            <w:shd w:val="clear" w:color="auto" w:fill="auto"/>
          </w:tcPr>
          <w:p w14:paraId="75BA5990" w14:textId="77777777" w:rsidR="005740BC" w:rsidRPr="00473F8F" w:rsidRDefault="005740BC" w:rsidP="00473F8F">
            <w:pPr>
              <w:spacing w:line="360" w:lineRule="auto"/>
              <w:jc w:val="both"/>
            </w:pPr>
          </w:p>
        </w:tc>
        <w:tc>
          <w:tcPr>
            <w:tcW w:w="1985" w:type="dxa"/>
            <w:shd w:val="clear" w:color="auto" w:fill="auto"/>
          </w:tcPr>
          <w:p w14:paraId="090AF25C" w14:textId="77777777" w:rsidR="005740BC" w:rsidRPr="00473F8F" w:rsidRDefault="005740BC" w:rsidP="00473F8F">
            <w:pPr>
              <w:spacing w:line="360" w:lineRule="auto"/>
              <w:jc w:val="both"/>
            </w:pPr>
            <w:r w:rsidRPr="00473F8F">
              <w:t>контрольна n=30</w:t>
            </w:r>
          </w:p>
        </w:tc>
        <w:tc>
          <w:tcPr>
            <w:tcW w:w="2126" w:type="dxa"/>
            <w:shd w:val="clear" w:color="auto" w:fill="auto"/>
          </w:tcPr>
          <w:p w14:paraId="04006F72" w14:textId="77777777" w:rsidR="005740BC" w:rsidRPr="00473F8F" w:rsidRDefault="005740BC" w:rsidP="00473F8F">
            <w:pPr>
              <w:spacing w:line="360" w:lineRule="auto"/>
              <w:jc w:val="both"/>
            </w:pPr>
            <w:r w:rsidRPr="00473F8F">
              <w:t>1   n =126</w:t>
            </w:r>
          </w:p>
        </w:tc>
        <w:tc>
          <w:tcPr>
            <w:tcW w:w="2121" w:type="dxa"/>
            <w:shd w:val="clear" w:color="auto" w:fill="auto"/>
          </w:tcPr>
          <w:p w14:paraId="1FC0087C" w14:textId="77777777" w:rsidR="005740BC" w:rsidRPr="00473F8F" w:rsidRDefault="005740BC" w:rsidP="00473F8F">
            <w:pPr>
              <w:spacing w:line="360" w:lineRule="auto"/>
              <w:jc w:val="both"/>
            </w:pPr>
            <w:r w:rsidRPr="00473F8F">
              <w:t>2   n =171</w:t>
            </w:r>
          </w:p>
        </w:tc>
      </w:tr>
      <w:tr w:rsidR="005740BC" w:rsidRPr="00473F8F" w14:paraId="03B49996" w14:textId="77777777" w:rsidTr="005740BC">
        <w:tc>
          <w:tcPr>
            <w:tcW w:w="3397" w:type="dxa"/>
            <w:shd w:val="clear" w:color="auto" w:fill="auto"/>
          </w:tcPr>
          <w:p w14:paraId="4A20A535" w14:textId="77777777" w:rsidR="005740BC" w:rsidRPr="00473F8F" w:rsidRDefault="005740BC" w:rsidP="00473F8F">
            <w:pPr>
              <w:spacing w:line="360" w:lineRule="auto"/>
              <w:jc w:val="both"/>
            </w:pPr>
            <w:r w:rsidRPr="00473F8F">
              <w:t>Апгар на 1 хв. (бал)</w:t>
            </w:r>
          </w:p>
        </w:tc>
        <w:tc>
          <w:tcPr>
            <w:tcW w:w="1985" w:type="dxa"/>
            <w:shd w:val="clear" w:color="auto" w:fill="auto"/>
          </w:tcPr>
          <w:p w14:paraId="616EC289" w14:textId="77777777" w:rsidR="005740BC" w:rsidRPr="00473F8F" w:rsidRDefault="005740BC" w:rsidP="00473F8F">
            <w:pPr>
              <w:spacing w:line="360" w:lineRule="auto"/>
              <w:jc w:val="both"/>
            </w:pPr>
            <w:r w:rsidRPr="00473F8F">
              <w:t>7,8</w:t>
            </w:r>
            <w:r w:rsidRPr="00473F8F">
              <w:sym w:font="Symbol" w:char="F0B1"/>
            </w:r>
            <w:r w:rsidRPr="00473F8F">
              <w:t>0,2</w:t>
            </w:r>
          </w:p>
        </w:tc>
        <w:tc>
          <w:tcPr>
            <w:tcW w:w="2126" w:type="dxa"/>
            <w:shd w:val="clear" w:color="auto" w:fill="auto"/>
          </w:tcPr>
          <w:p w14:paraId="7129EB44" w14:textId="77777777" w:rsidR="005740BC" w:rsidRPr="00473F8F" w:rsidRDefault="005740BC" w:rsidP="00473F8F">
            <w:pPr>
              <w:spacing w:line="360" w:lineRule="auto"/>
              <w:jc w:val="both"/>
            </w:pPr>
            <w:r w:rsidRPr="00473F8F">
              <w:t>6,7</w:t>
            </w:r>
            <w:r w:rsidRPr="00473F8F">
              <w:sym w:font="Symbol" w:char="F0B1"/>
            </w:r>
            <w:r w:rsidRPr="00473F8F">
              <w:t>0,3*</w:t>
            </w:r>
          </w:p>
        </w:tc>
        <w:tc>
          <w:tcPr>
            <w:tcW w:w="2121" w:type="dxa"/>
            <w:shd w:val="clear" w:color="auto" w:fill="auto"/>
          </w:tcPr>
          <w:p w14:paraId="70338650" w14:textId="77777777" w:rsidR="005740BC" w:rsidRPr="00473F8F" w:rsidRDefault="005740BC" w:rsidP="00473F8F">
            <w:pPr>
              <w:spacing w:line="360" w:lineRule="auto"/>
              <w:jc w:val="both"/>
            </w:pPr>
            <w:r w:rsidRPr="00473F8F">
              <w:t>7,2</w:t>
            </w:r>
            <w:r w:rsidRPr="00473F8F">
              <w:sym w:font="Symbol" w:char="F0B1"/>
            </w:r>
            <w:r w:rsidRPr="00473F8F">
              <w:t>0,2</w:t>
            </w:r>
          </w:p>
        </w:tc>
      </w:tr>
      <w:tr w:rsidR="005740BC" w:rsidRPr="00473F8F" w14:paraId="6DF79C67" w14:textId="77777777" w:rsidTr="005740BC">
        <w:tc>
          <w:tcPr>
            <w:tcW w:w="3397" w:type="dxa"/>
            <w:shd w:val="clear" w:color="auto" w:fill="auto"/>
          </w:tcPr>
          <w:p w14:paraId="4274BFF9" w14:textId="77777777" w:rsidR="005740BC" w:rsidRPr="00473F8F" w:rsidRDefault="005740BC" w:rsidP="00473F8F">
            <w:pPr>
              <w:spacing w:line="360" w:lineRule="auto"/>
              <w:jc w:val="both"/>
            </w:pPr>
            <w:r w:rsidRPr="00473F8F">
              <w:t>Апгар 5 хв.  (бал)</w:t>
            </w:r>
          </w:p>
        </w:tc>
        <w:tc>
          <w:tcPr>
            <w:tcW w:w="1985" w:type="dxa"/>
            <w:shd w:val="clear" w:color="auto" w:fill="auto"/>
          </w:tcPr>
          <w:p w14:paraId="13F57AF1" w14:textId="77777777" w:rsidR="005740BC" w:rsidRPr="00473F8F" w:rsidRDefault="005740BC" w:rsidP="00473F8F">
            <w:pPr>
              <w:spacing w:line="360" w:lineRule="auto"/>
              <w:jc w:val="both"/>
            </w:pPr>
            <w:r w:rsidRPr="00473F8F">
              <w:t>8,0</w:t>
            </w:r>
            <w:r w:rsidRPr="00473F8F">
              <w:sym w:font="Symbol" w:char="F0B1"/>
            </w:r>
            <w:r w:rsidRPr="00473F8F">
              <w:t>0,3</w:t>
            </w:r>
          </w:p>
        </w:tc>
        <w:tc>
          <w:tcPr>
            <w:tcW w:w="2126" w:type="dxa"/>
            <w:shd w:val="clear" w:color="auto" w:fill="auto"/>
          </w:tcPr>
          <w:p w14:paraId="4B7A2DF7" w14:textId="77777777" w:rsidR="005740BC" w:rsidRPr="00473F8F" w:rsidRDefault="005740BC" w:rsidP="00473F8F">
            <w:pPr>
              <w:spacing w:line="360" w:lineRule="auto"/>
              <w:jc w:val="both"/>
            </w:pPr>
            <w:r w:rsidRPr="00473F8F">
              <w:t>7,1</w:t>
            </w:r>
            <w:r w:rsidRPr="00473F8F">
              <w:sym w:font="Symbol" w:char="F0B1"/>
            </w:r>
            <w:r w:rsidRPr="00473F8F">
              <w:t>0,2*</w:t>
            </w:r>
          </w:p>
        </w:tc>
        <w:tc>
          <w:tcPr>
            <w:tcW w:w="2121" w:type="dxa"/>
            <w:shd w:val="clear" w:color="auto" w:fill="auto"/>
          </w:tcPr>
          <w:p w14:paraId="29424256" w14:textId="77777777" w:rsidR="005740BC" w:rsidRPr="00473F8F" w:rsidRDefault="005740BC" w:rsidP="00473F8F">
            <w:pPr>
              <w:spacing w:line="360" w:lineRule="auto"/>
              <w:jc w:val="both"/>
            </w:pPr>
            <w:r w:rsidRPr="00473F8F">
              <w:t>7,6</w:t>
            </w:r>
            <w:r w:rsidRPr="00473F8F">
              <w:sym w:font="Symbol" w:char="F0B1"/>
            </w:r>
            <w:r w:rsidRPr="00473F8F">
              <w:t>0,2</w:t>
            </w:r>
          </w:p>
        </w:tc>
      </w:tr>
      <w:tr w:rsidR="005740BC" w:rsidRPr="00473F8F" w14:paraId="33CD7529" w14:textId="77777777" w:rsidTr="005740BC">
        <w:tc>
          <w:tcPr>
            <w:tcW w:w="3397" w:type="dxa"/>
            <w:shd w:val="clear" w:color="auto" w:fill="auto"/>
          </w:tcPr>
          <w:p w14:paraId="4F382057" w14:textId="77777777" w:rsidR="005740BC" w:rsidRPr="00473F8F" w:rsidRDefault="005740BC" w:rsidP="00473F8F">
            <w:pPr>
              <w:spacing w:line="360" w:lineRule="auto"/>
              <w:jc w:val="both"/>
            </w:pPr>
            <w:r w:rsidRPr="00473F8F">
              <w:t>Ознаки внутрішньоутробного інфікування</w:t>
            </w:r>
          </w:p>
        </w:tc>
        <w:tc>
          <w:tcPr>
            <w:tcW w:w="1985" w:type="dxa"/>
            <w:shd w:val="clear" w:color="auto" w:fill="auto"/>
          </w:tcPr>
          <w:p w14:paraId="373D8C70" w14:textId="77777777" w:rsidR="005740BC" w:rsidRPr="00473F8F" w:rsidRDefault="005740BC" w:rsidP="00473F8F">
            <w:pPr>
              <w:spacing w:line="360" w:lineRule="auto"/>
              <w:jc w:val="both"/>
            </w:pPr>
            <w:r w:rsidRPr="00473F8F">
              <w:t>-</w:t>
            </w:r>
          </w:p>
        </w:tc>
        <w:tc>
          <w:tcPr>
            <w:tcW w:w="2126" w:type="dxa"/>
            <w:shd w:val="clear" w:color="auto" w:fill="auto"/>
          </w:tcPr>
          <w:p w14:paraId="4F416E91" w14:textId="77777777" w:rsidR="005740BC" w:rsidRPr="00473F8F" w:rsidRDefault="005740BC" w:rsidP="00473F8F">
            <w:pPr>
              <w:spacing w:line="360" w:lineRule="auto"/>
              <w:jc w:val="both"/>
            </w:pPr>
            <w:r w:rsidRPr="00473F8F">
              <w:t>12,7</w:t>
            </w:r>
            <w:r w:rsidRPr="00473F8F">
              <w:sym w:font="Symbol" w:char="F0B1"/>
            </w:r>
            <w:r w:rsidRPr="00473F8F">
              <w:t>1,3*</w:t>
            </w:r>
          </w:p>
        </w:tc>
        <w:tc>
          <w:tcPr>
            <w:tcW w:w="2121" w:type="dxa"/>
            <w:shd w:val="clear" w:color="auto" w:fill="auto"/>
          </w:tcPr>
          <w:p w14:paraId="1C3B8E44" w14:textId="77777777" w:rsidR="005740BC" w:rsidRPr="00473F8F" w:rsidRDefault="005740BC" w:rsidP="00473F8F">
            <w:pPr>
              <w:spacing w:line="360" w:lineRule="auto"/>
              <w:jc w:val="both"/>
            </w:pPr>
            <w:r w:rsidRPr="00473F8F">
              <w:t>6,6</w:t>
            </w:r>
            <w:r w:rsidRPr="00473F8F">
              <w:sym w:font="Symbol" w:char="F0B1"/>
            </w:r>
            <w:r w:rsidRPr="00473F8F">
              <w:t>0,6</w:t>
            </w:r>
          </w:p>
        </w:tc>
      </w:tr>
      <w:tr w:rsidR="005740BC" w:rsidRPr="00473F8F" w14:paraId="5B5D2AA4" w14:textId="77777777" w:rsidTr="005740BC">
        <w:tc>
          <w:tcPr>
            <w:tcW w:w="3397" w:type="dxa"/>
            <w:shd w:val="clear" w:color="auto" w:fill="auto"/>
          </w:tcPr>
          <w:p w14:paraId="6C14710C" w14:textId="77777777" w:rsidR="005740BC" w:rsidRPr="00473F8F" w:rsidRDefault="005740BC" w:rsidP="00473F8F">
            <w:pPr>
              <w:spacing w:line="360" w:lineRule="auto"/>
              <w:jc w:val="both"/>
            </w:pPr>
            <w:r w:rsidRPr="00473F8F">
              <w:lastRenderedPageBreak/>
              <w:t>Ознаки затримки росту плода</w:t>
            </w:r>
          </w:p>
        </w:tc>
        <w:tc>
          <w:tcPr>
            <w:tcW w:w="1985" w:type="dxa"/>
            <w:shd w:val="clear" w:color="auto" w:fill="auto"/>
          </w:tcPr>
          <w:p w14:paraId="6741BA51" w14:textId="77777777" w:rsidR="005740BC" w:rsidRPr="00473F8F" w:rsidRDefault="005740BC" w:rsidP="00473F8F">
            <w:pPr>
              <w:spacing w:line="360" w:lineRule="auto"/>
              <w:jc w:val="both"/>
            </w:pPr>
          </w:p>
        </w:tc>
        <w:tc>
          <w:tcPr>
            <w:tcW w:w="2126" w:type="dxa"/>
            <w:shd w:val="clear" w:color="auto" w:fill="auto"/>
          </w:tcPr>
          <w:p w14:paraId="5F959110" w14:textId="77777777" w:rsidR="005740BC" w:rsidRPr="00473F8F" w:rsidRDefault="005740BC" w:rsidP="00473F8F">
            <w:pPr>
              <w:spacing w:line="360" w:lineRule="auto"/>
              <w:jc w:val="both"/>
            </w:pPr>
            <w:r w:rsidRPr="00473F8F">
              <w:t>15,9</w:t>
            </w:r>
            <w:r w:rsidRPr="00473F8F">
              <w:sym w:font="Symbol" w:char="F0B1"/>
            </w:r>
            <w:r w:rsidRPr="00473F8F">
              <w:t>1,6*</w:t>
            </w:r>
          </w:p>
        </w:tc>
        <w:tc>
          <w:tcPr>
            <w:tcW w:w="2121" w:type="dxa"/>
            <w:shd w:val="clear" w:color="auto" w:fill="auto"/>
          </w:tcPr>
          <w:p w14:paraId="07EAF246" w14:textId="77777777" w:rsidR="005740BC" w:rsidRPr="00473F8F" w:rsidRDefault="005740BC" w:rsidP="00473F8F">
            <w:pPr>
              <w:spacing w:line="360" w:lineRule="auto"/>
              <w:jc w:val="both"/>
            </w:pPr>
            <w:r w:rsidRPr="00473F8F">
              <w:t>6,6</w:t>
            </w:r>
            <w:r w:rsidRPr="00473F8F">
              <w:sym w:font="Symbol" w:char="F0B1"/>
            </w:r>
            <w:r w:rsidRPr="00473F8F">
              <w:t>0,6</w:t>
            </w:r>
          </w:p>
        </w:tc>
      </w:tr>
    </w:tbl>
    <w:p w14:paraId="2039ACCC" w14:textId="77777777" w:rsidR="005740BC" w:rsidRPr="00473F8F" w:rsidRDefault="005740BC" w:rsidP="00473F8F">
      <w:pPr>
        <w:spacing w:line="360" w:lineRule="auto"/>
        <w:jc w:val="both"/>
      </w:pPr>
    </w:p>
    <w:p w14:paraId="5FA6D211" w14:textId="77777777" w:rsidR="005740BC" w:rsidRPr="00473F8F" w:rsidRDefault="005740BC" w:rsidP="00473F8F">
      <w:pPr>
        <w:spacing w:line="360" w:lineRule="auto"/>
        <w:jc w:val="both"/>
      </w:pPr>
      <w:r w:rsidRPr="00473F8F">
        <w:t xml:space="preserve">Примітка: достовірність р відносно контрольної групи та 2 групи </w:t>
      </w:r>
    </w:p>
    <w:p w14:paraId="1DD5CCB7" w14:textId="217B042A" w:rsidR="005740BC" w:rsidRPr="00473F8F" w:rsidRDefault="005740BC" w:rsidP="00473F8F">
      <w:pPr>
        <w:spacing w:line="360" w:lineRule="auto"/>
        <w:jc w:val="both"/>
      </w:pPr>
      <w:r w:rsidRPr="00473F8F">
        <w:t>*</w:t>
      </w:r>
      <w:r w:rsidR="00C51DAF" w:rsidRPr="00473F8F">
        <w:t>&lt;0,05</w:t>
      </w:r>
      <w:r w:rsidRPr="00473F8F">
        <w:t xml:space="preserve"> </w:t>
      </w:r>
    </w:p>
    <w:p w14:paraId="2E1B4998" w14:textId="77777777" w:rsidR="00487A5B" w:rsidRPr="00473F8F" w:rsidRDefault="00487A5B" w:rsidP="00473F8F">
      <w:pPr>
        <w:spacing w:line="360" w:lineRule="auto"/>
        <w:ind w:firstLine="708"/>
        <w:jc w:val="both"/>
        <w:rPr>
          <w:lang w:val="uk-UA"/>
        </w:rPr>
      </w:pPr>
    </w:p>
    <w:p w14:paraId="67E32023" w14:textId="2B39FB68" w:rsidR="00487A5B" w:rsidRPr="00473F8F" w:rsidRDefault="00487A5B" w:rsidP="00473F8F">
      <w:pPr>
        <w:spacing w:line="360" w:lineRule="auto"/>
        <w:ind w:firstLine="708"/>
        <w:jc w:val="both"/>
        <w:rPr>
          <w:i/>
        </w:rPr>
      </w:pPr>
      <w:r w:rsidRPr="00473F8F">
        <w:t>увагу факт, що у новонароджених від жінок 1 групи (загальноприйнята тактика ведення вагітності) мали місце достовірно низькі показники по Апгар на 1 хв. (6,7</w:t>
      </w:r>
      <w:r w:rsidRPr="00473F8F">
        <w:sym w:font="Symbol" w:char="F0B1"/>
      </w:r>
      <w:r w:rsidRPr="00473F8F">
        <w:t xml:space="preserve">0,3 б проти </w:t>
      </w:r>
      <w:r w:rsidRPr="00473F8F">
        <w:rPr>
          <w:i/>
        </w:rPr>
        <w:t xml:space="preserve"> </w:t>
      </w:r>
      <w:r w:rsidRPr="00473F8F">
        <w:t>7,2</w:t>
      </w:r>
      <w:r w:rsidRPr="00473F8F">
        <w:sym w:font="Symbol" w:char="F0B1"/>
      </w:r>
      <w:r w:rsidRPr="00473F8F">
        <w:t>0,2 б; р&lt;0,05) та на 5 хв. (7,1</w:t>
      </w:r>
      <w:r w:rsidRPr="00473F8F">
        <w:sym w:font="Symbol" w:char="F0B1"/>
      </w:r>
      <w:r w:rsidRPr="00473F8F">
        <w:t xml:space="preserve">0,2 б у порівнянні із </w:t>
      </w:r>
      <w:r w:rsidRPr="00473F8F">
        <w:rPr>
          <w:i/>
        </w:rPr>
        <w:t xml:space="preserve"> </w:t>
      </w:r>
      <w:r w:rsidRPr="00473F8F">
        <w:t>7,6</w:t>
      </w:r>
      <w:r w:rsidRPr="00473F8F">
        <w:sym w:font="Symbol" w:char="F0B1"/>
      </w:r>
      <w:r w:rsidRPr="00473F8F">
        <w:t xml:space="preserve">0,2 б; р&lt;0,05). Також, треба відзначити достовірне зниження у жінок, які отримували удосконалений алгоритм діагностичних та лікувально-профілактичних заходів, частоту ознак внутрішньоутробного інфікування (з </w:t>
      </w:r>
      <w:r w:rsidRPr="00473F8F">
        <w:rPr>
          <w:i/>
        </w:rPr>
        <w:t xml:space="preserve"> </w:t>
      </w:r>
      <w:r w:rsidRPr="00473F8F">
        <w:t>12,7</w:t>
      </w:r>
      <w:r w:rsidRPr="00473F8F">
        <w:sym w:font="Symbol" w:char="F0B1"/>
      </w:r>
      <w:r w:rsidRPr="00473F8F">
        <w:t xml:space="preserve">1,3% до </w:t>
      </w:r>
      <w:r w:rsidRPr="00473F8F">
        <w:rPr>
          <w:i/>
        </w:rPr>
        <w:t xml:space="preserve"> </w:t>
      </w:r>
      <w:r w:rsidRPr="00473F8F">
        <w:t>6,6</w:t>
      </w:r>
      <w:r w:rsidRPr="00473F8F">
        <w:sym w:font="Symbol" w:char="F0B1"/>
      </w:r>
      <w:r w:rsidRPr="00473F8F">
        <w:t xml:space="preserve">0,6%; р&lt;0,05) та ознак затримки росту плода (з </w:t>
      </w:r>
      <w:r w:rsidRPr="00473F8F">
        <w:rPr>
          <w:i/>
        </w:rPr>
        <w:t xml:space="preserve"> </w:t>
      </w:r>
      <w:r w:rsidRPr="00473F8F">
        <w:t>15,9</w:t>
      </w:r>
      <w:r w:rsidRPr="00473F8F">
        <w:sym w:font="Symbol" w:char="F0B1"/>
      </w:r>
      <w:r w:rsidRPr="00473F8F">
        <w:t xml:space="preserve">1,6% до </w:t>
      </w:r>
      <w:r w:rsidRPr="00473F8F">
        <w:rPr>
          <w:i/>
        </w:rPr>
        <w:t xml:space="preserve">  </w:t>
      </w:r>
      <w:r w:rsidRPr="00473F8F">
        <w:t>6,6</w:t>
      </w:r>
      <w:r w:rsidRPr="00473F8F">
        <w:sym w:font="Symbol" w:char="F0B1"/>
      </w:r>
      <w:r w:rsidRPr="00473F8F">
        <w:t xml:space="preserve">0,6%; р&lt;0,05). </w:t>
      </w:r>
      <w:r w:rsidRPr="00473F8F">
        <w:rPr>
          <w:i/>
        </w:rPr>
        <w:t xml:space="preserve">                                                                                              </w:t>
      </w:r>
    </w:p>
    <w:p w14:paraId="0F54C957" w14:textId="245815E7" w:rsidR="005740BC" w:rsidRPr="00473F8F" w:rsidRDefault="00053356" w:rsidP="00473F8F">
      <w:pPr>
        <w:spacing w:line="360" w:lineRule="auto"/>
        <w:ind w:firstLine="708"/>
        <w:jc w:val="both"/>
      </w:pPr>
      <w:r w:rsidRPr="00473F8F">
        <w:rPr>
          <w:lang w:val="uk-UA"/>
        </w:rPr>
        <w:t>П</w:t>
      </w:r>
      <w:r w:rsidR="005740BC" w:rsidRPr="00473F8F">
        <w:t>роаналіз</w:t>
      </w:r>
      <w:r w:rsidRPr="00473F8F">
        <w:rPr>
          <w:lang w:val="uk-UA"/>
        </w:rPr>
        <w:t>овано</w:t>
      </w:r>
      <w:r w:rsidR="005740BC" w:rsidRPr="00473F8F">
        <w:t xml:space="preserve"> клінічний перебіг пуерперального періоду (табл. 7.11). Провідними відмінностями між </w:t>
      </w:r>
    </w:p>
    <w:p w14:paraId="42BCD44A" w14:textId="77777777" w:rsidR="005740BC" w:rsidRPr="00473F8F" w:rsidRDefault="005740BC" w:rsidP="00473F8F">
      <w:pPr>
        <w:spacing w:line="360" w:lineRule="auto"/>
        <w:jc w:val="both"/>
        <w:rPr>
          <w:i/>
        </w:rPr>
      </w:pPr>
      <w:r w:rsidRPr="00473F8F">
        <w:rPr>
          <w:i/>
        </w:rPr>
        <w:t>Таблиця 7.11</w:t>
      </w:r>
    </w:p>
    <w:p w14:paraId="6128F1DF" w14:textId="77777777" w:rsidR="005740BC" w:rsidRPr="00473F8F" w:rsidRDefault="005740BC" w:rsidP="00473F8F">
      <w:pPr>
        <w:spacing w:line="360" w:lineRule="auto"/>
        <w:jc w:val="both"/>
        <w:rPr>
          <w:b/>
        </w:rPr>
      </w:pPr>
      <w:r w:rsidRPr="00473F8F">
        <w:rPr>
          <w:b/>
        </w:rPr>
        <w:t>Перебіг пуерперального періоду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957"/>
        <w:gridCol w:w="2077"/>
        <w:gridCol w:w="2058"/>
      </w:tblGrid>
      <w:tr w:rsidR="005740BC" w:rsidRPr="00473F8F" w14:paraId="3CFD7095" w14:textId="77777777" w:rsidTr="005740BC">
        <w:tc>
          <w:tcPr>
            <w:tcW w:w="3397" w:type="dxa"/>
            <w:vMerge w:val="restart"/>
            <w:shd w:val="clear" w:color="auto" w:fill="auto"/>
          </w:tcPr>
          <w:p w14:paraId="7AD3F3CA" w14:textId="77777777" w:rsidR="005740BC" w:rsidRPr="00473F8F" w:rsidRDefault="005740BC" w:rsidP="00473F8F">
            <w:pPr>
              <w:spacing w:line="360" w:lineRule="auto"/>
              <w:jc w:val="both"/>
            </w:pPr>
            <w:r w:rsidRPr="00473F8F">
              <w:t xml:space="preserve">         </w:t>
            </w:r>
          </w:p>
          <w:p w14:paraId="303C8F49" w14:textId="77777777" w:rsidR="005740BC" w:rsidRPr="00473F8F" w:rsidRDefault="005740BC" w:rsidP="00473F8F">
            <w:pPr>
              <w:spacing w:line="360" w:lineRule="auto"/>
              <w:jc w:val="both"/>
            </w:pPr>
            <w:r w:rsidRPr="00473F8F">
              <w:t xml:space="preserve">             Показник</w:t>
            </w:r>
          </w:p>
        </w:tc>
        <w:tc>
          <w:tcPr>
            <w:tcW w:w="6232" w:type="dxa"/>
            <w:gridSpan w:val="3"/>
            <w:shd w:val="clear" w:color="auto" w:fill="auto"/>
          </w:tcPr>
          <w:p w14:paraId="1E51A396" w14:textId="77777777" w:rsidR="005740BC" w:rsidRPr="00473F8F" w:rsidRDefault="005740BC" w:rsidP="00473F8F">
            <w:pPr>
              <w:spacing w:line="360" w:lineRule="auto"/>
              <w:jc w:val="both"/>
            </w:pPr>
            <w:r w:rsidRPr="00473F8F">
              <w:t>групи пацієнток</w:t>
            </w:r>
          </w:p>
        </w:tc>
      </w:tr>
      <w:tr w:rsidR="005740BC" w:rsidRPr="00473F8F" w14:paraId="58931118" w14:textId="77777777" w:rsidTr="005740BC">
        <w:tc>
          <w:tcPr>
            <w:tcW w:w="3397" w:type="dxa"/>
            <w:vMerge/>
            <w:shd w:val="clear" w:color="auto" w:fill="auto"/>
          </w:tcPr>
          <w:p w14:paraId="61D4DBB8" w14:textId="77777777" w:rsidR="005740BC" w:rsidRPr="00473F8F" w:rsidRDefault="005740BC" w:rsidP="00473F8F">
            <w:pPr>
              <w:spacing w:line="360" w:lineRule="auto"/>
              <w:jc w:val="both"/>
            </w:pPr>
          </w:p>
        </w:tc>
        <w:tc>
          <w:tcPr>
            <w:tcW w:w="1985" w:type="dxa"/>
            <w:shd w:val="clear" w:color="auto" w:fill="auto"/>
          </w:tcPr>
          <w:p w14:paraId="3DFE08A5" w14:textId="77777777" w:rsidR="005740BC" w:rsidRPr="00473F8F" w:rsidRDefault="005740BC" w:rsidP="00473F8F">
            <w:pPr>
              <w:spacing w:line="360" w:lineRule="auto"/>
              <w:jc w:val="both"/>
            </w:pPr>
            <w:r w:rsidRPr="00473F8F">
              <w:t>контрольна n=30</w:t>
            </w:r>
          </w:p>
        </w:tc>
        <w:tc>
          <w:tcPr>
            <w:tcW w:w="2126" w:type="dxa"/>
            <w:shd w:val="clear" w:color="auto" w:fill="auto"/>
          </w:tcPr>
          <w:p w14:paraId="559E83DF" w14:textId="77777777" w:rsidR="005740BC" w:rsidRPr="00473F8F" w:rsidRDefault="005740BC" w:rsidP="00473F8F">
            <w:pPr>
              <w:spacing w:line="360" w:lineRule="auto"/>
              <w:jc w:val="both"/>
            </w:pPr>
            <w:r w:rsidRPr="00473F8F">
              <w:t>1   n =126</w:t>
            </w:r>
          </w:p>
        </w:tc>
        <w:tc>
          <w:tcPr>
            <w:tcW w:w="2121" w:type="dxa"/>
            <w:shd w:val="clear" w:color="auto" w:fill="auto"/>
          </w:tcPr>
          <w:p w14:paraId="3D35EB5D" w14:textId="77777777" w:rsidR="005740BC" w:rsidRPr="00473F8F" w:rsidRDefault="005740BC" w:rsidP="00473F8F">
            <w:pPr>
              <w:spacing w:line="360" w:lineRule="auto"/>
              <w:jc w:val="both"/>
            </w:pPr>
            <w:r w:rsidRPr="00473F8F">
              <w:t>2   n =171</w:t>
            </w:r>
          </w:p>
        </w:tc>
      </w:tr>
      <w:tr w:rsidR="005740BC" w:rsidRPr="00473F8F" w14:paraId="5EC00095" w14:textId="77777777" w:rsidTr="005740BC">
        <w:tc>
          <w:tcPr>
            <w:tcW w:w="3397" w:type="dxa"/>
            <w:shd w:val="clear" w:color="auto" w:fill="auto"/>
          </w:tcPr>
          <w:p w14:paraId="1D03BC68" w14:textId="77777777" w:rsidR="005740BC" w:rsidRPr="00473F8F" w:rsidRDefault="005740BC" w:rsidP="00473F8F">
            <w:pPr>
              <w:spacing w:line="360" w:lineRule="auto"/>
              <w:jc w:val="both"/>
            </w:pPr>
            <w:r w:rsidRPr="00473F8F">
              <w:t xml:space="preserve">Порушення інволюції матки </w:t>
            </w:r>
          </w:p>
        </w:tc>
        <w:tc>
          <w:tcPr>
            <w:tcW w:w="1985" w:type="dxa"/>
            <w:shd w:val="clear" w:color="auto" w:fill="auto"/>
          </w:tcPr>
          <w:p w14:paraId="335FB0D5" w14:textId="77777777" w:rsidR="005740BC" w:rsidRPr="00473F8F" w:rsidRDefault="005740BC" w:rsidP="00473F8F">
            <w:pPr>
              <w:spacing w:line="360" w:lineRule="auto"/>
              <w:jc w:val="both"/>
            </w:pPr>
            <w:r w:rsidRPr="00473F8F">
              <w:t>3,3</w:t>
            </w:r>
            <w:r w:rsidRPr="00473F8F">
              <w:sym w:font="Symbol" w:char="F0B1"/>
            </w:r>
            <w:r w:rsidRPr="00473F8F">
              <w:t>0,3</w:t>
            </w:r>
          </w:p>
        </w:tc>
        <w:tc>
          <w:tcPr>
            <w:tcW w:w="2126" w:type="dxa"/>
            <w:shd w:val="clear" w:color="auto" w:fill="auto"/>
          </w:tcPr>
          <w:p w14:paraId="790FA70E" w14:textId="77777777" w:rsidR="005740BC" w:rsidRPr="00473F8F" w:rsidRDefault="005740BC" w:rsidP="00473F8F">
            <w:pPr>
              <w:spacing w:line="360" w:lineRule="auto"/>
              <w:jc w:val="both"/>
            </w:pPr>
            <w:r w:rsidRPr="00473F8F">
              <w:t>12,7</w:t>
            </w:r>
            <w:r w:rsidRPr="00473F8F">
              <w:sym w:font="Symbol" w:char="F0B1"/>
            </w:r>
            <w:r w:rsidRPr="00473F8F">
              <w:t>1,3**</w:t>
            </w:r>
          </w:p>
        </w:tc>
        <w:tc>
          <w:tcPr>
            <w:tcW w:w="2121" w:type="dxa"/>
            <w:shd w:val="clear" w:color="auto" w:fill="auto"/>
          </w:tcPr>
          <w:p w14:paraId="6888AF75" w14:textId="77777777" w:rsidR="005740BC" w:rsidRPr="00473F8F" w:rsidRDefault="005740BC" w:rsidP="00473F8F">
            <w:pPr>
              <w:spacing w:line="360" w:lineRule="auto"/>
              <w:jc w:val="both"/>
            </w:pPr>
            <w:r w:rsidRPr="00473F8F">
              <w:t>6,6</w:t>
            </w:r>
            <w:r w:rsidRPr="00473F8F">
              <w:sym w:font="Symbol" w:char="F0B1"/>
            </w:r>
            <w:r w:rsidRPr="00473F8F">
              <w:t>0,6*</w:t>
            </w:r>
          </w:p>
        </w:tc>
      </w:tr>
      <w:tr w:rsidR="005740BC" w:rsidRPr="00473F8F" w14:paraId="12F9EB84" w14:textId="77777777" w:rsidTr="005740BC">
        <w:tc>
          <w:tcPr>
            <w:tcW w:w="3397" w:type="dxa"/>
            <w:shd w:val="clear" w:color="auto" w:fill="auto"/>
          </w:tcPr>
          <w:p w14:paraId="06E32F3F" w14:textId="77777777" w:rsidR="005740BC" w:rsidRPr="00473F8F" w:rsidRDefault="005740BC" w:rsidP="00473F8F">
            <w:pPr>
              <w:spacing w:line="360" w:lineRule="auto"/>
              <w:jc w:val="both"/>
            </w:pPr>
            <w:r w:rsidRPr="00473F8F">
              <w:t>Ендометрит</w:t>
            </w:r>
          </w:p>
        </w:tc>
        <w:tc>
          <w:tcPr>
            <w:tcW w:w="1985" w:type="dxa"/>
            <w:shd w:val="clear" w:color="auto" w:fill="auto"/>
          </w:tcPr>
          <w:p w14:paraId="54983291" w14:textId="77777777" w:rsidR="005740BC" w:rsidRPr="00473F8F" w:rsidRDefault="005740BC" w:rsidP="00473F8F">
            <w:pPr>
              <w:numPr>
                <w:ilvl w:val="0"/>
                <w:numId w:val="2"/>
              </w:numPr>
              <w:spacing w:after="160" w:line="360" w:lineRule="auto"/>
              <w:jc w:val="both"/>
            </w:pPr>
          </w:p>
        </w:tc>
        <w:tc>
          <w:tcPr>
            <w:tcW w:w="2126" w:type="dxa"/>
            <w:shd w:val="clear" w:color="auto" w:fill="auto"/>
          </w:tcPr>
          <w:p w14:paraId="6DD8C4BB" w14:textId="77777777" w:rsidR="005740BC" w:rsidRPr="00473F8F" w:rsidRDefault="005740BC" w:rsidP="00473F8F">
            <w:pPr>
              <w:spacing w:line="360" w:lineRule="auto"/>
              <w:jc w:val="both"/>
            </w:pPr>
            <w:r w:rsidRPr="00473F8F">
              <w:t>3,2</w:t>
            </w:r>
            <w:r w:rsidRPr="00473F8F">
              <w:sym w:font="Symbol" w:char="F0B1"/>
            </w:r>
            <w:r w:rsidRPr="00473F8F">
              <w:t>0,3</w:t>
            </w:r>
          </w:p>
        </w:tc>
        <w:tc>
          <w:tcPr>
            <w:tcW w:w="2121" w:type="dxa"/>
            <w:shd w:val="clear" w:color="auto" w:fill="auto"/>
          </w:tcPr>
          <w:p w14:paraId="300034E4" w14:textId="77777777" w:rsidR="005740BC" w:rsidRPr="00473F8F" w:rsidRDefault="005740BC" w:rsidP="00473F8F">
            <w:pPr>
              <w:spacing w:line="360" w:lineRule="auto"/>
              <w:jc w:val="both"/>
            </w:pPr>
            <w:r w:rsidRPr="00473F8F">
              <w:t>-</w:t>
            </w:r>
          </w:p>
        </w:tc>
      </w:tr>
      <w:tr w:rsidR="005740BC" w:rsidRPr="00473F8F" w14:paraId="43FDDDC2" w14:textId="77777777" w:rsidTr="005740BC">
        <w:tc>
          <w:tcPr>
            <w:tcW w:w="3397" w:type="dxa"/>
            <w:shd w:val="clear" w:color="auto" w:fill="auto"/>
          </w:tcPr>
          <w:p w14:paraId="18CCF4E2" w14:textId="77777777" w:rsidR="005740BC" w:rsidRPr="00473F8F" w:rsidRDefault="005740BC" w:rsidP="00473F8F">
            <w:pPr>
              <w:spacing w:line="360" w:lineRule="auto"/>
              <w:jc w:val="both"/>
            </w:pPr>
            <w:r w:rsidRPr="00473F8F">
              <w:t>Ранова інфекція</w:t>
            </w:r>
          </w:p>
        </w:tc>
        <w:tc>
          <w:tcPr>
            <w:tcW w:w="1985" w:type="dxa"/>
            <w:shd w:val="clear" w:color="auto" w:fill="auto"/>
          </w:tcPr>
          <w:p w14:paraId="09DB31FC" w14:textId="77777777" w:rsidR="005740BC" w:rsidRPr="00473F8F" w:rsidRDefault="005740BC" w:rsidP="00473F8F">
            <w:pPr>
              <w:spacing w:line="360" w:lineRule="auto"/>
              <w:jc w:val="both"/>
            </w:pPr>
            <w:r w:rsidRPr="00473F8F">
              <w:t>-</w:t>
            </w:r>
          </w:p>
        </w:tc>
        <w:tc>
          <w:tcPr>
            <w:tcW w:w="2126" w:type="dxa"/>
            <w:shd w:val="clear" w:color="auto" w:fill="auto"/>
          </w:tcPr>
          <w:p w14:paraId="391946A5" w14:textId="77777777" w:rsidR="005740BC" w:rsidRPr="00473F8F" w:rsidRDefault="005740BC" w:rsidP="00473F8F">
            <w:pPr>
              <w:spacing w:line="360" w:lineRule="auto"/>
              <w:jc w:val="both"/>
            </w:pPr>
            <w:r w:rsidRPr="00473F8F">
              <w:t>6,4</w:t>
            </w:r>
            <w:r w:rsidRPr="00473F8F">
              <w:sym w:font="Symbol" w:char="F0B1"/>
            </w:r>
            <w:r w:rsidRPr="00473F8F">
              <w:t>0,6</w:t>
            </w:r>
          </w:p>
        </w:tc>
        <w:tc>
          <w:tcPr>
            <w:tcW w:w="2121" w:type="dxa"/>
            <w:shd w:val="clear" w:color="auto" w:fill="auto"/>
          </w:tcPr>
          <w:p w14:paraId="19B80754" w14:textId="77777777" w:rsidR="005740BC" w:rsidRPr="00473F8F" w:rsidRDefault="005740BC" w:rsidP="00473F8F">
            <w:pPr>
              <w:spacing w:line="360" w:lineRule="auto"/>
              <w:jc w:val="both"/>
            </w:pPr>
            <w:r w:rsidRPr="00473F8F">
              <w:t>-</w:t>
            </w:r>
          </w:p>
        </w:tc>
      </w:tr>
      <w:tr w:rsidR="005740BC" w:rsidRPr="00473F8F" w14:paraId="6DB21423" w14:textId="77777777" w:rsidTr="005740BC">
        <w:tc>
          <w:tcPr>
            <w:tcW w:w="3397" w:type="dxa"/>
            <w:shd w:val="clear" w:color="auto" w:fill="auto"/>
          </w:tcPr>
          <w:p w14:paraId="7D3136D0" w14:textId="77777777" w:rsidR="005740BC" w:rsidRPr="00473F8F" w:rsidRDefault="005740BC" w:rsidP="00473F8F">
            <w:pPr>
              <w:spacing w:line="360" w:lineRule="auto"/>
              <w:jc w:val="both"/>
            </w:pPr>
            <w:r w:rsidRPr="00473F8F">
              <w:t>Гіпогалактія</w:t>
            </w:r>
          </w:p>
        </w:tc>
        <w:tc>
          <w:tcPr>
            <w:tcW w:w="1985" w:type="dxa"/>
            <w:shd w:val="clear" w:color="auto" w:fill="auto"/>
          </w:tcPr>
          <w:p w14:paraId="6410B382" w14:textId="77777777" w:rsidR="005740BC" w:rsidRPr="00473F8F" w:rsidRDefault="005740BC" w:rsidP="00473F8F">
            <w:pPr>
              <w:spacing w:line="360" w:lineRule="auto"/>
              <w:jc w:val="both"/>
            </w:pPr>
            <w:r w:rsidRPr="00473F8F">
              <w:t>10,0</w:t>
            </w:r>
            <w:r w:rsidRPr="00473F8F">
              <w:sym w:font="Symbol" w:char="F0B1"/>
            </w:r>
            <w:r w:rsidRPr="00473F8F">
              <w:t>1,0</w:t>
            </w:r>
          </w:p>
        </w:tc>
        <w:tc>
          <w:tcPr>
            <w:tcW w:w="2126" w:type="dxa"/>
            <w:shd w:val="clear" w:color="auto" w:fill="auto"/>
          </w:tcPr>
          <w:p w14:paraId="6FC37C6F" w14:textId="77777777" w:rsidR="005740BC" w:rsidRPr="00473F8F" w:rsidRDefault="005740BC" w:rsidP="00473F8F">
            <w:pPr>
              <w:spacing w:line="360" w:lineRule="auto"/>
              <w:jc w:val="both"/>
            </w:pPr>
            <w:r w:rsidRPr="00473F8F">
              <w:t>38,1</w:t>
            </w:r>
            <w:r w:rsidRPr="00473F8F">
              <w:sym w:font="Symbol" w:char="F0B1"/>
            </w:r>
            <w:r w:rsidRPr="00473F8F">
              <w:t>3,8**</w:t>
            </w:r>
          </w:p>
        </w:tc>
        <w:tc>
          <w:tcPr>
            <w:tcW w:w="2121" w:type="dxa"/>
            <w:shd w:val="clear" w:color="auto" w:fill="auto"/>
          </w:tcPr>
          <w:p w14:paraId="398991FB" w14:textId="77777777" w:rsidR="005740BC" w:rsidRPr="00473F8F" w:rsidRDefault="005740BC" w:rsidP="00473F8F">
            <w:pPr>
              <w:spacing w:line="360" w:lineRule="auto"/>
              <w:jc w:val="both"/>
            </w:pPr>
            <w:r w:rsidRPr="00473F8F">
              <w:t>16,4</w:t>
            </w:r>
            <w:r w:rsidRPr="00473F8F">
              <w:sym w:font="Symbol" w:char="F0B1"/>
            </w:r>
            <w:r w:rsidRPr="00473F8F">
              <w:t>1,6*</w:t>
            </w:r>
          </w:p>
        </w:tc>
      </w:tr>
    </w:tbl>
    <w:p w14:paraId="63BB6744" w14:textId="77777777" w:rsidR="005740BC" w:rsidRPr="00473F8F" w:rsidRDefault="005740BC" w:rsidP="00473F8F">
      <w:pPr>
        <w:spacing w:line="360" w:lineRule="auto"/>
        <w:jc w:val="both"/>
      </w:pPr>
    </w:p>
    <w:p w14:paraId="277592EA" w14:textId="77777777" w:rsidR="005740BC" w:rsidRPr="00473F8F" w:rsidRDefault="005740BC" w:rsidP="00473F8F">
      <w:pPr>
        <w:spacing w:line="360" w:lineRule="auto"/>
        <w:jc w:val="both"/>
      </w:pPr>
      <w:r w:rsidRPr="00473F8F">
        <w:lastRenderedPageBreak/>
        <w:t xml:space="preserve">Примітка: достовірність р відносно контрольної групи </w:t>
      </w:r>
    </w:p>
    <w:p w14:paraId="6491F478" w14:textId="430ED82A" w:rsidR="005740BC" w:rsidRPr="00473F8F" w:rsidRDefault="005740BC" w:rsidP="00473F8F">
      <w:pPr>
        <w:spacing w:line="360" w:lineRule="auto"/>
        <w:jc w:val="both"/>
      </w:pPr>
      <w:r w:rsidRPr="00473F8F">
        <w:t>*</w:t>
      </w:r>
      <w:r w:rsidR="00C51DAF" w:rsidRPr="00473F8F">
        <w:t>&lt;0,05</w:t>
      </w:r>
      <w:r w:rsidRPr="00473F8F">
        <w:t>;   **</w:t>
      </w:r>
      <w:r w:rsidR="00C51DAF" w:rsidRPr="00473F8F">
        <w:t>&lt;0,01</w:t>
      </w:r>
    </w:p>
    <w:p w14:paraId="4E5C9B26" w14:textId="77777777" w:rsidR="00487A5B" w:rsidRPr="00473F8F" w:rsidRDefault="00487A5B" w:rsidP="00473F8F">
      <w:pPr>
        <w:spacing w:line="360" w:lineRule="auto"/>
        <w:jc w:val="both"/>
        <w:rPr>
          <w:i/>
          <w:lang w:val="uk-UA"/>
        </w:rPr>
      </w:pPr>
    </w:p>
    <w:p w14:paraId="51B8EECC" w14:textId="0DD5D569" w:rsidR="00487A5B" w:rsidRPr="00473F8F" w:rsidRDefault="00487A5B" w:rsidP="00473F8F">
      <w:pPr>
        <w:spacing w:line="360" w:lineRule="auto"/>
        <w:jc w:val="both"/>
        <w:rPr>
          <w:lang w:val="uk-UA"/>
        </w:rPr>
      </w:pPr>
      <w:r w:rsidRPr="00473F8F">
        <w:rPr>
          <w:lang w:val="uk-UA"/>
        </w:rPr>
        <w:t>порівнюваними групами були відсутність випадків ендометриту та ранової інфекції у жінок, які отримували удосконалений  алгоритм діагностичних та лікувально-профілактичних заходів. Крім того, у 2 групі відмічал</w:t>
      </w:r>
      <w:r w:rsidR="00053356" w:rsidRPr="00473F8F">
        <w:rPr>
          <w:lang w:val="uk-UA"/>
        </w:rPr>
        <w:t>ось</w:t>
      </w:r>
      <w:r w:rsidRPr="00473F8F">
        <w:rPr>
          <w:lang w:val="uk-UA"/>
        </w:rPr>
        <w:t xml:space="preserve"> достовірне зменшення рівня порушень інволюції матки (з   12,7</w:t>
      </w:r>
      <w:r w:rsidRPr="00473F8F">
        <w:sym w:font="Symbol" w:char="F0B1"/>
      </w:r>
      <w:r w:rsidRPr="00473F8F">
        <w:rPr>
          <w:lang w:val="uk-UA"/>
        </w:rPr>
        <w:t>1,3% до 6,6</w:t>
      </w:r>
      <w:r w:rsidRPr="00473F8F">
        <w:sym w:font="Symbol" w:char="F0B1"/>
      </w:r>
      <w:r w:rsidRPr="00473F8F">
        <w:rPr>
          <w:lang w:val="uk-UA"/>
        </w:rPr>
        <w:t>0,6%; р&lt;0,05) та гіпогалактії (з 38,1</w:t>
      </w:r>
      <w:r w:rsidRPr="00473F8F">
        <w:sym w:font="Symbol" w:char="F0B1"/>
      </w:r>
      <w:r w:rsidRPr="00473F8F">
        <w:rPr>
          <w:lang w:val="uk-UA"/>
        </w:rPr>
        <w:t>3,8% до 16,4</w:t>
      </w:r>
      <w:r w:rsidRPr="00473F8F">
        <w:sym w:font="Symbol" w:char="F0B1"/>
      </w:r>
      <w:r w:rsidRPr="00473F8F">
        <w:rPr>
          <w:lang w:val="uk-UA"/>
        </w:rPr>
        <w:t xml:space="preserve">1,6%; р&lt;0,05). </w:t>
      </w:r>
    </w:p>
    <w:p w14:paraId="3EADFAD3" w14:textId="0C220F55" w:rsidR="00487A5B" w:rsidRPr="00473F8F" w:rsidRDefault="00487A5B" w:rsidP="00473F8F">
      <w:pPr>
        <w:spacing w:line="360" w:lineRule="auto"/>
        <w:ind w:firstLine="708"/>
        <w:jc w:val="both"/>
        <w:rPr>
          <w:i/>
          <w:lang w:val="uk-UA"/>
        </w:rPr>
      </w:pPr>
      <w:r w:rsidRPr="00473F8F">
        <w:t>На заключному етапі клінічних досліджень проведена оцінка перебігу постнатального періоду (табл. 7.12). Отримані  результати свідчать про достовірне зниження у 2 групі усіх показників, а саме: постгіпоксічної енцефалопатії (з  15,9</w:t>
      </w:r>
      <w:r w:rsidRPr="00473F8F">
        <w:sym w:font="Symbol" w:char="F0B1"/>
      </w:r>
      <w:r w:rsidRPr="00473F8F">
        <w:t>1,6% до 6,6</w:t>
      </w:r>
      <w:r w:rsidRPr="00473F8F">
        <w:sym w:font="Symbol" w:char="F0B1"/>
      </w:r>
      <w:r w:rsidRPr="00473F8F">
        <w:t>0,6%;  р&lt;0,05); реалізації внутрішньоутробного інфікування (з 12,7</w:t>
      </w:r>
      <w:r w:rsidRPr="00473F8F">
        <w:sym w:font="Symbol" w:char="F0B1"/>
      </w:r>
      <w:r w:rsidRPr="00473F8F">
        <w:t>1,3% до 6,6</w:t>
      </w:r>
      <w:r w:rsidRPr="00473F8F">
        <w:sym w:font="Symbol" w:char="F0B1"/>
      </w:r>
      <w:r w:rsidRPr="00473F8F">
        <w:t>0,6%;  р&lt;0,05); гіпербілірубінемії (з 9,5</w:t>
      </w:r>
      <w:r w:rsidRPr="00473F8F">
        <w:sym w:font="Symbol" w:char="F0B1"/>
      </w:r>
      <w:r w:rsidRPr="00473F8F">
        <w:t>0,9% до 3,3</w:t>
      </w:r>
      <w:r w:rsidRPr="00473F8F">
        <w:sym w:font="Symbol" w:char="F0B1"/>
      </w:r>
      <w:r w:rsidRPr="00473F8F">
        <w:t>0,3%;  р&lt;0,05) та респіраторного дистрес синдрому (з 15,9</w:t>
      </w:r>
      <w:r w:rsidRPr="00473F8F">
        <w:sym w:font="Symbol" w:char="F0B1"/>
      </w:r>
      <w:r w:rsidRPr="00473F8F">
        <w:t>1,6% до  9,9</w:t>
      </w:r>
      <w:r w:rsidRPr="00473F8F">
        <w:sym w:font="Symbol" w:char="F0B1"/>
      </w:r>
      <w:r w:rsidRPr="00473F8F">
        <w:t>0,9%; р&lt;0,05).</w:t>
      </w:r>
    </w:p>
    <w:p w14:paraId="337C4E04" w14:textId="77777777" w:rsidR="00487A5B" w:rsidRPr="00473F8F" w:rsidRDefault="00487A5B" w:rsidP="00473F8F">
      <w:pPr>
        <w:spacing w:line="360" w:lineRule="auto"/>
        <w:jc w:val="both"/>
        <w:rPr>
          <w:i/>
          <w:lang w:val="uk-UA"/>
        </w:rPr>
      </w:pPr>
    </w:p>
    <w:p w14:paraId="42C9AF5E" w14:textId="77777777" w:rsidR="005740BC" w:rsidRPr="00473F8F" w:rsidRDefault="005740BC" w:rsidP="00473F8F">
      <w:pPr>
        <w:spacing w:line="360" w:lineRule="auto"/>
        <w:jc w:val="both"/>
        <w:rPr>
          <w:i/>
        </w:rPr>
      </w:pPr>
      <w:r w:rsidRPr="00473F8F">
        <w:rPr>
          <w:i/>
        </w:rPr>
        <w:t>Таблиця 7.12</w:t>
      </w:r>
    </w:p>
    <w:p w14:paraId="4E5980AA" w14:textId="77777777" w:rsidR="005740BC" w:rsidRPr="00473F8F" w:rsidRDefault="005740BC" w:rsidP="00473F8F">
      <w:pPr>
        <w:spacing w:line="360" w:lineRule="auto"/>
        <w:jc w:val="both"/>
        <w:rPr>
          <w:b/>
        </w:rPr>
      </w:pPr>
      <w:r w:rsidRPr="00473F8F">
        <w:rPr>
          <w:b/>
        </w:rPr>
        <w:t>Перебіг постнатального періоду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1954"/>
        <w:gridCol w:w="2054"/>
        <w:gridCol w:w="2018"/>
      </w:tblGrid>
      <w:tr w:rsidR="005740BC" w:rsidRPr="00473F8F" w14:paraId="63C1F5CF" w14:textId="77777777" w:rsidTr="005740BC">
        <w:tc>
          <w:tcPr>
            <w:tcW w:w="3397" w:type="dxa"/>
            <w:vMerge w:val="restart"/>
            <w:shd w:val="clear" w:color="auto" w:fill="auto"/>
          </w:tcPr>
          <w:p w14:paraId="5AA9D997" w14:textId="77777777" w:rsidR="005740BC" w:rsidRPr="00473F8F" w:rsidRDefault="005740BC" w:rsidP="00473F8F">
            <w:pPr>
              <w:spacing w:line="360" w:lineRule="auto"/>
              <w:jc w:val="both"/>
            </w:pPr>
            <w:r w:rsidRPr="00473F8F">
              <w:t xml:space="preserve">         </w:t>
            </w:r>
          </w:p>
          <w:p w14:paraId="410D5BE8" w14:textId="77777777" w:rsidR="005740BC" w:rsidRPr="00473F8F" w:rsidRDefault="005740BC" w:rsidP="00473F8F">
            <w:pPr>
              <w:spacing w:line="360" w:lineRule="auto"/>
              <w:jc w:val="both"/>
            </w:pPr>
            <w:r w:rsidRPr="00473F8F">
              <w:t xml:space="preserve">             Показник</w:t>
            </w:r>
          </w:p>
        </w:tc>
        <w:tc>
          <w:tcPr>
            <w:tcW w:w="6232" w:type="dxa"/>
            <w:gridSpan w:val="3"/>
            <w:shd w:val="clear" w:color="auto" w:fill="auto"/>
          </w:tcPr>
          <w:p w14:paraId="388BBC42" w14:textId="77777777" w:rsidR="005740BC" w:rsidRPr="00473F8F" w:rsidRDefault="005740BC" w:rsidP="00473F8F">
            <w:pPr>
              <w:spacing w:line="360" w:lineRule="auto"/>
              <w:jc w:val="both"/>
            </w:pPr>
            <w:r w:rsidRPr="00473F8F">
              <w:t>Групи пацієнток</w:t>
            </w:r>
          </w:p>
        </w:tc>
      </w:tr>
      <w:tr w:rsidR="005740BC" w:rsidRPr="00473F8F" w14:paraId="719ABF78" w14:textId="77777777" w:rsidTr="005740BC">
        <w:tc>
          <w:tcPr>
            <w:tcW w:w="3397" w:type="dxa"/>
            <w:vMerge/>
            <w:shd w:val="clear" w:color="auto" w:fill="auto"/>
          </w:tcPr>
          <w:p w14:paraId="22FFEB21" w14:textId="77777777" w:rsidR="005740BC" w:rsidRPr="00473F8F" w:rsidRDefault="005740BC" w:rsidP="00473F8F">
            <w:pPr>
              <w:spacing w:line="360" w:lineRule="auto"/>
              <w:jc w:val="both"/>
            </w:pPr>
          </w:p>
        </w:tc>
        <w:tc>
          <w:tcPr>
            <w:tcW w:w="1985" w:type="dxa"/>
            <w:shd w:val="clear" w:color="auto" w:fill="auto"/>
          </w:tcPr>
          <w:p w14:paraId="4EEC1E2A" w14:textId="77777777" w:rsidR="005740BC" w:rsidRPr="00473F8F" w:rsidRDefault="005740BC" w:rsidP="00473F8F">
            <w:pPr>
              <w:spacing w:line="360" w:lineRule="auto"/>
              <w:jc w:val="both"/>
            </w:pPr>
            <w:r w:rsidRPr="00473F8F">
              <w:t>контрольна n=30</w:t>
            </w:r>
          </w:p>
        </w:tc>
        <w:tc>
          <w:tcPr>
            <w:tcW w:w="2126" w:type="dxa"/>
            <w:shd w:val="clear" w:color="auto" w:fill="auto"/>
          </w:tcPr>
          <w:p w14:paraId="534E0E8B" w14:textId="77777777" w:rsidR="005740BC" w:rsidRPr="00473F8F" w:rsidRDefault="005740BC" w:rsidP="00473F8F">
            <w:pPr>
              <w:spacing w:line="360" w:lineRule="auto"/>
              <w:jc w:val="both"/>
            </w:pPr>
            <w:r w:rsidRPr="00473F8F">
              <w:t>1   n =126</w:t>
            </w:r>
          </w:p>
        </w:tc>
        <w:tc>
          <w:tcPr>
            <w:tcW w:w="2121" w:type="dxa"/>
            <w:shd w:val="clear" w:color="auto" w:fill="auto"/>
          </w:tcPr>
          <w:p w14:paraId="7490C9CD" w14:textId="77777777" w:rsidR="005740BC" w:rsidRPr="00473F8F" w:rsidRDefault="005740BC" w:rsidP="00473F8F">
            <w:pPr>
              <w:spacing w:line="360" w:lineRule="auto"/>
              <w:jc w:val="both"/>
            </w:pPr>
            <w:r w:rsidRPr="00473F8F">
              <w:t>2   n =171</w:t>
            </w:r>
          </w:p>
        </w:tc>
      </w:tr>
      <w:tr w:rsidR="005740BC" w:rsidRPr="00473F8F" w14:paraId="59021E7E" w14:textId="77777777" w:rsidTr="005740BC">
        <w:tc>
          <w:tcPr>
            <w:tcW w:w="3397" w:type="dxa"/>
            <w:shd w:val="clear" w:color="auto" w:fill="auto"/>
          </w:tcPr>
          <w:p w14:paraId="58B0647D" w14:textId="77777777" w:rsidR="005740BC" w:rsidRPr="00473F8F" w:rsidRDefault="005740BC" w:rsidP="00473F8F">
            <w:pPr>
              <w:spacing w:after="120" w:line="360" w:lineRule="auto"/>
              <w:jc w:val="both"/>
            </w:pPr>
            <w:r w:rsidRPr="00473F8F">
              <w:t>Постгіпоксична енцефалопатія</w:t>
            </w:r>
          </w:p>
        </w:tc>
        <w:tc>
          <w:tcPr>
            <w:tcW w:w="1985" w:type="dxa"/>
            <w:shd w:val="clear" w:color="auto" w:fill="auto"/>
          </w:tcPr>
          <w:p w14:paraId="020C0008" w14:textId="77777777" w:rsidR="005740BC" w:rsidRPr="00473F8F" w:rsidRDefault="005740BC" w:rsidP="00473F8F">
            <w:pPr>
              <w:spacing w:after="120" w:line="360" w:lineRule="auto"/>
              <w:jc w:val="both"/>
            </w:pPr>
            <w:r w:rsidRPr="00473F8F">
              <w:t>-</w:t>
            </w:r>
          </w:p>
        </w:tc>
        <w:tc>
          <w:tcPr>
            <w:tcW w:w="2126" w:type="dxa"/>
            <w:shd w:val="clear" w:color="auto" w:fill="auto"/>
          </w:tcPr>
          <w:p w14:paraId="2169E69C" w14:textId="77777777" w:rsidR="005740BC" w:rsidRPr="00473F8F" w:rsidRDefault="005740BC" w:rsidP="00473F8F">
            <w:pPr>
              <w:spacing w:after="120" w:line="360" w:lineRule="auto"/>
              <w:jc w:val="both"/>
            </w:pPr>
            <w:r w:rsidRPr="00473F8F">
              <w:t>15,9</w:t>
            </w:r>
            <w:r w:rsidRPr="00473F8F">
              <w:sym w:font="Symbol" w:char="F0B1"/>
            </w:r>
            <w:r w:rsidRPr="00473F8F">
              <w:t>1,6*</w:t>
            </w:r>
          </w:p>
        </w:tc>
        <w:tc>
          <w:tcPr>
            <w:tcW w:w="2121" w:type="dxa"/>
            <w:shd w:val="clear" w:color="auto" w:fill="auto"/>
          </w:tcPr>
          <w:p w14:paraId="76C0AEE2" w14:textId="77777777" w:rsidR="005740BC" w:rsidRPr="00473F8F" w:rsidRDefault="005740BC" w:rsidP="00473F8F">
            <w:pPr>
              <w:spacing w:after="120" w:line="360" w:lineRule="auto"/>
              <w:jc w:val="both"/>
            </w:pPr>
            <w:r w:rsidRPr="00473F8F">
              <w:t>6,6</w:t>
            </w:r>
            <w:r w:rsidRPr="00473F8F">
              <w:sym w:font="Symbol" w:char="F0B1"/>
            </w:r>
            <w:r w:rsidRPr="00473F8F">
              <w:t>0,6</w:t>
            </w:r>
          </w:p>
        </w:tc>
      </w:tr>
      <w:tr w:rsidR="005740BC" w:rsidRPr="00473F8F" w14:paraId="632A82DD" w14:textId="77777777" w:rsidTr="005740BC">
        <w:tc>
          <w:tcPr>
            <w:tcW w:w="3397" w:type="dxa"/>
            <w:shd w:val="clear" w:color="auto" w:fill="auto"/>
          </w:tcPr>
          <w:p w14:paraId="4158B47F" w14:textId="77777777" w:rsidR="005740BC" w:rsidRPr="00473F8F" w:rsidRDefault="005740BC" w:rsidP="00473F8F">
            <w:pPr>
              <w:spacing w:after="120" w:line="360" w:lineRule="auto"/>
              <w:jc w:val="both"/>
            </w:pPr>
            <w:r w:rsidRPr="00473F8F">
              <w:t xml:space="preserve">Реалізація внутрішньо-утробного інфікування </w:t>
            </w:r>
          </w:p>
        </w:tc>
        <w:tc>
          <w:tcPr>
            <w:tcW w:w="1985" w:type="dxa"/>
            <w:shd w:val="clear" w:color="auto" w:fill="auto"/>
          </w:tcPr>
          <w:p w14:paraId="0311351F" w14:textId="77777777" w:rsidR="005740BC" w:rsidRPr="00473F8F" w:rsidRDefault="005740BC" w:rsidP="00473F8F">
            <w:pPr>
              <w:spacing w:after="120" w:line="360" w:lineRule="auto"/>
              <w:jc w:val="both"/>
            </w:pPr>
            <w:r w:rsidRPr="00473F8F">
              <w:t>-</w:t>
            </w:r>
          </w:p>
        </w:tc>
        <w:tc>
          <w:tcPr>
            <w:tcW w:w="2126" w:type="dxa"/>
            <w:shd w:val="clear" w:color="auto" w:fill="auto"/>
          </w:tcPr>
          <w:p w14:paraId="462F9697" w14:textId="77777777" w:rsidR="005740BC" w:rsidRPr="00473F8F" w:rsidRDefault="005740BC" w:rsidP="00473F8F">
            <w:pPr>
              <w:spacing w:after="120" w:line="360" w:lineRule="auto"/>
              <w:jc w:val="both"/>
            </w:pPr>
            <w:r w:rsidRPr="00473F8F">
              <w:t>12,7</w:t>
            </w:r>
            <w:r w:rsidRPr="00473F8F">
              <w:sym w:font="Symbol" w:char="F0B1"/>
            </w:r>
            <w:r w:rsidRPr="00473F8F">
              <w:t>1,3*</w:t>
            </w:r>
          </w:p>
        </w:tc>
        <w:tc>
          <w:tcPr>
            <w:tcW w:w="2121" w:type="dxa"/>
            <w:shd w:val="clear" w:color="auto" w:fill="auto"/>
          </w:tcPr>
          <w:p w14:paraId="2AB0FEC5" w14:textId="77777777" w:rsidR="005740BC" w:rsidRPr="00473F8F" w:rsidRDefault="005740BC" w:rsidP="00473F8F">
            <w:pPr>
              <w:spacing w:after="120" w:line="360" w:lineRule="auto"/>
              <w:jc w:val="both"/>
            </w:pPr>
            <w:r w:rsidRPr="00473F8F">
              <w:t>6,6</w:t>
            </w:r>
            <w:r w:rsidRPr="00473F8F">
              <w:sym w:font="Symbol" w:char="F0B1"/>
            </w:r>
            <w:r w:rsidRPr="00473F8F">
              <w:t>0,6</w:t>
            </w:r>
          </w:p>
        </w:tc>
      </w:tr>
      <w:tr w:rsidR="005740BC" w:rsidRPr="00473F8F" w14:paraId="71D8FA6A" w14:textId="77777777" w:rsidTr="005740BC">
        <w:tc>
          <w:tcPr>
            <w:tcW w:w="3397" w:type="dxa"/>
            <w:shd w:val="clear" w:color="auto" w:fill="auto"/>
          </w:tcPr>
          <w:p w14:paraId="70EB3412" w14:textId="77777777" w:rsidR="005740BC" w:rsidRPr="00473F8F" w:rsidRDefault="005740BC" w:rsidP="00473F8F">
            <w:pPr>
              <w:spacing w:line="360" w:lineRule="auto"/>
              <w:jc w:val="both"/>
            </w:pPr>
            <w:r w:rsidRPr="00473F8F">
              <w:t>Гіпербілірубінемія</w:t>
            </w:r>
          </w:p>
        </w:tc>
        <w:tc>
          <w:tcPr>
            <w:tcW w:w="1985" w:type="dxa"/>
            <w:shd w:val="clear" w:color="auto" w:fill="auto"/>
          </w:tcPr>
          <w:p w14:paraId="0A3983F0" w14:textId="77777777" w:rsidR="005740BC" w:rsidRPr="00473F8F" w:rsidRDefault="005740BC" w:rsidP="00473F8F">
            <w:pPr>
              <w:spacing w:line="360" w:lineRule="auto"/>
              <w:jc w:val="both"/>
            </w:pPr>
          </w:p>
        </w:tc>
        <w:tc>
          <w:tcPr>
            <w:tcW w:w="2126" w:type="dxa"/>
            <w:shd w:val="clear" w:color="auto" w:fill="auto"/>
          </w:tcPr>
          <w:p w14:paraId="5B874928" w14:textId="77777777" w:rsidR="005740BC" w:rsidRPr="00473F8F" w:rsidRDefault="005740BC" w:rsidP="00473F8F">
            <w:pPr>
              <w:spacing w:line="360" w:lineRule="auto"/>
              <w:jc w:val="both"/>
            </w:pPr>
            <w:r w:rsidRPr="00473F8F">
              <w:t>9,5</w:t>
            </w:r>
            <w:r w:rsidRPr="00473F8F">
              <w:sym w:font="Symbol" w:char="F0B1"/>
            </w:r>
            <w:r w:rsidRPr="00473F8F">
              <w:t>0,9*</w:t>
            </w:r>
          </w:p>
        </w:tc>
        <w:tc>
          <w:tcPr>
            <w:tcW w:w="2121" w:type="dxa"/>
            <w:shd w:val="clear" w:color="auto" w:fill="auto"/>
          </w:tcPr>
          <w:p w14:paraId="700E5B7F" w14:textId="77777777" w:rsidR="005740BC" w:rsidRPr="00473F8F" w:rsidRDefault="005740BC" w:rsidP="00473F8F">
            <w:pPr>
              <w:spacing w:line="360" w:lineRule="auto"/>
              <w:jc w:val="both"/>
            </w:pPr>
            <w:r w:rsidRPr="00473F8F">
              <w:t>3,3</w:t>
            </w:r>
            <w:r w:rsidRPr="00473F8F">
              <w:sym w:font="Symbol" w:char="F0B1"/>
            </w:r>
            <w:r w:rsidRPr="00473F8F">
              <w:t>0,3</w:t>
            </w:r>
          </w:p>
        </w:tc>
      </w:tr>
      <w:tr w:rsidR="005740BC" w:rsidRPr="00473F8F" w14:paraId="0458BA50" w14:textId="77777777" w:rsidTr="005740BC">
        <w:tc>
          <w:tcPr>
            <w:tcW w:w="3397" w:type="dxa"/>
            <w:shd w:val="clear" w:color="auto" w:fill="auto"/>
          </w:tcPr>
          <w:p w14:paraId="2C0BA846" w14:textId="77777777" w:rsidR="005740BC" w:rsidRPr="00473F8F" w:rsidRDefault="005740BC" w:rsidP="00473F8F">
            <w:pPr>
              <w:spacing w:line="360" w:lineRule="auto"/>
              <w:jc w:val="both"/>
            </w:pPr>
            <w:r w:rsidRPr="00473F8F">
              <w:lastRenderedPageBreak/>
              <w:t>Респіраторний дистрес синдром</w:t>
            </w:r>
          </w:p>
        </w:tc>
        <w:tc>
          <w:tcPr>
            <w:tcW w:w="1985" w:type="dxa"/>
            <w:shd w:val="clear" w:color="auto" w:fill="auto"/>
          </w:tcPr>
          <w:p w14:paraId="56435155" w14:textId="77777777" w:rsidR="005740BC" w:rsidRPr="00473F8F" w:rsidRDefault="005740BC" w:rsidP="00473F8F">
            <w:pPr>
              <w:spacing w:line="360" w:lineRule="auto"/>
              <w:jc w:val="both"/>
            </w:pPr>
          </w:p>
        </w:tc>
        <w:tc>
          <w:tcPr>
            <w:tcW w:w="2126" w:type="dxa"/>
            <w:shd w:val="clear" w:color="auto" w:fill="auto"/>
          </w:tcPr>
          <w:p w14:paraId="6F9403CA" w14:textId="77777777" w:rsidR="005740BC" w:rsidRPr="00473F8F" w:rsidRDefault="005740BC" w:rsidP="00473F8F">
            <w:pPr>
              <w:spacing w:line="360" w:lineRule="auto"/>
              <w:jc w:val="both"/>
            </w:pPr>
            <w:r w:rsidRPr="00473F8F">
              <w:t>15,9</w:t>
            </w:r>
            <w:r w:rsidRPr="00473F8F">
              <w:sym w:font="Symbol" w:char="F0B1"/>
            </w:r>
            <w:r w:rsidRPr="00473F8F">
              <w:t>1,6*</w:t>
            </w:r>
          </w:p>
        </w:tc>
        <w:tc>
          <w:tcPr>
            <w:tcW w:w="2121" w:type="dxa"/>
            <w:shd w:val="clear" w:color="auto" w:fill="auto"/>
          </w:tcPr>
          <w:p w14:paraId="1C625B64" w14:textId="77777777" w:rsidR="005740BC" w:rsidRPr="00473F8F" w:rsidRDefault="005740BC" w:rsidP="00473F8F">
            <w:pPr>
              <w:spacing w:line="360" w:lineRule="auto"/>
              <w:jc w:val="both"/>
            </w:pPr>
            <w:r w:rsidRPr="00473F8F">
              <w:t>9,9</w:t>
            </w:r>
            <w:r w:rsidRPr="00473F8F">
              <w:sym w:font="Symbol" w:char="F0B1"/>
            </w:r>
            <w:r w:rsidRPr="00473F8F">
              <w:t>0,9</w:t>
            </w:r>
          </w:p>
        </w:tc>
      </w:tr>
    </w:tbl>
    <w:p w14:paraId="5AF03E44" w14:textId="77777777" w:rsidR="005740BC" w:rsidRPr="00473F8F" w:rsidRDefault="005740BC" w:rsidP="00473F8F">
      <w:pPr>
        <w:spacing w:line="360" w:lineRule="auto"/>
        <w:jc w:val="both"/>
      </w:pPr>
    </w:p>
    <w:p w14:paraId="4D91A12D" w14:textId="19DD8D2F" w:rsidR="005740BC" w:rsidRPr="00473F8F" w:rsidRDefault="005740BC" w:rsidP="00473F8F">
      <w:pPr>
        <w:spacing w:line="360" w:lineRule="auto"/>
        <w:jc w:val="both"/>
      </w:pPr>
      <w:r w:rsidRPr="00473F8F">
        <w:t>Примітка: достовірність р відносно 2 групи  *</w:t>
      </w:r>
      <w:r w:rsidR="00C51DAF" w:rsidRPr="00473F8F">
        <w:t>&lt;0,05</w:t>
      </w:r>
      <w:r w:rsidRPr="00473F8F">
        <w:t xml:space="preserve"> </w:t>
      </w:r>
    </w:p>
    <w:p w14:paraId="66E11975" w14:textId="403099B9" w:rsidR="005740BC" w:rsidRPr="00473F8F" w:rsidRDefault="005740BC" w:rsidP="00473F8F">
      <w:pPr>
        <w:spacing w:line="360" w:lineRule="auto"/>
        <w:jc w:val="both"/>
      </w:pPr>
      <w:r w:rsidRPr="00473F8F">
        <w:t xml:space="preserve">    </w:t>
      </w:r>
      <w:r w:rsidRPr="00473F8F">
        <w:tab/>
        <w:t xml:space="preserve">Отже, результати проведених досліджень свідчать, що використання удосконаленого алгоритму діагностичних та лікувально-профілактичних заходів дозволяє суттєво знизити частоту акушерських та перинатальних ускладнень у жінок із повторною гестаційною патологією: ПЕ, ПД та ГА. Для підтвердження клінічної ефективності удосконаленої тактики ведення вагітності </w:t>
      </w:r>
      <w:r w:rsidR="00DE3B00" w:rsidRPr="00473F8F">
        <w:rPr>
          <w:lang w:val="uk-UA"/>
        </w:rPr>
        <w:t xml:space="preserve">було </w:t>
      </w:r>
      <w:r w:rsidRPr="00473F8F">
        <w:t>проаналіз</w:t>
      </w:r>
      <w:r w:rsidR="00DE3B00" w:rsidRPr="00473F8F">
        <w:rPr>
          <w:lang w:val="uk-UA"/>
        </w:rPr>
        <w:t>овано</w:t>
      </w:r>
      <w:r w:rsidRPr="00473F8F">
        <w:t xml:space="preserve"> результати додаткових лабораторних методів досліджень. </w:t>
      </w:r>
    </w:p>
    <w:p w14:paraId="649A7CBC" w14:textId="77777777" w:rsidR="005740BC" w:rsidRPr="00473F8F" w:rsidRDefault="005740BC" w:rsidP="00473F8F">
      <w:pPr>
        <w:spacing w:line="360" w:lineRule="auto"/>
        <w:jc w:val="both"/>
      </w:pPr>
    </w:p>
    <w:p w14:paraId="23AE0119" w14:textId="55CD8F93" w:rsidR="005740BC" w:rsidRPr="00473F8F" w:rsidRDefault="005740BC" w:rsidP="008A4CAA">
      <w:pPr>
        <w:pStyle w:val="2"/>
        <w:spacing w:before="0" w:after="0" w:line="360" w:lineRule="auto"/>
        <w:rPr>
          <w:b w:val="0"/>
        </w:rPr>
      </w:pPr>
      <w:bookmarkStart w:id="39" w:name="_Toc57708627"/>
      <w:r w:rsidRPr="008A4CAA">
        <w:rPr>
          <w:rFonts w:ascii="Times New Roman" w:hAnsi="Times New Roman" w:cs="Times New Roman"/>
          <w:bCs w:val="0"/>
          <w:i w:val="0"/>
          <w:iCs w:val="0"/>
        </w:rPr>
        <w:t>7.3. Вплив удосконаленого алгоритму та лаборатор</w:t>
      </w:r>
      <w:r w:rsidR="00AC6703" w:rsidRPr="008A4CAA">
        <w:rPr>
          <w:rFonts w:ascii="Times New Roman" w:hAnsi="Times New Roman" w:cs="Times New Roman"/>
          <w:bCs w:val="0"/>
          <w:i w:val="0"/>
          <w:iCs w:val="0"/>
        </w:rPr>
        <w:t>ні та інструментальні показники</w:t>
      </w:r>
      <w:r w:rsidR="008A4CAA" w:rsidRPr="008A4CAA">
        <w:rPr>
          <w:rFonts w:ascii="Times New Roman" w:hAnsi="Times New Roman" w:cs="Times New Roman"/>
          <w:bCs w:val="0"/>
          <w:i w:val="0"/>
          <w:iCs w:val="0"/>
        </w:rPr>
        <w:t>.</w:t>
      </w:r>
      <w:bookmarkEnd w:id="39"/>
    </w:p>
    <w:p w14:paraId="656CDEEB" w14:textId="0AD70202" w:rsidR="005740BC" w:rsidRPr="00473F8F" w:rsidRDefault="005740BC" w:rsidP="008A4CAA">
      <w:pPr>
        <w:spacing w:line="360" w:lineRule="auto"/>
        <w:jc w:val="both"/>
      </w:pPr>
      <w:r w:rsidRPr="00473F8F">
        <w:t xml:space="preserve">        При оцінці показників гемостазу у І триместрі вагітності (табл. 7.13) встановлено достовірне зниження  у жінок 2 групи СТ min </w:t>
      </w:r>
    </w:p>
    <w:p w14:paraId="2C9C4E92" w14:textId="77777777" w:rsidR="00AC6703" w:rsidRPr="00473F8F" w:rsidRDefault="00AC6703" w:rsidP="00473F8F">
      <w:pPr>
        <w:spacing w:line="360" w:lineRule="auto"/>
        <w:jc w:val="both"/>
        <w:rPr>
          <w:i/>
        </w:rPr>
      </w:pPr>
    </w:p>
    <w:p w14:paraId="037F0D6F" w14:textId="77777777" w:rsidR="00AC6703" w:rsidRPr="00473F8F" w:rsidRDefault="00AC6703" w:rsidP="00473F8F">
      <w:pPr>
        <w:spacing w:line="360" w:lineRule="auto"/>
        <w:jc w:val="both"/>
        <w:rPr>
          <w:i/>
        </w:rPr>
      </w:pPr>
    </w:p>
    <w:p w14:paraId="1CB0B81D" w14:textId="77777777" w:rsidR="005740BC" w:rsidRPr="00473F8F" w:rsidRDefault="005740BC" w:rsidP="00473F8F">
      <w:pPr>
        <w:spacing w:line="360" w:lineRule="auto"/>
        <w:jc w:val="both"/>
        <w:rPr>
          <w:i/>
        </w:rPr>
      </w:pPr>
      <w:r w:rsidRPr="00473F8F">
        <w:rPr>
          <w:i/>
        </w:rPr>
        <w:t>Таблиця 7.13</w:t>
      </w:r>
    </w:p>
    <w:p w14:paraId="4293E2BD" w14:textId="77777777" w:rsidR="005740BC" w:rsidRPr="00473F8F" w:rsidRDefault="005740BC" w:rsidP="00473F8F">
      <w:pPr>
        <w:spacing w:line="360" w:lineRule="auto"/>
        <w:jc w:val="both"/>
        <w:rPr>
          <w:b/>
        </w:rPr>
      </w:pPr>
      <w:r w:rsidRPr="00473F8F">
        <w:rPr>
          <w:b/>
        </w:rPr>
        <w:t>Показники гемостазу у 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958"/>
        <w:gridCol w:w="2064"/>
        <w:gridCol w:w="2045"/>
      </w:tblGrid>
      <w:tr w:rsidR="005740BC" w:rsidRPr="00473F8F" w14:paraId="55005CE0" w14:textId="77777777" w:rsidTr="005740BC">
        <w:tc>
          <w:tcPr>
            <w:tcW w:w="3219" w:type="dxa"/>
            <w:vMerge w:val="restart"/>
            <w:shd w:val="clear" w:color="auto" w:fill="auto"/>
          </w:tcPr>
          <w:p w14:paraId="3E6E3AF6" w14:textId="77777777" w:rsidR="005740BC" w:rsidRPr="00473F8F" w:rsidRDefault="005740BC" w:rsidP="00473F8F">
            <w:pPr>
              <w:spacing w:line="360" w:lineRule="auto"/>
              <w:jc w:val="both"/>
            </w:pPr>
            <w:r w:rsidRPr="00473F8F">
              <w:t xml:space="preserve">         </w:t>
            </w:r>
          </w:p>
          <w:p w14:paraId="25D8C217" w14:textId="77777777" w:rsidR="005740BC" w:rsidRPr="00473F8F" w:rsidRDefault="005740BC" w:rsidP="00473F8F">
            <w:pPr>
              <w:spacing w:line="360" w:lineRule="auto"/>
              <w:jc w:val="both"/>
            </w:pPr>
            <w:r w:rsidRPr="00473F8F">
              <w:t xml:space="preserve">             Показник</w:t>
            </w:r>
          </w:p>
        </w:tc>
        <w:tc>
          <w:tcPr>
            <w:tcW w:w="6067" w:type="dxa"/>
            <w:gridSpan w:val="3"/>
            <w:shd w:val="clear" w:color="auto" w:fill="auto"/>
          </w:tcPr>
          <w:p w14:paraId="079AB437" w14:textId="77777777" w:rsidR="005740BC" w:rsidRPr="00473F8F" w:rsidRDefault="005740BC" w:rsidP="00473F8F">
            <w:pPr>
              <w:spacing w:line="360" w:lineRule="auto"/>
              <w:jc w:val="both"/>
            </w:pPr>
            <w:r w:rsidRPr="00473F8F">
              <w:t xml:space="preserve">                                         Групи пацієнток</w:t>
            </w:r>
          </w:p>
        </w:tc>
      </w:tr>
      <w:tr w:rsidR="005740BC" w:rsidRPr="00473F8F" w14:paraId="177EF524" w14:textId="77777777" w:rsidTr="005740BC">
        <w:tc>
          <w:tcPr>
            <w:tcW w:w="3219" w:type="dxa"/>
            <w:vMerge/>
            <w:shd w:val="clear" w:color="auto" w:fill="auto"/>
          </w:tcPr>
          <w:p w14:paraId="09F7CE60" w14:textId="77777777" w:rsidR="005740BC" w:rsidRPr="00473F8F" w:rsidRDefault="005740BC" w:rsidP="00473F8F">
            <w:pPr>
              <w:spacing w:line="360" w:lineRule="auto"/>
              <w:jc w:val="both"/>
            </w:pPr>
          </w:p>
        </w:tc>
        <w:tc>
          <w:tcPr>
            <w:tcW w:w="1958" w:type="dxa"/>
            <w:shd w:val="clear" w:color="auto" w:fill="auto"/>
          </w:tcPr>
          <w:p w14:paraId="02B4F9EB" w14:textId="77777777" w:rsidR="005740BC" w:rsidRPr="00473F8F" w:rsidRDefault="005740BC" w:rsidP="00473F8F">
            <w:pPr>
              <w:spacing w:line="360" w:lineRule="auto"/>
              <w:jc w:val="both"/>
            </w:pPr>
            <w:r w:rsidRPr="00473F8F">
              <w:t>контрольна n=30</w:t>
            </w:r>
          </w:p>
        </w:tc>
        <w:tc>
          <w:tcPr>
            <w:tcW w:w="2064" w:type="dxa"/>
            <w:shd w:val="clear" w:color="auto" w:fill="auto"/>
          </w:tcPr>
          <w:p w14:paraId="73E452F5" w14:textId="77777777" w:rsidR="005740BC" w:rsidRPr="00473F8F" w:rsidRDefault="005740BC" w:rsidP="00473F8F">
            <w:pPr>
              <w:spacing w:line="360" w:lineRule="auto"/>
              <w:jc w:val="both"/>
            </w:pPr>
            <w:r w:rsidRPr="00473F8F">
              <w:t>1   n =130</w:t>
            </w:r>
          </w:p>
        </w:tc>
        <w:tc>
          <w:tcPr>
            <w:tcW w:w="2045" w:type="dxa"/>
            <w:shd w:val="clear" w:color="auto" w:fill="auto"/>
          </w:tcPr>
          <w:p w14:paraId="194F6FC1" w14:textId="77777777" w:rsidR="005740BC" w:rsidRPr="00473F8F" w:rsidRDefault="005740BC" w:rsidP="00473F8F">
            <w:pPr>
              <w:spacing w:line="360" w:lineRule="auto"/>
              <w:jc w:val="both"/>
            </w:pPr>
            <w:r w:rsidRPr="00473F8F">
              <w:t>2   n =171</w:t>
            </w:r>
          </w:p>
        </w:tc>
      </w:tr>
      <w:tr w:rsidR="005740BC" w:rsidRPr="00473F8F" w14:paraId="1D86BBA9" w14:textId="77777777" w:rsidTr="005740BC">
        <w:tc>
          <w:tcPr>
            <w:tcW w:w="3219" w:type="dxa"/>
            <w:shd w:val="clear" w:color="auto" w:fill="auto"/>
          </w:tcPr>
          <w:p w14:paraId="7C8F1820" w14:textId="77777777" w:rsidR="005740BC" w:rsidRPr="00473F8F" w:rsidRDefault="005740BC" w:rsidP="00473F8F">
            <w:pPr>
              <w:spacing w:line="360" w:lineRule="auto"/>
              <w:jc w:val="both"/>
            </w:pPr>
            <w:r w:rsidRPr="00473F8F">
              <w:t>СТ min  (с)</w:t>
            </w:r>
          </w:p>
        </w:tc>
        <w:tc>
          <w:tcPr>
            <w:tcW w:w="1958" w:type="dxa"/>
            <w:shd w:val="clear" w:color="auto" w:fill="auto"/>
          </w:tcPr>
          <w:p w14:paraId="189D90B8" w14:textId="77777777" w:rsidR="005740BC" w:rsidRPr="00473F8F" w:rsidRDefault="005740BC" w:rsidP="00473F8F">
            <w:pPr>
              <w:spacing w:line="360" w:lineRule="auto"/>
              <w:jc w:val="both"/>
            </w:pPr>
            <w:r w:rsidRPr="00473F8F">
              <w:t>6,9</w:t>
            </w:r>
            <w:r w:rsidRPr="00473F8F">
              <w:sym w:font="Symbol" w:char="F0B1"/>
            </w:r>
            <w:r w:rsidRPr="00473F8F">
              <w:t>0,7</w:t>
            </w:r>
          </w:p>
        </w:tc>
        <w:tc>
          <w:tcPr>
            <w:tcW w:w="2064" w:type="dxa"/>
            <w:shd w:val="clear" w:color="auto" w:fill="auto"/>
          </w:tcPr>
          <w:p w14:paraId="6FC59784" w14:textId="77777777" w:rsidR="005740BC" w:rsidRPr="00473F8F" w:rsidRDefault="005740BC" w:rsidP="00473F8F">
            <w:pPr>
              <w:spacing w:line="360" w:lineRule="auto"/>
              <w:jc w:val="both"/>
            </w:pPr>
            <w:r w:rsidRPr="00473F8F">
              <w:t>10,6</w:t>
            </w:r>
            <w:r w:rsidRPr="00473F8F">
              <w:sym w:font="Symbol" w:char="F0B1"/>
            </w:r>
            <w:r w:rsidRPr="00473F8F">
              <w:t>1,0*</w:t>
            </w:r>
          </w:p>
        </w:tc>
        <w:tc>
          <w:tcPr>
            <w:tcW w:w="2045" w:type="dxa"/>
            <w:shd w:val="clear" w:color="auto" w:fill="auto"/>
          </w:tcPr>
          <w:p w14:paraId="0A529765" w14:textId="77777777" w:rsidR="005740BC" w:rsidRPr="00473F8F" w:rsidRDefault="005740BC" w:rsidP="00473F8F">
            <w:pPr>
              <w:spacing w:line="360" w:lineRule="auto"/>
              <w:jc w:val="both"/>
            </w:pPr>
            <w:r w:rsidRPr="00473F8F">
              <w:t>7,5</w:t>
            </w:r>
            <w:r w:rsidRPr="00473F8F">
              <w:sym w:font="Symbol" w:char="F0B1"/>
            </w:r>
            <w:r w:rsidRPr="00473F8F">
              <w:t>0,7</w:t>
            </w:r>
          </w:p>
        </w:tc>
      </w:tr>
      <w:tr w:rsidR="005740BC" w:rsidRPr="00473F8F" w14:paraId="0B5024CB" w14:textId="77777777" w:rsidTr="005740BC">
        <w:tc>
          <w:tcPr>
            <w:tcW w:w="3219" w:type="dxa"/>
            <w:shd w:val="clear" w:color="auto" w:fill="auto"/>
          </w:tcPr>
          <w:p w14:paraId="54D9FE30" w14:textId="77777777" w:rsidR="005740BC" w:rsidRPr="00473F8F" w:rsidRDefault="005740BC" w:rsidP="00473F8F">
            <w:pPr>
              <w:spacing w:line="360" w:lineRule="auto"/>
              <w:jc w:val="both"/>
            </w:pPr>
            <w:r w:rsidRPr="00473F8F">
              <w:t>CFT min (с)</w:t>
            </w:r>
          </w:p>
        </w:tc>
        <w:tc>
          <w:tcPr>
            <w:tcW w:w="1958" w:type="dxa"/>
            <w:shd w:val="clear" w:color="auto" w:fill="auto"/>
          </w:tcPr>
          <w:p w14:paraId="49F94F54" w14:textId="77777777" w:rsidR="005740BC" w:rsidRPr="00473F8F" w:rsidRDefault="005740BC" w:rsidP="00473F8F">
            <w:pPr>
              <w:spacing w:line="360" w:lineRule="auto"/>
              <w:jc w:val="both"/>
            </w:pPr>
            <w:r w:rsidRPr="00473F8F">
              <w:t>1,8</w:t>
            </w:r>
            <w:r w:rsidRPr="00473F8F">
              <w:sym w:font="Symbol" w:char="F0B1"/>
            </w:r>
            <w:r w:rsidRPr="00473F8F">
              <w:t>0,2</w:t>
            </w:r>
          </w:p>
        </w:tc>
        <w:tc>
          <w:tcPr>
            <w:tcW w:w="2064" w:type="dxa"/>
            <w:shd w:val="clear" w:color="auto" w:fill="auto"/>
          </w:tcPr>
          <w:p w14:paraId="7C6525D3" w14:textId="77777777" w:rsidR="005740BC" w:rsidRPr="00473F8F" w:rsidRDefault="005740BC" w:rsidP="00473F8F">
            <w:pPr>
              <w:spacing w:line="360" w:lineRule="auto"/>
              <w:jc w:val="both"/>
            </w:pPr>
            <w:r w:rsidRPr="00473F8F">
              <w:t>2,8</w:t>
            </w:r>
            <w:r w:rsidRPr="00473F8F">
              <w:sym w:font="Symbol" w:char="F0B1"/>
            </w:r>
            <w:r w:rsidRPr="00473F8F">
              <w:t>0,3*</w:t>
            </w:r>
          </w:p>
        </w:tc>
        <w:tc>
          <w:tcPr>
            <w:tcW w:w="2045" w:type="dxa"/>
            <w:shd w:val="clear" w:color="auto" w:fill="auto"/>
          </w:tcPr>
          <w:p w14:paraId="4F690776" w14:textId="77777777" w:rsidR="005740BC" w:rsidRPr="00473F8F" w:rsidRDefault="005740BC" w:rsidP="00473F8F">
            <w:pPr>
              <w:spacing w:line="360" w:lineRule="auto"/>
              <w:jc w:val="both"/>
            </w:pPr>
            <w:r w:rsidRPr="00473F8F">
              <w:t>1,8</w:t>
            </w:r>
            <w:r w:rsidRPr="00473F8F">
              <w:sym w:font="Symbol" w:char="F0B1"/>
            </w:r>
            <w:r w:rsidRPr="00473F8F">
              <w:t>0,2</w:t>
            </w:r>
          </w:p>
        </w:tc>
      </w:tr>
      <w:tr w:rsidR="005740BC" w:rsidRPr="00473F8F" w14:paraId="7A10B63C" w14:textId="77777777" w:rsidTr="005740BC">
        <w:tc>
          <w:tcPr>
            <w:tcW w:w="3219" w:type="dxa"/>
            <w:shd w:val="clear" w:color="auto" w:fill="auto"/>
          </w:tcPr>
          <w:p w14:paraId="1CA03AF1" w14:textId="77777777" w:rsidR="005740BC" w:rsidRPr="00473F8F" w:rsidRDefault="005740BC" w:rsidP="00473F8F">
            <w:pPr>
              <w:spacing w:line="360" w:lineRule="auto"/>
              <w:jc w:val="both"/>
            </w:pPr>
            <w:r w:rsidRPr="00473F8F">
              <w:sym w:font="Symbol" w:char="F061"/>
            </w:r>
            <w:r w:rsidRPr="00473F8F">
              <w:t xml:space="preserve"> (</w:t>
            </w:r>
            <w:r w:rsidRPr="00473F8F">
              <w:sym w:font="Symbol" w:char="F0B0"/>
            </w:r>
            <w:r w:rsidRPr="00473F8F">
              <w:t>)</w:t>
            </w:r>
          </w:p>
        </w:tc>
        <w:tc>
          <w:tcPr>
            <w:tcW w:w="1958" w:type="dxa"/>
            <w:shd w:val="clear" w:color="auto" w:fill="auto"/>
          </w:tcPr>
          <w:p w14:paraId="4A01F60F" w14:textId="77777777" w:rsidR="005740BC" w:rsidRPr="00473F8F" w:rsidRDefault="005740BC" w:rsidP="00473F8F">
            <w:pPr>
              <w:spacing w:line="360" w:lineRule="auto"/>
              <w:jc w:val="both"/>
            </w:pPr>
            <w:r w:rsidRPr="00473F8F">
              <w:t>65,9</w:t>
            </w:r>
            <w:r w:rsidRPr="00473F8F">
              <w:sym w:font="Symbol" w:char="F0B1"/>
            </w:r>
            <w:r w:rsidRPr="00473F8F">
              <w:t>6,6</w:t>
            </w:r>
          </w:p>
        </w:tc>
        <w:tc>
          <w:tcPr>
            <w:tcW w:w="2064" w:type="dxa"/>
            <w:shd w:val="clear" w:color="auto" w:fill="auto"/>
          </w:tcPr>
          <w:p w14:paraId="4849745E" w14:textId="77777777" w:rsidR="005740BC" w:rsidRPr="00473F8F" w:rsidRDefault="005740BC" w:rsidP="00473F8F">
            <w:pPr>
              <w:spacing w:line="360" w:lineRule="auto"/>
              <w:jc w:val="both"/>
            </w:pPr>
            <w:r w:rsidRPr="00473F8F">
              <w:t>46,8</w:t>
            </w:r>
            <w:r w:rsidRPr="00473F8F">
              <w:sym w:font="Symbol" w:char="F0B1"/>
            </w:r>
            <w:r w:rsidRPr="00473F8F">
              <w:t>4,7*</w:t>
            </w:r>
          </w:p>
        </w:tc>
        <w:tc>
          <w:tcPr>
            <w:tcW w:w="2045" w:type="dxa"/>
            <w:shd w:val="clear" w:color="auto" w:fill="auto"/>
          </w:tcPr>
          <w:p w14:paraId="45020899" w14:textId="77777777" w:rsidR="005740BC" w:rsidRPr="00473F8F" w:rsidRDefault="005740BC" w:rsidP="00473F8F">
            <w:pPr>
              <w:spacing w:line="360" w:lineRule="auto"/>
              <w:jc w:val="both"/>
            </w:pPr>
            <w:r w:rsidRPr="00473F8F">
              <w:t>60,8</w:t>
            </w:r>
            <w:r w:rsidRPr="00473F8F">
              <w:sym w:font="Symbol" w:char="F0B1"/>
            </w:r>
            <w:r w:rsidRPr="00473F8F">
              <w:t>6,1</w:t>
            </w:r>
          </w:p>
        </w:tc>
      </w:tr>
      <w:tr w:rsidR="005740BC" w:rsidRPr="00473F8F" w14:paraId="74F62E91" w14:textId="77777777" w:rsidTr="005740BC">
        <w:tc>
          <w:tcPr>
            <w:tcW w:w="3219" w:type="dxa"/>
            <w:shd w:val="clear" w:color="auto" w:fill="auto"/>
          </w:tcPr>
          <w:p w14:paraId="6E2C2823" w14:textId="77777777" w:rsidR="005740BC" w:rsidRPr="00473F8F" w:rsidRDefault="005740BC" w:rsidP="00473F8F">
            <w:pPr>
              <w:spacing w:line="360" w:lineRule="auto"/>
              <w:jc w:val="both"/>
            </w:pPr>
            <w:r w:rsidRPr="00473F8F">
              <w:t>MCF/MA (мм)</w:t>
            </w:r>
          </w:p>
        </w:tc>
        <w:tc>
          <w:tcPr>
            <w:tcW w:w="1958" w:type="dxa"/>
            <w:shd w:val="clear" w:color="auto" w:fill="auto"/>
          </w:tcPr>
          <w:p w14:paraId="2F0CA8CC" w14:textId="77777777" w:rsidR="005740BC" w:rsidRPr="00473F8F" w:rsidRDefault="005740BC" w:rsidP="00473F8F">
            <w:pPr>
              <w:spacing w:line="360" w:lineRule="auto"/>
              <w:jc w:val="both"/>
            </w:pPr>
            <w:r w:rsidRPr="00473F8F">
              <w:t>67,6</w:t>
            </w:r>
            <w:r w:rsidRPr="00473F8F">
              <w:sym w:font="Symbol" w:char="F0B1"/>
            </w:r>
            <w:r w:rsidRPr="00473F8F">
              <w:t>6,8</w:t>
            </w:r>
          </w:p>
        </w:tc>
        <w:tc>
          <w:tcPr>
            <w:tcW w:w="2064" w:type="dxa"/>
            <w:shd w:val="clear" w:color="auto" w:fill="auto"/>
          </w:tcPr>
          <w:p w14:paraId="13B46B1C" w14:textId="77777777" w:rsidR="005740BC" w:rsidRPr="00473F8F" w:rsidRDefault="005740BC" w:rsidP="00473F8F">
            <w:pPr>
              <w:spacing w:line="360" w:lineRule="auto"/>
              <w:jc w:val="both"/>
            </w:pPr>
            <w:r w:rsidRPr="00473F8F">
              <w:t>68,8</w:t>
            </w:r>
            <w:r w:rsidRPr="00473F8F">
              <w:sym w:font="Symbol" w:char="F0B1"/>
            </w:r>
            <w:r w:rsidRPr="00473F8F">
              <w:t>6,9</w:t>
            </w:r>
          </w:p>
        </w:tc>
        <w:tc>
          <w:tcPr>
            <w:tcW w:w="2045" w:type="dxa"/>
            <w:shd w:val="clear" w:color="auto" w:fill="auto"/>
          </w:tcPr>
          <w:p w14:paraId="0B7DD237" w14:textId="77777777" w:rsidR="005740BC" w:rsidRPr="00473F8F" w:rsidRDefault="005740BC" w:rsidP="00473F8F">
            <w:pPr>
              <w:spacing w:line="360" w:lineRule="auto"/>
              <w:jc w:val="both"/>
            </w:pPr>
            <w:r w:rsidRPr="00473F8F">
              <w:t>66,8</w:t>
            </w:r>
            <w:r w:rsidRPr="00473F8F">
              <w:sym w:font="Symbol" w:char="F0B1"/>
            </w:r>
            <w:r w:rsidRPr="00473F8F">
              <w:t>6,7</w:t>
            </w:r>
          </w:p>
        </w:tc>
      </w:tr>
      <w:tr w:rsidR="005740BC" w:rsidRPr="00473F8F" w14:paraId="7964AFD2" w14:textId="77777777" w:rsidTr="005740BC">
        <w:tc>
          <w:tcPr>
            <w:tcW w:w="3219" w:type="dxa"/>
            <w:shd w:val="clear" w:color="auto" w:fill="auto"/>
          </w:tcPr>
          <w:p w14:paraId="23655F6C" w14:textId="77777777" w:rsidR="005740BC" w:rsidRPr="00473F8F" w:rsidRDefault="005740BC" w:rsidP="00473F8F">
            <w:pPr>
              <w:spacing w:line="360" w:lineRule="auto"/>
              <w:jc w:val="both"/>
            </w:pPr>
            <w:r w:rsidRPr="00473F8F">
              <w:t>LI 30 (%)</w:t>
            </w:r>
          </w:p>
        </w:tc>
        <w:tc>
          <w:tcPr>
            <w:tcW w:w="1958" w:type="dxa"/>
            <w:shd w:val="clear" w:color="auto" w:fill="auto"/>
          </w:tcPr>
          <w:p w14:paraId="030A77B2" w14:textId="77777777" w:rsidR="005740BC" w:rsidRPr="00473F8F" w:rsidRDefault="005740BC" w:rsidP="00473F8F">
            <w:pPr>
              <w:spacing w:line="360" w:lineRule="auto"/>
              <w:jc w:val="both"/>
            </w:pPr>
            <w:r w:rsidRPr="00473F8F">
              <w:t>97,3</w:t>
            </w:r>
            <w:r w:rsidRPr="00473F8F">
              <w:sym w:font="Symbol" w:char="F0B1"/>
            </w:r>
            <w:r w:rsidRPr="00473F8F">
              <w:t>9,5</w:t>
            </w:r>
          </w:p>
        </w:tc>
        <w:tc>
          <w:tcPr>
            <w:tcW w:w="2064" w:type="dxa"/>
            <w:shd w:val="clear" w:color="auto" w:fill="auto"/>
          </w:tcPr>
          <w:p w14:paraId="439EA9C0" w14:textId="77777777" w:rsidR="005740BC" w:rsidRPr="00473F8F" w:rsidRDefault="005740BC" w:rsidP="00473F8F">
            <w:pPr>
              <w:spacing w:line="360" w:lineRule="auto"/>
              <w:jc w:val="both"/>
            </w:pPr>
            <w:r w:rsidRPr="00473F8F">
              <w:t>61,6</w:t>
            </w:r>
            <w:r w:rsidRPr="00473F8F">
              <w:sym w:font="Symbol" w:char="F0B1"/>
            </w:r>
            <w:r w:rsidRPr="00473F8F">
              <w:t>6,2*</w:t>
            </w:r>
          </w:p>
        </w:tc>
        <w:tc>
          <w:tcPr>
            <w:tcW w:w="2045" w:type="dxa"/>
            <w:shd w:val="clear" w:color="auto" w:fill="auto"/>
          </w:tcPr>
          <w:p w14:paraId="38E30C89" w14:textId="77777777" w:rsidR="005740BC" w:rsidRPr="00473F8F" w:rsidRDefault="005740BC" w:rsidP="00473F8F">
            <w:pPr>
              <w:spacing w:line="360" w:lineRule="auto"/>
              <w:jc w:val="both"/>
            </w:pPr>
            <w:r w:rsidRPr="00473F8F">
              <w:t>96,4</w:t>
            </w:r>
            <w:r w:rsidRPr="00473F8F">
              <w:sym w:font="Symbol" w:char="F0B1"/>
            </w:r>
            <w:r w:rsidRPr="00473F8F">
              <w:t>9,6</w:t>
            </w:r>
          </w:p>
        </w:tc>
      </w:tr>
    </w:tbl>
    <w:p w14:paraId="26B9F324" w14:textId="77777777" w:rsidR="005740BC" w:rsidRPr="00473F8F" w:rsidRDefault="005740BC" w:rsidP="00473F8F">
      <w:pPr>
        <w:spacing w:line="360" w:lineRule="auto"/>
        <w:jc w:val="both"/>
      </w:pPr>
    </w:p>
    <w:p w14:paraId="46B17CA0" w14:textId="73522519" w:rsidR="005740BC" w:rsidRPr="00473F8F" w:rsidRDefault="005740BC" w:rsidP="00473F8F">
      <w:pPr>
        <w:spacing w:line="360" w:lineRule="auto"/>
        <w:jc w:val="both"/>
      </w:pPr>
      <w:r w:rsidRPr="00473F8F">
        <w:lastRenderedPageBreak/>
        <w:t>Примітка: достовірність р відносно контрольної групи *</w:t>
      </w:r>
      <w:r w:rsidR="00C51DAF" w:rsidRPr="00473F8F">
        <w:t>&lt;0,05</w:t>
      </w:r>
    </w:p>
    <w:p w14:paraId="2206EA15" w14:textId="219EA3F7" w:rsidR="005740BC" w:rsidRPr="00473F8F" w:rsidRDefault="005740BC" w:rsidP="00473F8F">
      <w:pPr>
        <w:spacing w:line="360" w:lineRule="auto"/>
        <w:jc w:val="both"/>
      </w:pPr>
      <w:r w:rsidRPr="00473F8F">
        <w:t xml:space="preserve">    (до  7,5</w:t>
      </w:r>
      <w:r w:rsidRPr="00473F8F">
        <w:sym w:font="Symbol" w:char="F0B1"/>
      </w:r>
      <w:r w:rsidRPr="00473F8F">
        <w:t>0,7 с; р&lt;0,05) та CFT min (до 1,8</w:t>
      </w:r>
      <w:r w:rsidRPr="00473F8F">
        <w:sym w:font="Symbol" w:char="F0B1"/>
      </w:r>
      <w:r w:rsidRPr="00473F8F">
        <w:t xml:space="preserve">0,2 с; р&lt;0,05) при одночасному підвищенні рівня </w:t>
      </w:r>
      <w:r w:rsidRPr="00473F8F">
        <w:sym w:font="Symbol" w:char="F061"/>
      </w:r>
      <w:r w:rsidRPr="00473F8F">
        <w:t xml:space="preserve">  (до   60,8</w:t>
      </w:r>
      <w:r w:rsidRPr="00473F8F">
        <w:sym w:font="Symbol" w:char="F0B1"/>
      </w:r>
      <w:r w:rsidRPr="00473F8F">
        <w:t xml:space="preserve">6,1 </w:t>
      </w:r>
      <w:r w:rsidRPr="00473F8F">
        <w:sym w:font="Symbol" w:char="F0B0"/>
      </w:r>
      <w:r w:rsidRPr="00473F8F">
        <w:t>; р&lt;0,05) та LI 30 (до 96,4</w:t>
      </w:r>
      <w:r w:rsidRPr="00473F8F">
        <w:sym w:font="Symbol" w:char="F0B1"/>
      </w:r>
      <w:r w:rsidRPr="00473F8F">
        <w:t xml:space="preserve">9,6%; р&lt;0,05). </w:t>
      </w:r>
      <w:r w:rsidR="00D52662" w:rsidRPr="00473F8F">
        <w:rPr>
          <w:lang w:val="uk-UA"/>
        </w:rPr>
        <w:t>П</w:t>
      </w:r>
      <w:r w:rsidRPr="00473F8F">
        <w:t xml:space="preserve">оказники гемостазу у жінок контрольної та 2 групи між собою достовірно не відрізняються (р&gt;0,05). </w:t>
      </w:r>
    </w:p>
    <w:p w14:paraId="7E4EE6F1" w14:textId="77777777" w:rsidR="005740BC" w:rsidRPr="00473F8F" w:rsidRDefault="005740BC" w:rsidP="00473F8F">
      <w:pPr>
        <w:spacing w:line="360" w:lineRule="auto"/>
        <w:ind w:firstLine="708"/>
        <w:jc w:val="both"/>
      </w:pPr>
      <w:r w:rsidRPr="00473F8F">
        <w:t xml:space="preserve">У ІІ триместрі вагітності вищеописана закономірність повністю зберіглася (табл. 7.14). </w:t>
      </w:r>
    </w:p>
    <w:p w14:paraId="33FE980C" w14:textId="77777777" w:rsidR="005740BC" w:rsidRPr="00473F8F" w:rsidRDefault="005740BC" w:rsidP="00473F8F">
      <w:pPr>
        <w:spacing w:line="360" w:lineRule="auto"/>
        <w:jc w:val="both"/>
        <w:rPr>
          <w:i/>
        </w:rPr>
      </w:pPr>
      <w:r w:rsidRPr="00473F8F">
        <w:t xml:space="preserve">      </w:t>
      </w:r>
      <w:r w:rsidRPr="00473F8F">
        <w:rPr>
          <w:i/>
        </w:rPr>
        <w:t xml:space="preserve">                                                                                      Таблиця 7.14</w:t>
      </w:r>
    </w:p>
    <w:p w14:paraId="491BDECC" w14:textId="77777777" w:rsidR="005740BC" w:rsidRPr="00473F8F" w:rsidRDefault="005740BC" w:rsidP="00473F8F">
      <w:pPr>
        <w:spacing w:line="360" w:lineRule="auto"/>
        <w:jc w:val="both"/>
        <w:rPr>
          <w:b/>
        </w:rPr>
      </w:pPr>
      <w:r w:rsidRPr="00473F8F">
        <w:rPr>
          <w:b/>
        </w:rPr>
        <w:t>Показники гемостазу у ІІ триместрі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62"/>
        <w:gridCol w:w="2074"/>
        <w:gridCol w:w="2058"/>
      </w:tblGrid>
      <w:tr w:rsidR="005740BC" w:rsidRPr="00473F8F" w14:paraId="6361F649" w14:textId="77777777" w:rsidTr="005740BC">
        <w:tc>
          <w:tcPr>
            <w:tcW w:w="3397" w:type="dxa"/>
            <w:vMerge w:val="restart"/>
            <w:shd w:val="clear" w:color="auto" w:fill="auto"/>
          </w:tcPr>
          <w:p w14:paraId="4D3F1B2A" w14:textId="77777777" w:rsidR="005740BC" w:rsidRPr="00473F8F" w:rsidRDefault="005740BC" w:rsidP="00473F8F">
            <w:pPr>
              <w:spacing w:line="360" w:lineRule="auto"/>
              <w:jc w:val="both"/>
            </w:pPr>
            <w:r w:rsidRPr="00473F8F">
              <w:t xml:space="preserve">         </w:t>
            </w:r>
          </w:p>
          <w:p w14:paraId="0901F90C" w14:textId="77777777" w:rsidR="005740BC" w:rsidRPr="00473F8F" w:rsidRDefault="005740BC" w:rsidP="00473F8F">
            <w:pPr>
              <w:spacing w:line="360" w:lineRule="auto"/>
              <w:jc w:val="both"/>
            </w:pPr>
            <w:r w:rsidRPr="00473F8F">
              <w:t xml:space="preserve">             Показник</w:t>
            </w:r>
          </w:p>
        </w:tc>
        <w:tc>
          <w:tcPr>
            <w:tcW w:w="6232" w:type="dxa"/>
            <w:gridSpan w:val="3"/>
            <w:shd w:val="clear" w:color="auto" w:fill="auto"/>
          </w:tcPr>
          <w:p w14:paraId="2BBBEC38" w14:textId="77777777" w:rsidR="005740BC" w:rsidRPr="00473F8F" w:rsidRDefault="005740BC" w:rsidP="00473F8F">
            <w:pPr>
              <w:spacing w:line="360" w:lineRule="auto"/>
              <w:jc w:val="both"/>
            </w:pPr>
            <w:r w:rsidRPr="00473F8F">
              <w:t>Групи пацієнток</w:t>
            </w:r>
          </w:p>
        </w:tc>
      </w:tr>
      <w:tr w:rsidR="005740BC" w:rsidRPr="00473F8F" w14:paraId="18F77F62" w14:textId="77777777" w:rsidTr="005740BC">
        <w:tc>
          <w:tcPr>
            <w:tcW w:w="3397" w:type="dxa"/>
            <w:vMerge/>
            <w:shd w:val="clear" w:color="auto" w:fill="auto"/>
          </w:tcPr>
          <w:p w14:paraId="40323579" w14:textId="77777777" w:rsidR="005740BC" w:rsidRPr="00473F8F" w:rsidRDefault="005740BC" w:rsidP="00473F8F">
            <w:pPr>
              <w:spacing w:line="360" w:lineRule="auto"/>
              <w:jc w:val="both"/>
            </w:pPr>
          </w:p>
        </w:tc>
        <w:tc>
          <w:tcPr>
            <w:tcW w:w="1985" w:type="dxa"/>
            <w:shd w:val="clear" w:color="auto" w:fill="auto"/>
          </w:tcPr>
          <w:p w14:paraId="613A2C76" w14:textId="77777777" w:rsidR="005740BC" w:rsidRPr="00473F8F" w:rsidRDefault="005740BC" w:rsidP="00473F8F">
            <w:pPr>
              <w:spacing w:line="360" w:lineRule="auto"/>
              <w:jc w:val="both"/>
            </w:pPr>
            <w:r w:rsidRPr="00473F8F">
              <w:t>контрольна n=30</w:t>
            </w:r>
          </w:p>
        </w:tc>
        <w:tc>
          <w:tcPr>
            <w:tcW w:w="2126" w:type="dxa"/>
            <w:shd w:val="clear" w:color="auto" w:fill="auto"/>
          </w:tcPr>
          <w:p w14:paraId="0FC88BFA" w14:textId="77777777" w:rsidR="005740BC" w:rsidRPr="00473F8F" w:rsidRDefault="005740BC" w:rsidP="00473F8F">
            <w:pPr>
              <w:spacing w:line="360" w:lineRule="auto"/>
              <w:jc w:val="both"/>
            </w:pPr>
            <w:r w:rsidRPr="00473F8F">
              <w:t>1   n =126</w:t>
            </w:r>
          </w:p>
        </w:tc>
        <w:tc>
          <w:tcPr>
            <w:tcW w:w="2121" w:type="dxa"/>
            <w:shd w:val="clear" w:color="auto" w:fill="auto"/>
          </w:tcPr>
          <w:p w14:paraId="1BAEB8E2" w14:textId="77777777" w:rsidR="005740BC" w:rsidRPr="00473F8F" w:rsidRDefault="005740BC" w:rsidP="00473F8F">
            <w:pPr>
              <w:spacing w:line="360" w:lineRule="auto"/>
              <w:jc w:val="both"/>
            </w:pPr>
            <w:r w:rsidRPr="00473F8F">
              <w:t>2  n =171</w:t>
            </w:r>
          </w:p>
        </w:tc>
      </w:tr>
      <w:tr w:rsidR="005740BC" w:rsidRPr="00473F8F" w14:paraId="4EC770CB" w14:textId="77777777" w:rsidTr="005740BC">
        <w:tc>
          <w:tcPr>
            <w:tcW w:w="3397" w:type="dxa"/>
            <w:shd w:val="clear" w:color="auto" w:fill="auto"/>
          </w:tcPr>
          <w:p w14:paraId="69DE9ECD" w14:textId="77777777" w:rsidR="005740BC" w:rsidRPr="00473F8F" w:rsidRDefault="005740BC" w:rsidP="00473F8F">
            <w:pPr>
              <w:spacing w:line="360" w:lineRule="auto"/>
              <w:jc w:val="both"/>
            </w:pPr>
            <w:r w:rsidRPr="00473F8F">
              <w:t>СТ min  (с)</w:t>
            </w:r>
          </w:p>
        </w:tc>
        <w:tc>
          <w:tcPr>
            <w:tcW w:w="1985" w:type="dxa"/>
            <w:shd w:val="clear" w:color="auto" w:fill="auto"/>
          </w:tcPr>
          <w:p w14:paraId="1C7F1443" w14:textId="77777777" w:rsidR="005740BC" w:rsidRPr="00473F8F" w:rsidRDefault="005740BC" w:rsidP="00473F8F">
            <w:pPr>
              <w:spacing w:line="360" w:lineRule="auto"/>
              <w:jc w:val="both"/>
            </w:pPr>
            <w:r w:rsidRPr="00473F8F">
              <w:t>7,2</w:t>
            </w:r>
            <w:r w:rsidRPr="00473F8F">
              <w:sym w:font="Symbol" w:char="F0B1"/>
            </w:r>
            <w:r w:rsidRPr="00473F8F">
              <w:t>0,7</w:t>
            </w:r>
          </w:p>
        </w:tc>
        <w:tc>
          <w:tcPr>
            <w:tcW w:w="2126" w:type="dxa"/>
            <w:shd w:val="clear" w:color="auto" w:fill="auto"/>
          </w:tcPr>
          <w:p w14:paraId="5239167F" w14:textId="77777777" w:rsidR="005740BC" w:rsidRPr="00473F8F" w:rsidRDefault="005740BC" w:rsidP="00473F8F">
            <w:pPr>
              <w:spacing w:line="360" w:lineRule="auto"/>
              <w:jc w:val="both"/>
            </w:pPr>
            <w:r w:rsidRPr="00473F8F">
              <w:t>11,8</w:t>
            </w:r>
            <w:r w:rsidRPr="00473F8F">
              <w:sym w:font="Symbol" w:char="F0B1"/>
            </w:r>
            <w:r w:rsidRPr="00473F8F">
              <w:t>1,2*</w:t>
            </w:r>
          </w:p>
        </w:tc>
        <w:tc>
          <w:tcPr>
            <w:tcW w:w="2121" w:type="dxa"/>
            <w:shd w:val="clear" w:color="auto" w:fill="auto"/>
          </w:tcPr>
          <w:p w14:paraId="7320DCE7" w14:textId="77777777" w:rsidR="005740BC" w:rsidRPr="00473F8F" w:rsidRDefault="005740BC" w:rsidP="00473F8F">
            <w:pPr>
              <w:spacing w:line="360" w:lineRule="auto"/>
              <w:jc w:val="both"/>
            </w:pPr>
            <w:r w:rsidRPr="00473F8F">
              <w:t>6,8</w:t>
            </w:r>
            <w:r w:rsidRPr="00473F8F">
              <w:sym w:font="Symbol" w:char="F0B1"/>
            </w:r>
            <w:r w:rsidRPr="00473F8F">
              <w:t>0,6</w:t>
            </w:r>
          </w:p>
        </w:tc>
      </w:tr>
      <w:tr w:rsidR="005740BC" w:rsidRPr="00473F8F" w14:paraId="053418B3" w14:textId="77777777" w:rsidTr="005740BC">
        <w:tc>
          <w:tcPr>
            <w:tcW w:w="3397" w:type="dxa"/>
            <w:shd w:val="clear" w:color="auto" w:fill="auto"/>
          </w:tcPr>
          <w:p w14:paraId="543F04B8" w14:textId="77777777" w:rsidR="005740BC" w:rsidRPr="00473F8F" w:rsidRDefault="005740BC" w:rsidP="00473F8F">
            <w:pPr>
              <w:spacing w:line="360" w:lineRule="auto"/>
              <w:jc w:val="both"/>
            </w:pPr>
            <w:r w:rsidRPr="00473F8F">
              <w:t>CFT min (с)</w:t>
            </w:r>
          </w:p>
        </w:tc>
        <w:tc>
          <w:tcPr>
            <w:tcW w:w="1985" w:type="dxa"/>
            <w:shd w:val="clear" w:color="auto" w:fill="auto"/>
          </w:tcPr>
          <w:p w14:paraId="10A4F30B" w14:textId="77777777" w:rsidR="005740BC" w:rsidRPr="00473F8F" w:rsidRDefault="005740BC" w:rsidP="00473F8F">
            <w:pPr>
              <w:spacing w:line="360" w:lineRule="auto"/>
              <w:jc w:val="both"/>
            </w:pPr>
            <w:r w:rsidRPr="00473F8F">
              <w:t>1,9</w:t>
            </w:r>
            <w:r w:rsidRPr="00473F8F">
              <w:sym w:font="Symbol" w:char="F0B1"/>
            </w:r>
            <w:r w:rsidRPr="00473F8F">
              <w:t>0,2</w:t>
            </w:r>
          </w:p>
        </w:tc>
        <w:tc>
          <w:tcPr>
            <w:tcW w:w="2126" w:type="dxa"/>
            <w:shd w:val="clear" w:color="auto" w:fill="auto"/>
          </w:tcPr>
          <w:p w14:paraId="230CAB90" w14:textId="77777777" w:rsidR="005740BC" w:rsidRPr="00473F8F" w:rsidRDefault="005740BC" w:rsidP="00473F8F">
            <w:pPr>
              <w:spacing w:line="360" w:lineRule="auto"/>
              <w:jc w:val="both"/>
            </w:pPr>
            <w:r w:rsidRPr="00473F8F">
              <w:t>3,3</w:t>
            </w:r>
            <w:r w:rsidRPr="00473F8F">
              <w:sym w:font="Symbol" w:char="F0B1"/>
            </w:r>
            <w:r w:rsidRPr="00473F8F">
              <w:t>0,3*</w:t>
            </w:r>
          </w:p>
        </w:tc>
        <w:tc>
          <w:tcPr>
            <w:tcW w:w="2121" w:type="dxa"/>
            <w:shd w:val="clear" w:color="auto" w:fill="auto"/>
          </w:tcPr>
          <w:p w14:paraId="381E807D" w14:textId="77777777" w:rsidR="005740BC" w:rsidRPr="00473F8F" w:rsidRDefault="005740BC" w:rsidP="00473F8F">
            <w:pPr>
              <w:spacing w:line="360" w:lineRule="auto"/>
              <w:jc w:val="both"/>
            </w:pPr>
            <w:r w:rsidRPr="00473F8F">
              <w:t>2,2</w:t>
            </w:r>
            <w:r w:rsidRPr="00473F8F">
              <w:sym w:font="Symbol" w:char="F0B1"/>
            </w:r>
            <w:r w:rsidRPr="00473F8F">
              <w:t>0,3</w:t>
            </w:r>
          </w:p>
        </w:tc>
      </w:tr>
      <w:tr w:rsidR="005740BC" w:rsidRPr="00473F8F" w14:paraId="220EA6F4" w14:textId="77777777" w:rsidTr="005740BC">
        <w:tc>
          <w:tcPr>
            <w:tcW w:w="3397" w:type="dxa"/>
            <w:shd w:val="clear" w:color="auto" w:fill="auto"/>
          </w:tcPr>
          <w:p w14:paraId="3AA443F9" w14:textId="77777777" w:rsidR="005740BC" w:rsidRPr="00473F8F" w:rsidRDefault="005740BC" w:rsidP="00473F8F">
            <w:pPr>
              <w:spacing w:line="360" w:lineRule="auto"/>
              <w:jc w:val="both"/>
            </w:pPr>
            <w:r w:rsidRPr="00473F8F">
              <w:sym w:font="Symbol" w:char="F061"/>
            </w:r>
            <w:r w:rsidRPr="00473F8F">
              <w:t xml:space="preserve"> (</w:t>
            </w:r>
            <w:r w:rsidRPr="00473F8F">
              <w:sym w:font="Symbol" w:char="F0B0"/>
            </w:r>
            <w:r w:rsidRPr="00473F8F">
              <w:t>)</w:t>
            </w:r>
          </w:p>
        </w:tc>
        <w:tc>
          <w:tcPr>
            <w:tcW w:w="1985" w:type="dxa"/>
            <w:shd w:val="clear" w:color="auto" w:fill="auto"/>
          </w:tcPr>
          <w:p w14:paraId="4AD08318" w14:textId="77777777" w:rsidR="005740BC" w:rsidRPr="00473F8F" w:rsidRDefault="005740BC" w:rsidP="00473F8F">
            <w:pPr>
              <w:spacing w:line="360" w:lineRule="auto"/>
              <w:jc w:val="both"/>
            </w:pPr>
            <w:r w:rsidRPr="00473F8F">
              <w:t>63,9</w:t>
            </w:r>
            <w:r w:rsidRPr="00473F8F">
              <w:sym w:font="Symbol" w:char="F0B1"/>
            </w:r>
            <w:r w:rsidRPr="00473F8F">
              <w:t>6,4</w:t>
            </w:r>
          </w:p>
        </w:tc>
        <w:tc>
          <w:tcPr>
            <w:tcW w:w="2126" w:type="dxa"/>
            <w:shd w:val="clear" w:color="auto" w:fill="auto"/>
          </w:tcPr>
          <w:p w14:paraId="3C420F2E" w14:textId="77777777" w:rsidR="005740BC" w:rsidRPr="00473F8F" w:rsidRDefault="005740BC" w:rsidP="00473F8F">
            <w:pPr>
              <w:spacing w:line="360" w:lineRule="auto"/>
              <w:jc w:val="both"/>
            </w:pPr>
            <w:r w:rsidRPr="00473F8F">
              <w:t>45,3</w:t>
            </w:r>
            <w:r w:rsidRPr="00473F8F">
              <w:sym w:font="Symbol" w:char="F0B1"/>
            </w:r>
            <w:r w:rsidRPr="00473F8F">
              <w:t>4,5*</w:t>
            </w:r>
          </w:p>
        </w:tc>
        <w:tc>
          <w:tcPr>
            <w:tcW w:w="2121" w:type="dxa"/>
            <w:shd w:val="clear" w:color="auto" w:fill="auto"/>
          </w:tcPr>
          <w:p w14:paraId="4D4D1AEC" w14:textId="77777777" w:rsidR="005740BC" w:rsidRPr="00473F8F" w:rsidRDefault="005740BC" w:rsidP="00473F8F">
            <w:pPr>
              <w:spacing w:line="360" w:lineRule="auto"/>
              <w:jc w:val="both"/>
            </w:pPr>
            <w:r w:rsidRPr="00473F8F">
              <w:t>60,6</w:t>
            </w:r>
            <w:r w:rsidRPr="00473F8F">
              <w:sym w:font="Symbol" w:char="F0B1"/>
            </w:r>
            <w:r w:rsidRPr="00473F8F">
              <w:t>6,1</w:t>
            </w:r>
          </w:p>
        </w:tc>
      </w:tr>
      <w:tr w:rsidR="005740BC" w:rsidRPr="00473F8F" w14:paraId="5865C05E" w14:textId="77777777" w:rsidTr="005740BC">
        <w:tc>
          <w:tcPr>
            <w:tcW w:w="3397" w:type="dxa"/>
            <w:shd w:val="clear" w:color="auto" w:fill="auto"/>
          </w:tcPr>
          <w:p w14:paraId="2727A29A" w14:textId="77777777" w:rsidR="005740BC" w:rsidRPr="00473F8F" w:rsidRDefault="005740BC" w:rsidP="00473F8F">
            <w:pPr>
              <w:spacing w:line="360" w:lineRule="auto"/>
              <w:jc w:val="both"/>
            </w:pPr>
            <w:r w:rsidRPr="00473F8F">
              <w:t>MCF/MA (мм)</w:t>
            </w:r>
          </w:p>
        </w:tc>
        <w:tc>
          <w:tcPr>
            <w:tcW w:w="1985" w:type="dxa"/>
            <w:shd w:val="clear" w:color="auto" w:fill="auto"/>
          </w:tcPr>
          <w:p w14:paraId="3695BE1F" w14:textId="77777777" w:rsidR="005740BC" w:rsidRPr="00473F8F" w:rsidRDefault="005740BC" w:rsidP="00473F8F">
            <w:pPr>
              <w:spacing w:line="360" w:lineRule="auto"/>
              <w:jc w:val="both"/>
            </w:pPr>
            <w:r w:rsidRPr="00473F8F">
              <w:t>66,9</w:t>
            </w:r>
            <w:r w:rsidRPr="00473F8F">
              <w:sym w:font="Symbol" w:char="F0B1"/>
            </w:r>
            <w:r w:rsidRPr="00473F8F">
              <w:t>6,7</w:t>
            </w:r>
          </w:p>
        </w:tc>
        <w:tc>
          <w:tcPr>
            <w:tcW w:w="2126" w:type="dxa"/>
            <w:shd w:val="clear" w:color="auto" w:fill="auto"/>
          </w:tcPr>
          <w:p w14:paraId="29AB6C60" w14:textId="77777777" w:rsidR="005740BC" w:rsidRPr="00473F8F" w:rsidRDefault="005740BC" w:rsidP="00473F8F">
            <w:pPr>
              <w:spacing w:line="360" w:lineRule="auto"/>
              <w:jc w:val="both"/>
            </w:pPr>
            <w:r w:rsidRPr="00473F8F">
              <w:t>58,3</w:t>
            </w:r>
            <w:r w:rsidRPr="00473F8F">
              <w:sym w:font="Symbol" w:char="F0B1"/>
            </w:r>
            <w:r w:rsidRPr="00473F8F">
              <w:t>5,8</w:t>
            </w:r>
          </w:p>
        </w:tc>
        <w:tc>
          <w:tcPr>
            <w:tcW w:w="2121" w:type="dxa"/>
            <w:shd w:val="clear" w:color="auto" w:fill="auto"/>
          </w:tcPr>
          <w:p w14:paraId="306972CC" w14:textId="77777777" w:rsidR="005740BC" w:rsidRPr="00473F8F" w:rsidRDefault="005740BC" w:rsidP="00473F8F">
            <w:pPr>
              <w:spacing w:line="360" w:lineRule="auto"/>
              <w:jc w:val="both"/>
            </w:pPr>
            <w:r w:rsidRPr="00473F8F">
              <w:t>61,4</w:t>
            </w:r>
            <w:r w:rsidRPr="00473F8F">
              <w:sym w:font="Symbol" w:char="F0B1"/>
            </w:r>
            <w:r w:rsidRPr="00473F8F">
              <w:t>6,1</w:t>
            </w:r>
          </w:p>
        </w:tc>
      </w:tr>
      <w:tr w:rsidR="005740BC" w:rsidRPr="00473F8F" w14:paraId="27E035EB" w14:textId="77777777" w:rsidTr="005740BC">
        <w:tc>
          <w:tcPr>
            <w:tcW w:w="3397" w:type="dxa"/>
            <w:shd w:val="clear" w:color="auto" w:fill="auto"/>
          </w:tcPr>
          <w:p w14:paraId="5291C232" w14:textId="77777777" w:rsidR="005740BC" w:rsidRPr="00473F8F" w:rsidRDefault="005740BC" w:rsidP="00473F8F">
            <w:pPr>
              <w:spacing w:line="360" w:lineRule="auto"/>
              <w:jc w:val="both"/>
            </w:pPr>
            <w:r w:rsidRPr="00473F8F">
              <w:t>LI 30 (%)</w:t>
            </w:r>
          </w:p>
        </w:tc>
        <w:tc>
          <w:tcPr>
            <w:tcW w:w="1985" w:type="dxa"/>
            <w:shd w:val="clear" w:color="auto" w:fill="auto"/>
          </w:tcPr>
          <w:p w14:paraId="3CD3CF28" w14:textId="77777777" w:rsidR="005740BC" w:rsidRPr="00473F8F" w:rsidRDefault="005740BC" w:rsidP="00473F8F">
            <w:pPr>
              <w:spacing w:line="360" w:lineRule="auto"/>
              <w:jc w:val="both"/>
            </w:pPr>
            <w:r w:rsidRPr="00473F8F">
              <w:t>41,2</w:t>
            </w:r>
            <w:r w:rsidRPr="00473F8F">
              <w:sym w:font="Symbol" w:char="F0B1"/>
            </w:r>
            <w:r w:rsidRPr="00473F8F">
              <w:t>3,8</w:t>
            </w:r>
          </w:p>
        </w:tc>
        <w:tc>
          <w:tcPr>
            <w:tcW w:w="2126" w:type="dxa"/>
            <w:shd w:val="clear" w:color="auto" w:fill="auto"/>
          </w:tcPr>
          <w:p w14:paraId="24BF06F4" w14:textId="77777777" w:rsidR="005740BC" w:rsidRPr="00473F8F" w:rsidRDefault="005740BC" w:rsidP="00473F8F">
            <w:pPr>
              <w:spacing w:line="360" w:lineRule="auto"/>
              <w:jc w:val="both"/>
            </w:pPr>
            <w:r w:rsidRPr="00473F8F">
              <w:t>30,3</w:t>
            </w:r>
            <w:r w:rsidRPr="00473F8F">
              <w:sym w:font="Symbol" w:char="F0B1"/>
            </w:r>
            <w:r w:rsidRPr="00473F8F">
              <w:t>3,0*</w:t>
            </w:r>
          </w:p>
        </w:tc>
        <w:tc>
          <w:tcPr>
            <w:tcW w:w="2121" w:type="dxa"/>
            <w:shd w:val="clear" w:color="auto" w:fill="auto"/>
          </w:tcPr>
          <w:p w14:paraId="4F7A74D0" w14:textId="77777777" w:rsidR="005740BC" w:rsidRPr="00473F8F" w:rsidRDefault="005740BC" w:rsidP="00473F8F">
            <w:pPr>
              <w:spacing w:line="360" w:lineRule="auto"/>
              <w:jc w:val="both"/>
            </w:pPr>
            <w:r w:rsidRPr="00473F8F">
              <w:t>39,6</w:t>
            </w:r>
            <w:r w:rsidRPr="00473F8F">
              <w:sym w:font="Symbol" w:char="F0B1"/>
            </w:r>
            <w:r w:rsidRPr="00473F8F">
              <w:t>3,8</w:t>
            </w:r>
          </w:p>
        </w:tc>
      </w:tr>
    </w:tbl>
    <w:p w14:paraId="5F81307E" w14:textId="77777777" w:rsidR="005740BC" w:rsidRPr="00473F8F" w:rsidRDefault="005740BC" w:rsidP="00473F8F">
      <w:pPr>
        <w:spacing w:line="360" w:lineRule="auto"/>
        <w:jc w:val="both"/>
      </w:pPr>
    </w:p>
    <w:p w14:paraId="7A2E2D7C" w14:textId="36858738" w:rsidR="005740BC" w:rsidRPr="00473F8F" w:rsidRDefault="005740BC" w:rsidP="00473F8F">
      <w:pPr>
        <w:spacing w:line="360" w:lineRule="auto"/>
        <w:jc w:val="both"/>
      </w:pPr>
      <w:r w:rsidRPr="00473F8F">
        <w:t>Примітка: достовірність р відносно контрольної групи *</w:t>
      </w:r>
      <w:r w:rsidR="00C51DAF" w:rsidRPr="00473F8F">
        <w:t>&lt;0,05</w:t>
      </w:r>
    </w:p>
    <w:p w14:paraId="5893D479" w14:textId="77777777" w:rsidR="005740BC" w:rsidRPr="00473F8F" w:rsidRDefault="005740BC" w:rsidP="00473F8F">
      <w:pPr>
        <w:spacing w:line="360" w:lineRule="auto"/>
        <w:jc w:val="both"/>
      </w:pPr>
      <w:r w:rsidRPr="00473F8F">
        <w:t xml:space="preserve">        </w:t>
      </w:r>
    </w:p>
    <w:p w14:paraId="3A4B0B7C" w14:textId="1C32723F" w:rsidR="005740BC" w:rsidRPr="00473F8F" w:rsidRDefault="005740BC" w:rsidP="00473F8F">
      <w:pPr>
        <w:spacing w:line="360" w:lineRule="auto"/>
        <w:ind w:firstLine="708"/>
        <w:jc w:val="both"/>
      </w:pPr>
      <w:r w:rsidRPr="00473F8F">
        <w:t xml:space="preserve">У ІІІ триместрі вагітності (табл. 7.15) додатково до вищеописаних змін </w:t>
      </w:r>
      <w:r w:rsidR="00053356" w:rsidRPr="00473F8F">
        <w:rPr>
          <w:lang w:val="uk-UA"/>
        </w:rPr>
        <w:t>встановлено</w:t>
      </w:r>
      <w:r w:rsidRPr="00473F8F">
        <w:t xml:space="preserve"> у жінок І групи достовірне зменшення MCF/MA (до 52,8</w:t>
      </w:r>
      <w:r w:rsidRPr="00473F8F">
        <w:sym w:font="Symbol" w:char="F0B1"/>
      </w:r>
      <w:r w:rsidRPr="00473F8F">
        <w:t xml:space="preserve">5,3 мм; р&lt;0,05), що підтверджує недостатню ефективність загальноприйнятих діагностичних та лікувально-профілактичних заходів. </w:t>
      </w:r>
    </w:p>
    <w:p w14:paraId="6C04729B" w14:textId="77777777" w:rsidR="005740BC" w:rsidRPr="00473F8F" w:rsidRDefault="005740BC" w:rsidP="00473F8F">
      <w:pPr>
        <w:spacing w:line="360" w:lineRule="auto"/>
        <w:jc w:val="both"/>
      </w:pPr>
      <w:r w:rsidRPr="00473F8F">
        <w:t xml:space="preserve">       Дані табл. 7.16 свідчать, що у жінок 1 групи у 20 тижнів вагітності мало місце достовірне збільшення СДВ у артерії пуповини </w:t>
      </w:r>
    </w:p>
    <w:p w14:paraId="01AD86FE" w14:textId="77777777" w:rsidR="005740BC" w:rsidRPr="00473F8F" w:rsidRDefault="005740BC" w:rsidP="00473F8F">
      <w:pPr>
        <w:spacing w:line="360" w:lineRule="auto"/>
        <w:jc w:val="both"/>
        <w:rPr>
          <w:i/>
        </w:rPr>
      </w:pPr>
      <w:r w:rsidRPr="00473F8F">
        <w:rPr>
          <w:i/>
        </w:rPr>
        <w:t>Таблиця 7.15</w:t>
      </w:r>
    </w:p>
    <w:p w14:paraId="79207A4A" w14:textId="77777777" w:rsidR="005740BC" w:rsidRPr="00473F8F" w:rsidRDefault="005740BC" w:rsidP="00473F8F">
      <w:pPr>
        <w:spacing w:line="360" w:lineRule="auto"/>
        <w:jc w:val="both"/>
        <w:rPr>
          <w:b/>
        </w:rPr>
      </w:pPr>
      <w:r w:rsidRPr="00473F8F">
        <w:rPr>
          <w:b/>
        </w:rPr>
        <w:lastRenderedPageBreak/>
        <w:t>Показники гемостазу у ІІІ триместрі вагітності (M</w:t>
      </w:r>
      <w:r w:rsidRPr="00473F8F">
        <w:rPr>
          <w:b/>
        </w:rPr>
        <w:sym w:font="Symbol" w:char="F0B1"/>
      </w:r>
      <w:r w:rsidRPr="00473F8F">
        <w:rPr>
          <w:b/>
        </w:rPr>
        <w:t>m)</w:t>
      </w:r>
    </w:p>
    <w:p w14:paraId="6E0055AE" w14:textId="77777777" w:rsidR="005740BC" w:rsidRPr="00473F8F" w:rsidRDefault="005740BC"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62"/>
        <w:gridCol w:w="2074"/>
        <w:gridCol w:w="2058"/>
      </w:tblGrid>
      <w:tr w:rsidR="005740BC" w:rsidRPr="00473F8F" w14:paraId="080EF76F" w14:textId="77777777" w:rsidTr="005740BC">
        <w:tc>
          <w:tcPr>
            <w:tcW w:w="3397" w:type="dxa"/>
            <w:vMerge w:val="restart"/>
            <w:shd w:val="clear" w:color="auto" w:fill="auto"/>
          </w:tcPr>
          <w:p w14:paraId="1DE3DB3D" w14:textId="77777777" w:rsidR="005740BC" w:rsidRPr="00473F8F" w:rsidRDefault="005740BC" w:rsidP="00473F8F">
            <w:pPr>
              <w:spacing w:line="360" w:lineRule="auto"/>
              <w:jc w:val="both"/>
            </w:pPr>
            <w:r w:rsidRPr="00473F8F">
              <w:t xml:space="preserve">         </w:t>
            </w:r>
          </w:p>
          <w:p w14:paraId="495E83B5" w14:textId="77777777" w:rsidR="005740BC" w:rsidRPr="00473F8F" w:rsidRDefault="005740BC" w:rsidP="00473F8F">
            <w:pPr>
              <w:spacing w:line="360" w:lineRule="auto"/>
              <w:jc w:val="both"/>
            </w:pPr>
            <w:r w:rsidRPr="00473F8F">
              <w:t xml:space="preserve">             Показник</w:t>
            </w:r>
          </w:p>
        </w:tc>
        <w:tc>
          <w:tcPr>
            <w:tcW w:w="6232" w:type="dxa"/>
            <w:gridSpan w:val="3"/>
            <w:shd w:val="clear" w:color="auto" w:fill="auto"/>
          </w:tcPr>
          <w:p w14:paraId="49EF9AB5" w14:textId="77777777" w:rsidR="005740BC" w:rsidRPr="00473F8F" w:rsidRDefault="005740BC" w:rsidP="00473F8F">
            <w:pPr>
              <w:spacing w:line="360" w:lineRule="auto"/>
              <w:jc w:val="both"/>
            </w:pPr>
            <w:r w:rsidRPr="00473F8F">
              <w:t>Групи пацієнток</w:t>
            </w:r>
          </w:p>
        </w:tc>
      </w:tr>
      <w:tr w:rsidR="005740BC" w:rsidRPr="00473F8F" w14:paraId="30A2BBC2" w14:textId="77777777" w:rsidTr="005740BC">
        <w:tc>
          <w:tcPr>
            <w:tcW w:w="3397" w:type="dxa"/>
            <w:vMerge/>
            <w:shd w:val="clear" w:color="auto" w:fill="auto"/>
          </w:tcPr>
          <w:p w14:paraId="41372375" w14:textId="77777777" w:rsidR="005740BC" w:rsidRPr="00473F8F" w:rsidRDefault="005740BC" w:rsidP="00473F8F">
            <w:pPr>
              <w:spacing w:line="360" w:lineRule="auto"/>
              <w:jc w:val="both"/>
            </w:pPr>
          </w:p>
        </w:tc>
        <w:tc>
          <w:tcPr>
            <w:tcW w:w="1985" w:type="dxa"/>
            <w:shd w:val="clear" w:color="auto" w:fill="auto"/>
          </w:tcPr>
          <w:p w14:paraId="7B5819F0" w14:textId="77777777" w:rsidR="005740BC" w:rsidRPr="00473F8F" w:rsidRDefault="005740BC" w:rsidP="00473F8F">
            <w:pPr>
              <w:spacing w:line="360" w:lineRule="auto"/>
              <w:jc w:val="both"/>
            </w:pPr>
            <w:r w:rsidRPr="00473F8F">
              <w:t>контрольна n=30</w:t>
            </w:r>
          </w:p>
        </w:tc>
        <w:tc>
          <w:tcPr>
            <w:tcW w:w="2126" w:type="dxa"/>
            <w:shd w:val="clear" w:color="auto" w:fill="auto"/>
          </w:tcPr>
          <w:p w14:paraId="7DE8159A" w14:textId="77777777" w:rsidR="005740BC" w:rsidRPr="00473F8F" w:rsidRDefault="005740BC" w:rsidP="00473F8F">
            <w:pPr>
              <w:spacing w:line="360" w:lineRule="auto"/>
              <w:jc w:val="both"/>
            </w:pPr>
            <w:r w:rsidRPr="00473F8F">
              <w:t>1  n =123</w:t>
            </w:r>
          </w:p>
        </w:tc>
        <w:tc>
          <w:tcPr>
            <w:tcW w:w="2121" w:type="dxa"/>
            <w:shd w:val="clear" w:color="auto" w:fill="auto"/>
          </w:tcPr>
          <w:p w14:paraId="4B91BA3E" w14:textId="77777777" w:rsidR="005740BC" w:rsidRPr="00473F8F" w:rsidRDefault="005740BC" w:rsidP="00473F8F">
            <w:pPr>
              <w:spacing w:line="360" w:lineRule="auto"/>
              <w:jc w:val="both"/>
            </w:pPr>
            <w:r w:rsidRPr="00473F8F">
              <w:t>2   n =171</w:t>
            </w:r>
          </w:p>
        </w:tc>
      </w:tr>
      <w:tr w:rsidR="005740BC" w:rsidRPr="00473F8F" w14:paraId="3D2A5042" w14:textId="77777777" w:rsidTr="005740BC">
        <w:tc>
          <w:tcPr>
            <w:tcW w:w="3397" w:type="dxa"/>
            <w:shd w:val="clear" w:color="auto" w:fill="auto"/>
          </w:tcPr>
          <w:p w14:paraId="6E09D625" w14:textId="77777777" w:rsidR="005740BC" w:rsidRPr="00473F8F" w:rsidRDefault="005740BC" w:rsidP="00473F8F">
            <w:pPr>
              <w:spacing w:line="360" w:lineRule="auto"/>
              <w:jc w:val="both"/>
            </w:pPr>
            <w:r w:rsidRPr="00473F8F">
              <w:t>СТ min  (с)</w:t>
            </w:r>
          </w:p>
        </w:tc>
        <w:tc>
          <w:tcPr>
            <w:tcW w:w="1985" w:type="dxa"/>
            <w:shd w:val="clear" w:color="auto" w:fill="auto"/>
          </w:tcPr>
          <w:p w14:paraId="0A692D06" w14:textId="77777777" w:rsidR="005740BC" w:rsidRPr="00473F8F" w:rsidRDefault="005740BC" w:rsidP="00473F8F">
            <w:pPr>
              <w:spacing w:line="360" w:lineRule="auto"/>
              <w:jc w:val="both"/>
            </w:pPr>
            <w:r w:rsidRPr="00473F8F">
              <w:t>8,4</w:t>
            </w:r>
            <w:r w:rsidRPr="00473F8F">
              <w:sym w:font="Symbol" w:char="F0B1"/>
            </w:r>
            <w:r w:rsidRPr="00473F8F">
              <w:t>0,8</w:t>
            </w:r>
          </w:p>
        </w:tc>
        <w:tc>
          <w:tcPr>
            <w:tcW w:w="2126" w:type="dxa"/>
            <w:shd w:val="clear" w:color="auto" w:fill="auto"/>
          </w:tcPr>
          <w:p w14:paraId="7FF10216" w14:textId="77777777" w:rsidR="005740BC" w:rsidRPr="00473F8F" w:rsidRDefault="005740BC" w:rsidP="00473F8F">
            <w:pPr>
              <w:spacing w:line="360" w:lineRule="auto"/>
              <w:jc w:val="both"/>
            </w:pPr>
            <w:r w:rsidRPr="00473F8F">
              <w:t>13,3</w:t>
            </w:r>
            <w:r w:rsidRPr="00473F8F">
              <w:sym w:font="Symbol" w:char="F0B1"/>
            </w:r>
            <w:r w:rsidRPr="00473F8F">
              <w:t>1,2*</w:t>
            </w:r>
          </w:p>
        </w:tc>
        <w:tc>
          <w:tcPr>
            <w:tcW w:w="2121" w:type="dxa"/>
            <w:shd w:val="clear" w:color="auto" w:fill="auto"/>
          </w:tcPr>
          <w:p w14:paraId="5BEA0E10" w14:textId="77777777" w:rsidR="005740BC" w:rsidRPr="00473F8F" w:rsidRDefault="005740BC" w:rsidP="00473F8F">
            <w:pPr>
              <w:spacing w:line="360" w:lineRule="auto"/>
              <w:jc w:val="both"/>
            </w:pPr>
            <w:r w:rsidRPr="00473F8F">
              <w:t>9,4</w:t>
            </w:r>
            <w:r w:rsidRPr="00473F8F">
              <w:sym w:font="Symbol" w:char="F0B1"/>
            </w:r>
            <w:r w:rsidRPr="00473F8F">
              <w:t>0,8</w:t>
            </w:r>
          </w:p>
        </w:tc>
      </w:tr>
      <w:tr w:rsidR="005740BC" w:rsidRPr="00473F8F" w14:paraId="56331358" w14:textId="77777777" w:rsidTr="005740BC">
        <w:tc>
          <w:tcPr>
            <w:tcW w:w="3397" w:type="dxa"/>
            <w:shd w:val="clear" w:color="auto" w:fill="auto"/>
          </w:tcPr>
          <w:p w14:paraId="1B55C2A7" w14:textId="77777777" w:rsidR="005740BC" w:rsidRPr="00473F8F" w:rsidRDefault="005740BC" w:rsidP="00473F8F">
            <w:pPr>
              <w:spacing w:line="360" w:lineRule="auto"/>
              <w:jc w:val="both"/>
            </w:pPr>
            <w:r w:rsidRPr="00473F8F">
              <w:t>CFT min (с)</w:t>
            </w:r>
          </w:p>
        </w:tc>
        <w:tc>
          <w:tcPr>
            <w:tcW w:w="1985" w:type="dxa"/>
            <w:shd w:val="clear" w:color="auto" w:fill="auto"/>
          </w:tcPr>
          <w:p w14:paraId="44194FDE" w14:textId="77777777" w:rsidR="005740BC" w:rsidRPr="00473F8F" w:rsidRDefault="005740BC" w:rsidP="00473F8F">
            <w:pPr>
              <w:spacing w:line="360" w:lineRule="auto"/>
              <w:jc w:val="both"/>
            </w:pPr>
            <w:r w:rsidRPr="00473F8F">
              <w:t>2,2</w:t>
            </w:r>
            <w:r w:rsidRPr="00473F8F">
              <w:sym w:font="Symbol" w:char="F0B1"/>
            </w:r>
            <w:r w:rsidRPr="00473F8F">
              <w:t>0,2</w:t>
            </w:r>
          </w:p>
        </w:tc>
        <w:tc>
          <w:tcPr>
            <w:tcW w:w="2126" w:type="dxa"/>
            <w:shd w:val="clear" w:color="auto" w:fill="auto"/>
          </w:tcPr>
          <w:p w14:paraId="1A19D144" w14:textId="77777777" w:rsidR="005740BC" w:rsidRPr="00473F8F" w:rsidRDefault="005740BC" w:rsidP="00473F8F">
            <w:pPr>
              <w:spacing w:line="360" w:lineRule="auto"/>
              <w:jc w:val="both"/>
            </w:pPr>
            <w:r w:rsidRPr="00473F8F">
              <w:t>3,8</w:t>
            </w:r>
            <w:r w:rsidRPr="00473F8F">
              <w:sym w:font="Symbol" w:char="F0B1"/>
            </w:r>
            <w:r w:rsidRPr="00473F8F">
              <w:t>0,2*</w:t>
            </w:r>
          </w:p>
        </w:tc>
        <w:tc>
          <w:tcPr>
            <w:tcW w:w="2121" w:type="dxa"/>
            <w:shd w:val="clear" w:color="auto" w:fill="auto"/>
          </w:tcPr>
          <w:p w14:paraId="6B7DDA78" w14:textId="77777777" w:rsidR="005740BC" w:rsidRPr="00473F8F" w:rsidRDefault="005740BC" w:rsidP="00473F8F">
            <w:pPr>
              <w:spacing w:line="360" w:lineRule="auto"/>
              <w:jc w:val="both"/>
            </w:pPr>
            <w:r w:rsidRPr="00473F8F">
              <w:t>2,3</w:t>
            </w:r>
            <w:r w:rsidRPr="00473F8F">
              <w:sym w:font="Symbol" w:char="F0B1"/>
            </w:r>
            <w:r w:rsidRPr="00473F8F">
              <w:t>0,3</w:t>
            </w:r>
          </w:p>
        </w:tc>
      </w:tr>
      <w:tr w:rsidR="005740BC" w:rsidRPr="00473F8F" w14:paraId="66FE63D7" w14:textId="77777777" w:rsidTr="005740BC">
        <w:tc>
          <w:tcPr>
            <w:tcW w:w="3397" w:type="dxa"/>
            <w:shd w:val="clear" w:color="auto" w:fill="auto"/>
          </w:tcPr>
          <w:p w14:paraId="007A0A96" w14:textId="77777777" w:rsidR="005740BC" w:rsidRPr="00473F8F" w:rsidRDefault="005740BC" w:rsidP="00473F8F">
            <w:pPr>
              <w:spacing w:line="360" w:lineRule="auto"/>
              <w:jc w:val="both"/>
            </w:pPr>
            <w:r w:rsidRPr="00473F8F">
              <w:sym w:font="Symbol" w:char="F061"/>
            </w:r>
            <w:r w:rsidRPr="00473F8F">
              <w:t xml:space="preserve"> (</w:t>
            </w:r>
            <w:r w:rsidRPr="00473F8F">
              <w:sym w:font="Symbol" w:char="F0B0"/>
            </w:r>
            <w:r w:rsidRPr="00473F8F">
              <w:t>)</w:t>
            </w:r>
          </w:p>
        </w:tc>
        <w:tc>
          <w:tcPr>
            <w:tcW w:w="1985" w:type="dxa"/>
            <w:shd w:val="clear" w:color="auto" w:fill="auto"/>
          </w:tcPr>
          <w:p w14:paraId="64F4DA62" w14:textId="77777777" w:rsidR="005740BC" w:rsidRPr="00473F8F" w:rsidRDefault="005740BC" w:rsidP="00473F8F">
            <w:pPr>
              <w:spacing w:line="360" w:lineRule="auto"/>
              <w:jc w:val="both"/>
            </w:pPr>
            <w:r w:rsidRPr="00473F8F">
              <w:t>61,5</w:t>
            </w:r>
            <w:r w:rsidRPr="00473F8F">
              <w:sym w:font="Symbol" w:char="F0B1"/>
            </w:r>
            <w:r w:rsidRPr="00473F8F">
              <w:t>6,1</w:t>
            </w:r>
          </w:p>
        </w:tc>
        <w:tc>
          <w:tcPr>
            <w:tcW w:w="2126" w:type="dxa"/>
            <w:shd w:val="clear" w:color="auto" w:fill="auto"/>
          </w:tcPr>
          <w:p w14:paraId="206ABCCB" w14:textId="77777777" w:rsidR="005740BC" w:rsidRPr="00473F8F" w:rsidRDefault="005740BC" w:rsidP="00473F8F">
            <w:pPr>
              <w:spacing w:line="360" w:lineRule="auto"/>
              <w:jc w:val="both"/>
            </w:pPr>
            <w:r w:rsidRPr="00473F8F">
              <w:t>44,8</w:t>
            </w:r>
            <w:r w:rsidRPr="00473F8F">
              <w:sym w:font="Symbol" w:char="F0B1"/>
            </w:r>
            <w:r w:rsidRPr="00473F8F">
              <w:t>4,4*</w:t>
            </w:r>
          </w:p>
        </w:tc>
        <w:tc>
          <w:tcPr>
            <w:tcW w:w="2121" w:type="dxa"/>
            <w:shd w:val="clear" w:color="auto" w:fill="auto"/>
          </w:tcPr>
          <w:p w14:paraId="39D978DC" w14:textId="77777777" w:rsidR="005740BC" w:rsidRPr="00473F8F" w:rsidRDefault="005740BC" w:rsidP="00473F8F">
            <w:pPr>
              <w:spacing w:line="360" w:lineRule="auto"/>
              <w:jc w:val="both"/>
            </w:pPr>
            <w:r w:rsidRPr="00473F8F">
              <w:t>58,5</w:t>
            </w:r>
            <w:r w:rsidRPr="00473F8F">
              <w:sym w:font="Symbol" w:char="F0B1"/>
            </w:r>
            <w:r w:rsidRPr="00473F8F">
              <w:t>5,8</w:t>
            </w:r>
          </w:p>
        </w:tc>
      </w:tr>
      <w:tr w:rsidR="005740BC" w:rsidRPr="00473F8F" w14:paraId="1A8A6CED" w14:textId="77777777" w:rsidTr="005740BC">
        <w:tc>
          <w:tcPr>
            <w:tcW w:w="3397" w:type="dxa"/>
            <w:shd w:val="clear" w:color="auto" w:fill="auto"/>
          </w:tcPr>
          <w:p w14:paraId="484919BA" w14:textId="77777777" w:rsidR="005740BC" w:rsidRPr="00473F8F" w:rsidRDefault="005740BC" w:rsidP="00473F8F">
            <w:pPr>
              <w:spacing w:line="360" w:lineRule="auto"/>
              <w:jc w:val="both"/>
            </w:pPr>
            <w:r w:rsidRPr="00473F8F">
              <w:t>MCF/MA (мм)</w:t>
            </w:r>
          </w:p>
        </w:tc>
        <w:tc>
          <w:tcPr>
            <w:tcW w:w="1985" w:type="dxa"/>
            <w:shd w:val="clear" w:color="auto" w:fill="auto"/>
          </w:tcPr>
          <w:p w14:paraId="376CE09E" w14:textId="77777777" w:rsidR="005740BC" w:rsidRPr="00473F8F" w:rsidRDefault="005740BC" w:rsidP="00473F8F">
            <w:pPr>
              <w:spacing w:line="360" w:lineRule="auto"/>
              <w:jc w:val="both"/>
            </w:pPr>
            <w:r w:rsidRPr="00473F8F">
              <w:t>68,5</w:t>
            </w:r>
            <w:r w:rsidRPr="00473F8F">
              <w:sym w:font="Symbol" w:char="F0B1"/>
            </w:r>
            <w:r w:rsidRPr="00473F8F">
              <w:t>6,8</w:t>
            </w:r>
          </w:p>
        </w:tc>
        <w:tc>
          <w:tcPr>
            <w:tcW w:w="2126" w:type="dxa"/>
            <w:shd w:val="clear" w:color="auto" w:fill="auto"/>
          </w:tcPr>
          <w:p w14:paraId="66F1E463" w14:textId="77777777" w:rsidR="005740BC" w:rsidRPr="00473F8F" w:rsidRDefault="005740BC" w:rsidP="00473F8F">
            <w:pPr>
              <w:spacing w:line="360" w:lineRule="auto"/>
              <w:jc w:val="both"/>
            </w:pPr>
            <w:r w:rsidRPr="00473F8F">
              <w:t>52,8</w:t>
            </w:r>
            <w:r w:rsidRPr="00473F8F">
              <w:sym w:font="Symbol" w:char="F0B1"/>
            </w:r>
            <w:r w:rsidRPr="00473F8F">
              <w:t>5,3*</w:t>
            </w:r>
          </w:p>
        </w:tc>
        <w:tc>
          <w:tcPr>
            <w:tcW w:w="2121" w:type="dxa"/>
            <w:shd w:val="clear" w:color="auto" w:fill="auto"/>
          </w:tcPr>
          <w:p w14:paraId="68D3A5BF" w14:textId="77777777" w:rsidR="005740BC" w:rsidRPr="00473F8F" w:rsidRDefault="005740BC" w:rsidP="00473F8F">
            <w:pPr>
              <w:spacing w:line="360" w:lineRule="auto"/>
              <w:jc w:val="both"/>
            </w:pPr>
            <w:r w:rsidRPr="00473F8F">
              <w:t>65,4</w:t>
            </w:r>
            <w:r w:rsidRPr="00473F8F">
              <w:sym w:font="Symbol" w:char="F0B1"/>
            </w:r>
            <w:r w:rsidRPr="00473F8F">
              <w:t>6,1</w:t>
            </w:r>
          </w:p>
        </w:tc>
      </w:tr>
      <w:tr w:rsidR="005740BC" w:rsidRPr="00473F8F" w14:paraId="31504D55" w14:textId="77777777" w:rsidTr="005740BC">
        <w:tc>
          <w:tcPr>
            <w:tcW w:w="3397" w:type="dxa"/>
            <w:shd w:val="clear" w:color="auto" w:fill="auto"/>
          </w:tcPr>
          <w:p w14:paraId="4B818016" w14:textId="77777777" w:rsidR="005740BC" w:rsidRPr="00473F8F" w:rsidRDefault="005740BC" w:rsidP="00473F8F">
            <w:pPr>
              <w:spacing w:line="360" w:lineRule="auto"/>
              <w:jc w:val="both"/>
            </w:pPr>
            <w:r w:rsidRPr="00473F8F">
              <w:t>LI 30 (%)</w:t>
            </w:r>
          </w:p>
        </w:tc>
        <w:tc>
          <w:tcPr>
            <w:tcW w:w="1985" w:type="dxa"/>
            <w:shd w:val="clear" w:color="auto" w:fill="auto"/>
          </w:tcPr>
          <w:p w14:paraId="421BAA7A" w14:textId="77777777" w:rsidR="005740BC" w:rsidRPr="00473F8F" w:rsidRDefault="005740BC" w:rsidP="00473F8F">
            <w:pPr>
              <w:spacing w:line="360" w:lineRule="auto"/>
              <w:jc w:val="both"/>
            </w:pPr>
            <w:r w:rsidRPr="00473F8F">
              <w:t>42,5</w:t>
            </w:r>
            <w:r w:rsidRPr="00473F8F">
              <w:sym w:font="Symbol" w:char="F0B1"/>
            </w:r>
            <w:r w:rsidRPr="00473F8F">
              <w:t>4,3</w:t>
            </w:r>
          </w:p>
        </w:tc>
        <w:tc>
          <w:tcPr>
            <w:tcW w:w="2126" w:type="dxa"/>
            <w:shd w:val="clear" w:color="auto" w:fill="auto"/>
          </w:tcPr>
          <w:p w14:paraId="3A67E609" w14:textId="77777777" w:rsidR="005740BC" w:rsidRPr="00473F8F" w:rsidRDefault="005740BC" w:rsidP="00473F8F">
            <w:pPr>
              <w:spacing w:line="360" w:lineRule="auto"/>
              <w:jc w:val="both"/>
            </w:pPr>
            <w:r w:rsidRPr="00473F8F">
              <w:t>29,3</w:t>
            </w:r>
            <w:r w:rsidRPr="00473F8F">
              <w:sym w:font="Symbol" w:char="F0B1"/>
            </w:r>
            <w:r w:rsidRPr="00473F8F">
              <w:t>2,8*</w:t>
            </w:r>
          </w:p>
        </w:tc>
        <w:tc>
          <w:tcPr>
            <w:tcW w:w="2121" w:type="dxa"/>
            <w:shd w:val="clear" w:color="auto" w:fill="auto"/>
          </w:tcPr>
          <w:p w14:paraId="3EF0A755" w14:textId="77777777" w:rsidR="005740BC" w:rsidRPr="00473F8F" w:rsidRDefault="005740BC" w:rsidP="00473F8F">
            <w:pPr>
              <w:spacing w:line="360" w:lineRule="auto"/>
              <w:jc w:val="both"/>
            </w:pPr>
            <w:r w:rsidRPr="00473F8F">
              <w:t>38,6</w:t>
            </w:r>
            <w:r w:rsidRPr="00473F8F">
              <w:sym w:font="Symbol" w:char="F0B1"/>
            </w:r>
            <w:r w:rsidRPr="00473F8F">
              <w:t>3,8</w:t>
            </w:r>
          </w:p>
        </w:tc>
      </w:tr>
    </w:tbl>
    <w:p w14:paraId="70B38D78" w14:textId="77777777" w:rsidR="005740BC" w:rsidRPr="00473F8F" w:rsidRDefault="005740BC" w:rsidP="00473F8F">
      <w:pPr>
        <w:spacing w:line="360" w:lineRule="auto"/>
        <w:jc w:val="both"/>
      </w:pPr>
    </w:p>
    <w:p w14:paraId="33471B65" w14:textId="330BDE12" w:rsidR="005740BC" w:rsidRPr="00473F8F" w:rsidRDefault="005740BC" w:rsidP="00473F8F">
      <w:pPr>
        <w:spacing w:line="360" w:lineRule="auto"/>
        <w:jc w:val="both"/>
      </w:pPr>
      <w:r w:rsidRPr="00473F8F">
        <w:t>Примітка: достовірність р відносно контрольної групи *</w:t>
      </w:r>
      <w:r w:rsidR="00C51DAF" w:rsidRPr="00473F8F">
        <w:t>&lt;0,05</w:t>
      </w:r>
    </w:p>
    <w:p w14:paraId="49F2D39F" w14:textId="77777777" w:rsidR="005740BC" w:rsidRPr="00473F8F" w:rsidRDefault="005740BC" w:rsidP="00473F8F">
      <w:pPr>
        <w:spacing w:line="360" w:lineRule="auto"/>
        <w:jc w:val="both"/>
        <w:rPr>
          <w:i/>
        </w:rPr>
      </w:pPr>
      <w:r w:rsidRPr="00473F8F">
        <w:rPr>
          <w:i/>
        </w:rPr>
        <w:t>Таблиця 7.16</w:t>
      </w:r>
    </w:p>
    <w:p w14:paraId="03AD641D" w14:textId="77777777" w:rsidR="005740BC" w:rsidRPr="00473F8F" w:rsidRDefault="005740BC" w:rsidP="00473F8F">
      <w:pPr>
        <w:spacing w:line="360" w:lineRule="auto"/>
        <w:jc w:val="both"/>
        <w:rPr>
          <w:b/>
        </w:rPr>
      </w:pPr>
      <w:r w:rsidRPr="00473F8F">
        <w:rPr>
          <w:b/>
        </w:rPr>
        <w:t>Показники допплерометрії  у 20 тижнів вагітності (M</w:t>
      </w:r>
      <w:r w:rsidRPr="00473F8F">
        <w:rPr>
          <w:b/>
        </w:rPr>
        <w:sym w:font="Symbol" w:char="F0B1"/>
      </w:r>
      <w:r w:rsidRPr="00473F8F">
        <w:rPr>
          <w:b/>
        </w:rPr>
        <w:t>m)</w:t>
      </w:r>
    </w:p>
    <w:p w14:paraId="2DE66ED9" w14:textId="77777777" w:rsidR="005740BC" w:rsidRPr="00473F8F" w:rsidRDefault="005740BC"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959"/>
        <w:gridCol w:w="2053"/>
        <w:gridCol w:w="2048"/>
      </w:tblGrid>
      <w:tr w:rsidR="005740BC" w:rsidRPr="00473F8F" w14:paraId="34535928" w14:textId="77777777" w:rsidTr="005740BC">
        <w:tc>
          <w:tcPr>
            <w:tcW w:w="3226" w:type="dxa"/>
            <w:vMerge w:val="restart"/>
            <w:shd w:val="clear" w:color="auto" w:fill="auto"/>
          </w:tcPr>
          <w:p w14:paraId="7C374B27" w14:textId="77777777" w:rsidR="005740BC" w:rsidRPr="00473F8F" w:rsidRDefault="005740BC" w:rsidP="00473F8F">
            <w:pPr>
              <w:spacing w:line="360" w:lineRule="auto"/>
              <w:jc w:val="both"/>
            </w:pPr>
            <w:r w:rsidRPr="00473F8F">
              <w:t xml:space="preserve">         </w:t>
            </w:r>
          </w:p>
          <w:p w14:paraId="704B0C94" w14:textId="77777777" w:rsidR="005740BC" w:rsidRPr="00473F8F" w:rsidRDefault="005740BC" w:rsidP="00473F8F">
            <w:pPr>
              <w:spacing w:line="360" w:lineRule="auto"/>
              <w:jc w:val="both"/>
            </w:pPr>
            <w:r w:rsidRPr="00473F8F">
              <w:t xml:space="preserve">             Показник</w:t>
            </w:r>
          </w:p>
        </w:tc>
        <w:tc>
          <w:tcPr>
            <w:tcW w:w="6060" w:type="dxa"/>
            <w:gridSpan w:val="3"/>
            <w:shd w:val="clear" w:color="auto" w:fill="auto"/>
          </w:tcPr>
          <w:p w14:paraId="0A2E7BE3" w14:textId="77777777" w:rsidR="005740BC" w:rsidRPr="00473F8F" w:rsidRDefault="005740BC" w:rsidP="00473F8F">
            <w:pPr>
              <w:spacing w:line="360" w:lineRule="auto"/>
              <w:jc w:val="both"/>
            </w:pPr>
            <w:r w:rsidRPr="00473F8F">
              <w:t>Групи пацієнток</w:t>
            </w:r>
          </w:p>
        </w:tc>
      </w:tr>
      <w:tr w:rsidR="005740BC" w:rsidRPr="00473F8F" w14:paraId="1BBF913A" w14:textId="77777777" w:rsidTr="005740BC">
        <w:tc>
          <w:tcPr>
            <w:tcW w:w="3226" w:type="dxa"/>
            <w:vMerge/>
            <w:shd w:val="clear" w:color="auto" w:fill="auto"/>
          </w:tcPr>
          <w:p w14:paraId="7C901504" w14:textId="77777777" w:rsidR="005740BC" w:rsidRPr="00473F8F" w:rsidRDefault="005740BC" w:rsidP="00473F8F">
            <w:pPr>
              <w:spacing w:line="360" w:lineRule="auto"/>
              <w:jc w:val="both"/>
            </w:pPr>
          </w:p>
        </w:tc>
        <w:tc>
          <w:tcPr>
            <w:tcW w:w="1959" w:type="dxa"/>
            <w:shd w:val="clear" w:color="auto" w:fill="auto"/>
          </w:tcPr>
          <w:p w14:paraId="3E833137" w14:textId="77777777" w:rsidR="005740BC" w:rsidRPr="00473F8F" w:rsidRDefault="005740BC" w:rsidP="00473F8F">
            <w:pPr>
              <w:spacing w:line="360" w:lineRule="auto"/>
              <w:jc w:val="both"/>
            </w:pPr>
            <w:r w:rsidRPr="00473F8F">
              <w:t>контрольна n=30</w:t>
            </w:r>
          </w:p>
        </w:tc>
        <w:tc>
          <w:tcPr>
            <w:tcW w:w="2053" w:type="dxa"/>
            <w:shd w:val="clear" w:color="auto" w:fill="auto"/>
          </w:tcPr>
          <w:p w14:paraId="4A03E113" w14:textId="77777777" w:rsidR="005740BC" w:rsidRPr="00473F8F" w:rsidRDefault="005740BC" w:rsidP="00473F8F">
            <w:pPr>
              <w:spacing w:line="360" w:lineRule="auto"/>
              <w:jc w:val="both"/>
            </w:pPr>
            <w:r w:rsidRPr="00473F8F">
              <w:t>1   n =126</w:t>
            </w:r>
          </w:p>
        </w:tc>
        <w:tc>
          <w:tcPr>
            <w:tcW w:w="2048" w:type="dxa"/>
            <w:shd w:val="clear" w:color="auto" w:fill="auto"/>
          </w:tcPr>
          <w:p w14:paraId="11DE646E" w14:textId="77777777" w:rsidR="005740BC" w:rsidRPr="00473F8F" w:rsidRDefault="005740BC" w:rsidP="00473F8F">
            <w:pPr>
              <w:spacing w:line="360" w:lineRule="auto"/>
              <w:jc w:val="both"/>
            </w:pPr>
            <w:r w:rsidRPr="00473F8F">
              <w:t>2   n =171</w:t>
            </w:r>
          </w:p>
        </w:tc>
      </w:tr>
      <w:tr w:rsidR="005740BC" w:rsidRPr="00473F8F" w14:paraId="06688BB2" w14:textId="77777777" w:rsidTr="005740BC">
        <w:tc>
          <w:tcPr>
            <w:tcW w:w="9286" w:type="dxa"/>
            <w:gridSpan w:val="4"/>
            <w:shd w:val="clear" w:color="auto" w:fill="auto"/>
          </w:tcPr>
          <w:p w14:paraId="1F331991" w14:textId="77777777" w:rsidR="005740BC" w:rsidRPr="00473F8F" w:rsidRDefault="005740BC" w:rsidP="00473F8F">
            <w:pPr>
              <w:spacing w:line="360" w:lineRule="auto"/>
              <w:jc w:val="both"/>
            </w:pPr>
            <w:r w:rsidRPr="00473F8F">
              <w:t>Артерія пуповини</w:t>
            </w:r>
          </w:p>
        </w:tc>
      </w:tr>
      <w:tr w:rsidR="005740BC" w:rsidRPr="00473F8F" w14:paraId="43C03956" w14:textId="77777777" w:rsidTr="005740BC">
        <w:tc>
          <w:tcPr>
            <w:tcW w:w="3226" w:type="dxa"/>
            <w:shd w:val="clear" w:color="auto" w:fill="auto"/>
          </w:tcPr>
          <w:p w14:paraId="73C3F218" w14:textId="77777777" w:rsidR="005740BC" w:rsidRPr="00473F8F" w:rsidRDefault="005740BC" w:rsidP="00473F8F">
            <w:pPr>
              <w:spacing w:line="360" w:lineRule="auto"/>
              <w:jc w:val="both"/>
            </w:pPr>
            <w:r w:rsidRPr="00473F8F">
              <w:t>СДВ</w:t>
            </w:r>
          </w:p>
        </w:tc>
        <w:tc>
          <w:tcPr>
            <w:tcW w:w="1959" w:type="dxa"/>
            <w:shd w:val="clear" w:color="auto" w:fill="auto"/>
          </w:tcPr>
          <w:p w14:paraId="3F2B7908" w14:textId="77777777" w:rsidR="005740BC" w:rsidRPr="00473F8F" w:rsidRDefault="005740BC" w:rsidP="00473F8F">
            <w:pPr>
              <w:spacing w:line="360" w:lineRule="auto"/>
              <w:jc w:val="both"/>
            </w:pPr>
            <w:r w:rsidRPr="00473F8F">
              <w:t>4,6</w:t>
            </w:r>
            <w:r w:rsidRPr="00473F8F">
              <w:sym w:font="Symbol" w:char="F0B1"/>
            </w:r>
            <w:r w:rsidRPr="00473F8F">
              <w:t>0,4</w:t>
            </w:r>
          </w:p>
        </w:tc>
        <w:tc>
          <w:tcPr>
            <w:tcW w:w="2053" w:type="dxa"/>
            <w:shd w:val="clear" w:color="auto" w:fill="auto"/>
          </w:tcPr>
          <w:p w14:paraId="01CEFA8E" w14:textId="77777777" w:rsidR="005740BC" w:rsidRPr="00473F8F" w:rsidRDefault="005740BC" w:rsidP="00473F8F">
            <w:pPr>
              <w:spacing w:line="360" w:lineRule="auto"/>
              <w:jc w:val="both"/>
            </w:pPr>
            <w:r w:rsidRPr="00473F8F">
              <w:t>5,9</w:t>
            </w:r>
            <w:r w:rsidRPr="00473F8F">
              <w:sym w:font="Symbol" w:char="F0B1"/>
            </w:r>
            <w:r w:rsidRPr="00473F8F">
              <w:t>0,2*</w:t>
            </w:r>
          </w:p>
        </w:tc>
        <w:tc>
          <w:tcPr>
            <w:tcW w:w="2048" w:type="dxa"/>
            <w:shd w:val="clear" w:color="auto" w:fill="auto"/>
          </w:tcPr>
          <w:p w14:paraId="7C6EDA78" w14:textId="77777777" w:rsidR="005740BC" w:rsidRPr="00473F8F" w:rsidRDefault="005740BC" w:rsidP="00473F8F">
            <w:pPr>
              <w:spacing w:line="360" w:lineRule="auto"/>
              <w:jc w:val="both"/>
            </w:pPr>
            <w:r w:rsidRPr="00473F8F">
              <w:t>4,7</w:t>
            </w:r>
            <w:r w:rsidRPr="00473F8F">
              <w:sym w:font="Symbol" w:char="F0B1"/>
            </w:r>
            <w:r w:rsidRPr="00473F8F">
              <w:t>0,3</w:t>
            </w:r>
          </w:p>
        </w:tc>
      </w:tr>
      <w:tr w:rsidR="005740BC" w:rsidRPr="00473F8F" w14:paraId="24F6B0BD" w14:textId="77777777" w:rsidTr="005740BC">
        <w:tc>
          <w:tcPr>
            <w:tcW w:w="3226" w:type="dxa"/>
            <w:shd w:val="clear" w:color="auto" w:fill="auto"/>
          </w:tcPr>
          <w:p w14:paraId="40647FDE" w14:textId="77777777" w:rsidR="005740BC" w:rsidRPr="00473F8F" w:rsidRDefault="005740BC" w:rsidP="00473F8F">
            <w:pPr>
              <w:spacing w:line="360" w:lineRule="auto"/>
              <w:jc w:val="both"/>
            </w:pPr>
            <w:r w:rsidRPr="00473F8F">
              <w:t>ІР</w:t>
            </w:r>
          </w:p>
        </w:tc>
        <w:tc>
          <w:tcPr>
            <w:tcW w:w="1959" w:type="dxa"/>
            <w:shd w:val="clear" w:color="auto" w:fill="auto"/>
          </w:tcPr>
          <w:p w14:paraId="6A8A4981" w14:textId="77777777" w:rsidR="005740BC" w:rsidRPr="00473F8F" w:rsidRDefault="005740BC" w:rsidP="00473F8F">
            <w:pPr>
              <w:spacing w:line="360" w:lineRule="auto"/>
              <w:jc w:val="both"/>
            </w:pPr>
            <w:r w:rsidRPr="00473F8F">
              <w:t>0,5</w:t>
            </w:r>
            <w:r w:rsidRPr="00473F8F">
              <w:sym w:font="Symbol" w:char="F0B1"/>
            </w:r>
            <w:r w:rsidRPr="00473F8F">
              <w:t>0,07</w:t>
            </w:r>
          </w:p>
        </w:tc>
        <w:tc>
          <w:tcPr>
            <w:tcW w:w="2053" w:type="dxa"/>
            <w:shd w:val="clear" w:color="auto" w:fill="auto"/>
          </w:tcPr>
          <w:p w14:paraId="5632BC3E" w14:textId="77777777" w:rsidR="005740BC" w:rsidRPr="00473F8F" w:rsidRDefault="005740BC" w:rsidP="00473F8F">
            <w:pPr>
              <w:spacing w:line="360" w:lineRule="auto"/>
              <w:jc w:val="both"/>
            </w:pPr>
            <w:r w:rsidRPr="00473F8F">
              <w:t>0,6</w:t>
            </w:r>
            <w:r w:rsidRPr="00473F8F">
              <w:sym w:font="Symbol" w:char="F0B1"/>
            </w:r>
            <w:r w:rsidRPr="00473F8F">
              <w:t>0,05</w:t>
            </w:r>
          </w:p>
        </w:tc>
        <w:tc>
          <w:tcPr>
            <w:tcW w:w="2048" w:type="dxa"/>
            <w:shd w:val="clear" w:color="auto" w:fill="auto"/>
          </w:tcPr>
          <w:p w14:paraId="736C8351" w14:textId="77777777" w:rsidR="005740BC" w:rsidRPr="00473F8F" w:rsidRDefault="005740BC" w:rsidP="00473F8F">
            <w:pPr>
              <w:spacing w:line="360" w:lineRule="auto"/>
              <w:jc w:val="both"/>
            </w:pPr>
            <w:r w:rsidRPr="00473F8F">
              <w:t>0,5</w:t>
            </w:r>
            <w:r w:rsidRPr="00473F8F">
              <w:sym w:font="Symbol" w:char="F0B1"/>
            </w:r>
            <w:r w:rsidRPr="00473F8F">
              <w:t>0,04</w:t>
            </w:r>
          </w:p>
        </w:tc>
      </w:tr>
      <w:tr w:rsidR="005740BC" w:rsidRPr="00473F8F" w14:paraId="0A293897" w14:textId="77777777" w:rsidTr="005740BC">
        <w:tc>
          <w:tcPr>
            <w:tcW w:w="9286" w:type="dxa"/>
            <w:gridSpan w:val="4"/>
            <w:shd w:val="clear" w:color="auto" w:fill="auto"/>
          </w:tcPr>
          <w:p w14:paraId="26E7154F" w14:textId="77777777" w:rsidR="005740BC" w:rsidRPr="00473F8F" w:rsidRDefault="005740BC" w:rsidP="00473F8F">
            <w:pPr>
              <w:spacing w:line="360" w:lineRule="auto"/>
              <w:jc w:val="both"/>
            </w:pPr>
            <w:r w:rsidRPr="00473F8F">
              <w:t>Маткова артерія</w:t>
            </w:r>
          </w:p>
        </w:tc>
      </w:tr>
      <w:tr w:rsidR="005740BC" w:rsidRPr="00473F8F" w14:paraId="6644C1EA" w14:textId="77777777" w:rsidTr="005740BC">
        <w:tc>
          <w:tcPr>
            <w:tcW w:w="3226" w:type="dxa"/>
            <w:shd w:val="clear" w:color="auto" w:fill="auto"/>
          </w:tcPr>
          <w:p w14:paraId="6A6CB7DE" w14:textId="77777777" w:rsidR="005740BC" w:rsidRPr="00473F8F" w:rsidRDefault="005740BC" w:rsidP="00473F8F">
            <w:pPr>
              <w:spacing w:line="360" w:lineRule="auto"/>
              <w:jc w:val="both"/>
            </w:pPr>
            <w:r w:rsidRPr="00473F8F">
              <w:t>СДВ</w:t>
            </w:r>
          </w:p>
        </w:tc>
        <w:tc>
          <w:tcPr>
            <w:tcW w:w="1959" w:type="dxa"/>
            <w:shd w:val="clear" w:color="auto" w:fill="auto"/>
          </w:tcPr>
          <w:p w14:paraId="67D6B6A2" w14:textId="77777777" w:rsidR="005740BC" w:rsidRPr="00473F8F" w:rsidRDefault="005740BC" w:rsidP="00473F8F">
            <w:pPr>
              <w:spacing w:line="360" w:lineRule="auto"/>
              <w:jc w:val="both"/>
            </w:pPr>
            <w:r w:rsidRPr="00473F8F">
              <w:t>2,2</w:t>
            </w:r>
            <w:r w:rsidRPr="00473F8F">
              <w:sym w:font="Symbol" w:char="F0B1"/>
            </w:r>
            <w:r w:rsidRPr="00473F8F">
              <w:t>0,4</w:t>
            </w:r>
          </w:p>
        </w:tc>
        <w:tc>
          <w:tcPr>
            <w:tcW w:w="2053" w:type="dxa"/>
            <w:shd w:val="clear" w:color="auto" w:fill="auto"/>
          </w:tcPr>
          <w:p w14:paraId="33294FC6" w14:textId="77777777" w:rsidR="005740BC" w:rsidRPr="00473F8F" w:rsidRDefault="005740BC" w:rsidP="00473F8F">
            <w:pPr>
              <w:spacing w:line="360" w:lineRule="auto"/>
              <w:jc w:val="both"/>
            </w:pPr>
            <w:r w:rsidRPr="00473F8F">
              <w:t>4,2</w:t>
            </w:r>
            <w:r w:rsidRPr="00473F8F">
              <w:sym w:font="Symbol" w:char="F0B1"/>
            </w:r>
            <w:r w:rsidRPr="00473F8F">
              <w:t>0,3*</w:t>
            </w:r>
          </w:p>
        </w:tc>
        <w:tc>
          <w:tcPr>
            <w:tcW w:w="2048" w:type="dxa"/>
            <w:shd w:val="clear" w:color="auto" w:fill="auto"/>
          </w:tcPr>
          <w:p w14:paraId="52E6407C" w14:textId="77777777" w:rsidR="005740BC" w:rsidRPr="00473F8F" w:rsidRDefault="005740BC" w:rsidP="00473F8F">
            <w:pPr>
              <w:spacing w:line="360" w:lineRule="auto"/>
              <w:jc w:val="both"/>
            </w:pPr>
            <w:r w:rsidRPr="00473F8F">
              <w:t>2,3</w:t>
            </w:r>
            <w:r w:rsidRPr="00473F8F">
              <w:sym w:font="Symbol" w:char="F0B1"/>
            </w:r>
            <w:r w:rsidRPr="00473F8F">
              <w:t>0,3</w:t>
            </w:r>
          </w:p>
        </w:tc>
      </w:tr>
      <w:tr w:rsidR="005740BC" w:rsidRPr="00473F8F" w14:paraId="40675D49" w14:textId="77777777" w:rsidTr="005740BC">
        <w:tc>
          <w:tcPr>
            <w:tcW w:w="3226" w:type="dxa"/>
            <w:shd w:val="clear" w:color="auto" w:fill="auto"/>
          </w:tcPr>
          <w:p w14:paraId="76D02B49" w14:textId="77777777" w:rsidR="005740BC" w:rsidRPr="00473F8F" w:rsidRDefault="005740BC" w:rsidP="00473F8F">
            <w:pPr>
              <w:spacing w:line="360" w:lineRule="auto"/>
              <w:jc w:val="both"/>
            </w:pPr>
            <w:r w:rsidRPr="00473F8F">
              <w:t>ІР</w:t>
            </w:r>
          </w:p>
        </w:tc>
        <w:tc>
          <w:tcPr>
            <w:tcW w:w="1959" w:type="dxa"/>
            <w:shd w:val="clear" w:color="auto" w:fill="auto"/>
          </w:tcPr>
          <w:p w14:paraId="2B198456" w14:textId="77777777" w:rsidR="005740BC" w:rsidRPr="00473F8F" w:rsidRDefault="005740BC" w:rsidP="00473F8F">
            <w:pPr>
              <w:spacing w:line="360" w:lineRule="auto"/>
              <w:jc w:val="both"/>
            </w:pPr>
            <w:r w:rsidRPr="00473F8F">
              <w:t>0,6</w:t>
            </w:r>
            <w:r w:rsidRPr="00473F8F">
              <w:sym w:font="Symbol" w:char="F0B1"/>
            </w:r>
            <w:r w:rsidRPr="00473F8F">
              <w:t>0,05</w:t>
            </w:r>
          </w:p>
        </w:tc>
        <w:tc>
          <w:tcPr>
            <w:tcW w:w="2053" w:type="dxa"/>
            <w:shd w:val="clear" w:color="auto" w:fill="auto"/>
          </w:tcPr>
          <w:p w14:paraId="0CF6919D" w14:textId="77777777" w:rsidR="005740BC" w:rsidRPr="00473F8F" w:rsidRDefault="005740BC" w:rsidP="00473F8F">
            <w:pPr>
              <w:spacing w:line="360" w:lineRule="auto"/>
              <w:jc w:val="both"/>
            </w:pPr>
            <w:r w:rsidRPr="00473F8F">
              <w:t>0,7</w:t>
            </w:r>
            <w:r w:rsidRPr="00473F8F">
              <w:sym w:font="Symbol" w:char="F0B1"/>
            </w:r>
            <w:r w:rsidRPr="00473F8F">
              <w:t>0,05</w:t>
            </w:r>
          </w:p>
        </w:tc>
        <w:tc>
          <w:tcPr>
            <w:tcW w:w="2048" w:type="dxa"/>
            <w:shd w:val="clear" w:color="auto" w:fill="auto"/>
          </w:tcPr>
          <w:p w14:paraId="6A3CFA9E" w14:textId="77777777" w:rsidR="005740BC" w:rsidRPr="00473F8F" w:rsidRDefault="005740BC" w:rsidP="00473F8F">
            <w:pPr>
              <w:spacing w:line="360" w:lineRule="auto"/>
              <w:jc w:val="both"/>
            </w:pPr>
            <w:r w:rsidRPr="00473F8F">
              <w:t>0,6</w:t>
            </w:r>
            <w:r w:rsidRPr="00473F8F">
              <w:sym w:font="Symbol" w:char="F0B1"/>
            </w:r>
            <w:r w:rsidRPr="00473F8F">
              <w:t>0,04</w:t>
            </w:r>
          </w:p>
        </w:tc>
      </w:tr>
    </w:tbl>
    <w:p w14:paraId="587283D9" w14:textId="77777777" w:rsidR="005740BC" w:rsidRPr="00473F8F" w:rsidRDefault="005740BC" w:rsidP="00473F8F">
      <w:pPr>
        <w:spacing w:line="360" w:lineRule="auto"/>
        <w:jc w:val="both"/>
      </w:pPr>
    </w:p>
    <w:p w14:paraId="3C38FCDD" w14:textId="34F4C51D" w:rsidR="005740BC" w:rsidRPr="00473F8F" w:rsidRDefault="005740BC" w:rsidP="00473F8F">
      <w:pPr>
        <w:spacing w:line="360" w:lineRule="auto"/>
        <w:jc w:val="both"/>
      </w:pPr>
      <w:r w:rsidRPr="00473F8F">
        <w:t>Примітка: достовірність р відносно контрольної групи *</w:t>
      </w:r>
      <w:r w:rsidR="00C51DAF" w:rsidRPr="00473F8F">
        <w:t>&lt;0,05</w:t>
      </w:r>
    </w:p>
    <w:p w14:paraId="71498CBD" w14:textId="77777777" w:rsidR="005740BC" w:rsidRPr="00473F8F" w:rsidRDefault="005740BC" w:rsidP="00473F8F">
      <w:pPr>
        <w:spacing w:line="360" w:lineRule="auto"/>
        <w:jc w:val="both"/>
      </w:pPr>
      <w:r w:rsidRPr="00473F8F">
        <w:t xml:space="preserve">       (до 5,9</w:t>
      </w:r>
      <w:r w:rsidRPr="00473F8F">
        <w:sym w:font="Symbol" w:char="F0B1"/>
      </w:r>
      <w:r w:rsidRPr="00473F8F">
        <w:t>0,2; р&lt;0,05) та матковій артерії (до 4,2</w:t>
      </w:r>
      <w:r w:rsidRPr="00473F8F">
        <w:sym w:font="Symbol" w:char="F0B1"/>
      </w:r>
      <w:r w:rsidRPr="00473F8F">
        <w:t>0,3; р&lt;0,05), що вказує на начальні ознаки порушень гемодинаміки у системі мати-</w:t>
      </w:r>
      <w:r w:rsidRPr="00473F8F">
        <w:lastRenderedPageBreak/>
        <w:t xml:space="preserve">плацента-плід при використанні загальноприйнятих діагностичних та лікувально-профілактичних заходів. </w:t>
      </w:r>
    </w:p>
    <w:p w14:paraId="2DA9226D" w14:textId="376AE0C9" w:rsidR="005740BC" w:rsidRPr="00473F8F" w:rsidRDefault="005740BC" w:rsidP="00473F8F">
      <w:pPr>
        <w:spacing w:line="360" w:lineRule="auto"/>
        <w:ind w:firstLine="708"/>
        <w:jc w:val="both"/>
      </w:pPr>
      <w:r w:rsidRPr="00473F8F">
        <w:t xml:space="preserve">На наступному етапі, у 28 тижнів вагітності (табл. 7.17), додатково до вищеописаних змін, </w:t>
      </w:r>
      <w:r w:rsidR="00053356" w:rsidRPr="00473F8F">
        <w:rPr>
          <w:lang w:val="uk-UA"/>
        </w:rPr>
        <w:t>встановлено</w:t>
      </w:r>
      <w:r w:rsidRPr="00473F8F">
        <w:t xml:space="preserve"> достовірне збільшення у жінок 1 групи ІР у артерії пуповини (до 1,2</w:t>
      </w:r>
      <w:r w:rsidRPr="00473F8F">
        <w:sym w:font="Symbol" w:char="F0B1"/>
      </w:r>
      <w:r w:rsidRPr="00473F8F">
        <w:t>0,09;  р&lt;0,05) та у матковій артерії (до 1,1</w:t>
      </w:r>
      <w:r w:rsidRPr="00473F8F">
        <w:sym w:font="Symbol" w:char="F0B1"/>
      </w:r>
      <w:r w:rsidRPr="00473F8F">
        <w:t xml:space="preserve">0,08; р&lt;0,05), що свідчить про подальше поглиблене порушення гемодинаміки у фетоплацентарному комплексі.   </w:t>
      </w:r>
    </w:p>
    <w:p w14:paraId="4C9A7B80" w14:textId="77777777" w:rsidR="005740BC" w:rsidRPr="00473F8F" w:rsidRDefault="005740BC" w:rsidP="00473F8F">
      <w:pPr>
        <w:spacing w:line="360" w:lineRule="auto"/>
        <w:jc w:val="both"/>
        <w:rPr>
          <w:i/>
        </w:rPr>
      </w:pPr>
      <w:r w:rsidRPr="00473F8F">
        <w:rPr>
          <w:i/>
        </w:rPr>
        <w:t xml:space="preserve">                                                                                           Таблиця 7.17</w:t>
      </w:r>
    </w:p>
    <w:p w14:paraId="5D80B76A" w14:textId="77777777" w:rsidR="005740BC" w:rsidRPr="00473F8F" w:rsidRDefault="005740BC" w:rsidP="00473F8F">
      <w:pPr>
        <w:spacing w:line="360" w:lineRule="auto"/>
        <w:jc w:val="both"/>
        <w:rPr>
          <w:b/>
        </w:rPr>
      </w:pPr>
      <w:r w:rsidRPr="00473F8F">
        <w:rPr>
          <w:b/>
        </w:rPr>
        <w:t>Показники допплерометрії  у 28 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1958"/>
        <w:gridCol w:w="2063"/>
        <w:gridCol w:w="2045"/>
      </w:tblGrid>
      <w:tr w:rsidR="005740BC" w:rsidRPr="00473F8F" w14:paraId="052ED519" w14:textId="77777777" w:rsidTr="005740BC">
        <w:tc>
          <w:tcPr>
            <w:tcW w:w="3220" w:type="dxa"/>
            <w:vMerge w:val="restart"/>
            <w:shd w:val="clear" w:color="auto" w:fill="auto"/>
          </w:tcPr>
          <w:p w14:paraId="2E093626" w14:textId="77777777" w:rsidR="005740BC" w:rsidRPr="00473F8F" w:rsidRDefault="005740BC" w:rsidP="00473F8F">
            <w:pPr>
              <w:spacing w:line="360" w:lineRule="auto"/>
              <w:jc w:val="both"/>
            </w:pPr>
            <w:r w:rsidRPr="00473F8F">
              <w:t xml:space="preserve">         </w:t>
            </w:r>
          </w:p>
          <w:p w14:paraId="326F2513" w14:textId="77777777" w:rsidR="005740BC" w:rsidRPr="00473F8F" w:rsidRDefault="005740BC" w:rsidP="00473F8F">
            <w:pPr>
              <w:spacing w:line="360" w:lineRule="auto"/>
              <w:jc w:val="both"/>
            </w:pPr>
            <w:r w:rsidRPr="00473F8F">
              <w:t xml:space="preserve">             Показник</w:t>
            </w:r>
          </w:p>
        </w:tc>
        <w:tc>
          <w:tcPr>
            <w:tcW w:w="6066" w:type="dxa"/>
            <w:gridSpan w:val="3"/>
            <w:shd w:val="clear" w:color="auto" w:fill="auto"/>
          </w:tcPr>
          <w:p w14:paraId="6CEE1880" w14:textId="77777777" w:rsidR="005740BC" w:rsidRPr="00473F8F" w:rsidRDefault="005740BC" w:rsidP="00473F8F">
            <w:pPr>
              <w:spacing w:line="360" w:lineRule="auto"/>
              <w:jc w:val="both"/>
            </w:pPr>
            <w:r w:rsidRPr="00473F8F">
              <w:t>Групи пацієнток</w:t>
            </w:r>
          </w:p>
        </w:tc>
      </w:tr>
      <w:tr w:rsidR="005740BC" w:rsidRPr="00473F8F" w14:paraId="043C024A" w14:textId="77777777" w:rsidTr="005740BC">
        <w:tc>
          <w:tcPr>
            <w:tcW w:w="3220" w:type="dxa"/>
            <w:vMerge/>
            <w:shd w:val="clear" w:color="auto" w:fill="auto"/>
          </w:tcPr>
          <w:p w14:paraId="70B1D774" w14:textId="77777777" w:rsidR="005740BC" w:rsidRPr="00473F8F" w:rsidRDefault="005740BC" w:rsidP="00473F8F">
            <w:pPr>
              <w:spacing w:line="360" w:lineRule="auto"/>
              <w:jc w:val="both"/>
            </w:pPr>
          </w:p>
        </w:tc>
        <w:tc>
          <w:tcPr>
            <w:tcW w:w="1958" w:type="dxa"/>
            <w:shd w:val="clear" w:color="auto" w:fill="auto"/>
          </w:tcPr>
          <w:p w14:paraId="71A35FE5" w14:textId="77777777" w:rsidR="005740BC" w:rsidRPr="00473F8F" w:rsidRDefault="005740BC" w:rsidP="00473F8F">
            <w:pPr>
              <w:spacing w:line="360" w:lineRule="auto"/>
              <w:jc w:val="both"/>
            </w:pPr>
            <w:r w:rsidRPr="00473F8F">
              <w:t>контрольна n=30</w:t>
            </w:r>
          </w:p>
        </w:tc>
        <w:tc>
          <w:tcPr>
            <w:tcW w:w="2063" w:type="dxa"/>
            <w:shd w:val="clear" w:color="auto" w:fill="auto"/>
          </w:tcPr>
          <w:p w14:paraId="23A2BD9E" w14:textId="77777777" w:rsidR="005740BC" w:rsidRPr="00473F8F" w:rsidRDefault="005740BC" w:rsidP="00473F8F">
            <w:pPr>
              <w:spacing w:line="360" w:lineRule="auto"/>
              <w:jc w:val="both"/>
            </w:pPr>
            <w:r w:rsidRPr="00473F8F">
              <w:t>1   n =123</w:t>
            </w:r>
          </w:p>
        </w:tc>
        <w:tc>
          <w:tcPr>
            <w:tcW w:w="2045" w:type="dxa"/>
            <w:shd w:val="clear" w:color="auto" w:fill="auto"/>
          </w:tcPr>
          <w:p w14:paraId="35511FC1" w14:textId="77777777" w:rsidR="005740BC" w:rsidRPr="00473F8F" w:rsidRDefault="005740BC" w:rsidP="00473F8F">
            <w:pPr>
              <w:spacing w:line="360" w:lineRule="auto"/>
              <w:jc w:val="both"/>
            </w:pPr>
            <w:r w:rsidRPr="00473F8F">
              <w:t>2   n =171</w:t>
            </w:r>
          </w:p>
        </w:tc>
      </w:tr>
      <w:tr w:rsidR="005740BC" w:rsidRPr="00473F8F" w14:paraId="1724E830" w14:textId="77777777" w:rsidTr="005740BC">
        <w:tc>
          <w:tcPr>
            <w:tcW w:w="9286" w:type="dxa"/>
            <w:gridSpan w:val="4"/>
            <w:shd w:val="clear" w:color="auto" w:fill="auto"/>
          </w:tcPr>
          <w:p w14:paraId="0D3075D3" w14:textId="77777777" w:rsidR="005740BC" w:rsidRPr="00473F8F" w:rsidRDefault="005740BC" w:rsidP="00473F8F">
            <w:pPr>
              <w:spacing w:line="360" w:lineRule="auto"/>
              <w:jc w:val="both"/>
            </w:pPr>
            <w:r w:rsidRPr="00473F8F">
              <w:t>Артерія пуповини</w:t>
            </w:r>
          </w:p>
        </w:tc>
      </w:tr>
      <w:tr w:rsidR="005740BC" w:rsidRPr="00473F8F" w14:paraId="0BB9EB0D" w14:textId="77777777" w:rsidTr="005740BC">
        <w:tc>
          <w:tcPr>
            <w:tcW w:w="3220" w:type="dxa"/>
            <w:shd w:val="clear" w:color="auto" w:fill="auto"/>
          </w:tcPr>
          <w:p w14:paraId="7DEC2651" w14:textId="77777777" w:rsidR="005740BC" w:rsidRPr="00473F8F" w:rsidRDefault="005740BC" w:rsidP="00473F8F">
            <w:pPr>
              <w:spacing w:line="360" w:lineRule="auto"/>
              <w:jc w:val="both"/>
            </w:pPr>
            <w:r w:rsidRPr="00473F8F">
              <w:t>СДВ</w:t>
            </w:r>
          </w:p>
        </w:tc>
        <w:tc>
          <w:tcPr>
            <w:tcW w:w="1958" w:type="dxa"/>
            <w:shd w:val="clear" w:color="auto" w:fill="auto"/>
          </w:tcPr>
          <w:p w14:paraId="6786EA0F" w14:textId="77777777" w:rsidR="005740BC" w:rsidRPr="00473F8F" w:rsidRDefault="005740BC" w:rsidP="00473F8F">
            <w:pPr>
              <w:spacing w:line="360" w:lineRule="auto"/>
              <w:jc w:val="both"/>
            </w:pPr>
            <w:r w:rsidRPr="00473F8F">
              <w:t>3,4</w:t>
            </w:r>
            <w:r w:rsidRPr="00473F8F">
              <w:sym w:font="Symbol" w:char="F0B1"/>
            </w:r>
            <w:r w:rsidRPr="00473F8F">
              <w:t>0,3</w:t>
            </w:r>
          </w:p>
        </w:tc>
        <w:tc>
          <w:tcPr>
            <w:tcW w:w="2063" w:type="dxa"/>
            <w:shd w:val="clear" w:color="auto" w:fill="auto"/>
          </w:tcPr>
          <w:p w14:paraId="3DCE2C5F" w14:textId="77777777" w:rsidR="005740BC" w:rsidRPr="00473F8F" w:rsidRDefault="005740BC" w:rsidP="00473F8F">
            <w:pPr>
              <w:spacing w:line="360" w:lineRule="auto"/>
              <w:jc w:val="both"/>
            </w:pPr>
            <w:r w:rsidRPr="00473F8F">
              <w:t>5,2</w:t>
            </w:r>
            <w:r w:rsidRPr="00473F8F">
              <w:sym w:font="Symbol" w:char="F0B1"/>
            </w:r>
            <w:r w:rsidRPr="00473F8F">
              <w:t>0,4*</w:t>
            </w:r>
          </w:p>
        </w:tc>
        <w:tc>
          <w:tcPr>
            <w:tcW w:w="2045" w:type="dxa"/>
            <w:shd w:val="clear" w:color="auto" w:fill="auto"/>
          </w:tcPr>
          <w:p w14:paraId="29891A12" w14:textId="77777777" w:rsidR="005740BC" w:rsidRPr="00473F8F" w:rsidRDefault="005740BC" w:rsidP="00473F8F">
            <w:pPr>
              <w:spacing w:line="360" w:lineRule="auto"/>
              <w:jc w:val="both"/>
            </w:pPr>
            <w:r w:rsidRPr="00473F8F">
              <w:t>4,1</w:t>
            </w:r>
            <w:r w:rsidRPr="00473F8F">
              <w:sym w:font="Symbol" w:char="F0B1"/>
            </w:r>
            <w:r w:rsidRPr="00473F8F">
              <w:t>0,3</w:t>
            </w:r>
          </w:p>
        </w:tc>
      </w:tr>
      <w:tr w:rsidR="005740BC" w:rsidRPr="00473F8F" w14:paraId="4D80ACD5" w14:textId="77777777" w:rsidTr="005740BC">
        <w:tc>
          <w:tcPr>
            <w:tcW w:w="3220" w:type="dxa"/>
            <w:shd w:val="clear" w:color="auto" w:fill="auto"/>
          </w:tcPr>
          <w:p w14:paraId="767B0246" w14:textId="77777777" w:rsidR="005740BC" w:rsidRPr="00473F8F" w:rsidRDefault="005740BC" w:rsidP="00473F8F">
            <w:pPr>
              <w:spacing w:line="360" w:lineRule="auto"/>
              <w:jc w:val="both"/>
            </w:pPr>
            <w:r w:rsidRPr="00473F8F">
              <w:t>ІР</w:t>
            </w:r>
          </w:p>
        </w:tc>
        <w:tc>
          <w:tcPr>
            <w:tcW w:w="1958" w:type="dxa"/>
            <w:shd w:val="clear" w:color="auto" w:fill="auto"/>
          </w:tcPr>
          <w:p w14:paraId="68132C3E" w14:textId="77777777" w:rsidR="005740BC" w:rsidRPr="00473F8F" w:rsidRDefault="005740BC" w:rsidP="00473F8F">
            <w:pPr>
              <w:spacing w:line="360" w:lineRule="auto"/>
              <w:jc w:val="both"/>
            </w:pPr>
            <w:r w:rsidRPr="00473F8F">
              <w:t>0,7</w:t>
            </w:r>
            <w:r w:rsidRPr="00473F8F">
              <w:sym w:font="Symbol" w:char="F0B1"/>
            </w:r>
            <w:r w:rsidRPr="00473F8F">
              <w:t>0,07</w:t>
            </w:r>
          </w:p>
        </w:tc>
        <w:tc>
          <w:tcPr>
            <w:tcW w:w="2063" w:type="dxa"/>
            <w:shd w:val="clear" w:color="auto" w:fill="auto"/>
          </w:tcPr>
          <w:p w14:paraId="42952742" w14:textId="77777777" w:rsidR="005740BC" w:rsidRPr="00473F8F" w:rsidRDefault="005740BC" w:rsidP="00473F8F">
            <w:pPr>
              <w:spacing w:line="360" w:lineRule="auto"/>
              <w:jc w:val="both"/>
            </w:pPr>
            <w:r w:rsidRPr="00473F8F">
              <w:t>1,2</w:t>
            </w:r>
            <w:r w:rsidRPr="00473F8F">
              <w:sym w:font="Symbol" w:char="F0B1"/>
            </w:r>
            <w:r w:rsidRPr="00473F8F">
              <w:t>0,09*</w:t>
            </w:r>
          </w:p>
        </w:tc>
        <w:tc>
          <w:tcPr>
            <w:tcW w:w="2045" w:type="dxa"/>
            <w:shd w:val="clear" w:color="auto" w:fill="auto"/>
          </w:tcPr>
          <w:p w14:paraId="6F0FD58E" w14:textId="77777777" w:rsidR="005740BC" w:rsidRPr="00473F8F" w:rsidRDefault="005740BC" w:rsidP="00473F8F">
            <w:pPr>
              <w:spacing w:line="360" w:lineRule="auto"/>
              <w:jc w:val="both"/>
            </w:pPr>
            <w:r w:rsidRPr="00473F8F">
              <w:t>0,9</w:t>
            </w:r>
            <w:r w:rsidRPr="00473F8F">
              <w:sym w:font="Symbol" w:char="F0B1"/>
            </w:r>
            <w:r w:rsidRPr="00473F8F">
              <w:t>0,07</w:t>
            </w:r>
          </w:p>
        </w:tc>
      </w:tr>
      <w:tr w:rsidR="005740BC" w:rsidRPr="00473F8F" w14:paraId="50096B71" w14:textId="77777777" w:rsidTr="005740BC">
        <w:tc>
          <w:tcPr>
            <w:tcW w:w="9286" w:type="dxa"/>
            <w:gridSpan w:val="4"/>
            <w:shd w:val="clear" w:color="auto" w:fill="auto"/>
          </w:tcPr>
          <w:p w14:paraId="5C735825" w14:textId="77777777" w:rsidR="005740BC" w:rsidRPr="00473F8F" w:rsidRDefault="005740BC" w:rsidP="00473F8F">
            <w:pPr>
              <w:spacing w:line="360" w:lineRule="auto"/>
              <w:jc w:val="both"/>
            </w:pPr>
            <w:r w:rsidRPr="00473F8F">
              <w:t>Маткова артерія</w:t>
            </w:r>
          </w:p>
        </w:tc>
      </w:tr>
      <w:tr w:rsidR="005740BC" w:rsidRPr="00473F8F" w14:paraId="78F7ACFA" w14:textId="77777777" w:rsidTr="005740BC">
        <w:tc>
          <w:tcPr>
            <w:tcW w:w="3220" w:type="dxa"/>
            <w:shd w:val="clear" w:color="auto" w:fill="auto"/>
          </w:tcPr>
          <w:p w14:paraId="146BAC63" w14:textId="77777777" w:rsidR="005740BC" w:rsidRPr="00473F8F" w:rsidRDefault="005740BC" w:rsidP="00473F8F">
            <w:pPr>
              <w:spacing w:line="360" w:lineRule="auto"/>
              <w:jc w:val="both"/>
            </w:pPr>
            <w:r w:rsidRPr="00473F8F">
              <w:t>СДВ</w:t>
            </w:r>
          </w:p>
        </w:tc>
        <w:tc>
          <w:tcPr>
            <w:tcW w:w="1958" w:type="dxa"/>
            <w:shd w:val="clear" w:color="auto" w:fill="auto"/>
          </w:tcPr>
          <w:p w14:paraId="01C11FBF" w14:textId="77777777" w:rsidR="005740BC" w:rsidRPr="00473F8F" w:rsidRDefault="005740BC" w:rsidP="00473F8F">
            <w:pPr>
              <w:spacing w:line="360" w:lineRule="auto"/>
              <w:jc w:val="both"/>
            </w:pPr>
            <w:r w:rsidRPr="00473F8F">
              <w:t>1,8</w:t>
            </w:r>
            <w:r w:rsidRPr="00473F8F">
              <w:sym w:font="Symbol" w:char="F0B1"/>
            </w:r>
            <w:r w:rsidRPr="00473F8F">
              <w:t>0,2</w:t>
            </w:r>
          </w:p>
        </w:tc>
        <w:tc>
          <w:tcPr>
            <w:tcW w:w="2063" w:type="dxa"/>
            <w:shd w:val="clear" w:color="auto" w:fill="auto"/>
          </w:tcPr>
          <w:p w14:paraId="68EB8454" w14:textId="77777777" w:rsidR="005740BC" w:rsidRPr="00473F8F" w:rsidRDefault="005740BC" w:rsidP="00473F8F">
            <w:pPr>
              <w:spacing w:line="360" w:lineRule="auto"/>
              <w:jc w:val="both"/>
            </w:pPr>
            <w:r w:rsidRPr="00473F8F">
              <w:t>3,5</w:t>
            </w:r>
            <w:r w:rsidRPr="00473F8F">
              <w:sym w:font="Symbol" w:char="F0B1"/>
            </w:r>
            <w:r w:rsidRPr="00473F8F">
              <w:t>0,2*</w:t>
            </w:r>
          </w:p>
        </w:tc>
        <w:tc>
          <w:tcPr>
            <w:tcW w:w="2045" w:type="dxa"/>
            <w:shd w:val="clear" w:color="auto" w:fill="auto"/>
          </w:tcPr>
          <w:p w14:paraId="2E406F39" w14:textId="77777777" w:rsidR="005740BC" w:rsidRPr="00473F8F" w:rsidRDefault="005740BC" w:rsidP="00473F8F">
            <w:pPr>
              <w:spacing w:line="360" w:lineRule="auto"/>
              <w:jc w:val="both"/>
            </w:pPr>
            <w:r w:rsidRPr="00473F8F">
              <w:t>2,1</w:t>
            </w:r>
            <w:r w:rsidRPr="00473F8F">
              <w:sym w:font="Symbol" w:char="F0B1"/>
            </w:r>
            <w:r w:rsidRPr="00473F8F">
              <w:t>0,1</w:t>
            </w:r>
          </w:p>
        </w:tc>
      </w:tr>
      <w:tr w:rsidR="005740BC" w:rsidRPr="00473F8F" w14:paraId="359D2802" w14:textId="77777777" w:rsidTr="005740BC">
        <w:tc>
          <w:tcPr>
            <w:tcW w:w="3220" w:type="dxa"/>
            <w:shd w:val="clear" w:color="auto" w:fill="auto"/>
          </w:tcPr>
          <w:p w14:paraId="50B3F9C4" w14:textId="77777777" w:rsidR="005740BC" w:rsidRPr="00473F8F" w:rsidRDefault="005740BC" w:rsidP="00473F8F">
            <w:pPr>
              <w:spacing w:line="360" w:lineRule="auto"/>
              <w:jc w:val="both"/>
            </w:pPr>
            <w:r w:rsidRPr="00473F8F">
              <w:t>ІР</w:t>
            </w:r>
          </w:p>
        </w:tc>
        <w:tc>
          <w:tcPr>
            <w:tcW w:w="1958" w:type="dxa"/>
            <w:shd w:val="clear" w:color="auto" w:fill="auto"/>
          </w:tcPr>
          <w:p w14:paraId="2381B34A" w14:textId="77777777" w:rsidR="005740BC" w:rsidRPr="00473F8F" w:rsidRDefault="005740BC" w:rsidP="00473F8F">
            <w:pPr>
              <w:spacing w:line="360" w:lineRule="auto"/>
              <w:jc w:val="both"/>
            </w:pPr>
            <w:r w:rsidRPr="00473F8F">
              <w:t>0,5</w:t>
            </w:r>
            <w:r w:rsidRPr="00473F8F">
              <w:sym w:font="Symbol" w:char="F0B1"/>
            </w:r>
            <w:r w:rsidRPr="00473F8F">
              <w:t>0,05</w:t>
            </w:r>
          </w:p>
        </w:tc>
        <w:tc>
          <w:tcPr>
            <w:tcW w:w="2063" w:type="dxa"/>
            <w:shd w:val="clear" w:color="auto" w:fill="auto"/>
          </w:tcPr>
          <w:p w14:paraId="41C7E49E" w14:textId="77777777" w:rsidR="005740BC" w:rsidRPr="00473F8F" w:rsidRDefault="005740BC" w:rsidP="00473F8F">
            <w:pPr>
              <w:spacing w:line="360" w:lineRule="auto"/>
              <w:jc w:val="both"/>
            </w:pPr>
            <w:r w:rsidRPr="00473F8F">
              <w:t>1,1</w:t>
            </w:r>
            <w:r w:rsidRPr="00473F8F">
              <w:sym w:font="Symbol" w:char="F0B1"/>
            </w:r>
            <w:r w:rsidRPr="00473F8F">
              <w:t>0,08*</w:t>
            </w:r>
          </w:p>
        </w:tc>
        <w:tc>
          <w:tcPr>
            <w:tcW w:w="2045" w:type="dxa"/>
            <w:shd w:val="clear" w:color="auto" w:fill="auto"/>
          </w:tcPr>
          <w:p w14:paraId="2C9A46DC" w14:textId="77777777" w:rsidR="005740BC" w:rsidRPr="00473F8F" w:rsidRDefault="005740BC" w:rsidP="00473F8F">
            <w:pPr>
              <w:spacing w:line="360" w:lineRule="auto"/>
              <w:jc w:val="both"/>
            </w:pPr>
            <w:r w:rsidRPr="00473F8F">
              <w:t>0,6</w:t>
            </w:r>
            <w:r w:rsidRPr="00473F8F">
              <w:sym w:font="Symbol" w:char="F0B1"/>
            </w:r>
            <w:r w:rsidRPr="00473F8F">
              <w:t>0,05</w:t>
            </w:r>
          </w:p>
        </w:tc>
      </w:tr>
    </w:tbl>
    <w:p w14:paraId="6914B681" w14:textId="77777777" w:rsidR="005740BC" w:rsidRPr="00473F8F" w:rsidRDefault="005740BC" w:rsidP="00473F8F">
      <w:pPr>
        <w:spacing w:line="360" w:lineRule="auto"/>
        <w:jc w:val="both"/>
      </w:pPr>
    </w:p>
    <w:p w14:paraId="5AAA74A3" w14:textId="40E1FD02" w:rsidR="005740BC" w:rsidRPr="00473F8F" w:rsidRDefault="005740BC" w:rsidP="00473F8F">
      <w:pPr>
        <w:spacing w:line="360" w:lineRule="auto"/>
        <w:jc w:val="both"/>
      </w:pPr>
      <w:r w:rsidRPr="00473F8F">
        <w:t>Примітка: достовірність р відносно контрольної групи *</w:t>
      </w:r>
      <w:r w:rsidR="00C51DAF" w:rsidRPr="00473F8F">
        <w:t>&lt;0,05</w:t>
      </w:r>
    </w:p>
    <w:p w14:paraId="58498221" w14:textId="77777777" w:rsidR="005740BC" w:rsidRPr="00473F8F" w:rsidRDefault="005740BC" w:rsidP="00473F8F">
      <w:pPr>
        <w:spacing w:line="360" w:lineRule="auto"/>
        <w:ind w:firstLine="708"/>
        <w:jc w:val="both"/>
      </w:pPr>
    </w:p>
    <w:p w14:paraId="171221EE" w14:textId="77777777" w:rsidR="005740BC" w:rsidRPr="00473F8F" w:rsidRDefault="005740BC" w:rsidP="00473F8F">
      <w:pPr>
        <w:spacing w:line="360" w:lineRule="auto"/>
        <w:ind w:firstLine="708"/>
        <w:jc w:val="both"/>
      </w:pPr>
      <w:r w:rsidRPr="00473F8F">
        <w:t xml:space="preserve">Аналогічна закономірність збереглася і у 36 тижнів вагітності (табл. 7.18). </w:t>
      </w:r>
    </w:p>
    <w:p w14:paraId="2DAC5731" w14:textId="77777777" w:rsidR="005740BC" w:rsidRPr="00473F8F" w:rsidRDefault="005740BC" w:rsidP="00473F8F">
      <w:pPr>
        <w:spacing w:line="360" w:lineRule="auto"/>
        <w:jc w:val="both"/>
      </w:pPr>
    </w:p>
    <w:p w14:paraId="4799C153" w14:textId="77777777" w:rsidR="005740BC" w:rsidRPr="00473F8F" w:rsidRDefault="005740BC" w:rsidP="00473F8F">
      <w:pPr>
        <w:spacing w:line="360" w:lineRule="auto"/>
        <w:jc w:val="both"/>
        <w:rPr>
          <w:i/>
        </w:rPr>
      </w:pPr>
      <w:r w:rsidRPr="00473F8F">
        <w:rPr>
          <w:i/>
        </w:rPr>
        <w:t>Таблиця 7.18</w:t>
      </w:r>
    </w:p>
    <w:p w14:paraId="709A74C7" w14:textId="77777777" w:rsidR="005740BC" w:rsidRPr="00473F8F" w:rsidRDefault="005740BC" w:rsidP="00473F8F">
      <w:pPr>
        <w:spacing w:line="360" w:lineRule="auto"/>
        <w:jc w:val="both"/>
        <w:rPr>
          <w:b/>
        </w:rPr>
      </w:pPr>
      <w:r w:rsidRPr="00473F8F">
        <w:rPr>
          <w:b/>
        </w:rPr>
        <w:t>Показники допплерометрії  у 36 тижнів вагітності (M</w:t>
      </w:r>
      <w:r w:rsidRPr="00473F8F">
        <w:rPr>
          <w:b/>
        </w:rPr>
        <w:sym w:font="Symbol" w:char="F0B1"/>
      </w:r>
      <w:r w:rsidRPr="00473F8F">
        <w:rPr>
          <w:b/>
        </w:rPr>
        <w:t>m)</w:t>
      </w:r>
    </w:p>
    <w:p w14:paraId="707ED826" w14:textId="77777777" w:rsidR="005740BC" w:rsidRPr="00473F8F" w:rsidRDefault="005740BC"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959"/>
        <w:gridCol w:w="2053"/>
        <w:gridCol w:w="2048"/>
      </w:tblGrid>
      <w:tr w:rsidR="005740BC" w:rsidRPr="00473F8F" w14:paraId="7CF2F73B" w14:textId="77777777" w:rsidTr="005740BC">
        <w:tc>
          <w:tcPr>
            <w:tcW w:w="3226" w:type="dxa"/>
            <w:vMerge w:val="restart"/>
            <w:shd w:val="clear" w:color="auto" w:fill="auto"/>
          </w:tcPr>
          <w:p w14:paraId="4D370C56" w14:textId="77777777" w:rsidR="005740BC" w:rsidRPr="00473F8F" w:rsidRDefault="005740BC" w:rsidP="00473F8F">
            <w:pPr>
              <w:spacing w:line="360" w:lineRule="auto"/>
              <w:jc w:val="both"/>
            </w:pPr>
            <w:r w:rsidRPr="00473F8F">
              <w:t xml:space="preserve">         </w:t>
            </w:r>
          </w:p>
          <w:p w14:paraId="53E113AF" w14:textId="77777777" w:rsidR="005740BC" w:rsidRPr="00473F8F" w:rsidRDefault="005740BC" w:rsidP="00473F8F">
            <w:pPr>
              <w:spacing w:line="360" w:lineRule="auto"/>
              <w:jc w:val="both"/>
            </w:pPr>
            <w:r w:rsidRPr="00473F8F">
              <w:lastRenderedPageBreak/>
              <w:t xml:space="preserve">             Показник</w:t>
            </w:r>
          </w:p>
        </w:tc>
        <w:tc>
          <w:tcPr>
            <w:tcW w:w="6060" w:type="dxa"/>
            <w:gridSpan w:val="3"/>
            <w:shd w:val="clear" w:color="auto" w:fill="auto"/>
          </w:tcPr>
          <w:p w14:paraId="7CBD159C" w14:textId="77777777" w:rsidR="005740BC" w:rsidRPr="00473F8F" w:rsidRDefault="005740BC" w:rsidP="00473F8F">
            <w:pPr>
              <w:spacing w:line="360" w:lineRule="auto"/>
              <w:jc w:val="both"/>
            </w:pPr>
            <w:r w:rsidRPr="00473F8F">
              <w:lastRenderedPageBreak/>
              <w:t>Групи пацієнток</w:t>
            </w:r>
          </w:p>
        </w:tc>
      </w:tr>
      <w:tr w:rsidR="005740BC" w:rsidRPr="00473F8F" w14:paraId="07293C3E" w14:textId="77777777" w:rsidTr="005740BC">
        <w:tc>
          <w:tcPr>
            <w:tcW w:w="3226" w:type="dxa"/>
            <w:vMerge/>
            <w:shd w:val="clear" w:color="auto" w:fill="auto"/>
          </w:tcPr>
          <w:p w14:paraId="1003927D" w14:textId="77777777" w:rsidR="005740BC" w:rsidRPr="00473F8F" w:rsidRDefault="005740BC" w:rsidP="00473F8F">
            <w:pPr>
              <w:spacing w:line="360" w:lineRule="auto"/>
              <w:jc w:val="both"/>
            </w:pPr>
          </w:p>
        </w:tc>
        <w:tc>
          <w:tcPr>
            <w:tcW w:w="1959" w:type="dxa"/>
            <w:shd w:val="clear" w:color="auto" w:fill="auto"/>
          </w:tcPr>
          <w:p w14:paraId="74178938" w14:textId="77777777" w:rsidR="005740BC" w:rsidRPr="00473F8F" w:rsidRDefault="005740BC" w:rsidP="00473F8F">
            <w:pPr>
              <w:spacing w:line="360" w:lineRule="auto"/>
              <w:jc w:val="both"/>
            </w:pPr>
            <w:r w:rsidRPr="00473F8F">
              <w:t>контрольна n=30</w:t>
            </w:r>
          </w:p>
        </w:tc>
        <w:tc>
          <w:tcPr>
            <w:tcW w:w="2053" w:type="dxa"/>
            <w:shd w:val="clear" w:color="auto" w:fill="auto"/>
          </w:tcPr>
          <w:p w14:paraId="45F811F2" w14:textId="77777777" w:rsidR="005740BC" w:rsidRPr="00473F8F" w:rsidRDefault="005740BC" w:rsidP="00473F8F">
            <w:pPr>
              <w:spacing w:line="360" w:lineRule="auto"/>
              <w:jc w:val="both"/>
            </w:pPr>
            <w:r w:rsidRPr="00473F8F">
              <w:t>1   n =123</w:t>
            </w:r>
          </w:p>
        </w:tc>
        <w:tc>
          <w:tcPr>
            <w:tcW w:w="2048" w:type="dxa"/>
            <w:shd w:val="clear" w:color="auto" w:fill="auto"/>
          </w:tcPr>
          <w:p w14:paraId="58D53A45" w14:textId="77777777" w:rsidR="005740BC" w:rsidRPr="00473F8F" w:rsidRDefault="005740BC" w:rsidP="00473F8F">
            <w:pPr>
              <w:spacing w:line="360" w:lineRule="auto"/>
              <w:jc w:val="both"/>
            </w:pPr>
            <w:r w:rsidRPr="00473F8F">
              <w:t>2   n =171</w:t>
            </w:r>
          </w:p>
        </w:tc>
      </w:tr>
      <w:tr w:rsidR="005740BC" w:rsidRPr="00473F8F" w14:paraId="083C8CC4" w14:textId="77777777" w:rsidTr="005740BC">
        <w:tc>
          <w:tcPr>
            <w:tcW w:w="9286" w:type="dxa"/>
            <w:gridSpan w:val="4"/>
            <w:shd w:val="clear" w:color="auto" w:fill="auto"/>
          </w:tcPr>
          <w:p w14:paraId="53F8BB76" w14:textId="77777777" w:rsidR="005740BC" w:rsidRPr="00473F8F" w:rsidRDefault="005740BC" w:rsidP="00473F8F">
            <w:pPr>
              <w:spacing w:line="360" w:lineRule="auto"/>
              <w:jc w:val="both"/>
            </w:pPr>
            <w:r w:rsidRPr="00473F8F">
              <w:lastRenderedPageBreak/>
              <w:t>Артерія пуповини</w:t>
            </w:r>
          </w:p>
        </w:tc>
      </w:tr>
      <w:tr w:rsidR="005740BC" w:rsidRPr="00473F8F" w14:paraId="2F852449" w14:textId="77777777" w:rsidTr="005740BC">
        <w:tc>
          <w:tcPr>
            <w:tcW w:w="3226" w:type="dxa"/>
            <w:shd w:val="clear" w:color="auto" w:fill="auto"/>
          </w:tcPr>
          <w:p w14:paraId="15F0E817" w14:textId="77777777" w:rsidR="005740BC" w:rsidRPr="00473F8F" w:rsidRDefault="005740BC" w:rsidP="00473F8F">
            <w:pPr>
              <w:spacing w:line="360" w:lineRule="auto"/>
              <w:jc w:val="both"/>
            </w:pPr>
            <w:r w:rsidRPr="00473F8F">
              <w:t>СДВ</w:t>
            </w:r>
          </w:p>
        </w:tc>
        <w:tc>
          <w:tcPr>
            <w:tcW w:w="1959" w:type="dxa"/>
            <w:shd w:val="clear" w:color="auto" w:fill="auto"/>
          </w:tcPr>
          <w:p w14:paraId="56046643" w14:textId="77777777" w:rsidR="005740BC" w:rsidRPr="00473F8F" w:rsidRDefault="005740BC" w:rsidP="00473F8F">
            <w:pPr>
              <w:spacing w:line="360" w:lineRule="auto"/>
              <w:jc w:val="both"/>
            </w:pPr>
            <w:r w:rsidRPr="00473F8F">
              <w:t>2,7</w:t>
            </w:r>
            <w:r w:rsidRPr="00473F8F">
              <w:sym w:font="Symbol" w:char="F0B1"/>
            </w:r>
            <w:r w:rsidRPr="00473F8F">
              <w:t>0,3</w:t>
            </w:r>
          </w:p>
        </w:tc>
        <w:tc>
          <w:tcPr>
            <w:tcW w:w="2053" w:type="dxa"/>
            <w:shd w:val="clear" w:color="auto" w:fill="auto"/>
          </w:tcPr>
          <w:p w14:paraId="01D4031E" w14:textId="77777777" w:rsidR="005740BC" w:rsidRPr="00473F8F" w:rsidRDefault="005740BC" w:rsidP="00473F8F">
            <w:pPr>
              <w:spacing w:line="360" w:lineRule="auto"/>
              <w:jc w:val="both"/>
            </w:pPr>
            <w:r w:rsidRPr="00473F8F">
              <w:t>4,4</w:t>
            </w:r>
            <w:r w:rsidRPr="00473F8F">
              <w:sym w:font="Symbol" w:char="F0B1"/>
            </w:r>
            <w:r w:rsidRPr="00473F8F">
              <w:t>0,3*</w:t>
            </w:r>
          </w:p>
        </w:tc>
        <w:tc>
          <w:tcPr>
            <w:tcW w:w="2048" w:type="dxa"/>
            <w:shd w:val="clear" w:color="auto" w:fill="auto"/>
          </w:tcPr>
          <w:p w14:paraId="3D884328" w14:textId="77777777" w:rsidR="005740BC" w:rsidRPr="00473F8F" w:rsidRDefault="005740BC" w:rsidP="00473F8F">
            <w:pPr>
              <w:spacing w:line="360" w:lineRule="auto"/>
              <w:jc w:val="both"/>
            </w:pPr>
            <w:r w:rsidRPr="00473F8F">
              <w:t>2,8</w:t>
            </w:r>
            <w:r w:rsidRPr="00473F8F">
              <w:sym w:font="Symbol" w:char="F0B1"/>
            </w:r>
            <w:r w:rsidRPr="00473F8F">
              <w:t>0,3</w:t>
            </w:r>
          </w:p>
        </w:tc>
      </w:tr>
      <w:tr w:rsidR="005740BC" w:rsidRPr="00473F8F" w14:paraId="13CB0BF5" w14:textId="77777777" w:rsidTr="005740BC">
        <w:tc>
          <w:tcPr>
            <w:tcW w:w="3226" w:type="dxa"/>
            <w:shd w:val="clear" w:color="auto" w:fill="auto"/>
          </w:tcPr>
          <w:p w14:paraId="21CDCB54" w14:textId="77777777" w:rsidR="005740BC" w:rsidRPr="00473F8F" w:rsidRDefault="005740BC" w:rsidP="00473F8F">
            <w:pPr>
              <w:spacing w:line="360" w:lineRule="auto"/>
              <w:jc w:val="both"/>
            </w:pPr>
            <w:r w:rsidRPr="00473F8F">
              <w:t>ІР</w:t>
            </w:r>
          </w:p>
        </w:tc>
        <w:tc>
          <w:tcPr>
            <w:tcW w:w="1959" w:type="dxa"/>
            <w:shd w:val="clear" w:color="auto" w:fill="auto"/>
          </w:tcPr>
          <w:p w14:paraId="6EFE21F1" w14:textId="77777777" w:rsidR="005740BC" w:rsidRPr="00473F8F" w:rsidRDefault="005740BC" w:rsidP="00473F8F">
            <w:pPr>
              <w:spacing w:line="360" w:lineRule="auto"/>
              <w:jc w:val="both"/>
            </w:pPr>
            <w:r w:rsidRPr="00473F8F">
              <w:t>0,6</w:t>
            </w:r>
            <w:r w:rsidRPr="00473F8F">
              <w:sym w:font="Symbol" w:char="F0B1"/>
            </w:r>
            <w:r w:rsidRPr="00473F8F">
              <w:t>0,05</w:t>
            </w:r>
          </w:p>
        </w:tc>
        <w:tc>
          <w:tcPr>
            <w:tcW w:w="2053" w:type="dxa"/>
            <w:shd w:val="clear" w:color="auto" w:fill="auto"/>
          </w:tcPr>
          <w:p w14:paraId="2668FEE2" w14:textId="77777777" w:rsidR="005740BC" w:rsidRPr="00473F8F" w:rsidRDefault="005740BC" w:rsidP="00473F8F">
            <w:pPr>
              <w:spacing w:line="360" w:lineRule="auto"/>
              <w:jc w:val="both"/>
            </w:pPr>
            <w:r w:rsidRPr="00473F8F">
              <w:t>1,3</w:t>
            </w:r>
            <w:r w:rsidRPr="00473F8F">
              <w:sym w:font="Symbol" w:char="F0B1"/>
            </w:r>
            <w:r w:rsidRPr="00473F8F">
              <w:t>0,1*</w:t>
            </w:r>
          </w:p>
        </w:tc>
        <w:tc>
          <w:tcPr>
            <w:tcW w:w="2048" w:type="dxa"/>
            <w:shd w:val="clear" w:color="auto" w:fill="auto"/>
          </w:tcPr>
          <w:p w14:paraId="2506DFF9" w14:textId="77777777" w:rsidR="005740BC" w:rsidRPr="00473F8F" w:rsidRDefault="005740BC" w:rsidP="00473F8F">
            <w:pPr>
              <w:spacing w:line="360" w:lineRule="auto"/>
              <w:jc w:val="both"/>
            </w:pPr>
            <w:r w:rsidRPr="00473F8F">
              <w:t>0,8</w:t>
            </w:r>
            <w:r w:rsidRPr="00473F8F">
              <w:sym w:font="Symbol" w:char="F0B1"/>
            </w:r>
            <w:r w:rsidRPr="00473F8F">
              <w:t>0,04</w:t>
            </w:r>
          </w:p>
        </w:tc>
      </w:tr>
      <w:tr w:rsidR="005740BC" w:rsidRPr="00473F8F" w14:paraId="781A2833" w14:textId="77777777" w:rsidTr="005740BC">
        <w:tc>
          <w:tcPr>
            <w:tcW w:w="9286" w:type="dxa"/>
            <w:gridSpan w:val="4"/>
            <w:shd w:val="clear" w:color="auto" w:fill="auto"/>
          </w:tcPr>
          <w:p w14:paraId="6F9667D4" w14:textId="77777777" w:rsidR="005740BC" w:rsidRPr="00473F8F" w:rsidRDefault="005740BC" w:rsidP="00473F8F">
            <w:pPr>
              <w:spacing w:line="360" w:lineRule="auto"/>
              <w:jc w:val="both"/>
            </w:pPr>
            <w:r w:rsidRPr="00473F8F">
              <w:t>Маткова артерія</w:t>
            </w:r>
          </w:p>
        </w:tc>
      </w:tr>
      <w:tr w:rsidR="005740BC" w:rsidRPr="00473F8F" w14:paraId="07A7D1CF" w14:textId="77777777" w:rsidTr="005740BC">
        <w:tc>
          <w:tcPr>
            <w:tcW w:w="3226" w:type="dxa"/>
            <w:shd w:val="clear" w:color="auto" w:fill="auto"/>
          </w:tcPr>
          <w:p w14:paraId="1E8513DB" w14:textId="77777777" w:rsidR="005740BC" w:rsidRPr="00473F8F" w:rsidRDefault="005740BC" w:rsidP="00473F8F">
            <w:pPr>
              <w:spacing w:line="360" w:lineRule="auto"/>
              <w:jc w:val="both"/>
            </w:pPr>
            <w:r w:rsidRPr="00473F8F">
              <w:t>СДВ</w:t>
            </w:r>
          </w:p>
        </w:tc>
        <w:tc>
          <w:tcPr>
            <w:tcW w:w="1959" w:type="dxa"/>
            <w:shd w:val="clear" w:color="auto" w:fill="auto"/>
          </w:tcPr>
          <w:p w14:paraId="72577E9D" w14:textId="77777777" w:rsidR="005740BC" w:rsidRPr="00473F8F" w:rsidRDefault="005740BC" w:rsidP="00473F8F">
            <w:pPr>
              <w:spacing w:line="360" w:lineRule="auto"/>
              <w:jc w:val="both"/>
            </w:pPr>
            <w:r w:rsidRPr="00473F8F">
              <w:t>1,8</w:t>
            </w:r>
            <w:r w:rsidRPr="00473F8F">
              <w:sym w:font="Symbol" w:char="F0B1"/>
            </w:r>
            <w:r w:rsidRPr="00473F8F">
              <w:t>0,1</w:t>
            </w:r>
          </w:p>
        </w:tc>
        <w:tc>
          <w:tcPr>
            <w:tcW w:w="2053" w:type="dxa"/>
            <w:shd w:val="clear" w:color="auto" w:fill="auto"/>
          </w:tcPr>
          <w:p w14:paraId="21A146DF" w14:textId="77777777" w:rsidR="005740BC" w:rsidRPr="00473F8F" w:rsidRDefault="005740BC" w:rsidP="00473F8F">
            <w:pPr>
              <w:spacing w:line="360" w:lineRule="auto"/>
              <w:jc w:val="both"/>
            </w:pPr>
            <w:r w:rsidRPr="00473F8F">
              <w:t>3,0</w:t>
            </w:r>
            <w:r w:rsidRPr="00473F8F">
              <w:sym w:font="Symbol" w:char="F0B1"/>
            </w:r>
            <w:r w:rsidRPr="00473F8F">
              <w:t>0,3*</w:t>
            </w:r>
          </w:p>
        </w:tc>
        <w:tc>
          <w:tcPr>
            <w:tcW w:w="2048" w:type="dxa"/>
            <w:shd w:val="clear" w:color="auto" w:fill="auto"/>
          </w:tcPr>
          <w:p w14:paraId="432899FA" w14:textId="77777777" w:rsidR="005740BC" w:rsidRPr="00473F8F" w:rsidRDefault="005740BC" w:rsidP="00473F8F">
            <w:pPr>
              <w:spacing w:line="360" w:lineRule="auto"/>
              <w:jc w:val="both"/>
            </w:pPr>
            <w:r w:rsidRPr="00473F8F">
              <w:t>2,1</w:t>
            </w:r>
            <w:r w:rsidRPr="00473F8F">
              <w:sym w:font="Symbol" w:char="F0B1"/>
            </w:r>
            <w:r w:rsidRPr="00473F8F">
              <w:t>0,2</w:t>
            </w:r>
          </w:p>
        </w:tc>
      </w:tr>
      <w:tr w:rsidR="005740BC" w:rsidRPr="00473F8F" w14:paraId="50766C67" w14:textId="77777777" w:rsidTr="005740BC">
        <w:tc>
          <w:tcPr>
            <w:tcW w:w="3226" w:type="dxa"/>
            <w:shd w:val="clear" w:color="auto" w:fill="auto"/>
          </w:tcPr>
          <w:p w14:paraId="4C289856" w14:textId="77777777" w:rsidR="005740BC" w:rsidRPr="00473F8F" w:rsidRDefault="005740BC" w:rsidP="00473F8F">
            <w:pPr>
              <w:spacing w:line="360" w:lineRule="auto"/>
              <w:jc w:val="both"/>
            </w:pPr>
            <w:r w:rsidRPr="00473F8F">
              <w:t>ІР</w:t>
            </w:r>
          </w:p>
        </w:tc>
        <w:tc>
          <w:tcPr>
            <w:tcW w:w="1959" w:type="dxa"/>
            <w:shd w:val="clear" w:color="auto" w:fill="auto"/>
          </w:tcPr>
          <w:p w14:paraId="4C69068A" w14:textId="77777777" w:rsidR="005740BC" w:rsidRPr="00473F8F" w:rsidRDefault="005740BC" w:rsidP="00473F8F">
            <w:pPr>
              <w:spacing w:line="360" w:lineRule="auto"/>
              <w:jc w:val="both"/>
            </w:pPr>
            <w:r w:rsidRPr="00473F8F">
              <w:t>0,8</w:t>
            </w:r>
            <w:r w:rsidRPr="00473F8F">
              <w:sym w:font="Symbol" w:char="F0B1"/>
            </w:r>
            <w:r w:rsidRPr="00473F8F">
              <w:t>0,07</w:t>
            </w:r>
          </w:p>
        </w:tc>
        <w:tc>
          <w:tcPr>
            <w:tcW w:w="2053" w:type="dxa"/>
            <w:shd w:val="clear" w:color="auto" w:fill="auto"/>
          </w:tcPr>
          <w:p w14:paraId="742CBA2A" w14:textId="77777777" w:rsidR="005740BC" w:rsidRPr="00473F8F" w:rsidRDefault="005740BC" w:rsidP="00473F8F">
            <w:pPr>
              <w:spacing w:line="360" w:lineRule="auto"/>
              <w:jc w:val="both"/>
            </w:pPr>
            <w:r w:rsidRPr="00473F8F">
              <w:t>1,5</w:t>
            </w:r>
            <w:r w:rsidRPr="00473F8F">
              <w:sym w:font="Symbol" w:char="F0B1"/>
            </w:r>
            <w:r w:rsidRPr="00473F8F">
              <w:t>0,1*</w:t>
            </w:r>
          </w:p>
        </w:tc>
        <w:tc>
          <w:tcPr>
            <w:tcW w:w="2048" w:type="dxa"/>
            <w:shd w:val="clear" w:color="auto" w:fill="auto"/>
          </w:tcPr>
          <w:p w14:paraId="72EEDBE2" w14:textId="77777777" w:rsidR="005740BC" w:rsidRPr="00473F8F" w:rsidRDefault="005740BC" w:rsidP="00473F8F">
            <w:pPr>
              <w:spacing w:line="360" w:lineRule="auto"/>
              <w:jc w:val="both"/>
            </w:pPr>
            <w:r w:rsidRPr="00473F8F">
              <w:t>0,8</w:t>
            </w:r>
            <w:r w:rsidRPr="00473F8F">
              <w:sym w:font="Symbol" w:char="F0B1"/>
            </w:r>
            <w:r w:rsidRPr="00473F8F">
              <w:t>0,07</w:t>
            </w:r>
          </w:p>
        </w:tc>
      </w:tr>
    </w:tbl>
    <w:p w14:paraId="6A299CA2" w14:textId="77777777" w:rsidR="005740BC" w:rsidRPr="00473F8F" w:rsidRDefault="005740BC" w:rsidP="00473F8F">
      <w:pPr>
        <w:spacing w:line="360" w:lineRule="auto"/>
        <w:jc w:val="both"/>
      </w:pPr>
    </w:p>
    <w:p w14:paraId="596ADE4C" w14:textId="6BD7C119" w:rsidR="005740BC" w:rsidRPr="00473F8F" w:rsidRDefault="005740BC" w:rsidP="00473F8F">
      <w:pPr>
        <w:spacing w:line="360" w:lineRule="auto"/>
        <w:jc w:val="both"/>
      </w:pPr>
      <w:r w:rsidRPr="00473F8F">
        <w:t>Примітка: достовірність р відносно контрольної групи *</w:t>
      </w:r>
      <w:r w:rsidR="00C51DAF" w:rsidRPr="00473F8F">
        <w:t>&lt;0,05</w:t>
      </w:r>
    </w:p>
    <w:p w14:paraId="73DEF594" w14:textId="77777777" w:rsidR="005740BC" w:rsidRPr="00473F8F" w:rsidRDefault="005740BC" w:rsidP="00473F8F">
      <w:pPr>
        <w:spacing w:line="360" w:lineRule="auto"/>
        <w:jc w:val="both"/>
      </w:pPr>
      <w:r w:rsidRPr="00473F8F">
        <w:t xml:space="preserve">        </w:t>
      </w:r>
    </w:p>
    <w:p w14:paraId="4B802527" w14:textId="6D32AE7E" w:rsidR="005740BC" w:rsidRPr="00473F8F" w:rsidRDefault="005740BC" w:rsidP="00473F8F">
      <w:pPr>
        <w:spacing w:line="360" w:lineRule="auto"/>
        <w:ind w:firstLine="708"/>
        <w:jc w:val="both"/>
      </w:pPr>
      <w:r w:rsidRPr="00473F8F">
        <w:t>У 10-12 тижнів вагітності достовірних відмінностей (р&gt;0,05) між групами</w:t>
      </w:r>
      <w:r w:rsidR="00AC6703" w:rsidRPr="00473F8F">
        <w:t xml:space="preserve"> серед показників ендокрин</w:t>
      </w:r>
      <w:r w:rsidRPr="00473F8F">
        <w:t>ного статусу не спостерігали  (табл. 7.19).</w:t>
      </w:r>
    </w:p>
    <w:p w14:paraId="0E1E22B6" w14:textId="77777777" w:rsidR="005740BC" w:rsidRPr="00473F8F" w:rsidRDefault="005740BC" w:rsidP="00473F8F">
      <w:pPr>
        <w:spacing w:line="360" w:lineRule="auto"/>
        <w:jc w:val="both"/>
        <w:rPr>
          <w:i/>
        </w:rPr>
      </w:pPr>
      <w:r w:rsidRPr="00473F8F">
        <w:rPr>
          <w:i/>
        </w:rPr>
        <w:t>Таблиця 7.19</w:t>
      </w:r>
    </w:p>
    <w:p w14:paraId="352655EB" w14:textId="0E94EA6B" w:rsidR="005740BC" w:rsidRPr="00473F8F" w:rsidRDefault="00AC6703" w:rsidP="00473F8F">
      <w:pPr>
        <w:spacing w:line="360" w:lineRule="auto"/>
        <w:jc w:val="both"/>
        <w:rPr>
          <w:b/>
        </w:rPr>
      </w:pPr>
      <w:r w:rsidRPr="00473F8F">
        <w:rPr>
          <w:b/>
        </w:rPr>
        <w:t>Показники ендокрин</w:t>
      </w:r>
      <w:r w:rsidR="005740BC" w:rsidRPr="00473F8F">
        <w:rPr>
          <w:b/>
        </w:rPr>
        <w:t xml:space="preserve">ного статусу у 10-12 </w:t>
      </w:r>
    </w:p>
    <w:p w14:paraId="1ABADBE2" w14:textId="77777777" w:rsidR="005740BC" w:rsidRPr="00473F8F" w:rsidRDefault="005740BC" w:rsidP="00473F8F">
      <w:pPr>
        <w:spacing w:line="360" w:lineRule="auto"/>
        <w:jc w:val="both"/>
        <w:rPr>
          <w:b/>
        </w:rPr>
      </w:pPr>
      <w:r w:rsidRPr="00473F8F">
        <w:rPr>
          <w:b/>
        </w:rPr>
        <w:t>тижнів вагітності (M</w:t>
      </w:r>
      <w:r w:rsidRPr="00473F8F">
        <w:rPr>
          <w:b/>
        </w:rPr>
        <w:sym w:font="Symbol" w:char="F0B1"/>
      </w:r>
      <w:r w:rsidRPr="00473F8F">
        <w:rPr>
          <w:b/>
        </w:rPr>
        <w:t>m)</w:t>
      </w:r>
    </w:p>
    <w:p w14:paraId="0D9239D5" w14:textId="77777777" w:rsidR="005740BC" w:rsidRPr="00473F8F" w:rsidRDefault="005740BC"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63"/>
        <w:gridCol w:w="2065"/>
        <w:gridCol w:w="2061"/>
      </w:tblGrid>
      <w:tr w:rsidR="005740BC" w:rsidRPr="00473F8F" w14:paraId="75F7F6E0" w14:textId="77777777" w:rsidTr="005740BC">
        <w:tc>
          <w:tcPr>
            <w:tcW w:w="3397" w:type="dxa"/>
            <w:vMerge w:val="restart"/>
            <w:shd w:val="clear" w:color="auto" w:fill="auto"/>
          </w:tcPr>
          <w:p w14:paraId="3DC153DB" w14:textId="77777777" w:rsidR="005740BC" w:rsidRPr="00473F8F" w:rsidRDefault="005740BC" w:rsidP="00473F8F">
            <w:pPr>
              <w:spacing w:line="360" w:lineRule="auto"/>
              <w:jc w:val="both"/>
            </w:pPr>
            <w:r w:rsidRPr="00473F8F">
              <w:t xml:space="preserve">         </w:t>
            </w:r>
          </w:p>
          <w:p w14:paraId="3CBACA3B" w14:textId="77777777" w:rsidR="005740BC" w:rsidRPr="00473F8F" w:rsidRDefault="005740BC" w:rsidP="00473F8F">
            <w:pPr>
              <w:spacing w:line="360" w:lineRule="auto"/>
              <w:jc w:val="both"/>
            </w:pPr>
            <w:r w:rsidRPr="00473F8F">
              <w:t xml:space="preserve">             Показник</w:t>
            </w:r>
          </w:p>
        </w:tc>
        <w:tc>
          <w:tcPr>
            <w:tcW w:w="6232" w:type="dxa"/>
            <w:gridSpan w:val="3"/>
            <w:shd w:val="clear" w:color="auto" w:fill="auto"/>
          </w:tcPr>
          <w:p w14:paraId="64ED12D2" w14:textId="77777777" w:rsidR="005740BC" w:rsidRPr="00473F8F" w:rsidRDefault="005740BC" w:rsidP="00473F8F">
            <w:pPr>
              <w:spacing w:line="360" w:lineRule="auto"/>
              <w:jc w:val="both"/>
            </w:pPr>
            <w:r w:rsidRPr="00473F8F">
              <w:t>Групи пацієнток</w:t>
            </w:r>
          </w:p>
        </w:tc>
      </w:tr>
      <w:tr w:rsidR="005740BC" w:rsidRPr="00473F8F" w14:paraId="12D0995C" w14:textId="77777777" w:rsidTr="005740BC">
        <w:tc>
          <w:tcPr>
            <w:tcW w:w="3397" w:type="dxa"/>
            <w:vMerge/>
            <w:shd w:val="clear" w:color="auto" w:fill="auto"/>
          </w:tcPr>
          <w:p w14:paraId="44C6E17E" w14:textId="77777777" w:rsidR="005740BC" w:rsidRPr="00473F8F" w:rsidRDefault="005740BC" w:rsidP="00473F8F">
            <w:pPr>
              <w:spacing w:line="360" w:lineRule="auto"/>
              <w:jc w:val="both"/>
            </w:pPr>
          </w:p>
        </w:tc>
        <w:tc>
          <w:tcPr>
            <w:tcW w:w="1985" w:type="dxa"/>
            <w:shd w:val="clear" w:color="auto" w:fill="auto"/>
          </w:tcPr>
          <w:p w14:paraId="1CC56AD4" w14:textId="77777777" w:rsidR="005740BC" w:rsidRPr="00473F8F" w:rsidRDefault="005740BC" w:rsidP="00473F8F">
            <w:pPr>
              <w:spacing w:line="360" w:lineRule="auto"/>
              <w:jc w:val="both"/>
            </w:pPr>
            <w:r w:rsidRPr="00473F8F">
              <w:t>контрольна n=30</w:t>
            </w:r>
          </w:p>
        </w:tc>
        <w:tc>
          <w:tcPr>
            <w:tcW w:w="2126" w:type="dxa"/>
            <w:shd w:val="clear" w:color="auto" w:fill="auto"/>
          </w:tcPr>
          <w:p w14:paraId="5CA00880" w14:textId="77777777" w:rsidR="005740BC" w:rsidRPr="00473F8F" w:rsidRDefault="005740BC" w:rsidP="00473F8F">
            <w:pPr>
              <w:spacing w:line="360" w:lineRule="auto"/>
              <w:jc w:val="both"/>
            </w:pPr>
            <w:r w:rsidRPr="00473F8F">
              <w:t>1   n =130</w:t>
            </w:r>
          </w:p>
        </w:tc>
        <w:tc>
          <w:tcPr>
            <w:tcW w:w="2121" w:type="dxa"/>
            <w:shd w:val="clear" w:color="auto" w:fill="auto"/>
          </w:tcPr>
          <w:p w14:paraId="02730D44" w14:textId="77777777" w:rsidR="005740BC" w:rsidRPr="00473F8F" w:rsidRDefault="005740BC" w:rsidP="00473F8F">
            <w:pPr>
              <w:spacing w:line="360" w:lineRule="auto"/>
              <w:jc w:val="both"/>
            </w:pPr>
            <w:r w:rsidRPr="00473F8F">
              <w:t>2   n =171</w:t>
            </w:r>
          </w:p>
        </w:tc>
      </w:tr>
      <w:tr w:rsidR="005740BC" w:rsidRPr="00473F8F" w14:paraId="07541A9D" w14:textId="77777777" w:rsidTr="005740BC">
        <w:tc>
          <w:tcPr>
            <w:tcW w:w="3397" w:type="dxa"/>
            <w:shd w:val="clear" w:color="auto" w:fill="auto"/>
          </w:tcPr>
          <w:p w14:paraId="679825FB" w14:textId="77777777" w:rsidR="005740BC" w:rsidRPr="00473F8F" w:rsidRDefault="005740BC" w:rsidP="00473F8F">
            <w:pPr>
              <w:spacing w:line="360" w:lineRule="auto"/>
              <w:jc w:val="both"/>
            </w:pPr>
            <w:r w:rsidRPr="00473F8F">
              <w:t>ПЛ (нг/л)</w:t>
            </w:r>
          </w:p>
        </w:tc>
        <w:tc>
          <w:tcPr>
            <w:tcW w:w="1985" w:type="dxa"/>
            <w:shd w:val="clear" w:color="auto" w:fill="auto"/>
          </w:tcPr>
          <w:p w14:paraId="52F5EA92" w14:textId="77777777" w:rsidR="005740BC" w:rsidRPr="00473F8F" w:rsidRDefault="005740BC" w:rsidP="00473F8F">
            <w:pPr>
              <w:spacing w:line="360" w:lineRule="auto"/>
              <w:jc w:val="both"/>
            </w:pPr>
            <w:r w:rsidRPr="00473F8F">
              <w:t>0,5</w:t>
            </w:r>
            <w:r w:rsidRPr="00473F8F">
              <w:sym w:font="Symbol" w:char="F0B1"/>
            </w:r>
            <w:r w:rsidRPr="00473F8F">
              <w:t>0,05</w:t>
            </w:r>
          </w:p>
        </w:tc>
        <w:tc>
          <w:tcPr>
            <w:tcW w:w="2126" w:type="dxa"/>
            <w:shd w:val="clear" w:color="auto" w:fill="auto"/>
          </w:tcPr>
          <w:p w14:paraId="3F34BB74" w14:textId="77777777" w:rsidR="005740BC" w:rsidRPr="00473F8F" w:rsidRDefault="005740BC" w:rsidP="00473F8F">
            <w:pPr>
              <w:spacing w:line="360" w:lineRule="auto"/>
              <w:jc w:val="both"/>
            </w:pPr>
            <w:r w:rsidRPr="00473F8F">
              <w:t>0,6</w:t>
            </w:r>
            <w:r w:rsidRPr="00473F8F">
              <w:sym w:font="Symbol" w:char="F0B1"/>
            </w:r>
            <w:r w:rsidRPr="00473F8F">
              <w:t>0,05</w:t>
            </w:r>
          </w:p>
        </w:tc>
        <w:tc>
          <w:tcPr>
            <w:tcW w:w="2121" w:type="dxa"/>
            <w:shd w:val="clear" w:color="auto" w:fill="auto"/>
          </w:tcPr>
          <w:p w14:paraId="650837DE" w14:textId="77777777" w:rsidR="005740BC" w:rsidRPr="00473F8F" w:rsidRDefault="005740BC" w:rsidP="00473F8F">
            <w:pPr>
              <w:spacing w:line="360" w:lineRule="auto"/>
              <w:jc w:val="both"/>
            </w:pPr>
            <w:r w:rsidRPr="00473F8F">
              <w:t>0,5</w:t>
            </w:r>
            <w:r w:rsidRPr="00473F8F">
              <w:sym w:font="Symbol" w:char="F0B1"/>
            </w:r>
            <w:r w:rsidRPr="00473F8F">
              <w:t>0,04</w:t>
            </w:r>
          </w:p>
        </w:tc>
      </w:tr>
      <w:tr w:rsidR="005740BC" w:rsidRPr="00473F8F" w14:paraId="36E34553" w14:textId="77777777" w:rsidTr="005740BC">
        <w:tc>
          <w:tcPr>
            <w:tcW w:w="3397" w:type="dxa"/>
            <w:shd w:val="clear" w:color="auto" w:fill="auto"/>
          </w:tcPr>
          <w:p w14:paraId="408DC024" w14:textId="77777777" w:rsidR="005740BC" w:rsidRPr="00473F8F" w:rsidRDefault="005740BC" w:rsidP="00473F8F">
            <w:pPr>
              <w:spacing w:line="360" w:lineRule="auto"/>
              <w:jc w:val="both"/>
            </w:pPr>
            <w:r w:rsidRPr="00473F8F">
              <w:t>АФП (МО/мл)</w:t>
            </w:r>
          </w:p>
        </w:tc>
        <w:tc>
          <w:tcPr>
            <w:tcW w:w="1985" w:type="dxa"/>
            <w:shd w:val="clear" w:color="auto" w:fill="auto"/>
          </w:tcPr>
          <w:p w14:paraId="19110D62" w14:textId="77777777" w:rsidR="005740BC" w:rsidRPr="00473F8F" w:rsidRDefault="005740BC" w:rsidP="00473F8F">
            <w:pPr>
              <w:spacing w:line="360" w:lineRule="auto"/>
              <w:jc w:val="both"/>
            </w:pPr>
            <w:r w:rsidRPr="00473F8F">
              <w:t>22,5</w:t>
            </w:r>
            <w:r w:rsidRPr="00473F8F">
              <w:sym w:font="Symbol" w:char="F0B1"/>
            </w:r>
            <w:r w:rsidRPr="00473F8F">
              <w:t>2,3</w:t>
            </w:r>
          </w:p>
        </w:tc>
        <w:tc>
          <w:tcPr>
            <w:tcW w:w="2126" w:type="dxa"/>
            <w:shd w:val="clear" w:color="auto" w:fill="auto"/>
          </w:tcPr>
          <w:p w14:paraId="3E3B1615" w14:textId="77777777" w:rsidR="005740BC" w:rsidRPr="00473F8F" w:rsidRDefault="005740BC" w:rsidP="00473F8F">
            <w:pPr>
              <w:spacing w:line="360" w:lineRule="auto"/>
              <w:jc w:val="both"/>
            </w:pPr>
            <w:r w:rsidRPr="00473F8F">
              <w:t>25,8</w:t>
            </w:r>
            <w:r w:rsidRPr="00473F8F">
              <w:sym w:font="Symbol" w:char="F0B1"/>
            </w:r>
            <w:r w:rsidRPr="00473F8F">
              <w:t>2,6</w:t>
            </w:r>
          </w:p>
        </w:tc>
        <w:tc>
          <w:tcPr>
            <w:tcW w:w="2121" w:type="dxa"/>
            <w:shd w:val="clear" w:color="auto" w:fill="auto"/>
          </w:tcPr>
          <w:p w14:paraId="7BCB0748" w14:textId="77777777" w:rsidR="005740BC" w:rsidRPr="00473F8F" w:rsidRDefault="005740BC" w:rsidP="00473F8F">
            <w:pPr>
              <w:spacing w:line="360" w:lineRule="auto"/>
              <w:jc w:val="both"/>
            </w:pPr>
            <w:r w:rsidRPr="00473F8F">
              <w:t>24,1</w:t>
            </w:r>
            <w:r w:rsidRPr="00473F8F">
              <w:sym w:font="Symbol" w:char="F0B1"/>
            </w:r>
            <w:r w:rsidRPr="00473F8F">
              <w:t>2,4</w:t>
            </w:r>
          </w:p>
        </w:tc>
      </w:tr>
      <w:tr w:rsidR="005740BC" w:rsidRPr="00473F8F" w14:paraId="022E7492" w14:textId="77777777" w:rsidTr="005740BC">
        <w:tc>
          <w:tcPr>
            <w:tcW w:w="3397" w:type="dxa"/>
            <w:shd w:val="clear" w:color="auto" w:fill="auto"/>
          </w:tcPr>
          <w:p w14:paraId="47E757D8" w14:textId="77777777" w:rsidR="005740BC" w:rsidRPr="00473F8F" w:rsidRDefault="005740BC" w:rsidP="00473F8F">
            <w:pPr>
              <w:spacing w:line="360" w:lineRule="auto"/>
              <w:jc w:val="both"/>
            </w:pPr>
            <w:r w:rsidRPr="00473F8F">
              <w:t>ПФР   (пг/мл)</w:t>
            </w:r>
          </w:p>
        </w:tc>
        <w:tc>
          <w:tcPr>
            <w:tcW w:w="1985" w:type="dxa"/>
            <w:shd w:val="clear" w:color="auto" w:fill="auto"/>
          </w:tcPr>
          <w:p w14:paraId="1121D961" w14:textId="77777777" w:rsidR="005740BC" w:rsidRPr="00473F8F" w:rsidRDefault="005740BC" w:rsidP="00473F8F">
            <w:pPr>
              <w:spacing w:line="360" w:lineRule="auto"/>
              <w:jc w:val="both"/>
            </w:pPr>
            <w:r w:rsidRPr="00473F8F">
              <w:t>12,0</w:t>
            </w:r>
            <w:r w:rsidRPr="00473F8F">
              <w:sym w:font="Symbol" w:char="F0B1"/>
            </w:r>
            <w:r w:rsidRPr="00473F8F">
              <w:t>1,2</w:t>
            </w:r>
          </w:p>
        </w:tc>
        <w:tc>
          <w:tcPr>
            <w:tcW w:w="2126" w:type="dxa"/>
            <w:shd w:val="clear" w:color="auto" w:fill="auto"/>
          </w:tcPr>
          <w:p w14:paraId="5A9D24E5" w14:textId="77777777" w:rsidR="005740BC" w:rsidRPr="00473F8F" w:rsidRDefault="005740BC" w:rsidP="00473F8F">
            <w:pPr>
              <w:spacing w:line="360" w:lineRule="auto"/>
              <w:jc w:val="both"/>
            </w:pPr>
            <w:r w:rsidRPr="00473F8F">
              <w:t>13,4</w:t>
            </w:r>
            <w:r w:rsidRPr="00473F8F">
              <w:sym w:font="Symbol" w:char="F0B1"/>
            </w:r>
            <w:r w:rsidRPr="00473F8F">
              <w:t>1,3</w:t>
            </w:r>
          </w:p>
        </w:tc>
        <w:tc>
          <w:tcPr>
            <w:tcW w:w="2121" w:type="dxa"/>
            <w:shd w:val="clear" w:color="auto" w:fill="auto"/>
          </w:tcPr>
          <w:p w14:paraId="599D4A0B" w14:textId="77777777" w:rsidR="005740BC" w:rsidRPr="00473F8F" w:rsidRDefault="005740BC" w:rsidP="00473F8F">
            <w:pPr>
              <w:spacing w:line="360" w:lineRule="auto"/>
              <w:jc w:val="both"/>
            </w:pPr>
            <w:r w:rsidRPr="00473F8F">
              <w:t>12,9</w:t>
            </w:r>
            <w:r w:rsidRPr="00473F8F">
              <w:sym w:font="Symbol" w:char="F0B1"/>
            </w:r>
            <w:r w:rsidRPr="00473F8F">
              <w:t>1,1</w:t>
            </w:r>
          </w:p>
        </w:tc>
      </w:tr>
    </w:tbl>
    <w:p w14:paraId="4B3AC015" w14:textId="77777777" w:rsidR="005740BC" w:rsidRPr="00473F8F" w:rsidRDefault="005740BC" w:rsidP="00473F8F">
      <w:pPr>
        <w:spacing w:line="360" w:lineRule="auto"/>
        <w:jc w:val="both"/>
      </w:pPr>
    </w:p>
    <w:p w14:paraId="27E7C491" w14:textId="146ED07C" w:rsidR="005740BC" w:rsidRPr="00473F8F" w:rsidRDefault="005740BC"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016CBE7B" w14:textId="77777777" w:rsidR="00487A5B" w:rsidRPr="00473F8F" w:rsidRDefault="005740BC" w:rsidP="00473F8F">
      <w:pPr>
        <w:spacing w:line="360" w:lineRule="auto"/>
        <w:jc w:val="both"/>
        <w:rPr>
          <w:lang w:val="uk-UA"/>
        </w:rPr>
      </w:pPr>
      <w:r w:rsidRPr="00473F8F">
        <w:t xml:space="preserve">                                                                                     </w:t>
      </w:r>
    </w:p>
    <w:p w14:paraId="43D412F4" w14:textId="77777777" w:rsidR="00487A5B" w:rsidRPr="00473F8F" w:rsidRDefault="00487A5B" w:rsidP="00473F8F">
      <w:pPr>
        <w:spacing w:line="360" w:lineRule="auto"/>
        <w:jc w:val="both"/>
      </w:pPr>
      <w:r w:rsidRPr="00473F8F">
        <w:lastRenderedPageBreak/>
        <w:t xml:space="preserve">         На наступному етапі, у 21-22 тижня вагітності (табл. 7.20) у жінок 1 групи мало місце достовірне зниження вмісту ПЛ (до 2,2</w:t>
      </w:r>
      <w:r w:rsidRPr="00473F8F">
        <w:sym w:font="Symbol" w:char="F0B1"/>
      </w:r>
      <w:r w:rsidRPr="00473F8F">
        <w:t>0,1 нг/л; р&lt;0,05) та ПФР (до 62,0</w:t>
      </w:r>
      <w:r w:rsidRPr="00473F8F">
        <w:sym w:font="Symbol" w:char="F0B1"/>
      </w:r>
      <w:r w:rsidRPr="00473F8F">
        <w:t>6,2 пг/л; р&lt;0,05) на фоні одночасному підвищення АФП (до 68,4</w:t>
      </w:r>
      <w:r w:rsidRPr="00473F8F">
        <w:sym w:font="Symbol" w:char="F0B1"/>
      </w:r>
      <w:r w:rsidRPr="00473F8F">
        <w:t xml:space="preserve">6,1 МО/мл; р&lt;0,05). Отримані результати співпадають із високою частотою репродуктивних втрат. </w:t>
      </w:r>
    </w:p>
    <w:p w14:paraId="39E8032B" w14:textId="77777777" w:rsidR="005740BC" w:rsidRPr="00473F8F" w:rsidRDefault="005740BC" w:rsidP="00473F8F">
      <w:pPr>
        <w:spacing w:line="360" w:lineRule="auto"/>
        <w:jc w:val="both"/>
        <w:rPr>
          <w:i/>
        </w:rPr>
      </w:pPr>
      <w:r w:rsidRPr="00473F8F">
        <w:t xml:space="preserve"> </w:t>
      </w:r>
      <w:r w:rsidRPr="00473F8F">
        <w:rPr>
          <w:i/>
        </w:rPr>
        <w:t>Таблиця 7.20</w:t>
      </w:r>
    </w:p>
    <w:p w14:paraId="14CE5679" w14:textId="341CF71D" w:rsidR="005740BC" w:rsidRPr="00473F8F" w:rsidRDefault="00AC6703" w:rsidP="00473F8F">
      <w:pPr>
        <w:spacing w:line="360" w:lineRule="auto"/>
        <w:jc w:val="both"/>
        <w:rPr>
          <w:b/>
        </w:rPr>
      </w:pPr>
      <w:r w:rsidRPr="00473F8F">
        <w:rPr>
          <w:b/>
        </w:rPr>
        <w:t>Показники ендокрин</w:t>
      </w:r>
      <w:r w:rsidR="005740BC" w:rsidRPr="00473F8F">
        <w:rPr>
          <w:b/>
        </w:rPr>
        <w:t>ного статусу у 21-22</w:t>
      </w:r>
    </w:p>
    <w:p w14:paraId="4AD82F3B" w14:textId="77777777" w:rsidR="005740BC" w:rsidRPr="00473F8F" w:rsidRDefault="005740BC" w:rsidP="00473F8F">
      <w:pPr>
        <w:spacing w:line="360" w:lineRule="auto"/>
        <w:jc w:val="both"/>
        <w:rPr>
          <w:b/>
        </w:rPr>
      </w:pPr>
      <w:r w:rsidRPr="00473F8F">
        <w:rPr>
          <w:b/>
        </w:rPr>
        <w:t xml:space="preserve"> тижнів вагітності (M</w:t>
      </w:r>
      <w:r w:rsidRPr="00473F8F">
        <w:rPr>
          <w:b/>
        </w:rPr>
        <w:sym w:font="Symbol" w:char="F0B1"/>
      </w:r>
      <w:r w:rsidRPr="00473F8F">
        <w:rPr>
          <w:b/>
        </w:rPr>
        <w:t>m)</w:t>
      </w:r>
    </w:p>
    <w:p w14:paraId="6298CB04" w14:textId="77777777" w:rsidR="005740BC" w:rsidRPr="00473F8F" w:rsidRDefault="005740BC" w:rsidP="00473F8F">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962"/>
        <w:gridCol w:w="2074"/>
        <w:gridCol w:w="2058"/>
      </w:tblGrid>
      <w:tr w:rsidR="005740BC" w:rsidRPr="00473F8F" w14:paraId="26506D0F" w14:textId="77777777" w:rsidTr="005740BC">
        <w:tc>
          <w:tcPr>
            <w:tcW w:w="3397" w:type="dxa"/>
            <w:vMerge w:val="restart"/>
            <w:shd w:val="clear" w:color="auto" w:fill="auto"/>
          </w:tcPr>
          <w:p w14:paraId="1AB13777" w14:textId="77777777" w:rsidR="005740BC" w:rsidRPr="00473F8F" w:rsidRDefault="005740BC" w:rsidP="00473F8F">
            <w:pPr>
              <w:spacing w:line="360" w:lineRule="auto"/>
              <w:jc w:val="both"/>
            </w:pPr>
            <w:r w:rsidRPr="00473F8F">
              <w:t xml:space="preserve">         </w:t>
            </w:r>
          </w:p>
          <w:p w14:paraId="1BA98FFF" w14:textId="77777777" w:rsidR="005740BC" w:rsidRPr="00473F8F" w:rsidRDefault="005740BC" w:rsidP="00473F8F">
            <w:pPr>
              <w:spacing w:line="360" w:lineRule="auto"/>
              <w:jc w:val="both"/>
            </w:pPr>
            <w:r w:rsidRPr="00473F8F">
              <w:t xml:space="preserve">             Показник</w:t>
            </w:r>
          </w:p>
        </w:tc>
        <w:tc>
          <w:tcPr>
            <w:tcW w:w="6232" w:type="dxa"/>
            <w:gridSpan w:val="3"/>
            <w:shd w:val="clear" w:color="auto" w:fill="auto"/>
          </w:tcPr>
          <w:p w14:paraId="5305F337" w14:textId="77777777" w:rsidR="005740BC" w:rsidRPr="00473F8F" w:rsidRDefault="005740BC" w:rsidP="00473F8F">
            <w:pPr>
              <w:spacing w:line="360" w:lineRule="auto"/>
              <w:jc w:val="both"/>
            </w:pPr>
            <w:r w:rsidRPr="00473F8F">
              <w:t>Групи пацієнток</w:t>
            </w:r>
          </w:p>
        </w:tc>
      </w:tr>
      <w:tr w:rsidR="005740BC" w:rsidRPr="00473F8F" w14:paraId="4A50E767" w14:textId="77777777" w:rsidTr="005740BC">
        <w:tc>
          <w:tcPr>
            <w:tcW w:w="3397" w:type="dxa"/>
            <w:vMerge/>
            <w:shd w:val="clear" w:color="auto" w:fill="auto"/>
          </w:tcPr>
          <w:p w14:paraId="76749763" w14:textId="77777777" w:rsidR="005740BC" w:rsidRPr="00473F8F" w:rsidRDefault="005740BC" w:rsidP="00473F8F">
            <w:pPr>
              <w:spacing w:line="360" w:lineRule="auto"/>
              <w:jc w:val="both"/>
            </w:pPr>
          </w:p>
        </w:tc>
        <w:tc>
          <w:tcPr>
            <w:tcW w:w="1985" w:type="dxa"/>
            <w:shd w:val="clear" w:color="auto" w:fill="auto"/>
          </w:tcPr>
          <w:p w14:paraId="71E0A0FB" w14:textId="77777777" w:rsidR="005740BC" w:rsidRPr="00473F8F" w:rsidRDefault="005740BC" w:rsidP="00473F8F">
            <w:pPr>
              <w:spacing w:line="360" w:lineRule="auto"/>
              <w:jc w:val="both"/>
            </w:pPr>
            <w:r w:rsidRPr="00473F8F">
              <w:t>контрольна n=30</w:t>
            </w:r>
          </w:p>
        </w:tc>
        <w:tc>
          <w:tcPr>
            <w:tcW w:w="2126" w:type="dxa"/>
            <w:shd w:val="clear" w:color="auto" w:fill="auto"/>
          </w:tcPr>
          <w:p w14:paraId="518CAC4D" w14:textId="77777777" w:rsidR="005740BC" w:rsidRPr="00473F8F" w:rsidRDefault="005740BC" w:rsidP="00473F8F">
            <w:pPr>
              <w:spacing w:line="360" w:lineRule="auto"/>
              <w:jc w:val="both"/>
            </w:pPr>
            <w:r w:rsidRPr="00473F8F">
              <w:t>1   n =126</w:t>
            </w:r>
          </w:p>
        </w:tc>
        <w:tc>
          <w:tcPr>
            <w:tcW w:w="2121" w:type="dxa"/>
            <w:shd w:val="clear" w:color="auto" w:fill="auto"/>
          </w:tcPr>
          <w:p w14:paraId="1CBAEE33" w14:textId="77777777" w:rsidR="005740BC" w:rsidRPr="00473F8F" w:rsidRDefault="005740BC" w:rsidP="00473F8F">
            <w:pPr>
              <w:spacing w:line="360" w:lineRule="auto"/>
              <w:jc w:val="both"/>
            </w:pPr>
            <w:r w:rsidRPr="00473F8F">
              <w:t>2   n =171</w:t>
            </w:r>
          </w:p>
        </w:tc>
      </w:tr>
      <w:tr w:rsidR="005740BC" w:rsidRPr="00473F8F" w14:paraId="268C0137" w14:textId="77777777" w:rsidTr="005740BC">
        <w:tc>
          <w:tcPr>
            <w:tcW w:w="3397" w:type="dxa"/>
            <w:shd w:val="clear" w:color="auto" w:fill="auto"/>
          </w:tcPr>
          <w:p w14:paraId="1CCA4232" w14:textId="77777777" w:rsidR="005740BC" w:rsidRPr="00473F8F" w:rsidRDefault="005740BC" w:rsidP="00473F8F">
            <w:pPr>
              <w:spacing w:line="360" w:lineRule="auto"/>
              <w:jc w:val="both"/>
            </w:pPr>
            <w:r w:rsidRPr="00473F8F">
              <w:t>ПЛ (нг/л)</w:t>
            </w:r>
          </w:p>
        </w:tc>
        <w:tc>
          <w:tcPr>
            <w:tcW w:w="1985" w:type="dxa"/>
            <w:shd w:val="clear" w:color="auto" w:fill="auto"/>
          </w:tcPr>
          <w:p w14:paraId="165A4199" w14:textId="77777777" w:rsidR="005740BC" w:rsidRPr="00473F8F" w:rsidRDefault="005740BC" w:rsidP="00473F8F">
            <w:pPr>
              <w:spacing w:line="360" w:lineRule="auto"/>
              <w:jc w:val="both"/>
            </w:pPr>
            <w:r w:rsidRPr="00473F8F">
              <w:t>3,1</w:t>
            </w:r>
            <w:r w:rsidRPr="00473F8F">
              <w:sym w:font="Symbol" w:char="F0B1"/>
            </w:r>
            <w:r w:rsidRPr="00473F8F">
              <w:t>0,3</w:t>
            </w:r>
          </w:p>
        </w:tc>
        <w:tc>
          <w:tcPr>
            <w:tcW w:w="2126" w:type="dxa"/>
            <w:shd w:val="clear" w:color="auto" w:fill="auto"/>
          </w:tcPr>
          <w:p w14:paraId="1F933E5C" w14:textId="77777777" w:rsidR="005740BC" w:rsidRPr="00473F8F" w:rsidRDefault="005740BC" w:rsidP="00473F8F">
            <w:pPr>
              <w:spacing w:line="360" w:lineRule="auto"/>
              <w:jc w:val="both"/>
            </w:pPr>
            <w:r w:rsidRPr="00473F8F">
              <w:t>2,2</w:t>
            </w:r>
            <w:r w:rsidRPr="00473F8F">
              <w:sym w:font="Symbol" w:char="F0B1"/>
            </w:r>
            <w:r w:rsidRPr="00473F8F">
              <w:t>0,1*</w:t>
            </w:r>
          </w:p>
        </w:tc>
        <w:tc>
          <w:tcPr>
            <w:tcW w:w="2121" w:type="dxa"/>
            <w:shd w:val="clear" w:color="auto" w:fill="auto"/>
          </w:tcPr>
          <w:p w14:paraId="6ECC169A" w14:textId="77777777" w:rsidR="005740BC" w:rsidRPr="00473F8F" w:rsidRDefault="005740BC" w:rsidP="00473F8F">
            <w:pPr>
              <w:spacing w:line="360" w:lineRule="auto"/>
              <w:jc w:val="both"/>
            </w:pPr>
            <w:r w:rsidRPr="00473F8F">
              <w:t>3,1</w:t>
            </w:r>
            <w:r w:rsidRPr="00473F8F">
              <w:sym w:font="Symbol" w:char="F0B1"/>
            </w:r>
            <w:r w:rsidRPr="00473F8F">
              <w:t>0,2</w:t>
            </w:r>
          </w:p>
        </w:tc>
      </w:tr>
      <w:tr w:rsidR="005740BC" w:rsidRPr="00473F8F" w14:paraId="028D5093" w14:textId="77777777" w:rsidTr="005740BC">
        <w:tc>
          <w:tcPr>
            <w:tcW w:w="3397" w:type="dxa"/>
            <w:shd w:val="clear" w:color="auto" w:fill="auto"/>
          </w:tcPr>
          <w:p w14:paraId="64176AC7" w14:textId="77777777" w:rsidR="005740BC" w:rsidRPr="00473F8F" w:rsidRDefault="005740BC" w:rsidP="00473F8F">
            <w:pPr>
              <w:spacing w:line="360" w:lineRule="auto"/>
              <w:jc w:val="both"/>
            </w:pPr>
            <w:r w:rsidRPr="00473F8F">
              <w:t>АФП (МО/мл)</w:t>
            </w:r>
          </w:p>
        </w:tc>
        <w:tc>
          <w:tcPr>
            <w:tcW w:w="1985" w:type="dxa"/>
            <w:shd w:val="clear" w:color="auto" w:fill="auto"/>
          </w:tcPr>
          <w:p w14:paraId="71683F4A" w14:textId="77777777" w:rsidR="005740BC" w:rsidRPr="00473F8F" w:rsidRDefault="005740BC" w:rsidP="00473F8F">
            <w:pPr>
              <w:spacing w:line="360" w:lineRule="auto"/>
              <w:jc w:val="both"/>
            </w:pPr>
            <w:r w:rsidRPr="00473F8F">
              <w:t>50,4</w:t>
            </w:r>
            <w:r w:rsidRPr="00473F8F">
              <w:sym w:font="Symbol" w:char="F0B1"/>
            </w:r>
            <w:r w:rsidRPr="00473F8F">
              <w:t>4,9</w:t>
            </w:r>
          </w:p>
        </w:tc>
        <w:tc>
          <w:tcPr>
            <w:tcW w:w="2126" w:type="dxa"/>
            <w:shd w:val="clear" w:color="auto" w:fill="auto"/>
          </w:tcPr>
          <w:p w14:paraId="4750E268" w14:textId="77777777" w:rsidR="005740BC" w:rsidRPr="00473F8F" w:rsidRDefault="005740BC" w:rsidP="00473F8F">
            <w:pPr>
              <w:spacing w:line="360" w:lineRule="auto"/>
              <w:jc w:val="both"/>
            </w:pPr>
            <w:r w:rsidRPr="00473F8F">
              <w:t>68,4</w:t>
            </w:r>
            <w:r w:rsidRPr="00473F8F">
              <w:sym w:font="Symbol" w:char="F0B1"/>
            </w:r>
            <w:r w:rsidRPr="00473F8F">
              <w:t>6,1*</w:t>
            </w:r>
          </w:p>
        </w:tc>
        <w:tc>
          <w:tcPr>
            <w:tcW w:w="2121" w:type="dxa"/>
            <w:shd w:val="clear" w:color="auto" w:fill="auto"/>
          </w:tcPr>
          <w:p w14:paraId="050A989C" w14:textId="77777777" w:rsidR="005740BC" w:rsidRPr="00473F8F" w:rsidRDefault="005740BC" w:rsidP="00473F8F">
            <w:pPr>
              <w:spacing w:line="360" w:lineRule="auto"/>
              <w:jc w:val="both"/>
            </w:pPr>
            <w:r w:rsidRPr="00473F8F">
              <w:t>53,1</w:t>
            </w:r>
            <w:r w:rsidRPr="00473F8F">
              <w:sym w:font="Symbol" w:char="F0B1"/>
            </w:r>
            <w:r w:rsidRPr="00473F8F">
              <w:t>5,1</w:t>
            </w:r>
          </w:p>
        </w:tc>
      </w:tr>
      <w:tr w:rsidR="005740BC" w:rsidRPr="00473F8F" w14:paraId="4D08D381" w14:textId="77777777" w:rsidTr="005740BC">
        <w:tc>
          <w:tcPr>
            <w:tcW w:w="3397" w:type="dxa"/>
            <w:shd w:val="clear" w:color="auto" w:fill="auto"/>
          </w:tcPr>
          <w:p w14:paraId="0258B7DA" w14:textId="77777777" w:rsidR="005740BC" w:rsidRPr="00473F8F" w:rsidRDefault="005740BC" w:rsidP="00473F8F">
            <w:pPr>
              <w:spacing w:line="360" w:lineRule="auto"/>
              <w:jc w:val="both"/>
            </w:pPr>
            <w:r w:rsidRPr="00473F8F">
              <w:t>ПФР   (пг/мл)</w:t>
            </w:r>
          </w:p>
        </w:tc>
        <w:tc>
          <w:tcPr>
            <w:tcW w:w="1985" w:type="dxa"/>
            <w:shd w:val="clear" w:color="auto" w:fill="auto"/>
          </w:tcPr>
          <w:p w14:paraId="2091CC43" w14:textId="77777777" w:rsidR="005740BC" w:rsidRPr="00473F8F" w:rsidRDefault="005740BC" w:rsidP="00473F8F">
            <w:pPr>
              <w:spacing w:line="360" w:lineRule="auto"/>
              <w:jc w:val="both"/>
            </w:pPr>
            <w:r w:rsidRPr="00473F8F">
              <w:t>83,8</w:t>
            </w:r>
            <w:r w:rsidRPr="00473F8F">
              <w:sym w:font="Symbol" w:char="F0B1"/>
            </w:r>
            <w:r w:rsidRPr="00473F8F">
              <w:t>8,1</w:t>
            </w:r>
          </w:p>
        </w:tc>
        <w:tc>
          <w:tcPr>
            <w:tcW w:w="2126" w:type="dxa"/>
            <w:shd w:val="clear" w:color="auto" w:fill="auto"/>
          </w:tcPr>
          <w:p w14:paraId="1455FB4F" w14:textId="77777777" w:rsidR="005740BC" w:rsidRPr="00473F8F" w:rsidRDefault="005740BC" w:rsidP="00473F8F">
            <w:pPr>
              <w:spacing w:line="360" w:lineRule="auto"/>
              <w:jc w:val="both"/>
            </w:pPr>
            <w:r w:rsidRPr="00473F8F">
              <w:t>62,0</w:t>
            </w:r>
            <w:r w:rsidRPr="00473F8F">
              <w:sym w:font="Symbol" w:char="F0B1"/>
            </w:r>
            <w:r w:rsidRPr="00473F8F">
              <w:t>6,2*</w:t>
            </w:r>
          </w:p>
        </w:tc>
        <w:tc>
          <w:tcPr>
            <w:tcW w:w="2121" w:type="dxa"/>
            <w:shd w:val="clear" w:color="auto" w:fill="auto"/>
          </w:tcPr>
          <w:p w14:paraId="4196B0C9" w14:textId="77777777" w:rsidR="005740BC" w:rsidRPr="00473F8F" w:rsidRDefault="005740BC" w:rsidP="00473F8F">
            <w:pPr>
              <w:spacing w:line="360" w:lineRule="auto"/>
              <w:jc w:val="both"/>
            </w:pPr>
            <w:r w:rsidRPr="00473F8F">
              <w:t>79,5</w:t>
            </w:r>
            <w:r w:rsidRPr="00473F8F">
              <w:sym w:font="Symbol" w:char="F0B1"/>
            </w:r>
            <w:r w:rsidRPr="00473F8F">
              <w:t>7,1</w:t>
            </w:r>
          </w:p>
        </w:tc>
      </w:tr>
    </w:tbl>
    <w:p w14:paraId="66A6D673" w14:textId="77777777" w:rsidR="005740BC" w:rsidRPr="00473F8F" w:rsidRDefault="005740BC" w:rsidP="00473F8F">
      <w:pPr>
        <w:spacing w:line="360" w:lineRule="auto"/>
        <w:jc w:val="both"/>
      </w:pPr>
    </w:p>
    <w:p w14:paraId="297DEAC5" w14:textId="61900C82" w:rsidR="005740BC" w:rsidRPr="00473F8F" w:rsidRDefault="005740BC" w:rsidP="00473F8F">
      <w:pPr>
        <w:spacing w:line="360" w:lineRule="auto"/>
        <w:jc w:val="both"/>
      </w:pPr>
      <w:r w:rsidRPr="00473F8F">
        <w:t>Примітка: достовірність р відносно контрольної групи *</w:t>
      </w:r>
      <w:r w:rsidR="00C51DAF" w:rsidRPr="00473F8F">
        <w:t>&lt;0,05</w:t>
      </w:r>
    </w:p>
    <w:p w14:paraId="5EA45E1B" w14:textId="77777777" w:rsidR="005740BC" w:rsidRPr="00473F8F" w:rsidRDefault="005740BC" w:rsidP="00473F8F">
      <w:pPr>
        <w:spacing w:line="360" w:lineRule="auto"/>
        <w:jc w:val="both"/>
      </w:pPr>
      <w:r w:rsidRPr="00473F8F">
        <w:t xml:space="preserve">    </w:t>
      </w:r>
      <w:r w:rsidRPr="00473F8F">
        <w:tab/>
      </w:r>
    </w:p>
    <w:p w14:paraId="62BB2A24" w14:textId="1DCC4876" w:rsidR="005740BC" w:rsidRPr="00473F8F" w:rsidRDefault="005740BC" w:rsidP="00473F8F">
      <w:pPr>
        <w:spacing w:line="360" w:lineRule="auto"/>
        <w:ind w:firstLine="708"/>
        <w:jc w:val="both"/>
      </w:pPr>
      <w:r w:rsidRPr="00473F8F">
        <w:t xml:space="preserve">Як свідчать дані табл. 7.21., у 27-28 тижнів додатково до вищеперерахованих змін </w:t>
      </w:r>
      <w:r w:rsidR="00053356" w:rsidRPr="00473F8F">
        <w:rPr>
          <w:lang w:val="uk-UA"/>
        </w:rPr>
        <w:t>встановлено</w:t>
      </w:r>
      <w:r w:rsidRPr="00473F8F">
        <w:t xml:space="preserve"> виражене зниження відносно контрольної групи вмісту ПФР у 1 групі (до 58,5</w:t>
      </w:r>
      <w:r w:rsidRPr="00473F8F">
        <w:sym w:font="Symbol" w:char="F0B1"/>
      </w:r>
      <w:r w:rsidRPr="00473F8F">
        <w:t>5,3 пг/мл; р&lt;0,01), а у 2 групі цей показник був менш виражен</w:t>
      </w:r>
      <w:r w:rsidR="00821F2C" w:rsidRPr="00473F8F">
        <w:rPr>
          <w:lang w:val="uk-UA"/>
        </w:rPr>
        <w:t>ий</w:t>
      </w:r>
      <w:r w:rsidRPr="00473F8F">
        <w:t xml:space="preserve"> відносно контрольної групи (до 82,2</w:t>
      </w:r>
      <w:r w:rsidRPr="00473F8F">
        <w:sym w:font="Symbol" w:char="F0B1"/>
      </w:r>
      <w:r w:rsidRPr="00473F8F">
        <w:t xml:space="preserve">6,1 пг/мл; р&lt;0,05).       </w:t>
      </w:r>
    </w:p>
    <w:p w14:paraId="414C9C57" w14:textId="77777777" w:rsidR="005740BC" w:rsidRPr="00473F8F" w:rsidRDefault="005740BC" w:rsidP="00473F8F">
      <w:pPr>
        <w:spacing w:line="360" w:lineRule="auto"/>
        <w:jc w:val="both"/>
        <w:rPr>
          <w:i/>
        </w:rPr>
      </w:pPr>
      <w:r w:rsidRPr="00473F8F">
        <w:t xml:space="preserve">  </w:t>
      </w:r>
      <w:r w:rsidRPr="00473F8F">
        <w:rPr>
          <w:i/>
        </w:rPr>
        <w:t xml:space="preserve">              Таблиця 7.21</w:t>
      </w:r>
    </w:p>
    <w:p w14:paraId="331699B6" w14:textId="13BA063C" w:rsidR="005740BC" w:rsidRPr="00473F8F" w:rsidRDefault="00AC6703" w:rsidP="00473F8F">
      <w:pPr>
        <w:spacing w:line="360" w:lineRule="auto"/>
        <w:jc w:val="both"/>
        <w:rPr>
          <w:b/>
        </w:rPr>
      </w:pPr>
      <w:r w:rsidRPr="00473F8F">
        <w:rPr>
          <w:b/>
        </w:rPr>
        <w:t>Показники ендокрин</w:t>
      </w:r>
      <w:r w:rsidR="005740BC" w:rsidRPr="00473F8F">
        <w:rPr>
          <w:b/>
        </w:rPr>
        <w:t xml:space="preserve">ного статусу у 27-28 </w:t>
      </w:r>
    </w:p>
    <w:p w14:paraId="0513A85F" w14:textId="77777777" w:rsidR="005740BC" w:rsidRPr="00473F8F" w:rsidRDefault="005740BC" w:rsidP="00473F8F">
      <w:pPr>
        <w:spacing w:line="360" w:lineRule="auto"/>
        <w:jc w:val="both"/>
        <w:rPr>
          <w:b/>
        </w:rPr>
      </w:pPr>
      <w:r w:rsidRPr="00473F8F">
        <w:rPr>
          <w:b/>
        </w:rPr>
        <w:t>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55"/>
        <w:gridCol w:w="2073"/>
        <w:gridCol w:w="2054"/>
      </w:tblGrid>
      <w:tr w:rsidR="005740BC" w:rsidRPr="00473F8F" w14:paraId="6ACC47B9" w14:textId="77777777" w:rsidTr="005740BC">
        <w:tc>
          <w:tcPr>
            <w:tcW w:w="3204" w:type="dxa"/>
            <w:vMerge w:val="restart"/>
            <w:shd w:val="clear" w:color="auto" w:fill="auto"/>
          </w:tcPr>
          <w:p w14:paraId="5E2F0267" w14:textId="77777777" w:rsidR="005740BC" w:rsidRPr="00473F8F" w:rsidRDefault="005740BC" w:rsidP="00473F8F">
            <w:pPr>
              <w:spacing w:line="360" w:lineRule="auto"/>
              <w:jc w:val="both"/>
            </w:pPr>
            <w:r w:rsidRPr="00473F8F">
              <w:t xml:space="preserve">         </w:t>
            </w:r>
          </w:p>
          <w:p w14:paraId="4C7C049B" w14:textId="77777777" w:rsidR="005740BC" w:rsidRPr="00473F8F" w:rsidRDefault="005740BC" w:rsidP="00473F8F">
            <w:pPr>
              <w:spacing w:line="360" w:lineRule="auto"/>
              <w:jc w:val="both"/>
            </w:pPr>
            <w:r w:rsidRPr="00473F8F">
              <w:lastRenderedPageBreak/>
              <w:t xml:space="preserve">             Показник</w:t>
            </w:r>
          </w:p>
        </w:tc>
        <w:tc>
          <w:tcPr>
            <w:tcW w:w="6082" w:type="dxa"/>
            <w:gridSpan w:val="3"/>
            <w:shd w:val="clear" w:color="auto" w:fill="auto"/>
          </w:tcPr>
          <w:p w14:paraId="4CC98A52" w14:textId="77777777" w:rsidR="005740BC" w:rsidRPr="00473F8F" w:rsidRDefault="005740BC" w:rsidP="00473F8F">
            <w:pPr>
              <w:spacing w:line="360" w:lineRule="auto"/>
              <w:jc w:val="both"/>
            </w:pPr>
            <w:r w:rsidRPr="00473F8F">
              <w:lastRenderedPageBreak/>
              <w:t>Групи пацієнток</w:t>
            </w:r>
          </w:p>
        </w:tc>
      </w:tr>
      <w:tr w:rsidR="005740BC" w:rsidRPr="00473F8F" w14:paraId="65D098D7" w14:textId="77777777" w:rsidTr="005740BC">
        <w:tc>
          <w:tcPr>
            <w:tcW w:w="3204" w:type="dxa"/>
            <w:vMerge/>
            <w:shd w:val="clear" w:color="auto" w:fill="auto"/>
          </w:tcPr>
          <w:p w14:paraId="39E87F8A" w14:textId="77777777" w:rsidR="005740BC" w:rsidRPr="00473F8F" w:rsidRDefault="005740BC" w:rsidP="00473F8F">
            <w:pPr>
              <w:spacing w:line="360" w:lineRule="auto"/>
              <w:jc w:val="both"/>
            </w:pPr>
          </w:p>
        </w:tc>
        <w:tc>
          <w:tcPr>
            <w:tcW w:w="1955" w:type="dxa"/>
            <w:shd w:val="clear" w:color="auto" w:fill="auto"/>
          </w:tcPr>
          <w:p w14:paraId="2771AA60" w14:textId="77777777" w:rsidR="005740BC" w:rsidRPr="00473F8F" w:rsidRDefault="005740BC" w:rsidP="00473F8F">
            <w:pPr>
              <w:spacing w:line="360" w:lineRule="auto"/>
              <w:jc w:val="both"/>
            </w:pPr>
            <w:r w:rsidRPr="00473F8F">
              <w:t>контрольна n=30</w:t>
            </w:r>
          </w:p>
        </w:tc>
        <w:tc>
          <w:tcPr>
            <w:tcW w:w="2073" w:type="dxa"/>
            <w:shd w:val="clear" w:color="auto" w:fill="auto"/>
          </w:tcPr>
          <w:p w14:paraId="4EA1E52A" w14:textId="77777777" w:rsidR="005740BC" w:rsidRPr="00473F8F" w:rsidRDefault="005740BC" w:rsidP="00473F8F">
            <w:pPr>
              <w:spacing w:line="360" w:lineRule="auto"/>
              <w:jc w:val="both"/>
            </w:pPr>
            <w:r w:rsidRPr="00473F8F">
              <w:t>1   n =123</w:t>
            </w:r>
          </w:p>
        </w:tc>
        <w:tc>
          <w:tcPr>
            <w:tcW w:w="2054" w:type="dxa"/>
            <w:shd w:val="clear" w:color="auto" w:fill="auto"/>
          </w:tcPr>
          <w:p w14:paraId="33E15041" w14:textId="77777777" w:rsidR="005740BC" w:rsidRPr="00473F8F" w:rsidRDefault="005740BC" w:rsidP="00473F8F">
            <w:pPr>
              <w:spacing w:line="360" w:lineRule="auto"/>
              <w:jc w:val="both"/>
            </w:pPr>
            <w:r w:rsidRPr="00473F8F">
              <w:t>2   n =171</w:t>
            </w:r>
          </w:p>
        </w:tc>
      </w:tr>
      <w:tr w:rsidR="005740BC" w:rsidRPr="00473F8F" w14:paraId="797334A3" w14:textId="77777777" w:rsidTr="005740BC">
        <w:tc>
          <w:tcPr>
            <w:tcW w:w="3204" w:type="dxa"/>
            <w:shd w:val="clear" w:color="auto" w:fill="auto"/>
          </w:tcPr>
          <w:p w14:paraId="0E845809" w14:textId="77777777" w:rsidR="005740BC" w:rsidRPr="00473F8F" w:rsidRDefault="005740BC" w:rsidP="00473F8F">
            <w:pPr>
              <w:spacing w:line="360" w:lineRule="auto"/>
              <w:jc w:val="both"/>
            </w:pPr>
            <w:r w:rsidRPr="00473F8F">
              <w:lastRenderedPageBreak/>
              <w:t>ПЛ (нг/л)</w:t>
            </w:r>
          </w:p>
        </w:tc>
        <w:tc>
          <w:tcPr>
            <w:tcW w:w="1955" w:type="dxa"/>
            <w:shd w:val="clear" w:color="auto" w:fill="auto"/>
          </w:tcPr>
          <w:p w14:paraId="06320247" w14:textId="77777777" w:rsidR="005740BC" w:rsidRPr="00473F8F" w:rsidRDefault="005740BC" w:rsidP="00473F8F">
            <w:pPr>
              <w:spacing w:line="360" w:lineRule="auto"/>
              <w:jc w:val="both"/>
            </w:pPr>
            <w:r w:rsidRPr="00473F8F">
              <w:t>4,9</w:t>
            </w:r>
            <w:r w:rsidRPr="00473F8F">
              <w:sym w:font="Symbol" w:char="F0B1"/>
            </w:r>
            <w:r w:rsidRPr="00473F8F">
              <w:t>0,5</w:t>
            </w:r>
          </w:p>
        </w:tc>
        <w:tc>
          <w:tcPr>
            <w:tcW w:w="2073" w:type="dxa"/>
            <w:shd w:val="clear" w:color="auto" w:fill="auto"/>
          </w:tcPr>
          <w:p w14:paraId="478E0954" w14:textId="77777777" w:rsidR="005740BC" w:rsidRPr="00473F8F" w:rsidRDefault="005740BC" w:rsidP="00473F8F">
            <w:pPr>
              <w:spacing w:line="360" w:lineRule="auto"/>
              <w:jc w:val="both"/>
            </w:pPr>
            <w:r w:rsidRPr="00473F8F">
              <w:t>2,7</w:t>
            </w:r>
            <w:r w:rsidRPr="00473F8F">
              <w:sym w:font="Symbol" w:char="F0B1"/>
            </w:r>
            <w:r w:rsidRPr="00473F8F">
              <w:t>0,3*</w:t>
            </w:r>
          </w:p>
        </w:tc>
        <w:tc>
          <w:tcPr>
            <w:tcW w:w="2054" w:type="dxa"/>
            <w:shd w:val="clear" w:color="auto" w:fill="auto"/>
          </w:tcPr>
          <w:p w14:paraId="2F08A373" w14:textId="77777777" w:rsidR="005740BC" w:rsidRPr="00473F8F" w:rsidRDefault="005740BC" w:rsidP="00473F8F">
            <w:pPr>
              <w:spacing w:line="360" w:lineRule="auto"/>
              <w:jc w:val="both"/>
            </w:pPr>
            <w:r w:rsidRPr="00473F8F">
              <w:t>4,6</w:t>
            </w:r>
            <w:r w:rsidRPr="00473F8F">
              <w:sym w:font="Symbol" w:char="F0B1"/>
            </w:r>
            <w:r w:rsidRPr="00473F8F">
              <w:t>0,5</w:t>
            </w:r>
          </w:p>
        </w:tc>
      </w:tr>
      <w:tr w:rsidR="005740BC" w:rsidRPr="00473F8F" w14:paraId="3186E9A0" w14:textId="77777777" w:rsidTr="005740BC">
        <w:tc>
          <w:tcPr>
            <w:tcW w:w="3204" w:type="dxa"/>
            <w:shd w:val="clear" w:color="auto" w:fill="auto"/>
          </w:tcPr>
          <w:p w14:paraId="53B74474" w14:textId="77777777" w:rsidR="005740BC" w:rsidRPr="00473F8F" w:rsidRDefault="005740BC" w:rsidP="00473F8F">
            <w:pPr>
              <w:spacing w:line="360" w:lineRule="auto"/>
              <w:jc w:val="both"/>
            </w:pPr>
            <w:r w:rsidRPr="00473F8F">
              <w:t>АФП (Мо/мл)</w:t>
            </w:r>
          </w:p>
        </w:tc>
        <w:tc>
          <w:tcPr>
            <w:tcW w:w="1955" w:type="dxa"/>
            <w:shd w:val="clear" w:color="auto" w:fill="auto"/>
          </w:tcPr>
          <w:p w14:paraId="38C9FE11" w14:textId="77777777" w:rsidR="005740BC" w:rsidRPr="00473F8F" w:rsidRDefault="005740BC" w:rsidP="00473F8F">
            <w:pPr>
              <w:spacing w:line="360" w:lineRule="auto"/>
              <w:jc w:val="both"/>
            </w:pPr>
            <w:r w:rsidRPr="00473F8F">
              <w:t>31,3</w:t>
            </w:r>
            <w:r w:rsidRPr="00473F8F">
              <w:sym w:font="Symbol" w:char="F0B1"/>
            </w:r>
            <w:r w:rsidRPr="00473F8F">
              <w:t>3,2</w:t>
            </w:r>
          </w:p>
        </w:tc>
        <w:tc>
          <w:tcPr>
            <w:tcW w:w="2073" w:type="dxa"/>
            <w:shd w:val="clear" w:color="auto" w:fill="auto"/>
          </w:tcPr>
          <w:p w14:paraId="3824A98B" w14:textId="77777777" w:rsidR="005740BC" w:rsidRPr="00473F8F" w:rsidRDefault="005740BC" w:rsidP="00473F8F">
            <w:pPr>
              <w:spacing w:line="360" w:lineRule="auto"/>
              <w:jc w:val="both"/>
            </w:pPr>
            <w:r w:rsidRPr="00473F8F">
              <w:t>48,8</w:t>
            </w:r>
            <w:r w:rsidRPr="00473F8F">
              <w:sym w:font="Symbol" w:char="F0B1"/>
            </w:r>
            <w:r w:rsidRPr="00473F8F">
              <w:t>4,6*</w:t>
            </w:r>
          </w:p>
        </w:tc>
        <w:tc>
          <w:tcPr>
            <w:tcW w:w="2054" w:type="dxa"/>
            <w:shd w:val="clear" w:color="auto" w:fill="auto"/>
          </w:tcPr>
          <w:p w14:paraId="71890B64" w14:textId="77777777" w:rsidR="005740BC" w:rsidRPr="00473F8F" w:rsidRDefault="005740BC" w:rsidP="00473F8F">
            <w:pPr>
              <w:spacing w:line="360" w:lineRule="auto"/>
              <w:jc w:val="both"/>
            </w:pPr>
            <w:r w:rsidRPr="00473F8F">
              <w:t>34,1</w:t>
            </w:r>
            <w:r w:rsidRPr="00473F8F">
              <w:sym w:font="Symbol" w:char="F0B1"/>
            </w:r>
            <w:r w:rsidRPr="00473F8F">
              <w:t>3,4</w:t>
            </w:r>
          </w:p>
        </w:tc>
      </w:tr>
      <w:tr w:rsidR="005740BC" w:rsidRPr="00473F8F" w14:paraId="3F023B46" w14:textId="77777777" w:rsidTr="005740BC">
        <w:tc>
          <w:tcPr>
            <w:tcW w:w="3204" w:type="dxa"/>
            <w:shd w:val="clear" w:color="auto" w:fill="auto"/>
          </w:tcPr>
          <w:p w14:paraId="1FBD60FD" w14:textId="77777777" w:rsidR="005740BC" w:rsidRPr="00473F8F" w:rsidRDefault="005740BC" w:rsidP="00473F8F">
            <w:pPr>
              <w:spacing w:line="360" w:lineRule="auto"/>
              <w:jc w:val="both"/>
            </w:pPr>
            <w:r w:rsidRPr="00473F8F">
              <w:t>ПФР   (пг/мл)</w:t>
            </w:r>
          </w:p>
        </w:tc>
        <w:tc>
          <w:tcPr>
            <w:tcW w:w="1955" w:type="dxa"/>
            <w:shd w:val="clear" w:color="auto" w:fill="auto"/>
          </w:tcPr>
          <w:p w14:paraId="3F3E96C9" w14:textId="77777777" w:rsidR="005740BC" w:rsidRPr="00473F8F" w:rsidRDefault="005740BC" w:rsidP="00473F8F">
            <w:pPr>
              <w:spacing w:line="360" w:lineRule="auto"/>
              <w:jc w:val="both"/>
            </w:pPr>
            <w:r w:rsidRPr="00473F8F">
              <w:t>109,3</w:t>
            </w:r>
            <w:r w:rsidRPr="00473F8F">
              <w:sym w:font="Symbol" w:char="F0B1"/>
            </w:r>
            <w:r w:rsidRPr="00473F8F">
              <w:t>9,1</w:t>
            </w:r>
          </w:p>
        </w:tc>
        <w:tc>
          <w:tcPr>
            <w:tcW w:w="2073" w:type="dxa"/>
            <w:shd w:val="clear" w:color="auto" w:fill="auto"/>
          </w:tcPr>
          <w:p w14:paraId="5F2B84CB" w14:textId="77777777" w:rsidR="005740BC" w:rsidRPr="00473F8F" w:rsidRDefault="005740BC" w:rsidP="00473F8F">
            <w:pPr>
              <w:spacing w:line="360" w:lineRule="auto"/>
              <w:jc w:val="both"/>
            </w:pPr>
            <w:r w:rsidRPr="00473F8F">
              <w:t>58,5</w:t>
            </w:r>
            <w:r w:rsidRPr="00473F8F">
              <w:sym w:font="Symbol" w:char="F0B1"/>
            </w:r>
            <w:r w:rsidRPr="00473F8F">
              <w:t>5,3**</w:t>
            </w:r>
          </w:p>
        </w:tc>
        <w:tc>
          <w:tcPr>
            <w:tcW w:w="2054" w:type="dxa"/>
            <w:shd w:val="clear" w:color="auto" w:fill="auto"/>
          </w:tcPr>
          <w:p w14:paraId="23924F8B" w14:textId="77777777" w:rsidR="005740BC" w:rsidRPr="00473F8F" w:rsidRDefault="005740BC" w:rsidP="00473F8F">
            <w:pPr>
              <w:spacing w:line="360" w:lineRule="auto"/>
              <w:jc w:val="both"/>
            </w:pPr>
            <w:r w:rsidRPr="00473F8F">
              <w:t>82,2</w:t>
            </w:r>
            <w:r w:rsidRPr="00473F8F">
              <w:sym w:font="Symbol" w:char="F0B1"/>
            </w:r>
            <w:r w:rsidRPr="00473F8F">
              <w:t>6,1*</w:t>
            </w:r>
          </w:p>
        </w:tc>
      </w:tr>
    </w:tbl>
    <w:p w14:paraId="53A8B39C" w14:textId="77777777" w:rsidR="005740BC" w:rsidRPr="00473F8F" w:rsidRDefault="005740BC" w:rsidP="00473F8F">
      <w:pPr>
        <w:spacing w:line="360" w:lineRule="auto"/>
        <w:jc w:val="both"/>
      </w:pPr>
    </w:p>
    <w:p w14:paraId="09FF56F2" w14:textId="77777777" w:rsidR="005740BC" w:rsidRPr="00473F8F" w:rsidRDefault="005740BC" w:rsidP="00473F8F">
      <w:pPr>
        <w:spacing w:line="360" w:lineRule="auto"/>
        <w:jc w:val="both"/>
      </w:pPr>
      <w:r w:rsidRPr="00473F8F">
        <w:t xml:space="preserve">Примітка: достовірність р відносно контрольної групи </w:t>
      </w:r>
    </w:p>
    <w:p w14:paraId="23B72B47" w14:textId="0A32D5D2" w:rsidR="005740BC" w:rsidRPr="00473F8F" w:rsidRDefault="005740BC" w:rsidP="00473F8F">
      <w:pPr>
        <w:spacing w:line="360" w:lineRule="auto"/>
        <w:jc w:val="both"/>
      </w:pPr>
      <w:r w:rsidRPr="00473F8F">
        <w:t>*</w:t>
      </w:r>
      <w:r w:rsidR="00C51DAF" w:rsidRPr="00473F8F">
        <w:t>&lt;0,05</w:t>
      </w:r>
      <w:r w:rsidRPr="00473F8F">
        <w:t>;   **</w:t>
      </w:r>
      <w:r w:rsidR="00C51DAF" w:rsidRPr="00473F8F">
        <w:t>&lt;0,01</w:t>
      </w:r>
    </w:p>
    <w:p w14:paraId="45040075" w14:textId="77777777" w:rsidR="005740BC" w:rsidRPr="00473F8F" w:rsidRDefault="005740BC" w:rsidP="00473F8F">
      <w:pPr>
        <w:spacing w:line="360" w:lineRule="auto"/>
        <w:jc w:val="both"/>
      </w:pPr>
      <w:r w:rsidRPr="00473F8F">
        <w:t xml:space="preserve">      </w:t>
      </w:r>
    </w:p>
    <w:p w14:paraId="45927526" w14:textId="523EB707" w:rsidR="005740BC" w:rsidRPr="00473F8F" w:rsidRDefault="005740BC" w:rsidP="00473F8F">
      <w:pPr>
        <w:spacing w:line="360" w:lineRule="auto"/>
        <w:ind w:firstLine="708"/>
        <w:jc w:val="both"/>
      </w:pPr>
      <w:r w:rsidRPr="00473F8F">
        <w:t xml:space="preserve">На заключному етапі, у 37-38 тижнів вагітності, (табл. 7.22)  спостерігали аналогічну закономірність, як і на попередньому етапі. </w:t>
      </w:r>
    </w:p>
    <w:p w14:paraId="1EA51B2F" w14:textId="77777777" w:rsidR="005740BC" w:rsidRPr="00473F8F" w:rsidRDefault="005740BC" w:rsidP="00473F8F">
      <w:pPr>
        <w:spacing w:line="360" w:lineRule="auto"/>
        <w:jc w:val="both"/>
        <w:rPr>
          <w:i/>
        </w:rPr>
      </w:pPr>
      <w:r w:rsidRPr="00473F8F">
        <w:rPr>
          <w:i/>
        </w:rPr>
        <w:t>Таблиця 7.22</w:t>
      </w:r>
    </w:p>
    <w:p w14:paraId="3F108E86" w14:textId="7895C845" w:rsidR="005740BC" w:rsidRPr="00473F8F" w:rsidRDefault="00AC6703" w:rsidP="00473F8F">
      <w:pPr>
        <w:spacing w:line="360" w:lineRule="auto"/>
        <w:jc w:val="both"/>
        <w:rPr>
          <w:b/>
        </w:rPr>
      </w:pPr>
      <w:r w:rsidRPr="00473F8F">
        <w:rPr>
          <w:b/>
        </w:rPr>
        <w:t>Показники ендокрин</w:t>
      </w:r>
      <w:r w:rsidR="005740BC" w:rsidRPr="00473F8F">
        <w:rPr>
          <w:b/>
        </w:rPr>
        <w:t>ного статусу у 37-38</w:t>
      </w:r>
    </w:p>
    <w:p w14:paraId="79388A36" w14:textId="77777777" w:rsidR="005740BC" w:rsidRPr="00473F8F" w:rsidRDefault="005740BC" w:rsidP="00473F8F">
      <w:pPr>
        <w:spacing w:line="360" w:lineRule="auto"/>
        <w:jc w:val="both"/>
        <w:rPr>
          <w:b/>
        </w:rPr>
      </w:pPr>
      <w:r w:rsidRPr="00473F8F">
        <w:rPr>
          <w:b/>
        </w:rPr>
        <w:t xml:space="preserve"> тижнів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55"/>
        <w:gridCol w:w="2073"/>
        <w:gridCol w:w="2054"/>
      </w:tblGrid>
      <w:tr w:rsidR="005740BC" w:rsidRPr="00473F8F" w14:paraId="7436C640" w14:textId="77777777" w:rsidTr="005740BC">
        <w:tc>
          <w:tcPr>
            <w:tcW w:w="3204" w:type="dxa"/>
            <w:vMerge w:val="restart"/>
            <w:shd w:val="clear" w:color="auto" w:fill="auto"/>
          </w:tcPr>
          <w:p w14:paraId="091B2A2A" w14:textId="77777777" w:rsidR="005740BC" w:rsidRPr="00473F8F" w:rsidRDefault="005740BC" w:rsidP="00473F8F">
            <w:pPr>
              <w:spacing w:line="360" w:lineRule="auto"/>
              <w:jc w:val="both"/>
            </w:pPr>
            <w:r w:rsidRPr="00473F8F">
              <w:t xml:space="preserve">         </w:t>
            </w:r>
          </w:p>
          <w:p w14:paraId="722D3A23" w14:textId="77777777" w:rsidR="005740BC" w:rsidRPr="00473F8F" w:rsidRDefault="005740BC" w:rsidP="00473F8F">
            <w:pPr>
              <w:spacing w:line="360" w:lineRule="auto"/>
              <w:jc w:val="both"/>
            </w:pPr>
            <w:r w:rsidRPr="00473F8F">
              <w:t xml:space="preserve">             Показник</w:t>
            </w:r>
          </w:p>
        </w:tc>
        <w:tc>
          <w:tcPr>
            <w:tcW w:w="6082" w:type="dxa"/>
            <w:gridSpan w:val="3"/>
            <w:shd w:val="clear" w:color="auto" w:fill="auto"/>
          </w:tcPr>
          <w:p w14:paraId="4C1C4959" w14:textId="77777777" w:rsidR="005740BC" w:rsidRPr="00473F8F" w:rsidRDefault="005740BC" w:rsidP="00473F8F">
            <w:pPr>
              <w:spacing w:line="360" w:lineRule="auto"/>
              <w:jc w:val="both"/>
            </w:pPr>
            <w:r w:rsidRPr="00473F8F">
              <w:t>Групи пацієнток</w:t>
            </w:r>
          </w:p>
        </w:tc>
      </w:tr>
      <w:tr w:rsidR="005740BC" w:rsidRPr="00473F8F" w14:paraId="60E89FB4" w14:textId="77777777" w:rsidTr="005740BC">
        <w:tc>
          <w:tcPr>
            <w:tcW w:w="3204" w:type="dxa"/>
            <w:vMerge/>
            <w:shd w:val="clear" w:color="auto" w:fill="auto"/>
          </w:tcPr>
          <w:p w14:paraId="74608D2B" w14:textId="77777777" w:rsidR="005740BC" w:rsidRPr="00473F8F" w:rsidRDefault="005740BC" w:rsidP="00473F8F">
            <w:pPr>
              <w:spacing w:line="360" w:lineRule="auto"/>
              <w:jc w:val="both"/>
            </w:pPr>
          </w:p>
        </w:tc>
        <w:tc>
          <w:tcPr>
            <w:tcW w:w="1955" w:type="dxa"/>
            <w:shd w:val="clear" w:color="auto" w:fill="auto"/>
          </w:tcPr>
          <w:p w14:paraId="371497A5" w14:textId="77777777" w:rsidR="005740BC" w:rsidRPr="00473F8F" w:rsidRDefault="005740BC" w:rsidP="00473F8F">
            <w:pPr>
              <w:spacing w:line="360" w:lineRule="auto"/>
              <w:jc w:val="both"/>
            </w:pPr>
            <w:r w:rsidRPr="00473F8F">
              <w:t>контрольна n=30</w:t>
            </w:r>
          </w:p>
        </w:tc>
        <w:tc>
          <w:tcPr>
            <w:tcW w:w="2073" w:type="dxa"/>
            <w:shd w:val="clear" w:color="auto" w:fill="auto"/>
          </w:tcPr>
          <w:p w14:paraId="2C0A5382" w14:textId="77777777" w:rsidR="005740BC" w:rsidRPr="00473F8F" w:rsidRDefault="005740BC" w:rsidP="00473F8F">
            <w:pPr>
              <w:spacing w:line="360" w:lineRule="auto"/>
              <w:jc w:val="both"/>
            </w:pPr>
            <w:r w:rsidRPr="00473F8F">
              <w:t>1   n =123</w:t>
            </w:r>
          </w:p>
        </w:tc>
        <w:tc>
          <w:tcPr>
            <w:tcW w:w="2054" w:type="dxa"/>
            <w:shd w:val="clear" w:color="auto" w:fill="auto"/>
          </w:tcPr>
          <w:p w14:paraId="23326F68" w14:textId="77777777" w:rsidR="005740BC" w:rsidRPr="00473F8F" w:rsidRDefault="005740BC" w:rsidP="00473F8F">
            <w:pPr>
              <w:spacing w:line="360" w:lineRule="auto"/>
              <w:jc w:val="both"/>
            </w:pPr>
            <w:r w:rsidRPr="00473F8F">
              <w:t>2   n =171</w:t>
            </w:r>
          </w:p>
        </w:tc>
      </w:tr>
      <w:tr w:rsidR="005740BC" w:rsidRPr="00473F8F" w14:paraId="60B11BE0" w14:textId="77777777" w:rsidTr="005740BC">
        <w:tc>
          <w:tcPr>
            <w:tcW w:w="3204" w:type="dxa"/>
            <w:shd w:val="clear" w:color="auto" w:fill="auto"/>
          </w:tcPr>
          <w:p w14:paraId="57439BB3" w14:textId="77777777" w:rsidR="005740BC" w:rsidRPr="00473F8F" w:rsidRDefault="005740BC" w:rsidP="00473F8F">
            <w:pPr>
              <w:spacing w:line="360" w:lineRule="auto"/>
              <w:jc w:val="both"/>
            </w:pPr>
            <w:r w:rsidRPr="00473F8F">
              <w:t>ПЛ (нг/л)</w:t>
            </w:r>
          </w:p>
        </w:tc>
        <w:tc>
          <w:tcPr>
            <w:tcW w:w="1955" w:type="dxa"/>
            <w:shd w:val="clear" w:color="auto" w:fill="auto"/>
          </w:tcPr>
          <w:p w14:paraId="57B8FDAA" w14:textId="77777777" w:rsidR="005740BC" w:rsidRPr="00473F8F" w:rsidRDefault="005740BC" w:rsidP="00473F8F">
            <w:pPr>
              <w:spacing w:line="360" w:lineRule="auto"/>
              <w:jc w:val="both"/>
            </w:pPr>
            <w:r w:rsidRPr="00473F8F">
              <w:t>7,8</w:t>
            </w:r>
            <w:r w:rsidRPr="00473F8F">
              <w:sym w:font="Symbol" w:char="F0B1"/>
            </w:r>
            <w:r w:rsidRPr="00473F8F">
              <w:t>0,8</w:t>
            </w:r>
          </w:p>
        </w:tc>
        <w:tc>
          <w:tcPr>
            <w:tcW w:w="2073" w:type="dxa"/>
            <w:shd w:val="clear" w:color="auto" w:fill="auto"/>
          </w:tcPr>
          <w:p w14:paraId="6EE84237" w14:textId="77777777" w:rsidR="005740BC" w:rsidRPr="00473F8F" w:rsidRDefault="005740BC" w:rsidP="00473F8F">
            <w:pPr>
              <w:spacing w:line="360" w:lineRule="auto"/>
              <w:jc w:val="both"/>
            </w:pPr>
            <w:r w:rsidRPr="00473F8F">
              <w:t>5,7</w:t>
            </w:r>
            <w:r w:rsidRPr="00473F8F">
              <w:sym w:font="Symbol" w:char="F0B1"/>
            </w:r>
            <w:r w:rsidRPr="00473F8F">
              <w:t>0,5*</w:t>
            </w:r>
          </w:p>
        </w:tc>
        <w:tc>
          <w:tcPr>
            <w:tcW w:w="2054" w:type="dxa"/>
            <w:shd w:val="clear" w:color="auto" w:fill="auto"/>
          </w:tcPr>
          <w:p w14:paraId="5F41218E" w14:textId="77777777" w:rsidR="005740BC" w:rsidRPr="00473F8F" w:rsidRDefault="005740BC" w:rsidP="00473F8F">
            <w:pPr>
              <w:spacing w:line="360" w:lineRule="auto"/>
              <w:jc w:val="both"/>
            </w:pPr>
            <w:r w:rsidRPr="00473F8F">
              <w:t>7,2</w:t>
            </w:r>
            <w:r w:rsidRPr="00473F8F">
              <w:sym w:font="Symbol" w:char="F0B1"/>
            </w:r>
            <w:r w:rsidRPr="00473F8F">
              <w:t>0,6</w:t>
            </w:r>
          </w:p>
        </w:tc>
      </w:tr>
      <w:tr w:rsidR="005740BC" w:rsidRPr="00473F8F" w14:paraId="312E4919" w14:textId="77777777" w:rsidTr="005740BC">
        <w:tc>
          <w:tcPr>
            <w:tcW w:w="3204" w:type="dxa"/>
            <w:shd w:val="clear" w:color="auto" w:fill="auto"/>
          </w:tcPr>
          <w:p w14:paraId="058751AC" w14:textId="77777777" w:rsidR="005740BC" w:rsidRPr="00473F8F" w:rsidRDefault="005740BC" w:rsidP="00473F8F">
            <w:pPr>
              <w:spacing w:line="360" w:lineRule="auto"/>
              <w:jc w:val="both"/>
            </w:pPr>
            <w:r w:rsidRPr="00473F8F">
              <w:t>АФП (МО/мл)</w:t>
            </w:r>
          </w:p>
        </w:tc>
        <w:tc>
          <w:tcPr>
            <w:tcW w:w="1955" w:type="dxa"/>
            <w:shd w:val="clear" w:color="auto" w:fill="auto"/>
          </w:tcPr>
          <w:p w14:paraId="3354D92D" w14:textId="77777777" w:rsidR="005740BC" w:rsidRPr="00473F8F" w:rsidRDefault="005740BC" w:rsidP="00473F8F">
            <w:pPr>
              <w:spacing w:line="360" w:lineRule="auto"/>
              <w:jc w:val="both"/>
            </w:pPr>
            <w:r w:rsidRPr="00473F8F">
              <w:t>20,4</w:t>
            </w:r>
            <w:r w:rsidRPr="00473F8F">
              <w:sym w:font="Symbol" w:char="F0B1"/>
            </w:r>
            <w:r w:rsidRPr="00473F8F">
              <w:t>2,1</w:t>
            </w:r>
          </w:p>
        </w:tc>
        <w:tc>
          <w:tcPr>
            <w:tcW w:w="2073" w:type="dxa"/>
            <w:shd w:val="clear" w:color="auto" w:fill="auto"/>
          </w:tcPr>
          <w:p w14:paraId="591C54D5" w14:textId="77777777" w:rsidR="005740BC" w:rsidRPr="00473F8F" w:rsidRDefault="005740BC" w:rsidP="00473F8F">
            <w:pPr>
              <w:spacing w:line="360" w:lineRule="auto"/>
              <w:jc w:val="both"/>
            </w:pPr>
            <w:r w:rsidRPr="00473F8F">
              <w:t>37,8</w:t>
            </w:r>
            <w:r w:rsidRPr="00473F8F">
              <w:sym w:font="Symbol" w:char="F0B1"/>
            </w:r>
            <w:r w:rsidRPr="00473F8F">
              <w:t>3,1*</w:t>
            </w:r>
          </w:p>
        </w:tc>
        <w:tc>
          <w:tcPr>
            <w:tcW w:w="2054" w:type="dxa"/>
            <w:shd w:val="clear" w:color="auto" w:fill="auto"/>
          </w:tcPr>
          <w:p w14:paraId="2EEF6624" w14:textId="77777777" w:rsidR="005740BC" w:rsidRPr="00473F8F" w:rsidRDefault="005740BC" w:rsidP="00473F8F">
            <w:pPr>
              <w:spacing w:line="360" w:lineRule="auto"/>
              <w:jc w:val="both"/>
            </w:pPr>
            <w:r w:rsidRPr="00473F8F">
              <w:t>23,3</w:t>
            </w:r>
            <w:r w:rsidRPr="00473F8F">
              <w:sym w:font="Symbol" w:char="F0B1"/>
            </w:r>
            <w:r w:rsidRPr="00473F8F">
              <w:t>2,3</w:t>
            </w:r>
          </w:p>
        </w:tc>
      </w:tr>
      <w:tr w:rsidR="005740BC" w:rsidRPr="00473F8F" w14:paraId="6C106A55" w14:textId="77777777" w:rsidTr="005740BC">
        <w:tc>
          <w:tcPr>
            <w:tcW w:w="3204" w:type="dxa"/>
            <w:shd w:val="clear" w:color="auto" w:fill="auto"/>
          </w:tcPr>
          <w:p w14:paraId="57B70BA3" w14:textId="77777777" w:rsidR="005740BC" w:rsidRPr="00473F8F" w:rsidRDefault="005740BC" w:rsidP="00473F8F">
            <w:pPr>
              <w:spacing w:line="360" w:lineRule="auto"/>
              <w:jc w:val="both"/>
            </w:pPr>
            <w:r w:rsidRPr="00473F8F">
              <w:t>ПФР   (пг/мл)</w:t>
            </w:r>
          </w:p>
        </w:tc>
        <w:tc>
          <w:tcPr>
            <w:tcW w:w="1955" w:type="dxa"/>
            <w:shd w:val="clear" w:color="auto" w:fill="auto"/>
          </w:tcPr>
          <w:p w14:paraId="244657F7" w14:textId="77777777" w:rsidR="005740BC" w:rsidRPr="00473F8F" w:rsidRDefault="005740BC" w:rsidP="00473F8F">
            <w:pPr>
              <w:spacing w:line="360" w:lineRule="auto"/>
              <w:jc w:val="both"/>
            </w:pPr>
            <w:r w:rsidRPr="00473F8F">
              <w:t>110,2</w:t>
            </w:r>
            <w:r w:rsidRPr="00473F8F">
              <w:sym w:font="Symbol" w:char="F0B1"/>
            </w:r>
            <w:r w:rsidRPr="00473F8F">
              <w:t>10,5</w:t>
            </w:r>
          </w:p>
        </w:tc>
        <w:tc>
          <w:tcPr>
            <w:tcW w:w="2073" w:type="dxa"/>
            <w:shd w:val="clear" w:color="auto" w:fill="auto"/>
          </w:tcPr>
          <w:p w14:paraId="39A959D9" w14:textId="77777777" w:rsidR="005740BC" w:rsidRPr="00473F8F" w:rsidRDefault="005740BC" w:rsidP="00473F8F">
            <w:pPr>
              <w:spacing w:line="360" w:lineRule="auto"/>
              <w:jc w:val="both"/>
            </w:pPr>
            <w:r w:rsidRPr="00473F8F">
              <w:t>57,8</w:t>
            </w:r>
            <w:r w:rsidRPr="00473F8F">
              <w:sym w:font="Symbol" w:char="F0B1"/>
            </w:r>
            <w:r w:rsidRPr="00473F8F">
              <w:t>4,7**</w:t>
            </w:r>
          </w:p>
        </w:tc>
        <w:tc>
          <w:tcPr>
            <w:tcW w:w="2054" w:type="dxa"/>
            <w:shd w:val="clear" w:color="auto" w:fill="auto"/>
          </w:tcPr>
          <w:p w14:paraId="30E8BFBC" w14:textId="77777777" w:rsidR="005740BC" w:rsidRPr="00473F8F" w:rsidRDefault="005740BC" w:rsidP="00473F8F">
            <w:pPr>
              <w:spacing w:line="360" w:lineRule="auto"/>
              <w:jc w:val="both"/>
            </w:pPr>
            <w:r w:rsidRPr="00473F8F">
              <w:t>77,8</w:t>
            </w:r>
            <w:r w:rsidRPr="00473F8F">
              <w:sym w:font="Symbol" w:char="F0B1"/>
            </w:r>
            <w:r w:rsidRPr="00473F8F">
              <w:t>6,1*</w:t>
            </w:r>
          </w:p>
        </w:tc>
      </w:tr>
    </w:tbl>
    <w:p w14:paraId="4CCC3351" w14:textId="77777777" w:rsidR="005740BC" w:rsidRPr="00473F8F" w:rsidRDefault="005740BC" w:rsidP="00473F8F">
      <w:pPr>
        <w:spacing w:line="360" w:lineRule="auto"/>
        <w:jc w:val="both"/>
      </w:pPr>
    </w:p>
    <w:p w14:paraId="50D98EC1" w14:textId="77777777" w:rsidR="005740BC" w:rsidRPr="00473F8F" w:rsidRDefault="005740BC" w:rsidP="00473F8F">
      <w:pPr>
        <w:spacing w:line="360" w:lineRule="auto"/>
        <w:jc w:val="both"/>
      </w:pPr>
      <w:r w:rsidRPr="00473F8F">
        <w:t xml:space="preserve">Примітка: достовірність р відносно контрольної групи </w:t>
      </w:r>
    </w:p>
    <w:p w14:paraId="45466445" w14:textId="7E79D916" w:rsidR="005740BC" w:rsidRPr="00473F8F" w:rsidRDefault="005740BC" w:rsidP="00473F8F">
      <w:pPr>
        <w:spacing w:line="360" w:lineRule="auto"/>
        <w:jc w:val="both"/>
      </w:pPr>
      <w:r w:rsidRPr="00473F8F">
        <w:t>*</w:t>
      </w:r>
      <w:r w:rsidR="00C51DAF" w:rsidRPr="00473F8F">
        <w:t>&lt;0,05</w:t>
      </w:r>
      <w:r w:rsidRPr="00473F8F">
        <w:t>;   **</w:t>
      </w:r>
      <w:r w:rsidR="00C51DAF" w:rsidRPr="00473F8F">
        <w:t>&lt;0,01</w:t>
      </w:r>
    </w:p>
    <w:p w14:paraId="388182F5" w14:textId="77777777" w:rsidR="005740BC" w:rsidRPr="00473F8F" w:rsidRDefault="005740BC" w:rsidP="00473F8F">
      <w:pPr>
        <w:spacing w:line="360" w:lineRule="auto"/>
        <w:jc w:val="both"/>
      </w:pPr>
      <w:r w:rsidRPr="00473F8F">
        <w:t xml:space="preserve">       </w:t>
      </w:r>
    </w:p>
    <w:p w14:paraId="5B89CD50" w14:textId="15E2E5A5" w:rsidR="005740BC" w:rsidRPr="00473F8F" w:rsidRDefault="005740BC" w:rsidP="00473F8F">
      <w:pPr>
        <w:spacing w:line="360" w:lineRule="auto"/>
        <w:ind w:firstLine="708"/>
        <w:jc w:val="both"/>
      </w:pPr>
      <w:r w:rsidRPr="00473F8F">
        <w:t>Аналізуючи показники гематологічного статусу у жінок обстежених груп  не знай</w:t>
      </w:r>
      <w:r w:rsidR="00053356" w:rsidRPr="00473F8F">
        <w:rPr>
          <w:lang w:val="uk-UA"/>
        </w:rPr>
        <w:t>дено</w:t>
      </w:r>
      <w:r w:rsidRPr="00473F8F">
        <w:t xml:space="preserve"> достовірних відмінностей як у І (табл. 7.23), так і у ІІ триместрі вагітності (табл. 7.24). </w:t>
      </w:r>
    </w:p>
    <w:p w14:paraId="6B90AEDD" w14:textId="77777777" w:rsidR="006C6E51" w:rsidRDefault="006C6E51" w:rsidP="00473F8F">
      <w:pPr>
        <w:spacing w:line="360" w:lineRule="auto"/>
        <w:jc w:val="both"/>
        <w:rPr>
          <w:i/>
        </w:rPr>
      </w:pPr>
    </w:p>
    <w:p w14:paraId="65444C21" w14:textId="77777777" w:rsidR="006C6E51" w:rsidRDefault="006C6E51" w:rsidP="00473F8F">
      <w:pPr>
        <w:spacing w:line="360" w:lineRule="auto"/>
        <w:jc w:val="both"/>
        <w:rPr>
          <w:i/>
        </w:rPr>
      </w:pPr>
    </w:p>
    <w:p w14:paraId="38641779" w14:textId="77777777" w:rsidR="006C6E51" w:rsidRDefault="006C6E51" w:rsidP="00473F8F">
      <w:pPr>
        <w:spacing w:line="360" w:lineRule="auto"/>
        <w:jc w:val="both"/>
        <w:rPr>
          <w:i/>
        </w:rPr>
      </w:pPr>
    </w:p>
    <w:p w14:paraId="6062A2C2" w14:textId="77777777" w:rsidR="006C6E51" w:rsidRDefault="006C6E51" w:rsidP="00473F8F">
      <w:pPr>
        <w:spacing w:line="360" w:lineRule="auto"/>
        <w:jc w:val="both"/>
        <w:rPr>
          <w:i/>
        </w:rPr>
      </w:pPr>
    </w:p>
    <w:p w14:paraId="119A49C1" w14:textId="77777777" w:rsidR="006C6E51" w:rsidRDefault="006C6E51" w:rsidP="00473F8F">
      <w:pPr>
        <w:spacing w:line="360" w:lineRule="auto"/>
        <w:jc w:val="both"/>
        <w:rPr>
          <w:i/>
        </w:rPr>
      </w:pPr>
    </w:p>
    <w:p w14:paraId="50966DDF" w14:textId="430AD500" w:rsidR="005740BC" w:rsidRPr="00473F8F" w:rsidRDefault="005740BC" w:rsidP="006C6E51">
      <w:pPr>
        <w:spacing w:line="360" w:lineRule="auto"/>
        <w:jc w:val="right"/>
        <w:rPr>
          <w:i/>
        </w:rPr>
      </w:pPr>
      <w:r w:rsidRPr="00473F8F">
        <w:rPr>
          <w:i/>
        </w:rPr>
        <w:t>Таблиця 7.23</w:t>
      </w:r>
    </w:p>
    <w:p w14:paraId="3601EEDC" w14:textId="77777777" w:rsidR="005740BC" w:rsidRPr="00473F8F" w:rsidRDefault="005740BC" w:rsidP="00473F8F">
      <w:pPr>
        <w:spacing w:line="360" w:lineRule="auto"/>
        <w:jc w:val="both"/>
        <w:rPr>
          <w:b/>
        </w:rPr>
      </w:pPr>
      <w:r w:rsidRPr="00473F8F">
        <w:rPr>
          <w:b/>
        </w:rPr>
        <w:t xml:space="preserve">Показники гематологічного статусу у І триместрі  </w:t>
      </w:r>
    </w:p>
    <w:p w14:paraId="03354884" w14:textId="77777777" w:rsidR="005740BC" w:rsidRPr="00473F8F" w:rsidRDefault="005740BC" w:rsidP="00473F8F">
      <w:pPr>
        <w:spacing w:line="360" w:lineRule="auto"/>
        <w:jc w:val="both"/>
        <w:rPr>
          <w:b/>
        </w:rPr>
      </w:pPr>
      <w:r w:rsidRPr="00473F8F">
        <w:rPr>
          <w:b/>
        </w:rPr>
        <w:t>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54"/>
        <w:gridCol w:w="2055"/>
        <w:gridCol w:w="2050"/>
      </w:tblGrid>
      <w:tr w:rsidR="005740BC" w:rsidRPr="00473F8F" w14:paraId="164E3BE3" w14:textId="77777777" w:rsidTr="005740BC">
        <w:tc>
          <w:tcPr>
            <w:tcW w:w="3227" w:type="dxa"/>
            <w:vMerge w:val="restart"/>
            <w:shd w:val="clear" w:color="auto" w:fill="auto"/>
          </w:tcPr>
          <w:p w14:paraId="2E2B9438" w14:textId="77777777" w:rsidR="005740BC" w:rsidRPr="00473F8F" w:rsidRDefault="005740BC" w:rsidP="00473F8F">
            <w:pPr>
              <w:spacing w:line="360" w:lineRule="auto"/>
              <w:jc w:val="both"/>
            </w:pPr>
            <w:r w:rsidRPr="00473F8F">
              <w:t xml:space="preserve">         </w:t>
            </w:r>
          </w:p>
          <w:p w14:paraId="58E1FEE3" w14:textId="77777777" w:rsidR="005740BC" w:rsidRPr="00473F8F" w:rsidRDefault="005740BC" w:rsidP="00473F8F">
            <w:pPr>
              <w:spacing w:line="360" w:lineRule="auto"/>
              <w:jc w:val="both"/>
            </w:pPr>
            <w:r w:rsidRPr="00473F8F">
              <w:t xml:space="preserve">             Показник</w:t>
            </w:r>
          </w:p>
        </w:tc>
        <w:tc>
          <w:tcPr>
            <w:tcW w:w="6059" w:type="dxa"/>
            <w:gridSpan w:val="3"/>
            <w:shd w:val="clear" w:color="auto" w:fill="auto"/>
          </w:tcPr>
          <w:p w14:paraId="70FC3370" w14:textId="77777777" w:rsidR="005740BC" w:rsidRPr="00473F8F" w:rsidRDefault="005740BC" w:rsidP="00473F8F">
            <w:pPr>
              <w:spacing w:line="360" w:lineRule="auto"/>
              <w:jc w:val="both"/>
            </w:pPr>
            <w:r w:rsidRPr="00473F8F">
              <w:t>Групи пацієнток</w:t>
            </w:r>
          </w:p>
        </w:tc>
      </w:tr>
      <w:tr w:rsidR="005740BC" w:rsidRPr="00473F8F" w14:paraId="34D79310" w14:textId="77777777" w:rsidTr="005740BC">
        <w:tc>
          <w:tcPr>
            <w:tcW w:w="3227" w:type="dxa"/>
            <w:vMerge/>
            <w:shd w:val="clear" w:color="auto" w:fill="auto"/>
          </w:tcPr>
          <w:p w14:paraId="525C3207" w14:textId="77777777" w:rsidR="005740BC" w:rsidRPr="00473F8F" w:rsidRDefault="005740BC" w:rsidP="00473F8F">
            <w:pPr>
              <w:spacing w:line="360" w:lineRule="auto"/>
              <w:jc w:val="both"/>
            </w:pPr>
          </w:p>
        </w:tc>
        <w:tc>
          <w:tcPr>
            <w:tcW w:w="1954" w:type="dxa"/>
            <w:shd w:val="clear" w:color="auto" w:fill="auto"/>
          </w:tcPr>
          <w:p w14:paraId="35F82A15" w14:textId="77777777" w:rsidR="005740BC" w:rsidRPr="00473F8F" w:rsidRDefault="005740BC" w:rsidP="00473F8F">
            <w:pPr>
              <w:spacing w:line="360" w:lineRule="auto"/>
              <w:jc w:val="both"/>
            </w:pPr>
            <w:r w:rsidRPr="00473F8F">
              <w:t>контрольна n=30</w:t>
            </w:r>
          </w:p>
        </w:tc>
        <w:tc>
          <w:tcPr>
            <w:tcW w:w="2055" w:type="dxa"/>
            <w:shd w:val="clear" w:color="auto" w:fill="auto"/>
          </w:tcPr>
          <w:p w14:paraId="0C7344EB" w14:textId="77777777" w:rsidR="005740BC" w:rsidRPr="00473F8F" w:rsidRDefault="005740BC" w:rsidP="00473F8F">
            <w:pPr>
              <w:spacing w:line="360" w:lineRule="auto"/>
              <w:jc w:val="both"/>
            </w:pPr>
            <w:r w:rsidRPr="00473F8F">
              <w:t>1   n =130</w:t>
            </w:r>
          </w:p>
        </w:tc>
        <w:tc>
          <w:tcPr>
            <w:tcW w:w="2050" w:type="dxa"/>
            <w:shd w:val="clear" w:color="auto" w:fill="auto"/>
          </w:tcPr>
          <w:p w14:paraId="3D27A451" w14:textId="77777777" w:rsidR="005740BC" w:rsidRPr="00473F8F" w:rsidRDefault="005740BC" w:rsidP="00473F8F">
            <w:pPr>
              <w:spacing w:line="360" w:lineRule="auto"/>
              <w:jc w:val="both"/>
            </w:pPr>
            <w:r w:rsidRPr="00473F8F">
              <w:t>2  n =171</w:t>
            </w:r>
          </w:p>
        </w:tc>
      </w:tr>
      <w:tr w:rsidR="005740BC" w:rsidRPr="00473F8F" w14:paraId="6169A6B7" w14:textId="77777777" w:rsidTr="005740BC">
        <w:tc>
          <w:tcPr>
            <w:tcW w:w="3227" w:type="dxa"/>
            <w:shd w:val="clear" w:color="auto" w:fill="auto"/>
          </w:tcPr>
          <w:p w14:paraId="4D31AC45" w14:textId="77777777" w:rsidR="005740BC" w:rsidRPr="00473F8F" w:rsidRDefault="005740BC" w:rsidP="00473F8F">
            <w:pPr>
              <w:spacing w:line="360" w:lineRule="auto"/>
              <w:jc w:val="both"/>
            </w:pPr>
            <w:r w:rsidRPr="00473F8F">
              <w:t>Hb (г/л)</w:t>
            </w:r>
          </w:p>
        </w:tc>
        <w:tc>
          <w:tcPr>
            <w:tcW w:w="1954" w:type="dxa"/>
            <w:shd w:val="clear" w:color="auto" w:fill="auto"/>
          </w:tcPr>
          <w:p w14:paraId="05AABCA5" w14:textId="77777777" w:rsidR="005740BC" w:rsidRPr="00473F8F" w:rsidRDefault="005740BC" w:rsidP="00473F8F">
            <w:pPr>
              <w:spacing w:line="360" w:lineRule="auto"/>
              <w:jc w:val="both"/>
            </w:pPr>
            <w:r w:rsidRPr="00473F8F">
              <w:t>127,5</w:t>
            </w:r>
            <w:r w:rsidRPr="00473F8F">
              <w:sym w:font="Symbol" w:char="F0B1"/>
            </w:r>
            <w:r w:rsidRPr="00473F8F">
              <w:t>6,3</w:t>
            </w:r>
          </w:p>
        </w:tc>
        <w:tc>
          <w:tcPr>
            <w:tcW w:w="2055" w:type="dxa"/>
            <w:shd w:val="clear" w:color="auto" w:fill="auto"/>
          </w:tcPr>
          <w:p w14:paraId="0213B6CC" w14:textId="77777777" w:rsidR="005740BC" w:rsidRPr="00473F8F" w:rsidRDefault="005740BC" w:rsidP="00473F8F">
            <w:pPr>
              <w:spacing w:line="360" w:lineRule="auto"/>
              <w:jc w:val="both"/>
            </w:pPr>
            <w:r w:rsidRPr="00473F8F">
              <w:t>120,8</w:t>
            </w:r>
            <w:r w:rsidRPr="00473F8F">
              <w:sym w:font="Symbol" w:char="F0B1"/>
            </w:r>
            <w:r w:rsidRPr="00473F8F">
              <w:t>7,7</w:t>
            </w:r>
          </w:p>
        </w:tc>
        <w:tc>
          <w:tcPr>
            <w:tcW w:w="2050" w:type="dxa"/>
            <w:shd w:val="clear" w:color="auto" w:fill="auto"/>
          </w:tcPr>
          <w:p w14:paraId="49587412" w14:textId="77777777" w:rsidR="005740BC" w:rsidRPr="00473F8F" w:rsidRDefault="005740BC" w:rsidP="00473F8F">
            <w:pPr>
              <w:spacing w:line="360" w:lineRule="auto"/>
              <w:jc w:val="both"/>
            </w:pPr>
            <w:r w:rsidRPr="00473F8F">
              <w:t>121,9</w:t>
            </w:r>
            <w:r w:rsidRPr="00473F8F">
              <w:sym w:font="Symbol" w:char="F0B1"/>
            </w:r>
            <w:r w:rsidRPr="00473F8F">
              <w:t>8,1</w:t>
            </w:r>
          </w:p>
        </w:tc>
      </w:tr>
      <w:tr w:rsidR="005740BC" w:rsidRPr="00473F8F" w14:paraId="24040A29" w14:textId="77777777" w:rsidTr="005740BC">
        <w:tc>
          <w:tcPr>
            <w:tcW w:w="3227" w:type="dxa"/>
            <w:shd w:val="clear" w:color="auto" w:fill="auto"/>
          </w:tcPr>
          <w:p w14:paraId="2D2D9299" w14:textId="77777777" w:rsidR="005740BC" w:rsidRPr="00473F8F" w:rsidRDefault="005740BC" w:rsidP="00473F8F">
            <w:pPr>
              <w:spacing w:line="360" w:lineRule="auto"/>
              <w:jc w:val="both"/>
            </w:pPr>
            <w:r w:rsidRPr="00473F8F">
              <w:t>Феритин (мг/л)</w:t>
            </w:r>
          </w:p>
        </w:tc>
        <w:tc>
          <w:tcPr>
            <w:tcW w:w="1954" w:type="dxa"/>
            <w:shd w:val="clear" w:color="auto" w:fill="auto"/>
          </w:tcPr>
          <w:p w14:paraId="485DC26F" w14:textId="77777777" w:rsidR="005740BC" w:rsidRPr="00473F8F" w:rsidRDefault="005740BC" w:rsidP="00473F8F">
            <w:pPr>
              <w:spacing w:line="360" w:lineRule="auto"/>
              <w:jc w:val="both"/>
            </w:pPr>
            <w:r w:rsidRPr="00473F8F">
              <w:t>90,3</w:t>
            </w:r>
            <w:r w:rsidRPr="00473F8F">
              <w:sym w:font="Symbol" w:char="F0B1"/>
            </w:r>
            <w:r w:rsidRPr="00473F8F">
              <w:t>7,2</w:t>
            </w:r>
          </w:p>
        </w:tc>
        <w:tc>
          <w:tcPr>
            <w:tcW w:w="2055" w:type="dxa"/>
            <w:shd w:val="clear" w:color="auto" w:fill="auto"/>
          </w:tcPr>
          <w:p w14:paraId="4FF907C5" w14:textId="77777777" w:rsidR="005740BC" w:rsidRPr="00473F8F" w:rsidRDefault="005740BC" w:rsidP="00473F8F">
            <w:pPr>
              <w:spacing w:line="360" w:lineRule="auto"/>
              <w:jc w:val="both"/>
            </w:pPr>
            <w:r w:rsidRPr="00473F8F">
              <w:t>87,9</w:t>
            </w:r>
            <w:r w:rsidRPr="00473F8F">
              <w:sym w:font="Symbol" w:char="F0B1"/>
            </w:r>
            <w:r w:rsidRPr="00473F8F">
              <w:t>6,1</w:t>
            </w:r>
          </w:p>
        </w:tc>
        <w:tc>
          <w:tcPr>
            <w:tcW w:w="2050" w:type="dxa"/>
            <w:shd w:val="clear" w:color="auto" w:fill="auto"/>
          </w:tcPr>
          <w:p w14:paraId="1FABFC8A" w14:textId="77777777" w:rsidR="005740BC" w:rsidRPr="00473F8F" w:rsidRDefault="005740BC" w:rsidP="00473F8F">
            <w:pPr>
              <w:spacing w:line="360" w:lineRule="auto"/>
              <w:jc w:val="both"/>
            </w:pPr>
            <w:r w:rsidRPr="00473F8F">
              <w:t>89,1</w:t>
            </w:r>
            <w:r w:rsidRPr="00473F8F">
              <w:sym w:font="Symbol" w:char="F0B1"/>
            </w:r>
            <w:r w:rsidRPr="00473F8F">
              <w:t>5,2</w:t>
            </w:r>
          </w:p>
        </w:tc>
      </w:tr>
      <w:tr w:rsidR="005740BC" w:rsidRPr="00473F8F" w14:paraId="73B9F1A6" w14:textId="77777777" w:rsidTr="005740BC">
        <w:tc>
          <w:tcPr>
            <w:tcW w:w="3227" w:type="dxa"/>
            <w:shd w:val="clear" w:color="auto" w:fill="auto"/>
          </w:tcPr>
          <w:p w14:paraId="4A067A12" w14:textId="77777777" w:rsidR="005740BC" w:rsidRPr="00473F8F" w:rsidRDefault="005740BC" w:rsidP="00473F8F">
            <w:pPr>
              <w:spacing w:line="360" w:lineRule="auto"/>
              <w:jc w:val="both"/>
            </w:pPr>
            <w:r w:rsidRPr="00473F8F">
              <w:t>Fe   (мкмоль)</w:t>
            </w:r>
          </w:p>
        </w:tc>
        <w:tc>
          <w:tcPr>
            <w:tcW w:w="1954" w:type="dxa"/>
            <w:shd w:val="clear" w:color="auto" w:fill="auto"/>
          </w:tcPr>
          <w:p w14:paraId="7585E0B3" w14:textId="77777777" w:rsidR="005740BC" w:rsidRPr="00473F8F" w:rsidRDefault="005740BC" w:rsidP="00473F8F">
            <w:pPr>
              <w:spacing w:line="360" w:lineRule="auto"/>
              <w:jc w:val="both"/>
            </w:pPr>
            <w:r w:rsidRPr="00473F8F">
              <w:t>16,5</w:t>
            </w:r>
            <w:r w:rsidRPr="00473F8F">
              <w:sym w:font="Symbol" w:char="F0B1"/>
            </w:r>
            <w:r w:rsidRPr="00473F8F">
              <w:t>1,5</w:t>
            </w:r>
          </w:p>
        </w:tc>
        <w:tc>
          <w:tcPr>
            <w:tcW w:w="2055" w:type="dxa"/>
            <w:shd w:val="clear" w:color="auto" w:fill="auto"/>
          </w:tcPr>
          <w:p w14:paraId="2C0A1CE7" w14:textId="77777777" w:rsidR="005740BC" w:rsidRPr="00473F8F" w:rsidRDefault="005740BC" w:rsidP="00473F8F">
            <w:pPr>
              <w:spacing w:line="360" w:lineRule="auto"/>
              <w:jc w:val="both"/>
            </w:pPr>
            <w:r w:rsidRPr="00473F8F">
              <w:t>15,2</w:t>
            </w:r>
            <w:r w:rsidRPr="00473F8F">
              <w:sym w:font="Symbol" w:char="F0B1"/>
            </w:r>
            <w:r w:rsidRPr="00473F8F">
              <w:t>1,5</w:t>
            </w:r>
          </w:p>
        </w:tc>
        <w:tc>
          <w:tcPr>
            <w:tcW w:w="2050" w:type="dxa"/>
            <w:shd w:val="clear" w:color="auto" w:fill="auto"/>
          </w:tcPr>
          <w:p w14:paraId="1B0396B9" w14:textId="77777777" w:rsidR="005740BC" w:rsidRPr="00473F8F" w:rsidRDefault="005740BC" w:rsidP="00473F8F">
            <w:pPr>
              <w:spacing w:line="360" w:lineRule="auto"/>
              <w:jc w:val="both"/>
            </w:pPr>
            <w:r w:rsidRPr="00473F8F">
              <w:t>14,8</w:t>
            </w:r>
            <w:r w:rsidRPr="00473F8F">
              <w:sym w:font="Symbol" w:char="F0B1"/>
            </w:r>
            <w:r w:rsidRPr="00473F8F">
              <w:t>1,4</w:t>
            </w:r>
          </w:p>
        </w:tc>
      </w:tr>
      <w:tr w:rsidR="005740BC" w:rsidRPr="00473F8F" w14:paraId="4B375B85" w14:textId="77777777" w:rsidTr="005740BC">
        <w:tc>
          <w:tcPr>
            <w:tcW w:w="3227" w:type="dxa"/>
            <w:shd w:val="clear" w:color="auto" w:fill="auto"/>
          </w:tcPr>
          <w:p w14:paraId="3F786138" w14:textId="77777777" w:rsidR="005740BC" w:rsidRPr="00473F8F" w:rsidRDefault="005740BC" w:rsidP="00473F8F">
            <w:pPr>
              <w:spacing w:line="360" w:lineRule="auto"/>
              <w:jc w:val="both"/>
            </w:pPr>
            <w:r w:rsidRPr="00473F8F">
              <w:t>Трансферин (г/л)</w:t>
            </w:r>
          </w:p>
        </w:tc>
        <w:tc>
          <w:tcPr>
            <w:tcW w:w="1954" w:type="dxa"/>
            <w:shd w:val="clear" w:color="auto" w:fill="auto"/>
          </w:tcPr>
          <w:p w14:paraId="08367B30" w14:textId="77777777" w:rsidR="005740BC" w:rsidRPr="00473F8F" w:rsidRDefault="005740BC" w:rsidP="00473F8F">
            <w:pPr>
              <w:spacing w:line="360" w:lineRule="auto"/>
              <w:jc w:val="both"/>
            </w:pPr>
            <w:r w:rsidRPr="00473F8F">
              <w:t>2,9</w:t>
            </w:r>
            <w:r w:rsidRPr="00473F8F">
              <w:sym w:font="Symbol" w:char="F0B1"/>
            </w:r>
            <w:r w:rsidRPr="00473F8F">
              <w:t>0,3</w:t>
            </w:r>
          </w:p>
        </w:tc>
        <w:tc>
          <w:tcPr>
            <w:tcW w:w="2055" w:type="dxa"/>
            <w:shd w:val="clear" w:color="auto" w:fill="auto"/>
          </w:tcPr>
          <w:p w14:paraId="2D208BBF" w14:textId="77777777" w:rsidR="005740BC" w:rsidRPr="00473F8F" w:rsidRDefault="005740BC" w:rsidP="00473F8F">
            <w:pPr>
              <w:spacing w:line="360" w:lineRule="auto"/>
              <w:jc w:val="both"/>
            </w:pPr>
            <w:r w:rsidRPr="00473F8F">
              <w:t>3,6</w:t>
            </w:r>
            <w:r w:rsidRPr="00473F8F">
              <w:sym w:font="Symbol" w:char="F0B1"/>
            </w:r>
            <w:r w:rsidRPr="00473F8F">
              <w:t>0,3</w:t>
            </w:r>
          </w:p>
        </w:tc>
        <w:tc>
          <w:tcPr>
            <w:tcW w:w="2050" w:type="dxa"/>
            <w:shd w:val="clear" w:color="auto" w:fill="auto"/>
          </w:tcPr>
          <w:p w14:paraId="549DF7C6" w14:textId="77777777" w:rsidR="005740BC" w:rsidRPr="00473F8F" w:rsidRDefault="005740BC" w:rsidP="00473F8F">
            <w:pPr>
              <w:spacing w:line="360" w:lineRule="auto"/>
              <w:jc w:val="both"/>
            </w:pPr>
            <w:r w:rsidRPr="00473F8F">
              <w:t>3,5</w:t>
            </w:r>
            <w:r w:rsidRPr="00473F8F">
              <w:sym w:font="Symbol" w:char="F0B1"/>
            </w:r>
            <w:r w:rsidRPr="00473F8F">
              <w:t>0,4</w:t>
            </w:r>
          </w:p>
        </w:tc>
      </w:tr>
    </w:tbl>
    <w:p w14:paraId="25BEC912" w14:textId="77777777" w:rsidR="005740BC" w:rsidRPr="00473F8F" w:rsidRDefault="005740BC" w:rsidP="00473F8F">
      <w:pPr>
        <w:spacing w:line="360" w:lineRule="auto"/>
        <w:jc w:val="both"/>
      </w:pPr>
    </w:p>
    <w:p w14:paraId="23348385" w14:textId="24AE1F21" w:rsidR="005740BC" w:rsidRPr="00473F8F" w:rsidRDefault="005740BC"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30A63FD6" w14:textId="77777777" w:rsidR="005740BC" w:rsidRPr="00473F8F" w:rsidRDefault="005740BC" w:rsidP="006C6E51">
      <w:pPr>
        <w:spacing w:line="360" w:lineRule="auto"/>
        <w:jc w:val="right"/>
        <w:rPr>
          <w:i/>
        </w:rPr>
      </w:pPr>
      <w:r w:rsidRPr="00473F8F">
        <w:rPr>
          <w:i/>
        </w:rPr>
        <w:t>Таблиця 7.24</w:t>
      </w:r>
    </w:p>
    <w:p w14:paraId="74EBC942" w14:textId="77777777" w:rsidR="005740BC" w:rsidRPr="00473F8F" w:rsidRDefault="005740BC" w:rsidP="00473F8F">
      <w:pPr>
        <w:spacing w:line="360" w:lineRule="auto"/>
        <w:jc w:val="both"/>
        <w:rPr>
          <w:b/>
        </w:rPr>
      </w:pPr>
      <w:r w:rsidRPr="00473F8F">
        <w:rPr>
          <w:b/>
        </w:rPr>
        <w:t xml:space="preserve">Показники гематологічного статусу у ІІ триместрі  </w:t>
      </w:r>
    </w:p>
    <w:p w14:paraId="1494E4FC" w14:textId="77777777" w:rsidR="005740BC" w:rsidRPr="00473F8F" w:rsidRDefault="005740BC" w:rsidP="00473F8F">
      <w:pPr>
        <w:spacing w:line="360" w:lineRule="auto"/>
        <w:jc w:val="both"/>
        <w:rPr>
          <w:b/>
        </w:rPr>
      </w:pPr>
      <w:r w:rsidRPr="00473F8F">
        <w:rPr>
          <w:b/>
        </w:rPr>
        <w:t>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951"/>
        <w:gridCol w:w="2065"/>
        <w:gridCol w:w="2060"/>
      </w:tblGrid>
      <w:tr w:rsidR="005740BC" w:rsidRPr="00473F8F" w14:paraId="749562CA" w14:textId="77777777" w:rsidTr="005740BC">
        <w:tc>
          <w:tcPr>
            <w:tcW w:w="3210" w:type="dxa"/>
            <w:vMerge w:val="restart"/>
            <w:shd w:val="clear" w:color="auto" w:fill="auto"/>
          </w:tcPr>
          <w:p w14:paraId="2F2162B4" w14:textId="77777777" w:rsidR="005740BC" w:rsidRPr="00473F8F" w:rsidRDefault="005740BC" w:rsidP="00473F8F">
            <w:pPr>
              <w:spacing w:line="360" w:lineRule="auto"/>
              <w:jc w:val="both"/>
            </w:pPr>
            <w:r w:rsidRPr="00473F8F">
              <w:t xml:space="preserve">         </w:t>
            </w:r>
          </w:p>
          <w:p w14:paraId="2ED44DFC" w14:textId="77777777" w:rsidR="005740BC" w:rsidRPr="00473F8F" w:rsidRDefault="005740BC" w:rsidP="00473F8F">
            <w:pPr>
              <w:spacing w:line="360" w:lineRule="auto"/>
              <w:jc w:val="both"/>
            </w:pPr>
            <w:r w:rsidRPr="00473F8F">
              <w:t xml:space="preserve">             Показник</w:t>
            </w:r>
          </w:p>
        </w:tc>
        <w:tc>
          <w:tcPr>
            <w:tcW w:w="6076" w:type="dxa"/>
            <w:gridSpan w:val="3"/>
            <w:shd w:val="clear" w:color="auto" w:fill="auto"/>
          </w:tcPr>
          <w:p w14:paraId="21C09809" w14:textId="77777777" w:rsidR="005740BC" w:rsidRPr="00473F8F" w:rsidRDefault="005740BC" w:rsidP="00473F8F">
            <w:pPr>
              <w:spacing w:line="360" w:lineRule="auto"/>
              <w:jc w:val="both"/>
            </w:pPr>
            <w:r w:rsidRPr="00473F8F">
              <w:t>Групи пацієнток</w:t>
            </w:r>
          </w:p>
        </w:tc>
      </w:tr>
      <w:tr w:rsidR="005740BC" w:rsidRPr="00473F8F" w14:paraId="0E55FB85" w14:textId="77777777" w:rsidTr="005740BC">
        <w:tc>
          <w:tcPr>
            <w:tcW w:w="3210" w:type="dxa"/>
            <w:vMerge/>
            <w:shd w:val="clear" w:color="auto" w:fill="auto"/>
          </w:tcPr>
          <w:p w14:paraId="21FBD133" w14:textId="77777777" w:rsidR="005740BC" w:rsidRPr="00473F8F" w:rsidRDefault="005740BC" w:rsidP="00473F8F">
            <w:pPr>
              <w:spacing w:line="360" w:lineRule="auto"/>
              <w:jc w:val="both"/>
            </w:pPr>
          </w:p>
        </w:tc>
        <w:tc>
          <w:tcPr>
            <w:tcW w:w="1951" w:type="dxa"/>
            <w:shd w:val="clear" w:color="auto" w:fill="auto"/>
          </w:tcPr>
          <w:p w14:paraId="54956812" w14:textId="77777777" w:rsidR="005740BC" w:rsidRPr="00473F8F" w:rsidRDefault="005740BC" w:rsidP="00473F8F">
            <w:pPr>
              <w:spacing w:line="360" w:lineRule="auto"/>
              <w:jc w:val="both"/>
            </w:pPr>
            <w:r w:rsidRPr="00473F8F">
              <w:t>контрольна n=30</w:t>
            </w:r>
          </w:p>
        </w:tc>
        <w:tc>
          <w:tcPr>
            <w:tcW w:w="2065" w:type="dxa"/>
            <w:shd w:val="clear" w:color="auto" w:fill="auto"/>
          </w:tcPr>
          <w:p w14:paraId="02C64C84" w14:textId="77777777" w:rsidR="005740BC" w:rsidRPr="00473F8F" w:rsidRDefault="005740BC" w:rsidP="00473F8F">
            <w:pPr>
              <w:spacing w:line="360" w:lineRule="auto"/>
              <w:jc w:val="both"/>
            </w:pPr>
            <w:r w:rsidRPr="00473F8F">
              <w:t>1   n=126</w:t>
            </w:r>
          </w:p>
        </w:tc>
        <w:tc>
          <w:tcPr>
            <w:tcW w:w="2060" w:type="dxa"/>
            <w:shd w:val="clear" w:color="auto" w:fill="auto"/>
          </w:tcPr>
          <w:p w14:paraId="0C720C7E" w14:textId="77777777" w:rsidR="005740BC" w:rsidRPr="00473F8F" w:rsidRDefault="005740BC" w:rsidP="00473F8F">
            <w:pPr>
              <w:spacing w:line="360" w:lineRule="auto"/>
              <w:jc w:val="both"/>
            </w:pPr>
            <w:r w:rsidRPr="00473F8F">
              <w:t>2   n=171</w:t>
            </w:r>
          </w:p>
        </w:tc>
      </w:tr>
      <w:tr w:rsidR="005740BC" w:rsidRPr="00473F8F" w14:paraId="1ACA40C3" w14:textId="77777777" w:rsidTr="005740BC">
        <w:tc>
          <w:tcPr>
            <w:tcW w:w="3210" w:type="dxa"/>
            <w:shd w:val="clear" w:color="auto" w:fill="auto"/>
          </w:tcPr>
          <w:p w14:paraId="139EDB33" w14:textId="77777777" w:rsidR="005740BC" w:rsidRPr="00473F8F" w:rsidRDefault="005740BC" w:rsidP="00473F8F">
            <w:pPr>
              <w:spacing w:line="360" w:lineRule="auto"/>
              <w:jc w:val="both"/>
            </w:pPr>
            <w:r w:rsidRPr="00473F8F">
              <w:t>Hb (г/л)</w:t>
            </w:r>
          </w:p>
        </w:tc>
        <w:tc>
          <w:tcPr>
            <w:tcW w:w="1951" w:type="dxa"/>
            <w:shd w:val="clear" w:color="auto" w:fill="auto"/>
          </w:tcPr>
          <w:p w14:paraId="504BFF77" w14:textId="77777777" w:rsidR="005740BC" w:rsidRPr="00473F8F" w:rsidRDefault="005740BC" w:rsidP="00473F8F">
            <w:pPr>
              <w:spacing w:line="360" w:lineRule="auto"/>
              <w:jc w:val="both"/>
            </w:pPr>
            <w:r w:rsidRPr="00473F8F">
              <w:t>129,1</w:t>
            </w:r>
            <w:r w:rsidRPr="00473F8F">
              <w:sym w:font="Symbol" w:char="F0B1"/>
            </w:r>
            <w:r w:rsidRPr="00473F8F">
              <w:t>7,2</w:t>
            </w:r>
          </w:p>
        </w:tc>
        <w:tc>
          <w:tcPr>
            <w:tcW w:w="2065" w:type="dxa"/>
            <w:shd w:val="clear" w:color="auto" w:fill="auto"/>
          </w:tcPr>
          <w:p w14:paraId="0E9468D0" w14:textId="77777777" w:rsidR="005740BC" w:rsidRPr="00473F8F" w:rsidRDefault="005740BC" w:rsidP="00473F8F">
            <w:pPr>
              <w:spacing w:line="360" w:lineRule="auto"/>
              <w:jc w:val="both"/>
            </w:pPr>
            <w:r w:rsidRPr="00473F8F">
              <w:t>121,3</w:t>
            </w:r>
            <w:r w:rsidRPr="00473F8F">
              <w:sym w:font="Symbol" w:char="F0B1"/>
            </w:r>
            <w:r w:rsidRPr="00473F8F">
              <w:t>8,2</w:t>
            </w:r>
          </w:p>
        </w:tc>
        <w:tc>
          <w:tcPr>
            <w:tcW w:w="2060" w:type="dxa"/>
            <w:shd w:val="clear" w:color="auto" w:fill="auto"/>
          </w:tcPr>
          <w:p w14:paraId="6E85B6FF" w14:textId="77777777" w:rsidR="005740BC" w:rsidRPr="00473F8F" w:rsidRDefault="005740BC" w:rsidP="00473F8F">
            <w:pPr>
              <w:spacing w:line="360" w:lineRule="auto"/>
              <w:jc w:val="both"/>
            </w:pPr>
            <w:r w:rsidRPr="00473F8F">
              <w:t>120,8</w:t>
            </w:r>
            <w:r w:rsidRPr="00473F8F">
              <w:sym w:font="Symbol" w:char="F0B1"/>
            </w:r>
            <w:r w:rsidRPr="00473F8F">
              <w:t>9,2</w:t>
            </w:r>
          </w:p>
        </w:tc>
      </w:tr>
      <w:tr w:rsidR="005740BC" w:rsidRPr="00473F8F" w14:paraId="3DAF307E" w14:textId="77777777" w:rsidTr="005740BC">
        <w:tc>
          <w:tcPr>
            <w:tcW w:w="3210" w:type="dxa"/>
            <w:tcBorders>
              <w:bottom w:val="nil"/>
            </w:tcBorders>
            <w:shd w:val="clear" w:color="auto" w:fill="auto"/>
          </w:tcPr>
          <w:p w14:paraId="5C233083" w14:textId="77777777" w:rsidR="005740BC" w:rsidRPr="00473F8F" w:rsidRDefault="005740BC" w:rsidP="00473F8F">
            <w:pPr>
              <w:spacing w:line="360" w:lineRule="auto"/>
              <w:jc w:val="both"/>
            </w:pPr>
            <w:r w:rsidRPr="00473F8F">
              <w:t>Феритин (мг/л)</w:t>
            </w:r>
          </w:p>
        </w:tc>
        <w:tc>
          <w:tcPr>
            <w:tcW w:w="1951" w:type="dxa"/>
            <w:tcBorders>
              <w:bottom w:val="nil"/>
            </w:tcBorders>
            <w:shd w:val="clear" w:color="auto" w:fill="auto"/>
          </w:tcPr>
          <w:p w14:paraId="4D08E9DB" w14:textId="77777777" w:rsidR="005740BC" w:rsidRPr="00473F8F" w:rsidRDefault="005740BC" w:rsidP="00473F8F">
            <w:pPr>
              <w:spacing w:line="360" w:lineRule="auto"/>
              <w:jc w:val="both"/>
            </w:pPr>
            <w:r w:rsidRPr="00473F8F">
              <w:t>144,2</w:t>
            </w:r>
            <w:r w:rsidRPr="00473F8F">
              <w:sym w:font="Symbol" w:char="F0B1"/>
            </w:r>
            <w:r w:rsidRPr="00473F8F">
              <w:t>12,1</w:t>
            </w:r>
          </w:p>
        </w:tc>
        <w:tc>
          <w:tcPr>
            <w:tcW w:w="2065" w:type="dxa"/>
            <w:tcBorders>
              <w:bottom w:val="nil"/>
            </w:tcBorders>
            <w:shd w:val="clear" w:color="auto" w:fill="auto"/>
          </w:tcPr>
          <w:p w14:paraId="6A004F59" w14:textId="77777777" w:rsidR="005740BC" w:rsidRPr="00473F8F" w:rsidRDefault="005740BC" w:rsidP="00473F8F">
            <w:pPr>
              <w:spacing w:line="360" w:lineRule="auto"/>
              <w:jc w:val="both"/>
            </w:pPr>
            <w:r w:rsidRPr="00473F8F">
              <w:t>138,3</w:t>
            </w:r>
            <w:r w:rsidRPr="00473F8F">
              <w:sym w:font="Symbol" w:char="F0B1"/>
            </w:r>
            <w:r w:rsidRPr="00473F8F">
              <w:t>12,3</w:t>
            </w:r>
          </w:p>
        </w:tc>
        <w:tc>
          <w:tcPr>
            <w:tcW w:w="2060" w:type="dxa"/>
            <w:tcBorders>
              <w:bottom w:val="nil"/>
            </w:tcBorders>
            <w:shd w:val="clear" w:color="auto" w:fill="auto"/>
          </w:tcPr>
          <w:p w14:paraId="28F0EC8A" w14:textId="77777777" w:rsidR="005740BC" w:rsidRPr="00473F8F" w:rsidRDefault="005740BC" w:rsidP="00473F8F">
            <w:pPr>
              <w:spacing w:line="360" w:lineRule="auto"/>
              <w:jc w:val="both"/>
            </w:pPr>
            <w:r w:rsidRPr="00473F8F">
              <w:t>140,2</w:t>
            </w:r>
            <w:r w:rsidRPr="00473F8F">
              <w:sym w:font="Symbol" w:char="F0B1"/>
            </w:r>
            <w:r w:rsidRPr="00473F8F">
              <w:t>10,8</w:t>
            </w:r>
          </w:p>
        </w:tc>
      </w:tr>
      <w:tr w:rsidR="005740BC" w:rsidRPr="00473F8F" w14:paraId="12EACADA" w14:textId="77777777" w:rsidTr="005740BC">
        <w:tc>
          <w:tcPr>
            <w:tcW w:w="3210" w:type="dxa"/>
            <w:shd w:val="clear" w:color="auto" w:fill="auto"/>
          </w:tcPr>
          <w:p w14:paraId="04E41AC2" w14:textId="77777777" w:rsidR="005740BC" w:rsidRPr="00473F8F" w:rsidRDefault="005740BC" w:rsidP="00473F8F">
            <w:pPr>
              <w:spacing w:line="360" w:lineRule="auto"/>
              <w:jc w:val="both"/>
            </w:pPr>
            <w:r w:rsidRPr="00473F8F">
              <w:t>Fe   (мкмоль)</w:t>
            </w:r>
          </w:p>
        </w:tc>
        <w:tc>
          <w:tcPr>
            <w:tcW w:w="1951" w:type="dxa"/>
            <w:shd w:val="clear" w:color="auto" w:fill="auto"/>
          </w:tcPr>
          <w:p w14:paraId="3DE334CE" w14:textId="77777777" w:rsidR="005740BC" w:rsidRPr="00473F8F" w:rsidRDefault="005740BC" w:rsidP="00473F8F">
            <w:pPr>
              <w:spacing w:line="360" w:lineRule="auto"/>
              <w:jc w:val="both"/>
            </w:pPr>
            <w:r w:rsidRPr="00473F8F">
              <w:t>19,9</w:t>
            </w:r>
            <w:r w:rsidRPr="00473F8F">
              <w:sym w:font="Symbol" w:char="F0B1"/>
            </w:r>
            <w:r w:rsidRPr="00473F8F">
              <w:t>1,8</w:t>
            </w:r>
          </w:p>
        </w:tc>
        <w:tc>
          <w:tcPr>
            <w:tcW w:w="2065" w:type="dxa"/>
            <w:shd w:val="clear" w:color="auto" w:fill="auto"/>
          </w:tcPr>
          <w:p w14:paraId="506DA2BE" w14:textId="77777777" w:rsidR="005740BC" w:rsidRPr="00473F8F" w:rsidRDefault="005740BC" w:rsidP="00473F8F">
            <w:pPr>
              <w:spacing w:line="360" w:lineRule="auto"/>
              <w:jc w:val="both"/>
            </w:pPr>
            <w:r w:rsidRPr="00473F8F">
              <w:t>18,2</w:t>
            </w:r>
            <w:r w:rsidRPr="00473F8F">
              <w:sym w:font="Symbol" w:char="F0B1"/>
            </w:r>
            <w:r w:rsidRPr="00473F8F">
              <w:t>1,7</w:t>
            </w:r>
          </w:p>
        </w:tc>
        <w:tc>
          <w:tcPr>
            <w:tcW w:w="2060" w:type="dxa"/>
            <w:shd w:val="clear" w:color="auto" w:fill="auto"/>
          </w:tcPr>
          <w:p w14:paraId="1909400C" w14:textId="77777777" w:rsidR="005740BC" w:rsidRPr="00473F8F" w:rsidRDefault="005740BC" w:rsidP="00473F8F">
            <w:pPr>
              <w:spacing w:line="360" w:lineRule="auto"/>
              <w:jc w:val="both"/>
            </w:pPr>
            <w:r w:rsidRPr="00473F8F">
              <w:t>18,6</w:t>
            </w:r>
            <w:r w:rsidRPr="00473F8F">
              <w:sym w:font="Symbol" w:char="F0B1"/>
            </w:r>
            <w:r w:rsidRPr="00473F8F">
              <w:t>1,7</w:t>
            </w:r>
          </w:p>
        </w:tc>
      </w:tr>
      <w:tr w:rsidR="005740BC" w:rsidRPr="00473F8F" w14:paraId="11BD215F" w14:textId="77777777" w:rsidTr="005740BC">
        <w:tc>
          <w:tcPr>
            <w:tcW w:w="3210" w:type="dxa"/>
            <w:shd w:val="clear" w:color="auto" w:fill="auto"/>
          </w:tcPr>
          <w:p w14:paraId="5474D367" w14:textId="77777777" w:rsidR="005740BC" w:rsidRPr="00473F8F" w:rsidRDefault="005740BC" w:rsidP="00473F8F">
            <w:pPr>
              <w:spacing w:line="360" w:lineRule="auto"/>
              <w:jc w:val="both"/>
            </w:pPr>
            <w:r w:rsidRPr="00473F8F">
              <w:t>Трансферин (г/л)</w:t>
            </w:r>
          </w:p>
        </w:tc>
        <w:tc>
          <w:tcPr>
            <w:tcW w:w="1951" w:type="dxa"/>
            <w:shd w:val="clear" w:color="auto" w:fill="auto"/>
          </w:tcPr>
          <w:p w14:paraId="20DEF7D4" w14:textId="77777777" w:rsidR="005740BC" w:rsidRPr="00473F8F" w:rsidRDefault="005740BC" w:rsidP="00473F8F">
            <w:pPr>
              <w:spacing w:line="360" w:lineRule="auto"/>
              <w:jc w:val="both"/>
            </w:pPr>
            <w:r w:rsidRPr="00473F8F">
              <w:t>3,3</w:t>
            </w:r>
            <w:r w:rsidRPr="00473F8F">
              <w:sym w:font="Symbol" w:char="F0B1"/>
            </w:r>
            <w:r w:rsidRPr="00473F8F">
              <w:t>0,3</w:t>
            </w:r>
          </w:p>
        </w:tc>
        <w:tc>
          <w:tcPr>
            <w:tcW w:w="2065" w:type="dxa"/>
            <w:shd w:val="clear" w:color="auto" w:fill="auto"/>
          </w:tcPr>
          <w:p w14:paraId="24D63897" w14:textId="77777777" w:rsidR="005740BC" w:rsidRPr="00473F8F" w:rsidRDefault="005740BC" w:rsidP="00473F8F">
            <w:pPr>
              <w:spacing w:line="360" w:lineRule="auto"/>
              <w:jc w:val="both"/>
            </w:pPr>
            <w:r w:rsidRPr="00473F8F">
              <w:t>4,1</w:t>
            </w:r>
            <w:r w:rsidRPr="00473F8F">
              <w:sym w:font="Symbol" w:char="F0B1"/>
            </w:r>
            <w:r w:rsidRPr="00473F8F">
              <w:t>0,4</w:t>
            </w:r>
          </w:p>
        </w:tc>
        <w:tc>
          <w:tcPr>
            <w:tcW w:w="2060" w:type="dxa"/>
            <w:shd w:val="clear" w:color="auto" w:fill="auto"/>
          </w:tcPr>
          <w:p w14:paraId="4945B1A7" w14:textId="77777777" w:rsidR="005740BC" w:rsidRPr="00473F8F" w:rsidRDefault="005740BC" w:rsidP="00473F8F">
            <w:pPr>
              <w:spacing w:line="360" w:lineRule="auto"/>
              <w:jc w:val="both"/>
            </w:pPr>
            <w:r w:rsidRPr="00473F8F">
              <w:t>3,9</w:t>
            </w:r>
            <w:r w:rsidRPr="00473F8F">
              <w:sym w:font="Symbol" w:char="F0B1"/>
            </w:r>
            <w:r w:rsidRPr="00473F8F">
              <w:t>0,3</w:t>
            </w:r>
          </w:p>
        </w:tc>
      </w:tr>
    </w:tbl>
    <w:p w14:paraId="1FB5FADA" w14:textId="77777777" w:rsidR="005740BC" w:rsidRPr="00473F8F" w:rsidRDefault="005740BC" w:rsidP="00473F8F">
      <w:pPr>
        <w:spacing w:line="360" w:lineRule="auto"/>
        <w:jc w:val="both"/>
      </w:pPr>
    </w:p>
    <w:p w14:paraId="23653FA9" w14:textId="0D424501" w:rsidR="005740BC" w:rsidRPr="00473F8F" w:rsidRDefault="005740BC" w:rsidP="00473F8F">
      <w:pPr>
        <w:spacing w:line="360" w:lineRule="auto"/>
        <w:jc w:val="both"/>
      </w:pPr>
      <w:r w:rsidRPr="00473F8F">
        <w:t>Примітка: достовірність р відносно контрольної групи</w:t>
      </w:r>
      <w:r w:rsidR="00C51DAF" w:rsidRPr="00473F8F">
        <w:t>&gt;</w:t>
      </w:r>
      <w:r w:rsidRPr="00473F8F">
        <w:t>0,05</w:t>
      </w:r>
    </w:p>
    <w:p w14:paraId="7E47EE4A" w14:textId="77777777" w:rsidR="005740BC" w:rsidRPr="00473F8F" w:rsidRDefault="005740BC" w:rsidP="00473F8F">
      <w:pPr>
        <w:spacing w:line="360" w:lineRule="auto"/>
        <w:jc w:val="both"/>
        <w:rPr>
          <w:i/>
        </w:rPr>
      </w:pPr>
      <w:r w:rsidRPr="00473F8F">
        <w:rPr>
          <w:i/>
        </w:rPr>
        <w:t xml:space="preserve">       </w:t>
      </w:r>
    </w:p>
    <w:p w14:paraId="288D7A0E" w14:textId="77777777" w:rsidR="005740BC" w:rsidRPr="00473F8F" w:rsidRDefault="005740BC" w:rsidP="00473F8F">
      <w:pPr>
        <w:spacing w:line="360" w:lineRule="auto"/>
        <w:ind w:firstLine="708"/>
        <w:jc w:val="both"/>
        <w:rPr>
          <w:lang w:val="uk-UA"/>
        </w:rPr>
      </w:pPr>
      <w:r w:rsidRPr="00473F8F">
        <w:rPr>
          <w:i/>
        </w:rPr>
        <w:lastRenderedPageBreak/>
        <w:t xml:space="preserve"> </w:t>
      </w:r>
      <w:r w:rsidRPr="00473F8F">
        <w:t>У ІІІ триместрі вагітності (табл. 7.25) у жінок 1 групи мало місце достовірне зниження усіх показників: Hb (до 99,1</w:t>
      </w:r>
      <w:r w:rsidRPr="00473F8F">
        <w:sym w:font="Symbol" w:char="F0B1"/>
      </w:r>
      <w:r w:rsidRPr="00473F8F">
        <w:t>8,2 г/л; р&lt;0,05); феритину (до 50,3</w:t>
      </w:r>
      <w:r w:rsidRPr="00473F8F">
        <w:sym w:font="Symbol" w:char="F0B1"/>
      </w:r>
      <w:r w:rsidRPr="00473F8F">
        <w:t>4,2 мг/л; р&lt;0,05) та Fe (до 13,1</w:t>
      </w:r>
      <w:r w:rsidRPr="00473F8F">
        <w:sym w:font="Symbol" w:char="F0B1"/>
      </w:r>
      <w:r w:rsidRPr="00473F8F">
        <w:t>1,3 мкмоль; р&lt;0,05) при одночасному підвищенні трансферину (до 6,1</w:t>
      </w:r>
      <w:r w:rsidRPr="00473F8F">
        <w:sym w:font="Symbol" w:char="F0B1"/>
      </w:r>
      <w:r w:rsidRPr="00473F8F">
        <w:t xml:space="preserve">0,6 г/л;  р&lt;0,05). </w:t>
      </w:r>
    </w:p>
    <w:p w14:paraId="56903796" w14:textId="77777777" w:rsidR="00487A5B" w:rsidRPr="00473F8F" w:rsidRDefault="00487A5B" w:rsidP="00473F8F">
      <w:pPr>
        <w:spacing w:line="360" w:lineRule="auto"/>
        <w:ind w:firstLine="708"/>
        <w:jc w:val="both"/>
        <w:rPr>
          <w:lang w:val="uk-UA"/>
        </w:rPr>
      </w:pPr>
    </w:p>
    <w:p w14:paraId="75B160C9" w14:textId="77777777" w:rsidR="00487A5B" w:rsidRPr="00473F8F" w:rsidRDefault="00487A5B" w:rsidP="00473F8F">
      <w:pPr>
        <w:spacing w:line="360" w:lineRule="auto"/>
        <w:ind w:firstLine="708"/>
        <w:jc w:val="both"/>
        <w:rPr>
          <w:lang w:val="uk-UA"/>
        </w:rPr>
      </w:pPr>
    </w:p>
    <w:p w14:paraId="2D3972A0" w14:textId="77777777" w:rsidR="00424767" w:rsidRPr="00473F8F" w:rsidRDefault="00424767" w:rsidP="00473F8F">
      <w:pPr>
        <w:spacing w:line="360" w:lineRule="auto"/>
        <w:jc w:val="both"/>
        <w:rPr>
          <w:i/>
        </w:rPr>
      </w:pPr>
    </w:p>
    <w:p w14:paraId="6899195B" w14:textId="77777777" w:rsidR="00424767" w:rsidRPr="00473F8F" w:rsidRDefault="00424767" w:rsidP="00473F8F">
      <w:pPr>
        <w:spacing w:line="360" w:lineRule="auto"/>
        <w:jc w:val="both"/>
        <w:rPr>
          <w:i/>
        </w:rPr>
      </w:pPr>
    </w:p>
    <w:p w14:paraId="30DB036B" w14:textId="0FEF40E4" w:rsidR="005740BC" w:rsidRPr="00473F8F" w:rsidRDefault="005740BC" w:rsidP="00473F8F">
      <w:pPr>
        <w:spacing w:line="360" w:lineRule="auto"/>
        <w:jc w:val="both"/>
        <w:rPr>
          <w:i/>
        </w:rPr>
      </w:pPr>
      <w:r w:rsidRPr="00473F8F">
        <w:rPr>
          <w:i/>
        </w:rPr>
        <w:t>Таблиця 7.25</w:t>
      </w:r>
    </w:p>
    <w:p w14:paraId="5D1EF836" w14:textId="77777777" w:rsidR="005740BC" w:rsidRPr="00473F8F" w:rsidRDefault="005740BC" w:rsidP="00473F8F">
      <w:pPr>
        <w:spacing w:line="360" w:lineRule="auto"/>
        <w:jc w:val="both"/>
        <w:rPr>
          <w:b/>
        </w:rPr>
      </w:pPr>
      <w:r w:rsidRPr="00473F8F">
        <w:rPr>
          <w:b/>
        </w:rPr>
        <w:t xml:space="preserve">Показники гематологічного статусу у ІІІ триместрі </w:t>
      </w:r>
    </w:p>
    <w:p w14:paraId="08250F61" w14:textId="77777777" w:rsidR="005740BC" w:rsidRPr="00473F8F" w:rsidRDefault="005740BC" w:rsidP="00473F8F">
      <w:pPr>
        <w:spacing w:line="360" w:lineRule="auto"/>
        <w:jc w:val="both"/>
        <w:rPr>
          <w:b/>
        </w:rPr>
      </w:pPr>
      <w:r w:rsidRPr="00473F8F">
        <w:rPr>
          <w:b/>
        </w:rPr>
        <w:t xml:space="preserve"> вагітності (M</w:t>
      </w:r>
      <w:r w:rsidRPr="00473F8F">
        <w:rPr>
          <w:b/>
        </w:rPr>
        <w:sym w:font="Symbol" w:char="F0B1"/>
      </w:r>
      <w:r w:rsidRPr="00473F8F">
        <w:rPr>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54"/>
        <w:gridCol w:w="2055"/>
        <w:gridCol w:w="2050"/>
      </w:tblGrid>
      <w:tr w:rsidR="005740BC" w:rsidRPr="00473F8F" w14:paraId="1A219072" w14:textId="77777777" w:rsidTr="005740BC">
        <w:tc>
          <w:tcPr>
            <w:tcW w:w="3227" w:type="dxa"/>
            <w:vMerge w:val="restart"/>
            <w:shd w:val="clear" w:color="auto" w:fill="auto"/>
          </w:tcPr>
          <w:p w14:paraId="10CBB4F6" w14:textId="77777777" w:rsidR="005740BC" w:rsidRPr="00473F8F" w:rsidRDefault="005740BC" w:rsidP="00473F8F">
            <w:pPr>
              <w:spacing w:line="360" w:lineRule="auto"/>
              <w:jc w:val="both"/>
            </w:pPr>
            <w:r w:rsidRPr="00473F8F">
              <w:t xml:space="preserve">         </w:t>
            </w:r>
          </w:p>
          <w:p w14:paraId="71EA0819" w14:textId="77777777" w:rsidR="005740BC" w:rsidRPr="00473F8F" w:rsidRDefault="005740BC" w:rsidP="00473F8F">
            <w:pPr>
              <w:spacing w:line="360" w:lineRule="auto"/>
              <w:jc w:val="both"/>
            </w:pPr>
            <w:r w:rsidRPr="00473F8F">
              <w:t xml:space="preserve">             Показник</w:t>
            </w:r>
          </w:p>
        </w:tc>
        <w:tc>
          <w:tcPr>
            <w:tcW w:w="6059" w:type="dxa"/>
            <w:gridSpan w:val="3"/>
            <w:shd w:val="clear" w:color="auto" w:fill="auto"/>
          </w:tcPr>
          <w:p w14:paraId="3A4592E8" w14:textId="77777777" w:rsidR="005740BC" w:rsidRPr="00473F8F" w:rsidRDefault="005740BC" w:rsidP="00473F8F">
            <w:pPr>
              <w:spacing w:line="360" w:lineRule="auto"/>
              <w:jc w:val="both"/>
            </w:pPr>
            <w:r w:rsidRPr="00473F8F">
              <w:t>Групи пацієнток</w:t>
            </w:r>
          </w:p>
        </w:tc>
      </w:tr>
      <w:tr w:rsidR="005740BC" w:rsidRPr="00473F8F" w14:paraId="0BD2C746" w14:textId="77777777" w:rsidTr="005740BC">
        <w:tc>
          <w:tcPr>
            <w:tcW w:w="3227" w:type="dxa"/>
            <w:vMerge/>
            <w:shd w:val="clear" w:color="auto" w:fill="auto"/>
          </w:tcPr>
          <w:p w14:paraId="14AF27CE" w14:textId="77777777" w:rsidR="005740BC" w:rsidRPr="00473F8F" w:rsidRDefault="005740BC" w:rsidP="00473F8F">
            <w:pPr>
              <w:spacing w:line="360" w:lineRule="auto"/>
              <w:jc w:val="both"/>
            </w:pPr>
          </w:p>
        </w:tc>
        <w:tc>
          <w:tcPr>
            <w:tcW w:w="1954" w:type="dxa"/>
            <w:shd w:val="clear" w:color="auto" w:fill="auto"/>
          </w:tcPr>
          <w:p w14:paraId="1E96BAC4" w14:textId="77777777" w:rsidR="005740BC" w:rsidRPr="00473F8F" w:rsidRDefault="005740BC" w:rsidP="00473F8F">
            <w:pPr>
              <w:spacing w:line="360" w:lineRule="auto"/>
              <w:jc w:val="both"/>
            </w:pPr>
            <w:r w:rsidRPr="00473F8F">
              <w:t>контрольна n=30</w:t>
            </w:r>
          </w:p>
        </w:tc>
        <w:tc>
          <w:tcPr>
            <w:tcW w:w="2055" w:type="dxa"/>
            <w:shd w:val="clear" w:color="auto" w:fill="auto"/>
          </w:tcPr>
          <w:p w14:paraId="1787BC22" w14:textId="77777777" w:rsidR="005740BC" w:rsidRPr="00473F8F" w:rsidRDefault="005740BC" w:rsidP="00473F8F">
            <w:pPr>
              <w:spacing w:line="360" w:lineRule="auto"/>
              <w:jc w:val="both"/>
            </w:pPr>
            <w:r w:rsidRPr="00473F8F">
              <w:t>1   n=124</w:t>
            </w:r>
          </w:p>
        </w:tc>
        <w:tc>
          <w:tcPr>
            <w:tcW w:w="2050" w:type="dxa"/>
            <w:shd w:val="clear" w:color="auto" w:fill="auto"/>
          </w:tcPr>
          <w:p w14:paraId="4D493067" w14:textId="77777777" w:rsidR="005740BC" w:rsidRPr="00473F8F" w:rsidRDefault="005740BC" w:rsidP="00473F8F">
            <w:pPr>
              <w:spacing w:line="360" w:lineRule="auto"/>
              <w:jc w:val="both"/>
            </w:pPr>
            <w:r w:rsidRPr="00473F8F">
              <w:t>2   n=171</w:t>
            </w:r>
          </w:p>
        </w:tc>
      </w:tr>
      <w:tr w:rsidR="005740BC" w:rsidRPr="00473F8F" w14:paraId="1F0CCE9D" w14:textId="77777777" w:rsidTr="005740BC">
        <w:tc>
          <w:tcPr>
            <w:tcW w:w="3227" w:type="dxa"/>
            <w:shd w:val="clear" w:color="auto" w:fill="auto"/>
          </w:tcPr>
          <w:p w14:paraId="30337277" w14:textId="77777777" w:rsidR="005740BC" w:rsidRPr="00473F8F" w:rsidRDefault="005740BC" w:rsidP="00473F8F">
            <w:pPr>
              <w:spacing w:line="360" w:lineRule="auto"/>
              <w:jc w:val="both"/>
            </w:pPr>
            <w:r w:rsidRPr="00473F8F">
              <w:t>Hb (г/л)</w:t>
            </w:r>
          </w:p>
        </w:tc>
        <w:tc>
          <w:tcPr>
            <w:tcW w:w="1954" w:type="dxa"/>
            <w:shd w:val="clear" w:color="auto" w:fill="auto"/>
          </w:tcPr>
          <w:p w14:paraId="40BB1540" w14:textId="77777777" w:rsidR="005740BC" w:rsidRPr="00473F8F" w:rsidRDefault="005740BC" w:rsidP="00473F8F">
            <w:pPr>
              <w:spacing w:line="360" w:lineRule="auto"/>
              <w:jc w:val="both"/>
            </w:pPr>
            <w:r w:rsidRPr="00473F8F">
              <w:t>130,2</w:t>
            </w:r>
            <w:r w:rsidRPr="00473F8F">
              <w:sym w:font="Symbol" w:char="F0B1"/>
            </w:r>
            <w:r w:rsidRPr="00473F8F">
              <w:t>8,4</w:t>
            </w:r>
          </w:p>
        </w:tc>
        <w:tc>
          <w:tcPr>
            <w:tcW w:w="2055" w:type="dxa"/>
            <w:shd w:val="clear" w:color="auto" w:fill="auto"/>
          </w:tcPr>
          <w:p w14:paraId="642AFFCE" w14:textId="77777777" w:rsidR="005740BC" w:rsidRPr="00473F8F" w:rsidRDefault="005740BC" w:rsidP="00473F8F">
            <w:pPr>
              <w:spacing w:line="360" w:lineRule="auto"/>
              <w:jc w:val="both"/>
            </w:pPr>
            <w:r w:rsidRPr="00473F8F">
              <w:t>99,1</w:t>
            </w:r>
            <w:r w:rsidRPr="00473F8F">
              <w:sym w:font="Symbol" w:char="F0B1"/>
            </w:r>
            <w:r w:rsidRPr="00473F8F">
              <w:t>8,2*</w:t>
            </w:r>
          </w:p>
        </w:tc>
        <w:tc>
          <w:tcPr>
            <w:tcW w:w="2050" w:type="dxa"/>
            <w:shd w:val="clear" w:color="auto" w:fill="auto"/>
          </w:tcPr>
          <w:p w14:paraId="60A46D95" w14:textId="77777777" w:rsidR="005740BC" w:rsidRPr="00473F8F" w:rsidRDefault="005740BC" w:rsidP="00473F8F">
            <w:pPr>
              <w:spacing w:line="360" w:lineRule="auto"/>
              <w:jc w:val="both"/>
            </w:pPr>
            <w:r w:rsidRPr="00473F8F">
              <w:t>120,1</w:t>
            </w:r>
            <w:r w:rsidRPr="00473F8F">
              <w:sym w:font="Symbol" w:char="F0B1"/>
            </w:r>
            <w:r w:rsidRPr="00473F8F">
              <w:t>8,6</w:t>
            </w:r>
          </w:p>
        </w:tc>
      </w:tr>
      <w:tr w:rsidR="005740BC" w:rsidRPr="00473F8F" w14:paraId="0B9CF10F" w14:textId="77777777" w:rsidTr="005740BC">
        <w:tc>
          <w:tcPr>
            <w:tcW w:w="3227" w:type="dxa"/>
            <w:shd w:val="clear" w:color="auto" w:fill="auto"/>
          </w:tcPr>
          <w:p w14:paraId="495F1C93" w14:textId="77777777" w:rsidR="005740BC" w:rsidRPr="00473F8F" w:rsidRDefault="005740BC" w:rsidP="00473F8F">
            <w:pPr>
              <w:spacing w:line="360" w:lineRule="auto"/>
              <w:jc w:val="both"/>
            </w:pPr>
            <w:r w:rsidRPr="00473F8F">
              <w:t>Феритин (мг/л)</w:t>
            </w:r>
          </w:p>
        </w:tc>
        <w:tc>
          <w:tcPr>
            <w:tcW w:w="1954" w:type="dxa"/>
            <w:shd w:val="clear" w:color="auto" w:fill="auto"/>
          </w:tcPr>
          <w:p w14:paraId="60D80E70" w14:textId="77777777" w:rsidR="005740BC" w:rsidRPr="00473F8F" w:rsidRDefault="005740BC" w:rsidP="00473F8F">
            <w:pPr>
              <w:spacing w:line="360" w:lineRule="auto"/>
              <w:jc w:val="both"/>
            </w:pPr>
            <w:r w:rsidRPr="00473F8F">
              <w:t>82,5</w:t>
            </w:r>
            <w:r w:rsidRPr="00473F8F">
              <w:sym w:font="Symbol" w:char="F0B1"/>
            </w:r>
            <w:r w:rsidRPr="00473F8F">
              <w:t>8,1</w:t>
            </w:r>
          </w:p>
        </w:tc>
        <w:tc>
          <w:tcPr>
            <w:tcW w:w="2055" w:type="dxa"/>
            <w:shd w:val="clear" w:color="auto" w:fill="auto"/>
          </w:tcPr>
          <w:p w14:paraId="5BAED320" w14:textId="77777777" w:rsidR="005740BC" w:rsidRPr="00473F8F" w:rsidRDefault="005740BC" w:rsidP="00473F8F">
            <w:pPr>
              <w:spacing w:line="360" w:lineRule="auto"/>
              <w:jc w:val="both"/>
            </w:pPr>
            <w:r w:rsidRPr="00473F8F">
              <w:t>50,3</w:t>
            </w:r>
            <w:r w:rsidRPr="00473F8F">
              <w:sym w:font="Symbol" w:char="F0B1"/>
            </w:r>
            <w:r w:rsidRPr="00473F8F">
              <w:t>4,2*</w:t>
            </w:r>
          </w:p>
        </w:tc>
        <w:tc>
          <w:tcPr>
            <w:tcW w:w="2050" w:type="dxa"/>
            <w:shd w:val="clear" w:color="auto" w:fill="auto"/>
          </w:tcPr>
          <w:p w14:paraId="5CE656CD" w14:textId="77777777" w:rsidR="005740BC" w:rsidRPr="00473F8F" w:rsidRDefault="005740BC" w:rsidP="00473F8F">
            <w:pPr>
              <w:spacing w:line="360" w:lineRule="auto"/>
              <w:jc w:val="both"/>
            </w:pPr>
            <w:r w:rsidRPr="00473F8F">
              <w:t>78,8</w:t>
            </w:r>
            <w:r w:rsidRPr="00473F8F">
              <w:sym w:font="Symbol" w:char="F0B1"/>
            </w:r>
            <w:r w:rsidRPr="00473F8F">
              <w:t>7,2</w:t>
            </w:r>
          </w:p>
        </w:tc>
      </w:tr>
      <w:tr w:rsidR="005740BC" w:rsidRPr="00473F8F" w14:paraId="4376A50D" w14:textId="77777777" w:rsidTr="005740BC">
        <w:tc>
          <w:tcPr>
            <w:tcW w:w="3227" w:type="dxa"/>
            <w:shd w:val="clear" w:color="auto" w:fill="auto"/>
          </w:tcPr>
          <w:p w14:paraId="1ED88639" w14:textId="77777777" w:rsidR="005740BC" w:rsidRPr="00473F8F" w:rsidRDefault="005740BC" w:rsidP="00473F8F">
            <w:pPr>
              <w:spacing w:line="360" w:lineRule="auto"/>
              <w:jc w:val="both"/>
            </w:pPr>
            <w:r w:rsidRPr="00473F8F">
              <w:t>Fe   (мкмоль)</w:t>
            </w:r>
          </w:p>
        </w:tc>
        <w:tc>
          <w:tcPr>
            <w:tcW w:w="1954" w:type="dxa"/>
            <w:shd w:val="clear" w:color="auto" w:fill="auto"/>
          </w:tcPr>
          <w:p w14:paraId="73A1EDE7" w14:textId="77777777" w:rsidR="005740BC" w:rsidRPr="00473F8F" w:rsidRDefault="005740BC" w:rsidP="00473F8F">
            <w:pPr>
              <w:spacing w:line="360" w:lineRule="auto"/>
              <w:jc w:val="both"/>
            </w:pPr>
            <w:r w:rsidRPr="00473F8F">
              <w:t>21,1</w:t>
            </w:r>
            <w:r w:rsidRPr="00473F8F">
              <w:sym w:font="Symbol" w:char="F0B1"/>
            </w:r>
            <w:r w:rsidRPr="00473F8F">
              <w:t>2,0</w:t>
            </w:r>
          </w:p>
        </w:tc>
        <w:tc>
          <w:tcPr>
            <w:tcW w:w="2055" w:type="dxa"/>
            <w:shd w:val="clear" w:color="auto" w:fill="auto"/>
          </w:tcPr>
          <w:p w14:paraId="2630B5C6" w14:textId="77777777" w:rsidR="005740BC" w:rsidRPr="00473F8F" w:rsidRDefault="005740BC" w:rsidP="00473F8F">
            <w:pPr>
              <w:spacing w:line="360" w:lineRule="auto"/>
              <w:jc w:val="both"/>
            </w:pPr>
            <w:r w:rsidRPr="00473F8F">
              <w:t>13,1</w:t>
            </w:r>
            <w:r w:rsidRPr="00473F8F">
              <w:sym w:font="Symbol" w:char="F0B1"/>
            </w:r>
            <w:r w:rsidRPr="00473F8F">
              <w:t>1,3*</w:t>
            </w:r>
          </w:p>
        </w:tc>
        <w:tc>
          <w:tcPr>
            <w:tcW w:w="2050" w:type="dxa"/>
            <w:shd w:val="clear" w:color="auto" w:fill="auto"/>
          </w:tcPr>
          <w:p w14:paraId="35BA3456" w14:textId="77777777" w:rsidR="005740BC" w:rsidRPr="00473F8F" w:rsidRDefault="005740BC" w:rsidP="00473F8F">
            <w:pPr>
              <w:spacing w:line="360" w:lineRule="auto"/>
              <w:jc w:val="both"/>
            </w:pPr>
            <w:r w:rsidRPr="00473F8F">
              <w:t>20,1</w:t>
            </w:r>
            <w:r w:rsidRPr="00473F8F">
              <w:sym w:font="Symbol" w:char="F0B1"/>
            </w:r>
            <w:r w:rsidRPr="00473F8F">
              <w:t>2,1</w:t>
            </w:r>
          </w:p>
        </w:tc>
      </w:tr>
      <w:tr w:rsidR="005740BC" w:rsidRPr="00473F8F" w14:paraId="3EEC5B7D" w14:textId="77777777" w:rsidTr="005740BC">
        <w:tc>
          <w:tcPr>
            <w:tcW w:w="3227" w:type="dxa"/>
            <w:shd w:val="clear" w:color="auto" w:fill="auto"/>
          </w:tcPr>
          <w:p w14:paraId="39A6CD72" w14:textId="77777777" w:rsidR="005740BC" w:rsidRPr="00473F8F" w:rsidRDefault="005740BC" w:rsidP="00473F8F">
            <w:pPr>
              <w:spacing w:line="360" w:lineRule="auto"/>
              <w:jc w:val="both"/>
            </w:pPr>
            <w:r w:rsidRPr="00473F8F">
              <w:t>Трансферин (г/л)</w:t>
            </w:r>
          </w:p>
        </w:tc>
        <w:tc>
          <w:tcPr>
            <w:tcW w:w="1954" w:type="dxa"/>
            <w:shd w:val="clear" w:color="auto" w:fill="auto"/>
          </w:tcPr>
          <w:p w14:paraId="4F247391" w14:textId="77777777" w:rsidR="005740BC" w:rsidRPr="00473F8F" w:rsidRDefault="005740BC" w:rsidP="00473F8F">
            <w:pPr>
              <w:spacing w:line="360" w:lineRule="auto"/>
              <w:jc w:val="both"/>
            </w:pPr>
            <w:r w:rsidRPr="00473F8F">
              <w:t>4,1</w:t>
            </w:r>
            <w:r w:rsidRPr="00473F8F">
              <w:sym w:font="Symbol" w:char="F0B1"/>
            </w:r>
            <w:r w:rsidRPr="00473F8F">
              <w:t>0,4</w:t>
            </w:r>
          </w:p>
        </w:tc>
        <w:tc>
          <w:tcPr>
            <w:tcW w:w="2055" w:type="dxa"/>
            <w:shd w:val="clear" w:color="auto" w:fill="auto"/>
          </w:tcPr>
          <w:p w14:paraId="447263C2" w14:textId="77777777" w:rsidR="005740BC" w:rsidRPr="00473F8F" w:rsidRDefault="005740BC" w:rsidP="00473F8F">
            <w:pPr>
              <w:spacing w:line="360" w:lineRule="auto"/>
              <w:jc w:val="both"/>
            </w:pPr>
            <w:r w:rsidRPr="00473F8F">
              <w:t>6,1</w:t>
            </w:r>
            <w:r w:rsidRPr="00473F8F">
              <w:sym w:font="Symbol" w:char="F0B1"/>
            </w:r>
            <w:r w:rsidRPr="00473F8F">
              <w:t>0,6*</w:t>
            </w:r>
          </w:p>
        </w:tc>
        <w:tc>
          <w:tcPr>
            <w:tcW w:w="2050" w:type="dxa"/>
            <w:shd w:val="clear" w:color="auto" w:fill="auto"/>
          </w:tcPr>
          <w:p w14:paraId="7369DA65" w14:textId="77777777" w:rsidR="005740BC" w:rsidRPr="00473F8F" w:rsidRDefault="005740BC" w:rsidP="00473F8F">
            <w:pPr>
              <w:spacing w:line="360" w:lineRule="auto"/>
              <w:jc w:val="both"/>
            </w:pPr>
            <w:r w:rsidRPr="00473F8F">
              <w:t>4,5</w:t>
            </w:r>
            <w:r w:rsidRPr="00473F8F">
              <w:sym w:font="Symbol" w:char="F0B1"/>
            </w:r>
            <w:r w:rsidRPr="00473F8F">
              <w:t>0,5</w:t>
            </w:r>
          </w:p>
        </w:tc>
      </w:tr>
    </w:tbl>
    <w:p w14:paraId="0C7E9B90" w14:textId="77777777" w:rsidR="005740BC" w:rsidRPr="00473F8F" w:rsidRDefault="005740BC" w:rsidP="00473F8F">
      <w:pPr>
        <w:spacing w:line="360" w:lineRule="auto"/>
        <w:jc w:val="both"/>
      </w:pPr>
    </w:p>
    <w:p w14:paraId="70228BEC" w14:textId="5C77DE99" w:rsidR="005740BC" w:rsidRPr="00473F8F" w:rsidRDefault="005740BC" w:rsidP="00473F8F">
      <w:pPr>
        <w:spacing w:line="360" w:lineRule="auto"/>
        <w:jc w:val="both"/>
      </w:pPr>
      <w:r w:rsidRPr="00473F8F">
        <w:t>Примітка: достовірність р відносно контрольної групи *</w:t>
      </w:r>
      <w:r w:rsidR="00C51DAF" w:rsidRPr="00473F8F">
        <w:t>&lt;0,05</w:t>
      </w:r>
    </w:p>
    <w:p w14:paraId="785EC7CE" w14:textId="77777777" w:rsidR="005740BC" w:rsidRPr="00473F8F" w:rsidRDefault="005740BC" w:rsidP="00473F8F">
      <w:pPr>
        <w:spacing w:line="360" w:lineRule="auto"/>
        <w:jc w:val="both"/>
      </w:pPr>
      <w:r w:rsidRPr="00473F8F">
        <w:t xml:space="preserve">       </w:t>
      </w:r>
      <w:r w:rsidRPr="00473F8F">
        <w:tab/>
      </w:r>
    </w:p>
    <w:p w14:paraId="67241967" w14:textId="2153F74E" w:rsidR="005740BC" w:rsidRPr="00473F8F" w:rsidRDefault="005740BC" w:rsidP="00473F8F">
      <w:pPr>
        <w:spacing w:line="360" w:lineRule="auto"/>
        <w:ind w:firstLine="708"/>
        <w:jc w:val="both"/>
      </w:pPr>
      <w:r w:rsidRPr="00473F8F">
        <w:t xml:space="preserve">Отже, результати проведених досліджень свідчать, що використання удосконаленого алгоритму діагностичних та лікувально-профілактичних заходів дозволяє знизити частоту перинатальної патології у жінок групи високого ризику – із повторними гестаційними ускладненнями. Запропонована тактика прегравідарної підготовки та ведення вагітності є науково обгрунтованою, ефективною і може знайти широке впровадження у практичну охорону здоров’я. </w:t>
      </w:r>
    </w:p>
    <w:p w14:paraId="6EEF7016" w14:textId="77777777" w:rsidR="000A16B9" w:rsidRPr="00473F8F" w:rsidRDefault="005740BC" w:rsidP="00473F8F">
      <w:pPr>
        <w:spacing w:line="360" w:lineRule="auto"/>
        <w:jc w:val="both"/>
        <w:rPr>
          <w:lang w:val="uk-UA"/>
        </w:rPr>
      </w:pPr>
      <w:r w:rsidRPr="00473F8F">
        <w:t xml:space="preserve">        </w:t>
      </w:r>
    </w:p>
    <w:p w14:paraId="72ABFCDE" w14:textId="77777777" w:rsidR="005740BC" w:rsidRPr="00473F8F" w:rsidRDefault="005740BC" w:rsidP="00473F8F">
      <w:pPr>
        <w:spacing w:line="360" w:lineRule="auto"/>
        <w:jc w:val="both"/>
        <w:rPr>
          <w:lang w:val="uk-UA"/>
        </w:rPr>
      </w:pPr>
      <w:r w:rsidRPr="00473F8F">
        <w:lastRenderedPageBreak/>
        <w:t xml:space="preserve">Отримані результати викладені у наступних публікаціях: </w:t>
      </w:r>
    </w:p>
    <w:p w14:paraId="4B10BAAC" w14:textId="77777777" w:rsidR="000A16B9" w:rsidRPr="00473F8F" w:rsidRDefault="000A16B9" w:rsidP="00473F8F">
      <w:pPr>
        <w:spacing w:line="360" w:lineRule="auto"/>
        <w:jc w:val="both"/>
        <w:rPr>
          <w:lang w:val="uk-UA"/>
        </w:rPr>
      </w:pPr>
    </w:p>
    <w:p w14:paraId="5BD63339" w14:textId="77777777" w:rsidR="005740BC" w:rsidRPr="00473F8F" w:rsidRDefault="005740BC" w:rsidP="00473F8F">
      <w:pPr>
        <w:numPr>
          <w:ilvl w:val="0"/>
          <w:numId w:val="8"/>
        </w:numPr>
        <w:spacing w:line="360" w:lineRule="auto"/>
        <w:ind w:left="0"/>
        <w:jc w:val="both"/>
        <w:rPr>
          <w:lang w:val="uk-UA"/>
        </w:rPr>
      </w:pPr>
      <w:r w:rsidRPr="00473F8F">
        <w:rPr>
          <w:lang w:val="en-US"/>
        </w:rPr>
        <w:t xml:space="preserve">Govseev D.A. </w:t>
      </w:r>
      <w:r w:rsidRPr="00473F8F">
        <w:rPr>
          <w:lang w:val="uk-UA"/>
        </w:rPr>
        <w:t xml:space="preserve">"Effectiveness of circular suturing of the cervix with the mersilene in case of the central placenta praevia", журнал Лікарська справа, випуск №3-4 (1138), 2016, р. 121-123. </w:t>
      </w:r>
    </w:p>
    <w:p w14:paraId="4377EA46" w14:textId="77777777" w:rsidR="005740BC" w:rsidRPr="00473F8F" w:rsidRDefault="005740BC" w:rsidP="00473F8F">
      <w:pPr>
        <w:numPr>
          <w:ilvl w:val="0"/>
          <w:numId w:val="8"/>
        </w:numPr>
        <w:spacing w:line="360" w:lineRule="auto"/>
        <w:ind w:left="0"/>
        <w:jc w:val="both"/>
        <w:rPr>
          <w:lang w:val="uk-UA"/>
        </w:rPr>
      </w:pPr>
      <w:r w:rsidRPr="00473F8F">
        <w:rPr>
          <w:lang w:val="en-US"/>
        </w:rPr>
        <w:t>Govseev D.A. “</w:t>
      </w:r>
      <w:r w:rsidRPr="00473F8F">
        <w:rPr>
          <w:lang w:val="uk-UA"/>
        </w:rPr>
        <w:t>IDENTIFICATION METHODS AND CHARACTERISTICS OF ANTIBODIES FOR HSP60 IN PREGNANT WOMEN</w:t>
      </w:r>
      <w:r w:rsidRPr="00473F8F">
        <w:rPr>
          <w:lang w:val="en-US"/>
        </w:rPr>
        <w:t>”</w:t>
      </w:r>
      <w:r w:rsidRPr="00473F8F">
        <w:rPr>
          <w:lang w:val="uk-UA"/>
        </w:rPr>
        <w:t>, International Journal Of Pharmacy &amp; Technology, випуск June-2016, Vol. 8, Issue No.2, р.</w:t>
      </w:r>
      <w:r w:rsidRPr="00473F8F">
        <w:rPr>
          <w:lang w:val="en-US"/>
        </w:rPr>
        <w:t xml:space="preserve"> </w:t>
      </w:r>
      <w:r w:rsidRPr="00473F8F">
        <w:rPr>
          <w:lang w:val="uk-UA"/>
        </w:rPr>
        <w:t xml:space="preserve">14666-14673. </w:t>
      </w:r>
    </w:p>
    <w:p w14:paraId="6A634DBA" w14:textId="77777777" w:rsidR="005740BC" w:rsidRPr="00473F8F" w:rsidRDefault="005740BC" w:rsidP="00473F8F">
      <w:pPr>
        <w:numPr>
          <w:ilvl w:val="0"/>
          <w:numId w:val="8"/>
        </w:numPr>
        <w:spacing w:line="360" w:lineRule="auto"/>
        <w:ind w:left="0"/>
        <w:jc w:val="both"/>
        <w:rPr>
          <w:lang w:val="uk-UA"/>
        </w:rPr>
      </w:pPr>
      <w:r w:rsidRPr="00473F8F">
        <w:rPr>
          <w:lang w:val="en-US"/>
        </w:rPr>
        <w:t xml:space="preserve">Govseev D.A. </w:t>
      </w:r>
      <w:r w:rsidRPr="00473F8F">
        <w:rPr>
          <w:lang w:val="uk-UA"/>
        </w:rPr>
        <w:t>"Regulatory Effect of Endothelial Dysfunction and Microcirculation Pathology in Pregnant Women Diagnosed with Diabetes Mellitus", журнал  Journal of Global Pharma Technology, випуск 11(9), 2017, р. 48-52.</w:t>
      </w:r>
    </w:p>
    <w:p w14:paraId="7EA9D1A7" w14:textId="77777777" w:rsidR="00B356ED" w:rsidRPr="00473F8F" w:rsidRDefault="00B356ED" w:rsidP="008A4CAA">
      <w:pPr>
        <w:pStyle w:val="1"/>
        <w:spacing w:before="0" w:beforeAutospacing="0" w:after="0" w:afterAutospacing="0" w:line="360" w:lineRule="auto"/>
        <w:rPr>
          <w:b/>
        </w:rPr>
      </w:pPr>
      <w:r w:rsidRPr="009A402D">
        <w:br w:type="page"/>
      </w:r>
      <w:bookmarkStart w:id="40" w:name="_Toc57708628"/>
      <w:r w:rsidRPr="00473F8F">
        <w:rPr>
          <w:b/>
        </w:rPr>
        <w:lastRenderedPageBreak/>
        <w:t>РОЗДІЛ 8</w:t>
      </w:r>
      <w:bookmarkEnd w:id="40"/>
    </w:p>
    <w:p w14:paraId="42795BC9" w14:textId="074CBE09" w:rsidR="008A4CAA" w:rsidRDefault="00B356ED" w:rsidP="008A4CAA">
      <w:pPr>
        <w:pStyle w:val="1"/>
        <w:spacing w:before="0" w:beforeAutospacing="0" w:after="0" w:afterAutospacing="0" w:line="360" w:lineRule="auto"/>
        <w:rPr>
          <w:b/>
        </w:rPr>
      </w:pPr>
      <w:bookmarkStart w:id="41" w:name="_Toc57708629"/>
      <w:r w:rsidRPr="00473F8F">
        <w:rPr>
          <w:b/>
        </w:rPr>
        <w:t>ПРОГНОЗУВАННЯ АКУШЕРСЬКИХ ТА ПЕРИНАТАЛЬНИХ НАСЛІДКІВ ПРИ ПОВТОРНІЙ ГЕСТАЦІЙНІЙ ПАТОЛОГІЇ</w:t>
      </w:r>
      <w:bookmarkEnd w:id="41"/>
    </w:p>
    <w:p w14:paraId="4479D6C3" w14:textId="77777777" w:rsidR="008A4CAA" w:rsidRDefault="008A4CAA" w:rsidP="008A4CAA">
      <w:pPr>
        <w:rPr>
          <w:bCs/>
          <w:i/>
          <w:iCs/>
          <w:lang w:val="uk-UA"/>
        </w:rPr>
      </w:pPr>
    </w:p>
    <w:p w14:paraId="3ABC4413" w14:textId="1D6B9D2F" w:rsidR="00B356ED" w:rsidRPr="008A4CAA" w:rsidRDefault="00B356ED" w:rsidP="008A4CAA">
      <w:pPr>
        <w:pStyle w:val="2"/>
        <w:spacing w:before="0" w:after="0" w:line="360" w:lineRule="auto"/>
        <w:rPr>
          <w:rFonts w:ascii="Times New Roman" w:hAnsi="Times New Roman" w:cs="Times New Roman"/>
          <w:bCs w:val="0"/>
          <w:i w:val="0"/>
          <w:iCs w:val="0"/>
          <w:lang w:val="uk-UA"/>
        </w:rPr>
      </w:pPr>
      <w:bookmarkStart w:id="42" w:name="_Toc57708630"/>
      <w:r w:rsidRPr="008A4CAA">
        <w:rPr>
          <w:rFonts w:ascii="Times New Roman" w:hAnsi="Times New Roman" w:cs="Times New Roman"/>
          <w:bCs w:val="0"/>
          <w:i w:val="0"/>
          <w:iCs w:val="0"/>
          <w:lang w:val="uk-UA"/>
        </w:rPr>
        <w:t>8.1</w:t>
      </w:r>
      <w:r w:rsidRPr="008A4CAA">
        <w:rPr>
          <w:rFonts w:ascii="Times New Roman" w:eastAsia="Calibri" w:hAnsi="Times New Roman" w:cs="Times New Roman"/>
          <w:bCs w:val="0"/>
          <w:i w:val="0"/>
          <w:iCs w:val="0"/>
          <w:lang w:val="uk-UA"/>
        </w:rPr>
        <w:t>. Показник</w:t>
      </w:r>
      <w:r w:rsidRPr="008A4CAA">
        <w:rPr>
          <w:rFonts w:ascii="Times New Roman" w:hAnsi="Times New Roman" w:cs="Times New Roman"/>
          <w:bCs w:val="0"/>
          <w:i w:val="0"/>
          <w:iCs w:val="0"/>
          <w:lang w:val="uk-UA"/>
        </w:rPr>
        <w:t>и</w:t>
      </w:r>
      <w:r w:rsidRPr="008A4CAA">
        <w:rPr>
          <w:rFonts w:ascii="Times New Roman" w:eastAsia="Calibri" w:hAnsi="Times New Roman" w:cs="Times New Roman"/>
          <w:bCs w:val="0"/>
          <w:i w:val="0"/>
          <w:iCs w:val="0"/>
          <w:lang w:val="uk-UA"/>
        </w:rPr>
        <w:t xml:space="preserve"> факторів ризику</w:t>
      </w:r>
      <w:r w:rsidRPr="008A4CAA">
        <w:rPr>
          <w:rFonts w:ascii="Times New Roman" w:hAnsi="Times New Roman" w:cs="Times New Roman"/>
          <w:bCs w:val="0"/>
          <w:i w:val="0"/>
          <w:iCs w:val="0"/>
          <w:lang w:val="uk-UA"/>
        </w:rPr>
        <w:t xml:space="preserve"> повторної гестаційної патології</w:t>
      </w:r>
      <w:bookmarkEnd w:id="42"/>
    </w:p>
    <w:p w14:paraId="638C702E" w14:textId="3EE15797" w:rsidR="00B356ED" w:rsidRPr="00473F8F" w:rsidRDefault="00B356ED" w:rsidP="00473F8F">
      <w:pPr>
        <w:spacing w:line="360" w:lineRule="auto"/>
        <w:ind w:firstLine="709"/>
        <w:jc w:val="both"/>
        <w:rPr>
          <w:lang w:val="uk-UA"/>
        </w:rPr>
      </w:pPr>
      <w:r w:rsidRPr="00473F8F">
        <w:rPr>
          <w:lang w:val="uk-UA"/>
        </w:rPr>
        <w:t xml:space="preserve">Проблема своєчасної діагностики перебігу повторної акушерської та перинатальної патології, а, відповідно, прогнозування її впливу на фетоплацентарний комплекс і розродження залишається актуальною </w:t>
      </w:r>
      <w:r w:rsidRPr="00473F8F">
        <w:t>[76, 200]</w:t>
      </w:r>
      <w:r w:rsidRPr="00473F8F">
        <w:rPr>
          <w:lang w:val="uk-UA"/>
        </w:rPr>
        <w:t>. Складність патогенетичних процесів часто обумовлює неефективн</w:t>
      </w:r>
      <w:r w:rsidR="00AC6703" w:rsidRPr="00473F8F">
        <w:rPr>
          <w:lang w:val="uk-UA"/>
        </w:rPr>
        <w:t>ість лікування та неблагоприємних результати для матері та плода</w:t>
      </w:r>
      <w:r w:rsidRPr="00473F8F">
        <w:rPr>
          <w:lang w:val="uk-UA"/>
        </w:rPr>
        <w:t>. Виявлення ризиків, пов’язаних із попередньою вагітністю, дозволить не тільки виділити групи ризику, а й вчасно провести індивідуалізовані профілактичні заходи [33, 188].</w:t>
      </w:r>
    </w:p>
    <w:p w14:paraId="1DB88867" w14:textId="77777777" w:rsidR="00B356ED" w:rsidRPr="00473F8F" w:rsidRDefault="00B356ED" w:rsidP="00473F8F">
      <w:pPr>
        <w:spacing w:line="360" w:lineRule="auto"/>
        <w:ind w:firstLine="709"/>
        <w:jc w:val="both"/>
        <w:rPr>
          <w:lang w:val="uk-UA"/>
        </w:rPr>
      </w:pPr>
      <w:r w:rsidRPr="00473F8F">
        <w:rPr>
          <w:lang w:val="uk-UA" w:eastAsia="uk-UA"/>
        </w:rPr>
        <w:t>Раніше п</w:t>
      </w:r>
      <w:r w:rsidRPr="00473F8F">
        <w:rPr>
          <w:rFonts w:eastAsia="Calibri"/>
          <w:lang w:val="uk-UA" w:eastAsia="uk-UA"/>
        </w:rPr>
        <w:t>роведен</w:t>
      </w:r>
      <w:r w:rsidRPr="00473F8F">
        <w:rPr>
          <w:lang w:val="uk-UA" w:eastAsia="uk-UA"/>
        </w:rPr>
        <w:t>е</w:t>
      </w:r>
      <w:r w:rsidRPr="00473F8F">
        <w:rPr>
          <w:rFonts w:eastAsia="Calibri"/>
          <w:lang w:val="uk-UA" w:eastAsia="uk-UA"/>
        </w:rPr>
        <w:t xml:space="preserve"> ретроспективн</w:t>
      </w:r>
      <w:r w:rsidRPr="00473F8F">
        <w:rPr>
          <w:lang w:val="uk-UA" w:eastAsia="uk-UA"/>
        </w:rPr>
        <w:t>е</w:t>
      </w:r>
      <w:r w:rsidRPr="00473F8F">
        <w:rPr>
          <w:rFonts w:eastAsia="Calibri"/>
          <w:lang w:val="uk-UA" w:eastAsia="uk-UA"/>
        </w:rPr>
        <w:t xml:space="preserve"> обсерваційн</w:t>
      </w:r>
      <w:r w:rsidRPr="00473F8F">
        <w:rPr>
          <w:lang w:val="uk-UA" w:eastAsia="uk-UA"/>
        </w:rPr>
        <w:t>е</w:t>
      </w:r>
      <w:r w:rsidRPr="00473F8F">
        <w:rPr>
          <w:rFonts w:eastAsia="Calibri"/>
          <w:lang w:val="uk-UA" w:eastAsia="uk-UA"/>
        </w:rPr>
        <w:t xml:space="preserve"> дослідження</w:t>
      </w:r>
      <w:r w:rsidRPr="00473F8F">
        <w:rPr>
          <w:lang w:val="uk-UA" w:eastAsia="uk-UA"/>
        </w:rPr>
        <w:t xml:space="preserve"> за допомогою </w:t>
      </w:r>
      <w:r w:rsidRPr="00473F8F">
        <w:rPr>
          <w:rFonts w:eastAsia="Calibri"/>
          <w:lang w:val="uk-UA" w:eastAsia="uk-UA"/>
        </w:rPr>
        <w:t xml:space="preserve">методу експертних оцінок дозволило визначити фактори ризику, що впливають на формування та розвиток </w:t>
      </w:r>
      <w:r w:rsidRPr="00473F8F">
        <w:rPr>
          <w:lang w:val="uk-UA"/>
        </w:rPr>
        <w:t>повторної гестаційної патології</w:t>
      </w:r>
      <w:r w:rsidRPr="00473F8F">
        <w:rPr>
          <w:lang w:val="uk-UA" w:eastAsia="uk-UA"/>
        </w:rPr>
        <w:t xml:space="preserve">. Узагальнюючи можемо виділити такі фактори ризику для основних трьох патологій, що вивчаються: </w:t>
      </w:r>
      <w:r w:rsidRPr="00473F8F">
        <w:rPr>
          <w:rFonts w:eastAsia="Calibri"/>
          <w:lang w:val="uk-UA"/>
        </w:rPr>
        <w:t>материнські фактори ризику</w:t>
      </w:r>
      <w:r w:rsidRPr="00473F8F">
        <w:rPr>
          <w:lang w:val="uk-UA"/>
        </w:rPr>
        <w:t xml:space="preserve"> (</w:t>
      </w:r>
      <w:r w:rsidRPr="00473F8F">
        <w:rPr>
          <w:rFonts w:eastAsia="Calibri"/>
          <w:lang w:val="uk-UA"/>
        </w:rPr>
        <w:t>безпліддя, ожиріння, гіпертонічна хвороба, хвороби нирок, цукровий діабет, захворювання сполучної тканини</w:t>
      </w:r>
      <w:r w:rsidRPr="00473F8F">
        <w:rPr>
          <w:lang w:val="uk-UA"/>
        </w:rPr>
        <w:t>, обтяжений спадковий анамнез); а</w:t>
      </w:r>
      <w:r w:rsidRPr="00473F8F">
        <w:rPr>
          <w:rFonts w:eastAsia="Calibri"/>
          <w:lang w:val="uk-UA"/>
        </w:rPr>
        <w:t>кушерський анамнез</w:t>
      </w:r>
      <w:r w:rsidRPr="00473F8F">
        <w:rPr>
          <w:lang w:val="uk-UA"/>
        </w:rPr>
        <w:t xml:space="preserve"> (</w:t>
      </w:r>
      <w:r w:rsidRPr="00473F8F">
        <w:rPr>
          <w:rFonts w:eastAsia="Calibri"/>
          <w:lang w:val="uk-UA"/>
        </w:rPr>
        <w:t>детальні дані про материнські</w:t>
      </w:r>
      <w:r w:rsidRPr="00473F8F">
        <w:rPr>
          <w:lang w:val="uk-UA"/>
        </w:rPr>
        <w:t xml:space="preserve"> та</w:t>
      </w:r>
      <w:r w:rsidRPr="00473F8F">
        <w:rPr>
          <w:rFonts w:eastAsia="Calibri"/>
          <w:lang w:val="uk-UA"/>
        </w:rPr>
        <w:t xml:space="preserve"> перинатальні ускладнення попередньої вагітності</w:t>
      </w:r>
      <w:r w:rsidRPr="00473F8F">
        <w:rPr>
          <w:lang w:val="uk-UA"/>
        </w:rPr>
        <w:t>, в тому числі, д</w:t>
      </w:r>
      <w:r w:rsidRPr="00473F8F">
        <w:rPr>
          <w:rFonts w:eastAsia="Calibri"/>
          <w:lang w:val="uk-UA"/>
        </w:rPr>
        <w:t>ані про дебют п</w:t>
      </w:r>
      <w:r w:rsidRPr="00473F8F">
        <w:rPr>
          <w:lang w:val="uk-UA"/>
        </w:rPr>
        <w:t xml:space="preserve">атології); лікарські засоби, що приймає пацієнтка; взаємний вплив або наявність двох і більше гестаційних патологій, що вивчаються, одночасно.   </w:t>
      </w:r>
    </w:p>
    <w:p w14:paraId="2E5926DC" w14:textId="6B284EEE" w:rsidR="00B356ED" w:rsidRPr="00473F8F" w:rsidRDefault="00B356ED" w:rsidP="00473F8F">
      <w:pPr>
        <w:spacing w:line="360" w:lineRule="auto"/>
        <w:ind w:firstLine="709"/>
        <w:jc w:val="both"/>
        <w:rPr>
          <w:lang w:val="uk-UA"/>
        </w:rPr>
      </w:pPr>
      <w:r w:rsidRPr="00473F8F">
        <w:rPr>
          <w:lang w:val="uk-UA"/>
        </w:rPr>
        <w:t xml:space="preserve">Виходячи з мети та завдань дослідження для прогнозування результатів вагітності  виділено та проаналізовано дані обстеження 304 пацієнток з одноплідною вагітністю за трьома основними напрямами повторної гестаційної патології: повторна прееклампсія (А – 63 особи), </w:t>
      </w:r>
      <w:r w:rsidRPr="00473F8F">
        <w:rPr>
          <w:lang w:val="uk-UA"/>
        </w:rPr>
        <w:lastRenderedPageBreak/>
        <w:t>повторна плацентарна дисфункція (Б – 50 осіб), повторна гестаційна анемія (В – 191 особа).</w:t>
      </w:r>
    </w:p>
    <w:p w14:paraId="2D34A24F" w14:textId="470E3288" w:rsidR="00B356ED" w:rsidRPr="00473F8F" w:rsidRDefault="00B356ED" w:rsidP="00473F8F">
      <w:pPr>
        <w:spacing w:line="360" w:lineRule="auto"/>
        <w:ind w:firstLine="709"/>
        <w:jc w:val="both"/>
        <w:rPr>
          <w:lang w:val="uk-UA"/>
        </w:rPr>
      </w:pPr>
      <w:r w:rsidRPr="00473F8F">
        <w:rPr>
          <w:lang w:val="uk-UA"/>
        </w:rPr>
        <w:t>Для здійснення моніторингу перебігу вагітності та своєчасного розродження з урахуванням факторів ризику для кожного виду патології виокремлено маркери патологічного стану та описано референтні значення цих показників (див. розділ 2).</w:t>
      </w:r>
    </w:p>
    <w:p w14:paraId="54F00443" w14:textId="77777777" w:rsidR="00B356ED" w:rsidRPr="00473F8F" w:rsidRDefault="00B356ED" w:rsidP="00473F8F">
      <w:pPr>
        <w:spacing w:line="360" w:lineRule="auto"/>
        <w:ind w:firstLine="709"/>
        <w:jc w:val="both"/>
        <w:rPr>
          <w:lang w:val="uk-UA"/>
        </w:rPr>
      </w:pPr>
      <w:r w:rsidRPr="00473F8F">
        <w:rPr>
          <w:lang w:val="uk-UA"/>
        </w:rPr>
        <w:t xml:space="preserve">Найбільш поширеним методом, що застосовується для оцінювання методик, алгоритмів тощо є короткострокове прогнозування та його різновид – екстраполяція, що полягає в продовженні попередніх закономірностей на майбутнє [126]. </w:t>
      </w:r>
    </w:p>
    <w:p w14:paraId="16E0594E" w14:textId="0EFA94D7" w:rsidR="00B356ED" w:rsidRPr="00473F8F" w:rsidRDefault="00B356ED" w:rsidP="00473F8F">
      <w:pPr>
        <w:spacing w:line="360" w:lineRule="auto"/>
        <w:ind w:firstLine="709"/>
        <w:jc w:val="both"/>
        <w:rPr>
          <w:lang w:val="uk-UA"/>
        </w:rPr>
      </w:pPr>
      <w:r w:rsidRPr="00473F8F">
        <w:rPr>
          <w:rFonts w:eastAsia="Calibri"/>
          <w:lang w:val="uk-UA"/>
        </w:rPr>
        <w:t xml:space="preserve">Для </w:t>
      </w:r>
      <w:r w:rsidRPr="00473F8F">
        <w:rPr>
          <w:lang w:val="uk-UA"/>
        </w:rPr>
        <w:t xml:space="preserve">співставлення запропонованого нового алгоритму лікувально-профілактичних заходів із існуючим алгоритмом </w:t>
      </w:r>
      <w:r w:rsidRPr="00473F8F">
        <w:rPr>
          <w:rFonts w:eastAsia="Calibri"/>
          <w:lang w:val="uk-UA"/>
        </w:rPr>
        <w:t xml:space="preserve"> </w:t>
      </w:r>
      <w:r w:rsidRPr="00473F8F">
        <w:rPr>
          <w:lang w:val="uk-UA"/>
        </w:rPr>
        <w:t xml:space="preserve">застосовано </w:t>
      </w:r>
      <w:r w:rsidRPr="00473F8F">
        <w:rPr>
          <w:rFonts w:eastAsia="Calibri"/>
          <w:lang w:val="uk-UA"/>
        </w:rPr>
        <w:t>показники абсолютного та відносного ризиків, зниження відносного ризику, різниці ризиків, індексу потенційної шкоди, а також показників інформативності досліджен</w:t>
      </w:r>
      <w:r w:rsidRPr="00473F8F">
        <w:rPr>
          <w:lang w:val="uk-UA"/>
        </w:rPr>
        <w:t>ня</w:t>
      </w:r>
      <w:r w:rsidRPr="00473F8F">
        <w:rPr>
          <w:rFonts w:eastAsia="Calibri"/>
          <w:lang w:val="uk-UA"/>
        </w:rPr>
        <w:t xml:space="preserve">. З метою співставлення та </w:t>
      </w:r>
      <w:r w:rsidRPr="00473F8F">
        <w:rPr>
          <w:lang w:val="uk-UA"/>
        </w:rPr>
        <w:t>прогнозування подальшого результату с</w:t>
      </w:r>
      <w:r w:rsidRPr="00473F8F">
        <w:rPr>
          <w:rFonts w:eastAsia="Calibri"/>
          <w:lang w:val="uk-UA"/>
        </w:rPr>
        <w:t>початку проведено п</w:t>
      </w:r>
      <w:r w:rsidRPr="00473F8F">
        <w:rPr>
          <w:lang w:val="uk-UA"/>
        </w:rPr>
        <w:t xml:space="preserve">орівняльне оцінювання обраних для кожної патології маркерів. Далі виходячи з тижня гестації здійснено оцінювання шансів при співставленні традиційного та нового алгоритму діагностичних і лікувально-профілактичних заходів при повторних гестаційних патологіях (представлено в таблицях). </w:t>
      </w:r>
    </w:p>
    <w:p w14:paraId="37CECC72" w14:textId="77777777" w:rsidR="00B356ED" w:rsidRPr="00473F8F" w:rsidRDefault="00B356ED" w:rsidP="00473F8F">
      <w:pPr>
        <w:autoSpaceDE w:val="0"/>
        <w:autoSpaceDN w:val="0"/>
        <w:adjustRightInd w:val="0"/>
        <w:spacing w:line="360" w:lineRule="auto"/>
        <w:ind w:firstLine="709"/>
        <w:jc w:val="both"/>
        <w:rPr>
          <w:lang w:val="uk-UA"/>
        </w:rPr>
      </w:pPr>
      <w:r w:rsidRPr="00473F8F">
        <w:rPr>
          <w:lang w:val="uk-UA"/>
        </w:rPr>
        <w:t xml:space="preserve">Абсолютний ризик – число додаткових випадків патологічних ефектів, викликаних впливом будь-якого фактора або їх комбінації в перерахунку одиниці дози та одиниці часу на людину </w:t>
      </w:r>
      <w:r w:rsidRPr="00473F8F">
        <w:t>[108]</w:t>
      </w:r>
      <w:r w:rsidRPr="00473F8F">
        <w:rPr>
          <w:lang w:val="uk-UA"/>
        </w:rPr>
        <w:t xml:space="preserve">. </w:t>
      </w:r>
    </w:p>
    <w:p w14:paraId="1385F35B" w14:textId="77777777" w:rsidR="00B356ED" w:rsidRPr="00473F8F" w:rsidRDefault="00B356ED" w:rsidP="00473F8F">
      <w:pPr>
        <w:spacing w:line="360" w:lineRule="auto"/>
        <w:ind w:firstLine="709"/>
        <w:jc w:val="both"/>
        <w:rPr>
          <w:lang w:val="uk-UA"/>
        </w:rPr>
      </w:pPr>
      <w:r w:rsidRPr="00473F8F">
        <w:rPr>
          <w:lang w:val="uk-UA"/>
        </w:rPr>
        <w:t xml:space="preserve">Відносний ризик – це відношення частоти наслідків (акушерські та перинатальні ускладнення) серед жінок, на яких мав вплив фактор, що вивчається, до частоти наслідків серед жінок, на яких даний фактор не впливав </w:t>
      </w:r>
      <w:r w:rsidRPr="00473F8F">
        <w:t>[148]</w:t>
      </w:r>
      <w:r w:rsidRPr="00473F8F">
        <w:rPr>
          <w:lang w:val="uk-UA"/>
        </w:rPr>
        <w:t>.</w:t>
      </w:r>
    </w:p>
    <w:p w14:paraId="14D5978B" w14:textId="77777777" w:rsidR="00B356ED" w:rsidRPr="00473F8F" w:rsidRDefault="00B356ED" w:rsidP="00473F8F">
      <w:pPr>
        <w:autoSpaceDE w:val="0"/>
        <w:autoSpaceDN w:val="0"/>
        <w:adjustRightInd w:val="0"/>
        <w:spacing w:line="360" w:lineRule="auto"/>
        <w:ind w:firstLine="709"/>
        <w:jc w:val="both"/>
        <w:rPr>
          <w:lang w:val="uk-UA"/>
        </w:rPr>
      </w:pPr>
      <w:r w:rsidRPr="00473F8F">
        <w:rPr>
          <w:lang w:val="uk-UA"/>
        </w:rPr>
        <w:t xml:space="preserve">Для порівняння ймовірності результату для кожної патології виходячи з тижня гестації розраховували відносний ризик за формулою: </w:t>
      </w:r>
    </w:p>
    <w:p w14:paraId="61236CC9" w14:textId="77777777" w:rsidR="00B356ED" w:rsidRPr="00473F8F" w:rsidRDefault="0014548B" w:rsidP="00473F8F">
      <w:pPr>
        <w:autoSpaceDE w:val="0"/>
        <w:autoSpaceDN w:val="0"/>
        <w:adjustRightInd w:val="0"/>
        <w:spacing w:line="360" w:lineRule="auto"/>
        <w:ind w:firstLine="709"/>
        <w:jc w:val="both"/>
        <w:rPr>
          <w:noProof/>
          <w:lang w:val="uk-UA" w:eastAsia="uk-UA"/>
        </w:rPr>
      </w:pPr>
      <w:r w:rsidRPr="00473F8F">
        <w:rPr>
          <w:noProof/>
        </w:rPr>
        <w:lastRenderedPageBreak/>
        <w:drawing>
          <wp:inline distT="0" distB="0" distL="0" distR="0" wp14:anchorId="494B25F2" wp14:editId="62FB9439">
            <wp:extent cx="1982470" cy="481330"/>
            <wp:effectExtent l="0" t="0" r="0" b="0"/>
            <wp:docPr id="30" name="Рисунок 8" descr="http://medstatistic.ru/formulas/R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http://medstatistic.ru/formulas/RR.png"/>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2470" cy="481330"/>
                    </a:xfrm>
                    <a:prstGeom prst="rect">
                      <a:avLst/>
                    </a:prstGeom>
                    <a:noFill/>
                    <a:ln>
                      <a:noFill/>
                    </a:ln>
                  </pic:spPr>
                </pic:pic>
              </a:graphicData>
            </a:graphic>
          </wp:inline>
        </w:drawing>
      </w:r>
      <w:r w:rsidR="00B356ED" w:rsidRPr="00473F8F">
        <w:rPr>
          <w:noProof/>
          <w:lang w:val="uk-UA" w:eastAsia="uk-UA"/>
        </w:rPr>
        <w:t>,</w:t>
      </w:r>
    </w:p>
    <w:p w14:paraId="27114B30" w14:textId="6D3EC561" w:rsidR="00B356ED" w:rsidRPr="00473F8F" w:rsidRDefault="00B356ED" w:rsidP="00473F8F">
      <w:pPr>
        <w:autoSpaceDE w:val="0"/>
        <w:autoSpaceDN w:val="0"/>
        <w:adjustRightInd w:val="0"/>
        <w:spacing w:line="360" w:lineRule="auto"/>
        <w:ind w:firstLine="709"/>
        <w:jc w:val="both"/>
        <w:rPr>
          <w:lang w:val="uk-UA" w:eastAsia="uk-UA"/>
        </w:rPr>
      </w:pPr>
      <w:r w:rsidRPr="00473F8F">
        <w:rPr>
          <w:noProof/>
          <w:lang w:val="uk-UA" w:eastAsia="uk-UA"/>
        </w:rPr>
        <w:t xml:space="preserve">де  </w:t>
      </w:r>
      <w:r w:rsidRPr="00473F8F">
        <w:rPr>
          <w:lang w:val="uk-UA"/>
        </w:rPr>
        <w:t xml:space="preserve">A </w:t>
      </w:r>
      <w:r w:rsidRPr="00473F8F">
        <w:rPr>
          <w:lang w:val="uk-UA" w:eastAsia="uk-UA"/>
        </w:rPr>
        <w:t>–</w:t>
      </w:r>
      <w:r w:rsidRPr="00473F8F">
        <w:rPr>
          <w:lang w:val="uk-UA"/>
        </w:rPr>
        <w:t xml:space="preserve"> кількість осіб 1 групи (основної), які отримували</w:t>
      </w:r>
      <w:r w:rsidRPr="00473F8F">
        <w:rPr>
          <w:vanish/>
          <w:lang w:val="uk-UA"/>
        </w:rPr>
        <w:t>|одержували|</w:t>
      </w:r>
      <w:r w:rsidRPr="00473F8F">
        <w:rPr>
          <w:lang w:val="uk-UA"/>
        </w:rPr>
        <w:t xml:space="preserve"> удосконалені  лікувально-профілактичні заходи та мали </w:t>
      </w:r>
      <w:r w:rsidRPr="00473F8F">
        <w:rPr>
          <w:lang w:val="uk-UA" w:eastAsia="uk-UA"/>
        </w:rPr>
        <w:t>досліджувану ознаку</w:t>
      </w:r>
      <w:r w:rsidRPr="00473F8F">
        <w:rPr>
          <w:lang w:val="uk-UA"/>
        </w:rPr>
        <w:t xml:space="preserve">, В </w:t>
      </w:r>
      <w:r w:rsidRPr="00473F8F">
        <w:rPr>
          <w:lang w:val="uk-UA" w:eastAsia="uk-UA"/>
        </w:rPr>
        <w:t>–</w:t>
      </w:r>
      <w:r w:rsidRPr="00473F8F">
        <w:rPr>
          <w:lang w:val="uk-UA"/>
        </w:rPr>
        <w:t xml:space="preserve"> кількість осіб 1 групи, які отримували</w:t>
      </w:r>
      <w:r w:rsidRPr="00473F8F">
        <w:rPr>
          <w:vanish/>
          <w:lang w:val="uk-UA"/>
        </w:rPr>
        <w:t>|одержували|</w:t>
      </w:r>
      <w:r w:rsidRPr="00473F8F">
        <w:rPr>
          <w:lang w:val="uk-UA"/>
        </w:rPr>
        <w:t xml:space="preserve"> лікувально-профілактичні заходи та не мали </w:t>
      </w:r>
      <w:r w:rsidRPr="00473F8F">
        <w:rPr>
          <w:lang w:val="uk-UA" w:eastAsia="uk-UA"/>
        </w:rPr>
        <w:t>досліджувану ознаку</w:t>
      </w:r>
      <w:r w:rsidRPr="00473F8F">
        <w:rPr>
          <w:lang w:val="uk-UA"/>
        </w:rPr>
        <w:t xml:space="preserve">, С </w:t>
      </w:r>
      <w:r w:rsidRPr="00473F8F">
        <w:rPr>
          <w:lang w:val="uk-UA" w:eastAsia="uk-UA"/>
        </w:rPr>
        <w:t>–</w:t>
      </w:r>
      <w:r w:rsidRPr="00473F8F">
        <w:rPr>
          <w:lang w:val="uk-UA"/>
        </w:rPr>
        <w:t xml:space="preserve"> кількість осіб 2 групи (порівняння), які отримували</w:t>
      </w:r>
      <w:r w:rsidRPr="00473F8F">
        <w:rPr>
          <w:vanish/>
          <w:lang w:val="uk-UA"/>
        </w:rPr>
        <w:t>|одержували|</w:t>
      </w:r>
      <w:r w:rsidRPr="00473F8F">
        <w:rPr>
          <w:lang w:val="uk-UA"/>
        </w:rPr>
        <w:t xml:space="preserve"> загальноприйняті лікувально-профілактичні заходи та мали </w:t>
      </w:r>
      <w:r w:rsidRPr="00473F8F">
        <w:rPr>
          <w:lang w:val="uk-UA" w:eastAsia="uk-UA"/>
        </w:rPr>
        <w:t>досліджувану ознаку</w:t>
      </w:r>
      <w:r w:rsidRPr="00473F8F">
        <w:rPr>
          <w:lang w:val="uk-UA"/>
        </w:rPr>
        <w:t xml:space="preserve">, D </w:t>
      </w:r>
      <w:r w:rsidRPr="00473F8F">
        <w:rPr>
          <w:lang w:val="uk-UA" w:eastAsia="uk-UA"/>
        </w:rPr>
        <w:t xml:space="preserve">– </w:t>
      </w:r>
      <w:r w:rsidRPr="00473F8F">
        <w:rPr>
          <w:lang w:val="uk-UA"/>
        </w:rPr>
        <w:t>кількість осіб 2 групи, які отримували</w:t>
      </w:r>
      <w:r w:rsidRPr="00473F8F">
        <w:rPr>
          <w:vanish/>
          <w:lang w:val="uk-UA"/>
        </w:rPr>
        <w:t>|одержували|</w:t>
      </w:r>
      <w:r w:rsidRPr="00473F8F">
        <w:rPr>
          <w:lang w:val="uk-UA"/>
        </w:rPr>
        <w:t xml:space="preserve"> загальноприйняті лікувально-профілактичні заходи та не мали </w:t>
      </w:r>
      <w:r w:rsidRPr="00473F8F">
        <w:rPr>
          <w:lang w:val="uk-UA" w:eastAsia="uk-UA"/>
        </w:rPr>
        <w:t>досліджувану ознаку.</w:t>
      </w:r>
    </w:p>
    <w:p w14:paraId="5D7E470E" w14:textId="77777777" w:rsidR="00B356ED" w:rsidRPr="00473F8F" w:rsidRDefault="00B356ED" w:rsidP="00473F8F">
      <w:pPr>
        <w:autoSpaceDE w:val="0"/>
        <w:autoSpaceDN w:val="0"/>
        <w:adjustRightInd w:val="0"/>
        <w:spacing w:line="360" w:lineRule="auto"/>
        <w:ind w:firstLine="709"/>
        <w:jc w:val="both"/>
        <w:rPr>
          <w:lang w:val="uk-UA"/>
        </w:rPr>
      </w:pPr>
      <w:r w:rsidRPr="00473F8F">
        <w:rPr>
          <w:lang w:val="uk-UA"/>
        </w:rPr>
        <w:t>Для оцінювання значущості ВР розраховуються границі 95 % довірчого інтервалу. Формула для розрахунку значення верхньої границі 95 % ДI:</w:t>
      </w:r>
    </w:p>
    <w:p w14:paraId="5078BD06" w14:textId="77777777" w:rsidR="00B356ED" w:rsidRPr="00473F8F" w:rsidRDefault="00B356ED" w:rsidP="00473F8F">
      <w:pPr>
        <w:autoSpaceDE w:val="0"/>
        <w:autoSpaceDN w:val="0"/>
        <w:adjustRightInd w:val="0"/>
        <w:spacing w:line="360" w:lineRule="auto"/>
        <w:ind w:firstLine="709"/>
        <w:jc w:val="both"/>
        <w:rPr>
          <w:lang w:val="uk-UA"/>
        </w:rPr>
      </w:pPr>
    </w:p>
    <w:p w14:paraId="42F88052" w14:textId="77777777" w:rsidR="00B356ED" w:rsidRPr="00473F8F" w:rsidRDefault="0014548B" w:rsidP="00473F8F">
      <w:pPr>
        <w:autoSpaceDE w:val="0"/>
        <w:autoSpaceDN w:val="0"/>
        <w:adjustRightInd w:val="0"/>
        <w:spacing w:line="360" w:lineRule="auto"/>
        <w:ind w:firstLine="709"/>
        <w:jc w:val="both"/>
        <w:rPr>
          <w:lang w:val="uk-UA"/>
        </w:rPr>
      </w:pPr>
      <w:r w:rsidRPr="00473F8F">
        <w:rPr>
          <w:noProof/>
        </w:rPr>
        <w:drawing>
          <wp:inline distT="0" distB="0" distL="0" distR="0" wp14:anchorId="68722A58" wp14:editId="7ECF516D">
            <wp:extent cx="2540635" cy="279400"/>
            <wp:effectExtent l="0" t="0" r="0" b="0"/>
            <wp:docPr id="31" name="Рисунок 5" descr="cimaxof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cimaxofor"/>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635" cy="279400"/>
                    </a:xfrm>
                    <a:prstGeom prst="rect">
                      <a:avLst/>
                    </a:prstGeom>
                    <a:noFill/>
                    <a:ln>
                      <a:noFill/>
                    </a:ln>
                  </pic:spPr>
                </pic:pic>
              </a:graphicData>
            </a:graphic>
          </wp:inline>
        </w:drawing>
      </w:r>
      <w:r w:rsidR="00B356ED" w:rsidRPr="00473F8F">
        <w:rPr>
          <w:lang w:val="uk-UA"/>
        </w:rPr>
        <w:t>.</w:t>
      </w:r>
    </w:p>
    <w:p w14:paraId="525FAE44" w14:textId="77777777" w:rsidR="00B356ED" w:rsidRPr="00473F8F" w:rsidRDefault="00B356ED" w:rsidP="00473F8F">
      <w:pPr>
        <w:autoSpaceDE w:val="0"/>
        <w:autoSpaceDN w:val="0"/>
        <w:adjustRightInd w:val="0"/>
        <w:spacing w:line="360" w:lineRule="auto"/>
        <w:ind w:firstLine="709"/>
        <w:jc w:val="both"/>
        <w:rPr>
          <w:lang w:val="uk-UA"/>
        </w:rPr>
      </w:pPr>
      <w:r w:rsidRPr="00473F8F">
        <w:rPr>
          <w:lang w:val="uk-UA"/>
        </w:rPr>
        <w:t>Формула для розрахунку значення нижньої границі 95 % ДI:</w:t>
      </w:r>
    </w:p>
    <w:p w14:paraId="3BAD56CC" w14:textId="77777777" w:rsidR="00B356ED" w:rsidRPr="00473F8F" w:rsidRDefault="00B356ED" w:rsidP="00473F8F">
      <w:pPr>
        <w:autoSpaceDE w:val="0"/>
        <w:autoSpaceDN w:val="0"/>
        <w:adjustRightInd w:val="0"/>
        <w:spacing w:line="360" w:lineRule="auto"/>
        <w:ind w:firstLine="709"/>
        <w:jc w:val="both"/>
        <w:rPr>
          <w:lang w:val="uk-UA"/>
        </w:rPr>
      </w:pPr>
    </w:p>
    <w:p w14:paraId="03E79FC3" w14:textId="77777777" w:rsidR="00B356ED" w:rsidRPr="00473F8F" w:rsidRDefault="0014548B" w:rsidP="00473F8F">
      <w:pPr>
        <w:autoSpaceDE w:val="0"/>
        <w:autoSpaceDN w:val="0"/>
        <w:adjustRightInd w:val="0"/>
        <w:spacing w:line="360" w:lineRule="auto"/>
        <w:ind w:firstLine="709"/>
        <w:jc w:val="both"/>
        <w:rPr>
          <w:lang w:val="uk-UA" w:eastAsia="uk-UA"/>
        </w:rPr>
      </w:pPr>
      <w:r w:rsidRPr="00473F8F">
        <w:rPr>
          <w:noProof/>
        </w:rPr>
        <w:drawing>
          <wp:inline distT="0" distB="0" distL="0" distR="0" wp14:anchorId="7273AC2B" wp14:editId="5AA0EB46">
            <wp:extent cx="2470785" cy="272415"/>
            <wp:effectExtent l="0" t="0" r="0" b="0"/>
            <wp:docPr id="32" name="Рисунок 6" descr="ciminof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ciminofor"/>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0785" cy="272415"/>
                    </a:xfrm>
                    <a:prstGeom prst="rect">
                      <a:avLst/>
                    </a:prstGeom>
                    <a:noFill/>
                    <a:ln>
                      <a:noFill/>
                    </a:ln>
                  </pic:spPr>
                </pic:pic>
              </a:graphicData>
            </a:graphic>
          </wp:inline>
        </w:drawing>
      </w:r>
      <w:r w:rsidR="00B356ED" w:rsidRPr="00473F8F">
        <w:rPr>
          <w:lang w:val="uk-UA"/>
        </w:rPr>
        <w:t xml:space="preserve"> .</w:t>
      </w:r>
    </w:p>
    <w:p w14:paraId="67E8B289" w14:textId="08DE0228" w:rsidR="00B356ED" w:rsidRPr="00473F8F" w:rsidRDefault="00B356ED" w:rsidP="00473F8F">
      <w:pPr>
        <w:autoSpaceDE w:val="0"/>
        <w:autoSpaceDN w:val="0"/>
        <w:adjustRightInd w:val="0"/>
        <w:spacing w:line="360" w:lineRule="auto"/>
        <w:ind w:firstLine="709"/>
        <w:jc w:val="both"/>
        <w:rPr>
          <w:lang w:val="uk-UA"/>
        </w:rPr>
      </w:pPr>
      <w:r w:rsidRPr="00473F8F">
        <w:rPr>
          <w:lang w:val="uk-UA"/>
        </w:rPr>
        <w:t xml:space="preserve">Важливою складовою є оцінювання значення </w:t>
      </w:r>
      <w:r w:rsidR="00834438">
        <w:rPr>
          <w:lang w:val="uk-UA"/>
        </w:rPr>
        <w:t>меж</w:t>
      </w:r>
      <w:r w:rsidRPr="00473F8F">
        <w:rPr>
          <w:lang w:val="uk-UA"/>
        </w:rPr>
        <w:t xml:space="preserve"> 95 % довірчого інтервалу. Якщо обидва значення </w:t>
      </w:r>
      <w:r w:rsidRPr="00473F8F">
        <w:rPr>
          <w:lang w:val="uk-UA" w:eastAsia="uk-UA"/>
        </w:rPr>
        <w:t>–</w:t>
      </w:r>
      <w:r w:rsidRPr="00473F8F">
        <w:rPr>
          <w:lang w:val="uk-UA"/>
        </w:rPr>
        <w:t xml:space="preserve"> і нижньої, і верхньої межі </w:t>
      </w:r>
      <w:r w:rsidRPr="00473F8F">
        <w:rPr>
          <w:lang w:val="uk-UA" w:eastAsia="uk-UA"/>
        </w:rPr>
        <w:t>–</w:t>
      </w:r>
      <w:r w:rsidRPr="00473F8F">
        <w:rPr>
          <w:lang w:val="uk-UA"/>
        </w:rPr>
        <w:t xml:space="preserve"> знаходяться по одну сторону від 1, або, іншими словами, довірчий інтервал не включає 1, то робиться висновок про статистичну значущість виявленого зв'язку між фактором і результатом із ймовірністю помилки p&lt;0,05.</w:t>
      </w:r>
      <w:r w:rsidRPr="00473F8F">
        <w:rPr>
          <w:lang w:val="uk-UA"/>
        </w:rPr>
        <w:br/>
        <w:t xml:space="preserve">Якщо нижня межа 95 % ДІ менше 1, а верхня </w:t>
      </w:r>
      <w:r w:rsidRPr="00473F8F">
        <w:rPr>
          <w:lang w:val="uk-UA" w:eastAsia="uk-UA"/>
        </w:rPr>
        <w:t>–</w:t>
      </w:r>
      <w:r w:rsidRPr="00473F8F">
        <w:rPr>
          <w:lang w:val="uk-UA"/>
        </w:rPr>
        <w:t xml:space="preserve"> більше, то робиться висновок про відсутність статистичної значущості впливу фактора на частоту результату, незалежно від величини показника ВР (p&gt; 0,05) </w:t>
      </w:r>
      <w:r w:rsidRPr="00473F8F">
        <w:t>[126, 128]</w:t>
      </w:r>
      <w:r w:rsidRPr="00473F8F">
        <w:rPr>
          <w:lang w:val="uk-UA"/>
        </w:rPr>
        <w:t>.</w:t>
      </w:r>
    </w:p>
    <w:p w14:paraId="65162289" w14:textId="752499D2" w:rsidR="00B356ED" w:rsidRPr="00473F8F" w:rsidRDefault="00B356ED" w:rsidP="00473F8F">
      <w:pPr>
        <w:shd w:val="clear" w:color="auto" w:fill="FFFFFF"/>
        <w:spacing w:line="360" w:lineRule="auto"/>
        <w:ind w:firstLine="709"/>
        <w:jc w:val="both"/>
        <w:rPr>
          <w:lang w:val="uk-UA"/>
        </w:rPr>
      </w:pPr>
      <w:r w:rsidRPr="00473F8F">
        <w:rPr>
          <w:lang w:val="uk-UA"/>
        </w:rPr>
        <w:lastRenderedPageBreak/>
        <w:t xml:space="preserve">Порівнюємо значення відносного ризику і </w:t>
      </w:r>
      <w:r w:rsidR="00D000C5">
        <w:rPr>
          <w:lang w:val="uk-UA"/>
        </w:rPr>
        <w:t>меж</w:t>
      </w:r>
      <w:r w:rsidRPr="00473F8F">
        <w:rPr>
          <w:lang w:val="uk-UA"/>
        </w:rPr>
        <w:t xml:space="preserve"> довірчого інтервалу з одиницею.</w:t>
      </w:r>
    </w:p>
    <w:p w14:paraId="1D37C9C6" w14:textId="77777777" w:rsidR="00B356ED" w:rsidRPr="00473F8F" w:rsidRDefault="00B356ED" w:rsidP="00473F8F">
      <w:pPr>
        <w:shd w:val="clear" w:color="auto" w:fill="FFFFFF"/>
        <w:spacing w:line="360" w:lineRule="auto"/>
        <w:ind w:firstLine="709"/>
        <w:jc w:val="both"/>
        <w:rPr>
          <w:lang w:val="uk-UA"/>
        </w:rPr>
      </w:pPr>
      <w:r w:rsidRPr="00473F8F">
        <w:rPr>
          <w:lang w:val="uk-UA"/>
        </w:rPr>
        <w:t xml:space="preserve"> Показник відносного ризику порівнюється з 1 для того, щоб визначити характер зв'язку фактора і результату:</w:t>
      </w:r>
    </w:p>
    <w:p w14:paraId="004468E8" w14:textId="77777777" w:rsidR="00B356ED" w:rsidRPr="00473F8F" w:rsidRDefault="00B356ED" w:rsidP="00473F8F">
      <w:pPr>
        <w:shd w:val="clear" w:color="auto" w:fill="FFFFFF"/>
        <w:spacing w:line="360" w:lineRule="auto"/>
        <w:ind w:firstLine="709"/>
        <w:jc w:val="both"/>
        <w:rPr>
          <w:lang w:val="uk-UA" w:eastAsia="uk-UA"/>
        </w:rPr>
      </w:pPr>
      <w:r w:rsidRPr="00473F8F">
        <w:rPr>
          <w:lang w:val="uk-UA"/>
        </w:rPr>
        <w:t>• якщо ВР дорівнює 1, можна зробити висновок, що досліджуваний фактор не впливає на ймовірність результату (відсутність зв'язку між фактором і результатом);</w:t>
      </w:r>
    </w:p>
    <w:p w14:paraId="5B7933B1" w14:textId="77777777" w:rsidR="00B356ED" w:rsidRPr="00473F8F" w:rsidRDefault="00B356ED" w:rsidP="00473F8F">
      <w:pPr>
        <w:numPr>
          <w:ilvl w:val="0"/>
          <w:numId w:val="11"/>
        </w:numPr>
        <w:shd w:val="clear" w:color="auto" w:fill="FFFFFF"/>
        <w:spacing w:line="360" w:lineRule="auto"/>
        <w:ind w:left="0" w:firstLine="709"/>
        <w:jc w:val="both"/>
        <w:rPr>
          <w:lang w:val="uk-UA"/>
        </w:rPr>
      </w:pPr>
      <w:r w:rsidRPr="00473F8F">
        <w:rPr>
          <w:lang w:val="uk-UA"/>
        </w:rPr>
        <w:t>при значеннях більше 1 робиться висновок про те, що фактор підвищує частоту випадків (прямий зв'язок).</w:t>
      </w:r>
    </w:p>
    <w:p w14:paraId="53C0FBF8" w14:textId="77777777" w:rsidR="00B356ED" w:rsidRPr="00473F8F" w:rsidRDefault="00B356ED" w:rsidP="00473F8F">
      <w:pPr>
        <w:spacing w:line="360" w:lineRule="auto"/>
        <w:ind w:firstLine="709"/>
        <w:jc w:val="both"/>
        <w:rPr>
          <w:lang w:val="uk-UA"/>
        </w:rPr>
      </w:pPr>
      <w:r w:rsidRPr="00473F8F">
        <w:rPr>
          <w:lang w:val="uk-UA"/>
        </w:rPr>
        <w:t xml:space="preserve">При значеннях менше 1 </w:t>
      </w:r>
      <w:r w:rsidRPr="00473F8F">
        <w:rPr>
          <w:lang w:val="uk-UA" w:eastAsia="uk-UA"/>
        </w:rPr>
        <w:t>–</w:t>
      </w:r>
      <w:r w:rsidRPr="00473F8F">
        <w:rPr>
          <w:lang w:val="uk-UA"/>
        </w:rPr>
        <w:t xml:space="preserve"> про зниження ймовірності результату при впливі фактора (зворотний зв'язок).</w:t>
      </w:r>
    </w:p>
    <w:p w14:paraId="2D8F4C2F" w14:textId="77777777" w:rsidR="00B356ED" w:rsidRPr="00473F8F" w:rsidRDefault="00B356ED" w:rsidP="00473F8F">
      <w:pPr>
        <w:spacing w:line="360" w:lineRule="auto"/>
        <w:ind w:firstLine="709"/>
        <w:jc w:val="both"/>
        <w:rPr>
          <w:lang w:val="uk-UA"/>
        </w:rPr>
      </w:pPr>
      <w:r w:rsidRPr="00473F8F">
        <w:rPr>
          <w:lang w:val="uk-UA"/>
        </w:rPr>
        <w:t>Чутливість розраховували за формулою: А/(А+С).</w:t>
      </w:r>
      <w:r w:rsidRPr="00473F8F">
        <w:t xml:space="preserve"> </w:t>
      </w:r>
      <w:r w:rsidRPr="00473F8F">
        <w:rPr>
          <w:lang w:val="uk-UA"/>
        </w:rPr>
        <w:t xml:space="preserve">Специфічність: </w:t>
      </w:r>
      <w:r w:rsidRPr="00473F8F">
        <w:rPr>
          <w:lang w:val="en-US"/>
        </w:rPr>
        <w:t>D</w:t>
      </w:r>
      <w:r w:rsidRPr="00473F8F">
        <w:t>/(</w:t>
      </w:r>
      <w:r w:rsidRPr="00473F8F">
        <w:rPr>
          <w:lang w:val="en-US"/>
        </w:rPr>
        <w:t>B</w:t>
      </w:r>
      <w:r w:rsidRPr="00473F8F">
        <w:t>+</w:t>
      </w:r>
      <w:r w:rsidRPr="00473F8F">
        <w:rPr>
          <w:lang w:val="en-US"/>
        </w:rPr>
        <w:t>D</w:t>
      </w:r>
      <w:r w:rsidRPr="00473F8F">
        <w:t>)</w:t>
      </w:r>
      <w:r w:rsidRPr="00473F8F">
        <w:rPr>
          <w:lang w:val="uk-UA"/>
        </w:rPr>
        <w:t>.</w:t>
      </w:r>
    </w:p>
    <w:p w14:paraId="6D6A80E9" w14:textId="05CF4BAB" w:rsidR="00B356ED" w:rsidRPr="00473F8F" w:rsidRDefault="00B356ED" w:rsidP="00473F8F">
      <w:pPr>
        <w:autoSpaceDE w:val="0"/>
        <w:autoSpaceDN w:val="0"/>
        <w:adjustRightInd w:val="0"/>
        <w:spacing w:line="360" w:lineRule="auto"/>
        <w:ind w:firstLine="709"/>
        <w:jc w:val="both"/>
        <w:rPr>
          <w:lang w:val="uk-UA" w:eastAsia="uk-UA"/>
        </w:rPr>
      </w:pPr>
      <w:r w:rsidRPr="00473F8F">
        <w:rPr>
          <w:lang w:val="uk-UA"/>
        </w:rPr>
        <w:t xml:space="preserve">Оскільки  важливо не тільки оцінити вплив певного фактору, але й ефект від нього, причому з точки зору індивідуального ризику розвитку повторної патології застосовували величину відношення шансів </w:t>
      </w:r>
      <w:r w:rsidRPr="00473F8F">
        <w:rPr>
          <w:lang w:val="uk-UA" w:eastAsia="uk-UA"/>
        </w:rPr>
        <w:t xml:space="preserve">за формулою: </w:t>
      </w:r>
    </w:p>
    <w:p w14:paraId="29E062AE" w14:textId="77777777" w:rsidR="00B356ED" w:rsidRPr="00473F8F" w:rsidRDefault="0014548B" w:rsidP="00473F8F">
      <w:pPr>
        <w:autoSpaceDE w:val="0"/>
        <w:autoSpaceDN w:val="0"/>
        <w:adjustRightInd w:val="0"/>
        <w:spacing w:line="360" w:lineRule="auto"/>
        <w:ind w:firstLine="709"/>
        <w:jc w:val="both"/>
        <w:rPr>
          <w:lang w:val="uk-UA"/>
        </w:rPr>
      </w:pPr>
      <w:r w:rsidRPr="00473F8F">
        <w:rPr>
          <w:noProof/>
        </w:rPr>
        <w:drawing>
          <wp:inline distT="0" distB="0" distL="0" distR="0" wp14:anchorId="6A6ECDCB" wp14:editId="37D9DE21">
            <wp:extent cx="914400" cy="349250"/>
            <wp:effectExtent l="0" t="0" r="0" b="0"/>
            <wp:docPr id="33" name="Рисунок 31" descr="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OR"/>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349250"/>
                    </a:xfrm>
                    <a:prstGeom prst="rect">
                      <a:avLst/>
                    </a:prstGeom>
                    <a:noFill/>
                    <a:ln>
                      <a:noFill/>
                    </a:ln>
                  </pic:spPr>
                </pic:pic>
              </a:graphicData>
            </a:graphic>
          </wp:inline>
        </w:drawing>
      </w:r>
      <w:r w:rsidR="00B356ED" w:rsidRPr="00473F8F">
        <w:rPr>
          <w:lang w:val="uk-UA"/>
        </w:rPr>
        <w:t>,</w:t>
      </w:r>
    </w:p>
    <w:p w14:paraId="203686C1" w14:textId="77777777" w:rsidR="00B356ED" w:rsidRPr="00473F8F" w:rsidRDefault="00B356ED" w:rsidP="00473F8F">
      <w:pPr>
        <w:autoSpaceDE w:val="0"/>
        <w:autoSpaceDN w:val="0"/>
        <w:adjustRightInd w:val="0"/>
        <w:spacing w:line="360" w:lineRule="auto"/>
        <w:jc w:val="both"/>
        <w:rPr>
          <w:lang w:val="uk-UA" w:eastAsia="uk-UA"/>
        </w:rPr>
      </w:pPr>
      <w:r w:rsidRPr="00473F8F">
        <w:rPr>
          <w:lang w:val="uk-UA"/>
        </w:rPr>
        <w:t xml:space="preserve">де A </w:t>
      </w:r>
      <w:r w:rsidRPr="00473F8F">
        <w:rPr>
          <w:lang w:val="uk-UA" w:eastAsia="uk-UA"/>
        </w:rPr>
        <w:t>–</w:t>
      </w:r>
      <w:r w:rsidRPr="00473F8F">
        <w:rPr>
          <w:lang w:val="uk-UA"/>
        </w:rPr>
        <w:t xml:space="preserve"> кількість осіб основної групи, які мали </w:t>
      </w:r>
      <w:r w:rsidRPr="00473F8F">
        <w:rPr>
          <w:lang w:val="uk-UA" w:eastAsia="uk-UA"/>
        </w:rPr>
        <w:t>досліджувану ознаку</w:t>
      </w:r>
      <w:r w:rsidRPr="00473F8F">
        <w:rPr>
          <w:lang w:val="uk-UA"/>
        </w:rPr>
        <w:t xml:space="preserve">, B </w:t>
      </w:r>
      <w:r w:rsidRPr="00473F8F">
        <w:rPr>
          <w:lang w:val="uk-UA" w:eastAsia="uk-UA"/>
        </w:rPr>
        <w:t>–</w:t>
      </w:r>
      <w:r w:rsidRPr="00473F8F">
        <w:rPr>
          <w:lang w:val="uk-UA"/>
        </w:rPr>
        <w:t xml:space="preserve"> кількість осіб  групи порівняння, які мали </w:t>
      </w:r>
      <w:r w:rsidRPr="00473F8F">
        <w:rPr>
          <w:lang w:val="uk-UA" w:eastAsia="uk-UA"/>
        </w:rPr>
        <w:t>досліджувану ознаку</w:t>
      </w:r>
      <w:r w:rsidRPr="00473F8F">
        <w:rPr>
          <w:lang w:val="uk-UA"/>
        </w:rPr>
        <w:t xml:space="preserve">, C </w:t>
      </w:r>
      <w:r w:rsidRPr="00473F8F">
        <w:rPr>
          <w:lang w:val="uk-UA" w:eastAsia="uk-UA"/>
        </w:rPr>
        <w:t>–</w:t>
      </w:r>
      <w:r w:rsidRPr="00473F8F">
        <w:rPr>
          <w:lang w:val="uk-UA"/>
        </w:rPr>
        <w:t xml:space="preserve"> кількість осіб основної групи, які не мали </w:t>
      </w:r>
      <w:r w:rsidRPr="00473F8F">
        <w:rPr>
          <w:lang w:val="uk-UA" w:eastAsia="uk-UA"/>
        </w:rPr>
        <w:t>досліджувану ознаку</w:t>
      </w:r>
      <w:r w:rsidRPr="00473F8F">
        <w:rPr>
          <w:lang w:val="uk-UA"/>
        </w:rPr>
        <w:t xml:space="preserve">, D </w:t>
      </w:r>
      <w:r w:rsidRPr="00473F8F">
        <w:rPr>
          <w:lang w:val="uk-UA" w:eastAsia="uk-UA"/>
        </w:rPr>
        <w:t xml:space="preserve">– </w:t>
      </w:r>
      <w:r w:rsidRPr="00473F8F">
        <w:rPr>
          <w:lang w:val="uk-UA"/>
        </w:rPr>
        <w:t xml:space="preserve">кількість осіб  групи порівняння, які не мали </w:t>
      </w:r>
      <w:r w:rsidRPr="00473F8F">
        <w:rPr>
          <w:lang w:val="uk-UA" w:eastAsia="uk-UA"/>
        </w:rPr>
        <w:t>досліджувану ознаку.</w:t>
      </w:r>
    </w:p>
    <w:p w14:paraId="66DC4FE9" w14:textId="77777777" w:rsidR="00B356ED" w:rsidRPr="00473F8F" w:rsidRDefault="00B356ED" w:rsidP="00473F8F">
      <w:pPr>
        <w:autoSpaceDE w:val="0"/>
        <w:autoSpaceDN w:val="0"/>
        <w:adjustRightInd w:val="0"/>
        <w:spacing w:line="360" w:lineRule="auto"/>
        <w:ind w:firstLine="709"/>
        <w:jc w:val="both"/>
        <w:rPr>
          <w:lang w:val="uk-UA"/>
        </w:rPr>
      </w:pPr>
      <w:r w:rsidRPr="00473F8F">
        <w:rPr>
          <w:lang w:val="uk-UA"/>
        </w:rPr>
        <w:t xml:space="preserve">Наголосимо, що для виявленого зв'язку між результатом і фактором ризику слід оцінювати й статистичну значущість, оскільки навіть при невисоких значеннях OR, близьких до одиниці, зв'язок може виявитися істотним. І навпаки, при великих значеннях OR, показник виявляється статистично незначним і таким зв'язком можна знехтувати </w:t>
      </w:r>
      <w:r w:rsidRPr="00473F8F">
        <w:t>[108 ]</w:t>
      </w:r>
      <w:r w:rsidRPr="00473F8F">
        <w:rPr>
          <w:lang w:val="uk-UA"/>
        </w:rPr>
        <w:t>.</w:t>
      </w:r>
    </w:p>
    <w:p w14:paraId="2CF28785" w14:textId="3B1CA664" w:rsidR="00B356ED" w:rsidRPr="00473F8F" w:rsidRDefault="00B356ED" w:rsidP="00473F8F">
      <w:pPr>
        <w:autoSpaceDE w:val="0"/>
        <w:autoSpaceDN w:val="0"/>
        <w:adjustRightInd w:val="0"/>
        <w:spacing w:line="360" w:lineRule="auto"/>
        <w:ind w:firstLine="709"/>
        <w:jc w:val="both"/>
        <w:rPr>
          <w:rFonts w:eastAsia="Calibri"/>
          <w:lang w:val="uk-UA"/>
        </w:rPr>
      </w:pPr>
      <w:r w:rsidRPr="00473F8F">
        <w:rPr>
          <w:lang w:val="uk-UA"/>
        </w:rPr>
        <w:lastRenderedPageBreak/>
        <w:t xml:space="preserve">Отже, результати </w:t>
      </w:r>
      <w:r w:rsidRPr="00473F8F">
        <w:rPr>
          <w:rFonts w:eastAsia="Calibri"/>
          <w:lang w:val="uk-UA"/>
        </w:rPr>
        <w:t>дослідження д</w:t>
      </w:r>
      <w:r w:rsidRPr="00473F8F">
        <w:rPr>
          <w:lang w:val="uk-UA"/>
        </w:rPr>
        <w:t xml:space="preserve">оводять </w:t>
      </w:r>
      <w:r w:rsidRPr="00473F8F">
        <w:rPr>
          <w:rFonts w:eastAsia="Calibri"/>
          <w:lang w:val="uk-UA"/>
        </w:rPr>
        <w:t xml:space="preserve">переваги запропонованого  </w:t>
      </w:r>
      <w:r w:rsidRPr="00473F8F">
        <w:rPr>
          <w:lang w:val="uk-UA"/>
        </w:rPr>
        <w:t>нового алгоритму діагностичних і лікувально-профілактичних заходів</w:t>
      </w:r>
      <w:r w:rsidRPr="00473F8F">
        <w:rPr>
          <w:rFonts w:eastAsia="Calibri"/>
          <w:lang w:val="uk-UA"/>
        </w:rPr>
        <w:t xml:space="preserve"> щодо зменшення наслідків </w:t>
      </w:r>
      <w:r w:rsidRPr="00473F8F">
        <w:rPr>
          <w:lang w:val="uk-UA"/>
        </w:rPr>
        <w:t>наявної повторної гестаційної патології</w:t>
      </w:r>
      <w:r w:rsidRPr="00473F8F">
        <w:rPr>
          <w:rFonts w:eastAsia="Calibri"/>
          <w:lang w:val="uk-UA"/>
        </w:rPr>
        <w:t xml:space="preserve">. </w:t>
      </w:r>
    </w:p>
    <w:p w14:paraId="6F45C60A" w14:textId="77777777" w:rsidR="00B356ED" w:rsidRPr="00473F8F" w:rsidRDefault="00B356ED" w:rsidP="00473F8F">
      <w:pPr>
        <w:spacing w:line="360" w:lineRule="auto"/>
        <w:ind w:firstLine="709"/>
        <w:jc w:val="both"/>
        <w:rPr>
          <w:lang w:val="uk-UA"/>
        </w:rPr>
      </w:pPr>
    </w:p>
    <w:p w14:paraId="3851A7C5" w14:textId="70E2A6A8" w:rsidR="00B356ED" w:rsidRPr="008A4CAA" w:rsidRDefault="00B356ED" w:rsidP="008A4CAA">
      <w:pPr>
        <w:pStyle w:val="2"/>
        <w:spacing w:line="360" w:lineRule="auto"/>
        <w:rPr>
          <w:rFonts w:ascii="Times New Roman" w:hAnsi="Times New Roman" w:cs="Times New Roman"/>
          <w:bCs w:val="0"/>
          <w:i w:val="0"/>
          <w:iCs w:val="0"/>
          <w:lang w:val="uk-UA"/>
        </w:rPr>
      </w:pPr>
      <w:bookmarkStart w:id="43" w:name="_Toc57708631"/>
      <w:r w:rsidRPr="008A4CAA">
        <w:rPr>
          <w:rFonts w:ascii="Times New Roman" w:hAnsi="Times New Roman" w:cs="Times New Roman"/>
          <w:bCs w:val="0"/>
          <w:i w:val="0"/>
          <w:iCs w:val="0"/>
        </w:rPr>
        <w:t>8.2</w:t>
      </w:r>
      <w:r w:rsidRPr="008A4CAA">
        <w:rPr>
          <w:rFonts w:ascii="Times New Roman" w:hAnsi="Times New Roman" w:cs="Times New Roman"/>
          <w:bCs w:val="0"/>
          <w:i w:val="0"/>
          <w:iCs w:val="0"/>
          <w:lang w:val="uk-UA"/>
        </w:rPr>
        <w:t xml:space="preserve">. Прогнозування наслідків вагітності при повторній </w:t>
      </w:r>
      <w:r w:rsidR="00AC6703" w:rsidRPr="008A4CAA">
        <w:rPr>
          <w:rFonts w:ascii="Times New Roman" w:hAnsi="Times New Roman" w:cs="Times New Roman"/>
          <w:bCs w:val="0"/>
          <w:i w:val="0"/>
          <w:iCs w:val="0"/>
          <w:lang w:val="uk-UA"/>
        </w:rPr>
        <w:t>прееклампсії</w:t>
      </w:r>
      <w:r w:rsidR="008A4CAA" w:rsidRPr="008A4CAA">
        <w:rPr>
          <w:rFonts w:ascii="Times New Roman" w:hAnsi="Times New Roman" w:cs="Times New Roman"/>
          <w:bCs w:val="0"/>
          <w:i w:val="0"/>
          <w:iCs w:val="0"/>
          <w:lang w:val="uk-UA"/>
        </w:rPr>
        <w:t>.</w:t>
      </w:r>
      <w:bookmarkEnd w:id="43"/>
    </w:p>
    <w:p w14:paraId="2F9DFAAC" w14:textId="77777777" w:rsidR="00B356ED" w:rsidRPr="00473F8F" w:rsidRDefault="00B356ED" w:rsidP="00473F8F">
      <w:pPr>
        <w:spacing w:line="360" w:lineRule="auto"/>
        <w:ind w:firstLine="709"/>
        <w:jc w:val="both"/>
        <w:rPr>
          <w:lang w:val="uk-UA"/>
        </w:rPr>
      </w:pPr>
      <w:r w:rsidRPr="00473F8F">
        <w:rPr>
          <w:lang w:val="uk-UA"/>
        </w:rPr>
        <w:t xml:space="preserve">Досліджено 62 пацієнтки, яких було поділено на дві групи: 1.А – 32 жінки, для яких застосовували загальноприйняті лікувально-профілактичні заходи у 2015-2017 рр., А2 – 30 жінок, для яких застосовували удосконалений алгоритм у 2018-2019 рр. </w:t>
      </w:r>
    </w:p>
    <w:p w14:paraId="5AA6649C" w14:textId="77777777" w:rsidR="00B356ED" w:rsidRPr="00473F8F" w:rsidRDefault="00B356ED" w:rsidP="00473F8F">
      <w:pPr>
        <w:spacing w:line="360" w:lineRule="auto"/>
        <w:ind w:firstLine="709"/>
        <w:jc w:val="both"/>
        <w:rPr>
          <w:bCs/>
          <w:iCs/>
          <w:lang w:val="uk-UA"/>
        </w:rPr>
      </w:pPr>
      <w:r w:rsidRPr="00473F8F">
        <w:rPr>
          <w:lang w:val="uk-UA"/>
        </w:rPr>
        <w:t>Як уже було зазаначено для кожної патології було виділено групу маркерів:</w:t>
      </w:r>
      <w:r w:rsidRPr="00473F8F">
        <w:rPr>
          <w:shd w:val="clear" w:color="auto" w:fill="FFFFFF"/>
          <w:lang w:val="uk-UA"/>
        </w:rPr>
        <w:t xml:space="preserve"> </w:t>
      </w:r>
      <w:r w:rsidRPr="00473F8F">
        <w:rPr>
          <w:bCs/>
          <w:iCs/>
          <w:lang w:val="uk-UA"/>
        </w:rPr>
        <w:t>СТ (coagulation time, час згортання, с)</w:t>
      </w:r>
      <w:r w:rsidRPr="00473F8F">
        <w:rPr>
          <w:lang w:val="uk-UA"/>
        </w:rPr>
        <w:t xml:space="preserve">; </w:t>
      </w:r>
      <w:r w:rsidRPr="00473F8F">
        <w:rPr>
          <w:bCs/>
          <w:iCs/>
          <w:lang w:val="uk-UA"/>
        </w:rPr>
        <w:t>CFT (clot formation time, час утворення згустку, с)</w:t>
      </w:r>
      <w:r w:rsidRPr="00473F8F">
        <w:rPr>
          <w:lang w:val="uk-UA"/>
        </w:rPr>
        <w:t>; к</w:t>
      </w:r>
      <w:r w:rsidRPr="00473F8F">
        <w:rPr>
          <w:bCs/>
          <w:iCs/>
          <w:lang w:val="uk-UA"/>
        </w:rPr>
        <w:t xml:space="preserve">ут альфа (α, [°]) </w:t>
      </w:r>
      <w:r w:rsidRPr="00473F8F">
        <w:rPr>
          <w:lang w:val="uk-UA"/>
        </w:rPr>
        <w:t xml:space="preserve">та </w:t>
      </w:r>
      <w:r w:rsidRPr="00473F8F">
        <w:rPr>
          <w:bCs/>
          <w:iCs/>
          <w:lang w:val="uk-UA"/>
        </w:rPr>
        <w:t>MCF / МА (maximum clot firmness / maximum amplitude, максимальна щільність згустку, мм).</w:t>
      </w:r>
    </w:p>
    <w:p w14:paraId="3C6EA37E" w14:textId="77777777" w:rsidR="00B356ED" w:rsidRPr="00473F8F" w:rsidRDefault="00B356ED" w:rsidP="00473F8F">
      <w:pPr>
        <w:spacing w:line="360" w:lineRule="auto"/>
        <w:ind w:firstLine="709"/>
        <w:jc w:val="both"/>
        <w:rPr>
          <w:lang w:val="uk-UA"/>
        </w:rPr>
      </w:pPr>
      <w:r w:rsidRPr="00473F8F">
        <w:rPr>
          <w:lang w:val="uk-UA"/>
        </w:rPr>
        <w:t>Відомо, що клінічні прояви ПЕ виникають після 20 тижнів вагітності. Прогресування вагітності при порушенні гестаційної адаптації материнської гемодинаміки є одним із факторів ризику порушення плацентарної перфузії і формування плацентарної дисфункції, затримки росту та гіпоксії плода [103, 221].</w:t>
      </w:r>
    </w:p>
    <w:p w14:paraId="7B82E50C" w14:textId="77777777" w:rsidR="00B356ED" w:rsidRPr="00473F8F" w:rsidRDefault="00B356ED" w:rsidP="00473F8F">
      <w:pPr>
        <w:spacing w:line="360" w:lineRule="auto"/>
        <w:ind w:firstLine="709"/>
        <w:jc w:val="both"/>
        <w:rPr>
          <w:lang w:val="uk-UA"/>
        </w:rPr>
      </w:pPr>
      <w:r w:rsidRPr="00473F8F">
        <w:rPr>
          <w:lang w:val="uk-UA"/>
        </w:rPr>
        <w:t xml:space="preserve">При прееклампсії за збільшенням рівня </w:t>
      </w:r>
      <w:r w:rsidRPr="00473F8F">
        <w:rPr>
          <w:bCs/>
          <w:lang w:val="uk-UA"/>
        </w:rPr>
        <w:t>СТ</w:t>
      </w:r>
      <w:r w:rsidRPr="00473F8F">
        <w:rPr>
          <w:lang w:val="uk-UA"/>
        </w:rPr>
        <w:t xml:space="preserve"> виділяють такі ступені тяжкості: л</w:t>
      </w:r>
      <w:r w:rsidRPr="00473F8F">
        <w:rPr>
          <w:bCs/>
          <w:lang w:val="uk-UA"/>
        </w:rPr>
        <w:t xml:space="preserve">егка </w:t>
      </w:r>
      <w:r w:rsidRPr="00473F8F">
        <w:rPr>
          <w:lang w:val="uk-UA" w:eastAsia="uk-UA"/>
        </w:rPr>
        <w:t xml:space="preserve">– </w:t>
      </w:r>
      <w:r w:rsidRPr="00473F8F">
        <w:rPr>
          <w:bCs/>
          <w:lang w:val="uk-UA"/>
        </w:rPr>
        <w:t>10,0-11,5</w:t>
      </w:r>
      <w:r w:rsidRPr="00473F8F">
        <w:rPr>
          <w:lang w:val="uk-UA"/>
        </w:rPr>
        <w:t>, с</w:t>
      </w:r>
      <w:r w:rsidRPr="00473F8F">
        <w:rPr>
          <w:bCs/>
          <w:lang w:val="uk-UA"/>
        </w:rPr>
        <w:t>ередня</w:t>
      </w:r>
      <w:r w:rsidRPr="00473F8F">
        <w:rPr>
          <w:lang w:val="uk-UA"/>
        </w:rPr>
        <w:t xml:space="preserve"> </w:t>
      </w:r>
      <w:r w:rsidRPr="00473F8F">
        <w:rPr>
          <w:lang w:val="uk-UA" w:eastAsia="uk-UA"/>
        </w:rPr>
        <w:t xml:space="preserve">– </w:t>
      </w:r>
      <w:r w:rsidRPr="00473F8F">
        <w:rPr>
          <w:bCs/>
          <w:lang w:val="uk-UA"/>
        </w:rPr>
        <w:t>11,5-13,0</w:t>
      </w:r>
      <w:r w:rsidRPr="00473F8F">
        <w:rPr>
          <w:lang w:val="uk-UA"/>
        </w:rPr>
        <w:t>, в</w:t>
      </w:r>
      <w:r w:rsidRPr="00473F8F">
        <w:rPr>
          <w:bCs/>
          <w:lang w:val="uk-UA"/>
        </w:rPr>
        <w:t>ажка</w:t>
      </w:r>
      <w:r w:rsidRPr="00473F8F">
        <w:rPr>
          <w:lang w:val="uk-UA"/>
        </w:rPr>
        <w:t xml:space="preserve"> </w:t>
      </w:r>
      <w:r w:rsidRPr="00473F8F">
        <w:rPr>
          <w:lang w:val="uk-UA" w:eastAsia="uk-UA"/>
        </w:rPr>
        <w:t xml:space="preserve">– </w:t>
      </w:r>
      <w:r w:rsidRPr="00473F8F">
        <w:rPr>
          <w:bCs/>
          <w:lang w:val="uk-UA"/>
        </w:rPr>
        <w:t>13,0-17,6</w:t>
      </w:r>
      <w:r w:rsidRPr="00473F8F">
        <w:rPr>
          <w:lang w:val="uk-UA"/>
        </w:rPr>
        <w:t xml:space="preserve">. Порівняльне оцінювання маркеру СТ у прогнозуванні наслідків ППЕ представлено у табл. 8.1. </w:t>
      </w:r>
    </w:p>
    <w:p w14:paraId="6799FA1D" w14:textId="77777777" w:rsidR="00B356ED" w:rsidRPr="00473F8F" w:rsidRDefault="00B356ED" w:rsidP="00473F8F">
      <w:pPr>
        <w:spacing w:line="360" w:lineRule="auto"/>
        <w:ind w:firstLine="709"/>
        <w:jc w:val="both"/>
        <w:rPr>
          <w:lang w:val="uk-UA"/>
        </w:rPr>
      </w:pPr>
      <w:r w:rsidRPr="00473F8F">
        <w:rPr>
          <w:lang w:val="uk-UA"/>
        </w:rPr>
        <w:t>Таблиця 8.1</w:t>
      </w:r>
    </w:p>
    <w:p w14:paraId="191D1503" w14:textId="77777777" w:rsidR="00B356ED" w:rsidRPr="00473F8F" w:rsidRDefault="00B356ED" w:rsidP="00473F8F">
      <w:pPr>
        <w:spacing w:line="360" w:lineRule="auto"/>
        <w:jc w:val="both"/>
        <w:rPr>
          <w:b/>
          <w:bCs/>
          <w:lang w:val="uk-UA"/>
        </w:rPr>
      </w:pPr>
      <w:r w:rsidRPr="00473F8F">
        <w:rPr>
          <w:b/>
          <w:lang w:val="uk-UA"/>
        </w:rPr>
        <w:t xml:space="preserve">Порівняльне оцінювання маркеру </w:t>
      </w:r>
      <w:r w:rsidRPr="00473F8F">
        <w:rPr>
          <w:b/>
          <w:bCs/>
          <w:lang w:val="uk-UA"/>
        </w:rPr>
        <w:t xml:space="preserve">СТ </w:t>
      </w:r>
    </w:p>
    <w:p w14:paraId="0BBBCBD7" w14:textId="77777777" w:rsidR="00B356ED" w:rsidRPr="00473F8F" w:rsidRDefault="00B356ED" w:rsidP="00473F8F">
      <w:pPr>
        <w:spacing w:line="360" w:lineRule="auto"/>
        <w:jc w:val="both"/>
        <w:rPr>
          <w:b/>
          <w:lang w:val="uk-UA"/>
        </w:rPr>
      </w:pPr>
      <w:r w:rsidRPr="00473F8F">
        <w:rPr>
          <w:b/>
          <w:lang w:val="uk-UA"/>
        </w:rPr>
        <w:t>упрогнозуванні наслідків ППЕ</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01"/>
        <w:gridCol w:w="1496"/>
        <w:gridCol w:w="1240"/>
        <w:gridCol w:w="1134"/>
        <w:gridCol w:w="1418"/>
        <w:gridCol w:w="1363"/>
      </w:tblGrid>
      <w:tr w:rsidR="00B356ED" w:rsidRPr="00473F8F" w14:paraId="73898819" w14:textId="77777777" w:rsidTr="00B356ED">
        <w:trPr>
          <w:cantSplit/>
          <w:trHeight w:val="322"/>
          <w:jc w:val="center"/>
        </w:trPr>
        <w:tc>
          <w:tcPr>
            <w:tcW w:w="1844" w:type="dxa"/>
            <w:vMerge w:val="restart"/>
          </w:tcPr>
          <w:p w14:paraId="3E87AFFA" w14:textId="77777777" w:rsidR="00B356ED" w:rsidRPr="00473F8F" w:rsidRDefault="00B356ED" w:rsidP="00473F8F">
            <w:pPr>
              <w:widowControl w:val="0"/>
              <w:spacing w:line="360" w:lineRule="auto"/>
              <w:jc w:val="both"/>
              <w:rPr>
                <w:rFonts w:eastAsia="Calibri"/>
                <w:lang w:val="uk-UA"/>
              </w:rPr>
            </w:pPr>
            <w:r w:rsidRPr="00473F8F">
              <w:rPr>
                <w:lang w:val="uk-UA"/>
              </w:rPr>
              <w:t>Тиждень гестації</w:t>
            </w:r>
          </w:p>
        </w:tc>
        <w:tc>
          <w:tcPr>
            <w:tcW w:w="3437" w:type="dxa"/>
            <w:gridSpan w:val="3"/>
            <w:vAlign w:val="center"/>
          </w:tcPr>
          <w:p w14:paraId="7676DE7C"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1.А</w:t>
            </w:r>
            <w:r w:rsidRPr="00473F8F">
              <w:rPr>
                <w:rFonts w:eastAsia="Calibri"/>
                <w:lang w:val="uk-UA"/>
              </w:rPr>
              <w:t xml:space="preserve">, </w:t>
            </w:r>
          </w:p>
          <w:p w14:paraId="494244FD" w14:textId="77777777" w:rsidR="00B356ED" w:rsidRPr="00473F8F" w:rsidRDefault="00B356ED" w:rsidP="00473F8F">
            <w:pPr>
              <w:widowControl w:val="0"/>
              <w:spacing w:line="360" w:lineRule="auto"/>
              <w:jc w:val="both"/>
              <w:rPr>
                <w:lang w:val="uk-UA"/>
              </w:rPr>
            </w:pPr>
            <w:r w:rsidRPr="00473F8F">
              <w:rPr>
                <w:rFonts w:eastAsia="Calibri"/>
                <w:lang w:val="uk-UA"/>
              </w:rPr>
              <w:t xml:space="preserve">n = </w:t>
            </w:r>
            <w:r w:rsidRPr="00473F8F">
              <w:rPr>
                <w:lang w:val="uk-UA"/>
              </w:rPr>
              <w:t>32</w:t>
            </w:r>
          </w:p>
        </w:tc>
        <w:tc>
          <w:tcPr>
            <w:tcW w:w="3915" w:type="dxa"/>
            <w:gridSpan w:val="3"/>
          </w:tcPr>
          <w:p w14:paraId="0E5D8730"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2.А</w:t>
            </w:r>
            <w:r w:rsidRPr="00473F8F">
              <w:rPr>
                <w:rFonts w:eastAsia="Calibri"/>
                <w:lang w:val="uk-UA"/>
              </w:rPr>
              <w:t xml:space="preserve">, </w:t>
            </w:r>
          </w:p>
          <w:p w14:paraId="3517F7C8" w14:textId="77777777" w:rsidR="00B356ED" w:rsidRPr="00473F8F" w:rsidRDefault="00B356ED" w:rsidP="00473F8F">
            <w:pPr>
              <w:spacing w:line="360" w:lineRule="auto"/>
              <w:jc w:val="both"/>
              <w:rPr>
                <w:rFonts w:eastAsia="Calibri"/>
                <w:lang w:val="uk-UA"/>
              </w:rPr>
            </w:pPr>
            <w:r w:rsidRPr="00473F8F">
              <w:rPr>
                <w:rFonts w:eastAsia="Calibri"/>
                <w:lang w:val="uk-UA"/>
              </w:rPr>
              <w:t xml:space="preserve">n = </w:t>
            </w:r>
            <w:r w:rsidRPr="00473F8F">
              <w:rPr>
                <w:lang w:val="uk-UA"/>
              </w:rPr>
              <w:t>30</w:t>
            </w:r>
          </w:p>
        </w:tc>
      </w:tr>
      <w:tr w:rsidR="00B356ED" w:rsidRPr="00473F8F" w14:paraId="1D860B12" w14:textId="77777777" w:rsidTr="00B356ED">
        <w:trPr>
          <w:cantSplit/>
          <w:trHeight w:val="322"/>
          <w:jc w:val="center"/>
        </w:trPr>
        <w:tc>
          <w:tcPr>
            <w:tcW w:w="1844" w:type="dxa"/>
            <w:vMerge/>
          </w:tcPr>
          <w:p w14:paraId="7E371C1E" w14:textId="77777777" w:rsidR="00B356ED" w:rsidRPr="00473F8F" w:rsidRDefault="00B356ED" w:rsidP="00473F8F">
            <w:pPr>
              <w:widowControl w:val="0"/>
              <w:spacing w:line="360" w:lineRule="auto"/>
              <w:jc w:val="both"/>
              <w:rPr>
                <w:rFonts w:eastAsia="Calibri"/>
                <w:lang w:val="uk-UA"/>
              </w:rPr>
            </w:pPr>
          </w:p>
        </w:tc>
        <w:tc>
          <w:tcPr>
            <w:tcW w:w="701" w:type="dxa"/>
          </w:tcPr>
          <w:p w14:paraId="233EA09D"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496" w:type="dxa"/>
          </w:tcPr>
          <w:p w14:paraId="34A4684C"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240" w:type="dxa"/>
          </w:tcPr>
          <w:p w14:paraId="22420D78"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c>
          <w:tcPr>
            <w:tcW w:w="1134" w:type="dxa"/>
          </w:tcPr>
          <w:p w14:paraId="5B0B709C"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418" w:type="dxa"/>
          </w:tcPr>
          <w:p w14:paraId="60EBFD77"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363" w:type="dxa"/>
          </w:tcPr>
          <w:p w14:paraId="5867B48B"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r>
      <w:tr w:rsidR="00B356ED" w:rsidRPr="00473F8F" w14:paraId="2D87CA1F" w14:textId="77777777" w:rsidTr="00B356ED">
        <w:trPr>
          <w:cantSplit/>
          <w:trHeight w:val="322"/>
          <w:jc w:val="center"/>
        </w:trPr>
        <w:tc>
          <w:tcPr>
            <w:tcW w:w="1844" w:type="dxa"/>
          </w:tcPr>
          <w:p w14:paraId="3A636B76" w14:textId="77777777" w:rsidR="00B356ED" w:rsidRPr="00473F8F" w:rsidRDefault="00B356ED" w:rsidP="00473F8F">
            <w:pPr>
              <w:widowControl w:val="0"/>
              <w:spacing w:line="360" w:lineRule="auto"/>
              <w:jc w:val="both"/>
              <w:rPr>
                <w:lang w:val="uk-UA"/>
              </w:rPr>
            </w:pPr>
            <w:r w:rsidRPr="00473F8F">
              <w:rPr>
                <w:lang w:val="uk-UA"/>
              </w:rPr>
              <w:lastRenderedPageBreak/>
              <w:t>25</w:t>
            </w:r>
          </w:p>
        </w:tc>
        <w:tc>
          <w:tcPr>
            <w:tcW w:w="701" w:type="dxa"/>
          </w:tcPr>
          <w:p w14:paraId="131E5102" w14:textId="77777777" w:rsidR="00B356ED" w:rsidRPr="00473F8F" w:rsidRDefault="00B356ED" w:rsidP="00473F8F">
            <w:pPr>
              <w:widowControl w:val="0"/>
              <w:spacing w:line="360" w:lineRule="auto"/>
              <w:jc w:val="both"/>
              <w:rPr>
                <w:lang w:val="uk-UA"/>
              </w:rPr>
            </w:pPr>
            <w:r w:rsidRPr="00473F8F">
              <w:rPr>
                <w:lang w:val="uk-UA"/>
              </w:rPr>
              <w:t>1</w:t>
            </w:r>
          </w:p>
        </w:tc>
        <w:tc>
          <w:tcPr>
            <w:tcW w:w="1496" w:type="dxa"/>
          </w:tcPr>
          <w:p w14:paraId="0D16639D"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2EF8461E" w14:textId="77777777" w:rsidR="00B356ED" w:rsidRPr="00473F8F" w:rsidRDefault="00B356ED" w:rsidP="00473F8F">
            <w:pPr>
              <w:widowControl w:val="0"/>
              <w:spacing w:line="360" w:lineRule="auto"/>
              <w:jc w:val="both"/>
              <w:rPr>
                <w:lang w:val="uk-UA"/>
              </w:rPr>
            </w:pPr>
            <w:r w:rsidRPr="00473F8F">
              <w:rPr>
                <w:lang w:val="uk-UA"/>
              </w:rPr>
              <w:t>17,1</w:t>
            </w:r>
          </w:p>
        </w:tc>
        <w:tc>
          <w:tcPr>
            <w:tcW w:w="1134" w:type="dxa"/>
          </w:tcPr>
          <w:p w14:paraId="05A6BCB3" w14:textId="77777777" w:rsidR="00B356ED" w:rsidRPr="00473F8F" w:rsidRDefault="00B356ED" w:rsidP="00473F8F">
            <w:pPr>
              <w:widowControl w:val="0"/>
              <w:spacing w:line="360" w:lineRule="auto"/>
              <w:jc w:val="both"/>
              <w:rPr>
                <w:lang w:val="uk-UA"/>
              </w:rPr>
            </w:pPr>
            <w:r w:rsidRPr="00473F8F">
              <w:rPr>
                <w:lang w:val="uk-UA"/>
              </w:rPr>
              <w:t>0</w:t>
            </w:r>
          </w:p>
        </w:tc>
        <w:tc>
          <w:tcPr>
            <w:tcW w:w="1418" w:type="dxa"/>
          </w:tcPr>
          <w:p w14:paraId="68A1E3A9" w14:textId="77777777" w:rsidR="00B356ED" w:rsidRPr="00473F8F" w:rsidRDefault="00B356ED" w:rsidP="00473F8F">
            <w:pPr>
              <w:widowControl w:val="0"/>
              <w:spacing w:line="360" w:lineRule="auto"/>
              <w:jc w:val="both"/>
              <w:rPr>
                <w:lang w:val="uk-UA"/>
              </w:rPr>
            </w:pPr>
            <w:r w:rsidRPr="00473F8F">
              <w:rPr>
                <w:lang w:val="uk-UA"/>
              </w:rPr>
              <w:t>-</w:t>
            </w:r>
          </w:p>
        </w:tc>
        <w:tc>
          <w:tcPr>
            <w:tcW w:w="1363" w:type="dxa"/>
          </w:tcPr>
          <w:p w14:paraId="25A7B2EC"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2659B328" w14:textId="77777777" w:rsidTr="00B356ED">
        <w:trPr>
          <w:cantSplit/>
          <w:trHeight w:val="322"/>
          <w:jc w:val="center"/>
        </w:trPr>
        <w:tc>
          <w:tcPr>
            <w:tcW w:w="1844" w:type="dxa"/>
          </w:tcPr>
          <w:p w14:paraId="4D61DE8D" w14:textId="77777777" w:rsidR="00B356ED" w:rsidRPr="00473F8F" w:rsidRDefault="00B356ED" w:rsidP="00473F8F">
            <w:pPr>
              <w:widowControl w:val="0"/>
              <w:spacing w:line="360" w:lineRule="auto"/>
              <w:jc w:val="both"/>
              <w:rPr>
                <w:lang w:val="uk-UA"/>
              </w:rPr>
            </w:pPr>
            <w:r w:rsidRPr="00473F8F">
              <w:rPr>
                <w:lang w:val="uk-UA"/>
              </w:rPr>
              <w:t>30</w:t>
            </w:r>
          </w:p>
        </w:tc>
        <w:tc>
          <w:tcPr>
            <w:tcW w:w="701" w:type="dxa"/>
          </w:tcPr>
          <w:p w14:paraId="3EA3B884" w14:textId="77777777" w:rsidR="00B356ED" w:rsidRPr="00473F8F" w:rsidRDefault="00B356ED" w:rsidP="00473F8F">
            <w:pPr>
              <w:widowControl w:val="0"/>
              <w:spacing w:line="360" w:lineRule="auto"/>
              <w:jc w:val="both"/>
              <w:rPr>
                <w:lang w:val="uk-UA"/>
              </w:rPr>
            </w:pPr>
            <w:r w:rsidRPr="00473F8F">
              <w:rPr>
                <w:lang w:val="uk-UA"/>
              </w:rPr>
              <w:t>0</w:t>
            </w:r>
          </w:p>
        </w:tc>
        <w:tc>
          <w:tcPr>
            <w:tcW w:w="1496" w:type="dxa"/>
          </w:tcPr>
          <w:p w14:paraId="29EA6C02" w14:textId="77777777" w:rsidR="00B356ED" w:rsidRPr="00473F8F" w:rsidRDefault="00B356ED" w:rsidP="00473F8F">
            <w:pPr>
              <w:widowControl w:val="0"/>
              <w:spacing w:line="360" w:lineRule="auto"/>
              <w:jc w:val="both"/>
              <w:rPr>
                <w:lang w:val="uk-UA"/>
              </w:rPr>
            </w:pPr>
            <w:r w:rsidRPr="00473F8F">
              <w:rPr>
                <w:lang w:val="uk-UA"/>
              </w:rPr>
              <w:t>-</w:t>
            </w:r>
          </w:p>
        </w:tc>
        <w:tc>
          <w:tcPr>
            <w:tcW w:w="1240" w:type="dxa"/>
          </w:tcPr>
          <w:p w14:paraId="213E4A37" w14:textId="77777777" w:rsidR="00B356ED" w:rsidRPr="00473F8F" w:rsidRDefault="00B356ED" w:rsidP="00473F8F">
            <w:pPr>
              <w:widowControl w:val="0"/>
              <w:spacing w:line="360" w:lineRule="auto"/>
              <w:jc w:val="both"/>
              <w:rPr>
                <w:lang w:val="uk-UA"/>
              </w:rPr>
            </w:pPr>
            <w:r w:rsidRPr="00473F8F">
              <w:rPr>
                <w:lang w:val="uk-UA"/>
              </w:rPr>
              <w:t>-</w:t>
            </w:r>
          </w:p>
        </w:tc>
        <w:tc>
          <w:tcPr>
            <w:tcW w:w="1134" w:type="dxa"/>
          </w:tcPr>
          <w:p w14:paraId="6DB1F060" w14:textId="77777777" w:rsidR="00B356ED" w:rsidRPr="00473F8F" w:rsidRDefault="00B356ED" w:rsidP="00473F8F">
            <w:pPr>
              <w:widowControl w:val="0"/>
              <w:spacing w:line="360" w:lineRule="auto"/>
              <w:jc w:val="both"/>
              <w:rPr>
                <w:lang w:val="uk-UA"/>
              </w:rPr>
            </w:pPr>
            <w:r w:rsidRPr="00473F8F">
              <w:rPr>
                <w:lang w:val="uk-UA"/>
              </w:rPr>
              <w:t>1</w:t>
            </w:r>
          </w:p>
        </w:tc>
        <w:tc>
          <w:tcPr>
            <w:tcW w:w="1418" w:type="dxa"/>
          </w:tcPr>
          <w:p w14:paraId="5E5F8F41" w14:textId="77777777" w:rsidR="00B356ED" w:rsidRPr="00473F8F" w:rsidRDefault="00B356ED" w:rsidP="00473F8F">
            <w:pPr>
              <w:widowControl w:val="0"/>
              <w:spacing w:line="360" w:lineRule="auto"/>
              <w:jc w:val="both"/>
              <w:rPr>
                <w:lang w:val="uk-UA"/>
              </w:rPr>
            </w:pPr>
            <w:r w:rsidRPr="00473F8F">
              <w:rPr>
                <w:lang w:val="uk-UA"/>
              </w:rPr>
              <w:t>3,3±3,3</w:t>
            </w:r>
          </w:p>
        </w:tc>
        <w:tc>
          <w:tcPr>
            <w:tcW w:w="1363" w:type="dxa"/>
          </w:tcPr>
          <w:p w14:paraId="13079E89"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15,2</w:t>
            </w:r>
          </w:p>
        </w:tc>
      </w:tr>
      <w:tr w:rsidR="00B356ED" w:rsidRPr="00473F8F" w14:paraId="1B17DEBB" w14:textId="77777777" w:rsidTr="00B356ED">
        <w:trPr>
          <w:cantSplit/>
          <w:trHeight w:val="322"/>
          <w:jc w:val="center"/>
        </w:trPr>
        <w:tc>
          <w:tcPr>
            <w:tcW w:w="1844" w:type="dxa"/>
          </w:tcPr>
          <w:p w14:paraId="5A3AC0A6" w14:textId="77777777" w:rsidR="00B356ED" w:rsidRPr="00473F8F" w:rsidRDefault="00B356ED" w:rsidP="00473F8F">
            <w:pPr>
              <w:widowControl w:val="0"/>
              <w:spacing w:line="360" w:lineRule="auto"/>
              <w:jc w:val="both"/>
              <w:rPr>
                <w:lang w:val="uk-UA"/>
              </w:rPr>
            </w:pPr>
            <w:r w:rsidRPr="00473F8F">
              <w:rPr>
                <w:lang w:val="uk-UA"/>
              </w:rPr>
              <w:t>31-32</w:t>
            </w:r>
          </w:p>
        </w:tc>
        <w:tc>
          <w:tcPr>
            <w:tcW w:w="701" w:type="dxa"/>
          </w:tcPr>
          <w:p w14:paraId="1AFD8636" w14:textId="77777777" w:rsidR="00B356ED" w:rsidRPr="00473F8F" w:rsidRDefault="00B356ED" w:rsidP="00473F8F">
            <w:pPr>
              <w:widowControl w:val="0"/>
              <w:spacing w:line="360" w:lineRule="auto"/>
              <w:jc w:val="both"/>
              <w:rPr>
                <w:lang w:val="uk-UA"/>
              </w:rPr>
            </w:pPr>
            <w:r w:rsidRPr="00473F8F">
              <w:rPr>
                <w:lang w:val="uk-UA"/>
              </w:rPr>
              <w:t>1</w:t>
            </w:r>
          </w:p>
        </w:tc>
        <w:tc>
          <w:tcPr>
            <w:tcW w:w="1496" w:type="dxa"/>
          </w:tcPr>
          <w:p w14:paraId="0B127A4C"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5EEA5D52" w14:textId="77777777" w:rsidR="00B356ED" w:rsidRPr="00473F8F" w:rsidRDefault="00B356ED" w:rsidP="00473F8F">
            <w:pPr>
              <w:widowControl w:val="0"/>
              <w:spacing w:line="360" w:lineRule="auto"/>
              <w:jc w:val="both"/>
              <w:rPr>
                <w:lang w:val="uk-UA"/>
              </w:rPr>
            </w:pPr>
            <w:r w:rsidRPr="00473F8F">
              <w:rPr>
                <w:lang w:val="uk-UA"/>
              </w:rPr>
              <w:t>15,0</w:t>
            </w:r>
          </w:p>
        </w:tc>
        <w:tc>
          <w:tcPr>
            <w:tcW w:w="1134" w:type="dxa"/>
          </w:tcPr>
          <w:p w14:paraId="600AF6F7" w14:textId="77777777" w:rsidR="00B356ED" w:rsidRPr="00473F8F" w:rsidRDefault="00B356ED" w:rsidP="00473F8F">
            <w:pPr>
              <w:widowControl w:val="0"/>
              <w:spacing w:line="360" w:lineRule="auto"/>
              <w:jc w:val="both"/>
              <w:rPr>
                <w:lang w:val="uk-UA"/>
              </w:rPr>
            </w:pPr>
            <w:r w:rsidRPr="00473F8F">
              <w:rPr>
                <w:lang w:val="uk-UA"/>
              </w:rPr>
              <w:t>3</w:t>
            </w:r>
          </w:p>
        </w:tc>
        <w:tc>
          <w:tcPr>
            <w:tcW w:w="1418" w:type="dxa"/>
          </w:tcPr>
          <w:p w14:paraId="1FB15C51" w14:textId="77777777" w:rsidR="00B356ED" w:rsidRPr="00473F8F" w:rsidRDefault="00B356ED" w:rsidP="00473F8F">
            <w:pPr>
              <w:widowControl w:val="0"/>
              <w:spacing w:line="360" w:lineRule="auto"/>
              <w:jc w:val="both"/>
              <w:rPr>
                <w:lang w:val="uk-UA"/>
              </w:rPr>
            </w:pPr>
            <w:r w:rsidRPr="00473F8F">
              <w:rPr>
                <w:lang w:val="uk-UA"/>
              </w:rPr>
              <w:t>10,0±5,5</w:t>
            </w:r>
          </w:p>
        </w:tc>
        <w:tc>
          <w:tcPr>
            <w:tcW w:w="1363" w:type="dxa"/>
          </w:tcPr>
          <w:p w14:paraId="722F4931"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13,7</w:t>
            </w:r>
          </w:p>
        </w:tc>
      </w:tr>
      <w:tr w:rsidR="00B356ED" w:rsidRPr="00473F8F" w14:paraId="66231F23" w14:textId="77777777" w:rsidTr="00B356ED">
        <w:trPr>
          <w:cantSplit/>
          <w:trHeight w:val="322"/>
          <w:jc w:val="center"/>
        </w:trPr>
        <w:tc>
          <w:tcPr>
            <w:tcW w:w="1844" w:type="dxa"/>
          </w:tcPr>
          <w:p w14:paraId="7DC85E35" w14:textId="77777777" w:rsidR="00B356ED" w:rsidRPr="00473F8F" w:rsidRDefault="00B356ED" w:rsidP="00473F8F">
            <w:pPr>
              <w:widowControl w:val="0"/>
              <w:spacing w:line="360" w:lineRule="auto"/>
              <w:jc w:val="both"/>
              <w:rPr>
                <w:lang w:val="uk-UA"/>
              </w:rPr>
            </w:pPr>
            <w:r w:rsidRPr="00473F8F">
              <w:rPr>
                <w:lang w:val="uk-UA"/>
              </w:rPr>
              <w:t>33-34</w:t>
            </w:r>
          </w:p>
        </w:tc>
        <w:tc>
          <w:tcPr>
            <w:tcW w:w="701" w:type="dxa"/>
          </w:tcPr>
          <w:p w14:paraId="0AD312E4" w14:textId="77777777" w:rsidR="00B356ED" w:rsidRPr="00473F8F" w:rsidRDefault="00B356ED" w:rsidP="00473F8F">
            <w:pPr>
              <w:widowControl w:val="0"/>
              <w:spacing w:line="360" w:lineRule="auto"/>
              <w:jc w:val="both"/>
              <w:rPr>
                <w:lang w:val="uk-UA"/>
              </w:rPr>
            </w:pPr>
            <w:r w:rsidRPr="00473F8F">
              <w:rPr>
                <w:lang w:val="uk-UA"/>
              </w:rPr>
              <w:t>5</w:t>
            </w:r>
          </w:p>
        </w:tc>
        <w:tc>
          <w:tcPr>
            <w:tcW w:w="1496" w:type="dxa"/>
          </w:tcPr>
          <w:p w14:paraId="5E885D37" w14:textId="77777777" w:rsidR="00B356ED" w:rsidRPr="00473F8F" w:rsidRDefault="00B356ED" w:rsidP="00473F8F">
            <w:pPr>
              <w:widowControl w:val="0"/>
              <w:spacing w:line="360" w:lineRule="auto"/>
              <w:jc w:val="both"/>
              <w:rPr>
                <w:lang w:val="uk-UA"/>
              </w:rPr>
            </w:pPr>
            <w:r w:rsidRPr="00473F8F">
              <w:rPr>
                <w:lang w:val="uk-UA"/>
              </w:rPr>
              <w:t>15,6±6,4</w:t>
            </w:r>
          </w:p>
        </w:tc>
        <w:tc>
          <w:tcPr>
            <w:tcW w:w="1240" w:type="dxa"/>
          </w:tcPr>
          <w:p w14:paraId="306CDD26" w14:textId="77777777" w:rsidR="00B356ED" w:rsidRPr="00473F8F" w:rsidRDefault="00B356ED" w:rsidP="00473F8F">
            <w:pPr>
              <w:widowControl w:val="0"/>
              <w:spacing w:line="360" w:lineRule="auto"/>
              <w:jc w:val="both"/>
              <w:rPr>
                <w:lang w:val="uk-UA"/>
              </w:rPr>
            </w:pPr>
            <w:r w:rsidRPr="00473F8F">
              <w:rPr>
                <w:lang w:val="uk-UA"/>
              </w:rPr>
              <w:t>12,5</w:t>
            </w:r>
          </w:p>
        </w:tc>
        <w:tc>
          <w:tcPr>
            <w:tcW w:w="1134" w:type="dxa"/>
          </w:tcPr>
          <w:p w14:paraId="5B6CD04C" w14:textId="77777777" w:rsidR="00B356ED" w:rsidRPr="00473F8F" w:rsidRDefault="00B356ED" w:rsidP="00473F8F">
            <w:pPr>
              <w:widowControl w:val="0"/>
              <w:spacing w:line="360" w:lineRule="auto"/>
              <w:jc w:val="both"/>
              <w:rPr>
                <w:lang w:val="uk-UA"/>
              </w:rPr>
            </w:pPr>
            <w:r w:rsidRPr="00473F8F">
              <w:rPr>
                <w:lang w:val="uk-UA"/>
              </w:rPr>
              <w:t>0</w:t>
            </w:r>
          </w:p>
        </w:tc>
        <w:tc>
          <w:tcPr>
            <w:tcW w:w="1418" w:type="dxa"/>
          </w:tcPr>
          <w:p w14:paraId="787FD71C" w14:textId="77777777" w:rsidR="00B356ED" w:rsidRPr="00473F8F" w:rsidRDefault="00B356ED" w:rsidP="00473F8F">
            <w:pPr>
              <w:widowControl w:val="0"/>
              <w:spacing w:line="360" w:lineRule="auto"/>
              <w:jc w:val="both"/>
              <w:rPr>
                <w:lang w:val="uk-UA"/>
              </w:rPr>
            </w:pPr>
            <w:r w:rsidRPr="00473F8F">
              <w:rPr>
                <w:lang w:val="uk-UA"/>
              </w:rPr>
              <w:t>-</w:t>
            </w:r>
          </w:p>
        </w:tc>
        <w:tc>
          <w:tcPr>
            <w:tcW w:w="1363" w:type="dxa"/>
          </w:tcPr>
          <w:p w14:paraId="5B6C55C4"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6BFDBA80" w14:textId="77777777" w:rsidTr="00B356ED">
        <w:trPr>
          <w:cantSplit/>
          <w:trHeight w:val="322"/>
          <w:jc w:val="center"/>
        </w:trPr>
        <w:tc>
          <w:tcPr>
            <w:tcW w:w="1844" w:type="dxa"/>
          </w:tcPr>
          <w:p w14:paraId="6C6E60DF" w14:textId="77777777" w:rsidR="00B356ED" w:rsidRPr="00473F8F" w:rsidRDefault="00B356ED" w:rsidP="00473F8F">
            <w:pPr>
              <w:widowControl w:val="0"/>
              <w:spacing w:line="360" w:lineRule="auto"/>
              <w:jc w:val="both"/>
              <w:rPr>
                <w:lang w:val="uk-UA"/>
              </w:rPr>
            </w:pPr>
            <w:r w:rsidRPr="00473F8F">
              <w:rPr>
                <w:lang w:val="uk-UA"/>
              </w:rPr>
              <w:t>35-36</w:t>
            </w:r>
          </w:p>
        </w:tc>
        <w:tc>
          <w:tcPr>
            <w:tcW w:w="701" w:type="dxa"/>
          </w:tcPr>
          <w:p w14:paraId="61873F13" w14:textId="77777777" w:rsidR="00B356ED" w:rsidRPr="00473F8F" w:rsidRDefault="00B356ED" w:rsidP="00473F8F">
            <w:pPr>
              <w:widowControl w:val="0"/>
              <w:spacing w:line="360" w:lineRule="auto"/>
              <w:jc w:val="both"/>
              <w:rPr>
                <w:lang w:val="uk-UA"/>
              </w:rPr>
            </w:pPr>
            <w:r w:rsidRPr="00473F8F">
              <w:rPr>
                <w:lang w:val="uk-UA"/>
              </w:rPr>
              <w:t>3</w:t>
            </w:r>
          </w:p>
        </w:tc>
        <w:tc>
          <w:tcPr>
            <w:tcW w:w="1496" w:type="dxa"/>
          </w:tcPr>
          <w:p w14:paraId="1C8BA3AE" w14:textId="77777777" w:rsidR="00B356ED" w:rsidRPr="00473F8F" w:rsidRDefault="00B356ED" w:rsidP="00473F8F">
            <w:pPr>
              <w:widowControl w:val="0"/>
              <w:spacing w:line="360" w:lineRule="auto"/>
              <w:jc w:val="both"/>
              <w:rPr>
                <w:lang w:val="uk-UA"/>
              </w:rPr>
            </w:pPr>
            <w:r w:rsidRPr="00473F8F">
              <w:rPr>
                <w:lang w:val="uk-UA"/>
              </w:rPr>
              <w:t>9,4±5,2</w:t>
            </w:r>
          </w:p>
        </w:tc>
        <w:tc>
          <w:tcPr>
            <w:tcW w:w="1240" w:type="dxa"/>
          </w:tcPr>
          <w:p w14:paraId="341313A4" w14:textId="77777777" w:rsidR="00B356ED" w:rsidRPr="00473F8F" w:rsidRDefault="00B356ED" w:rsidP="00473F8F">
            <w:pPr>
              <w:widowControl w:val="0"/>
              <w:spacing w:line="360" w:lineRule="auto"/>
              <w:jc w:val="both"/>
              <w:rPr>
                <w:lang w:val="uk-UA"/>
              </w:rPr>
            </w:pPr>
            <w:r w:rsidRPr="00473F8F">
              <w:rPr>
                <w:lang w:val="uk-UA"/>
              </w:rPr>
              <w:t>11,8</w:t>
            </w:r>
          </w:p>
        </w:tc>
        <w:tc>
          <w:tcPr>
            <w:tcW w:w="1134" w:type="dxa"/>
          </w:tcPr>
          <w:p w14:paraId="5AE554B7" w14:textId="77777777" w:rsidR="00B356ED" w:rsidRPr="00473F8F" w:rsidRDefault="00B356ED" w:rsidP="00473F8F">
            <w:pPr>
              <w:widowControl w:val="0"/>
              <w:spacing w:line="360" w:lineRule="auto"/>
              <w:jc w:val="both"/>
              <w:rPr>
                <w:lang w:val="uk-UA"/>
              </w:rPr>
            </w:pPr>
            <w:r w:rsidRPr="00473F8F">
              <w:rPr>
                <w:lang w:val="uk-UA"/>
              </w:rPr>
              <w:t>4</w:t>
            </w:r>
          </w:p>
        </w:tc>
        <w:tc>
          <w:tcPr>
            <w:tcW w:w="1418" w:type="dxa"/>
          </w:tcPr>
          <w:p w14:paraId="2AEFDE07" w14:textId="77777777" w:rsidR="00B356ED" w:rsidRPr="00473F8F" w:rsidRDefault="00B356ED" w:rsidP="00473F8F">
            <w:pPr>
              <w:widowControl w:val="0"/>
              <w:spacing w:line="360" w:lineRule="auto"/>
              <w:jc w:val="both"/>
              <w:rPr>
                <w:lang w:val="uk-UA"/>
              </w:rPr>
            </w:pPr>
            <w:r w:rsidRPr="00473F8F">
              <w:rPr>
                <w:lang w:val="uk-UA"/>
              </w:rPr>
              <w:t>13,3±6,2</w:t>
            </w:r>
          </w:p>
        </w:tc>
        <w:tc>
          <w:tcPr>
            <w:tcW w:w="1363" w:type="dxa"/>
          </w:tcPr>
          <w:p w14:paraId="4F257B73"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11,7</w:t>
            </w:r>
          </w:p>
        </w:tc>
      </w:tr>
      <w:tr w:rsidR="00B356ED" w:rsidRPr="00473F8F" w14:paraId="648D308D" w14:textId="77777777" w:rsidTr="00B356ED">
        <w:trPr>
          <w:cantSplit/>
          <w:trHeight w:val="322"/>
          <w:jc w:val="center"/>
        </w:trPr>
        <w:tc>
          <w:tcPr>
            <w:tcW w:w="1844" w:type="dxa"/>
          </w:tcPr>
          <w:p w14:paraId="7FE8A487" w14:textId="77777777" w:rsidR="00B356ED" w:rsidRPr="00473F8F" w:rsidRDefault="00B356ED" w:rsidP="00473F8F">
            <w:pPr>
              <w:widowControl w:val="0"/>
              <w:spacing w:line="360" w:lineRule="auto"/>
              <w:jc w:val="both"/>
              <w:rPr>
                <w:lang w:val="uk-UA"/>
              </w:rPr>
            </w:pPr>
            <w:r w:rsidRPr="00473F8F">
              <w:rPr>
                <w:lang w:val="uk-UA"/>
              </w:rPr>
              <w:t>37-38</w:t>
            </w:r>
          </w:p>
        </w:tc>
        <w:tc>
          <w:tcPr>
            <w:tcW w:w="701" w:type="dxa"/>
          </w:tcPr>
          <w:p w14:paraId="1AFCBBC4" w14:textId="77777777" w:rsidR="00B356ED" w:rsidRPr="00473F8F" w:rsidRDefault="00B356ED" w:rsidP="00473F8F">
            <w:pPr>
              <w:widowControl w:val="0"/>
              <w:spacing w:line="360" w:lineRule="auto"/>
              <w:jc w:val="both"/>
              <w:rPr>
                <w:lang w:val="uk-UA"/>
              </w:rPr>
            </w:pPr>
            <w:r w:rsidRPr="00473F8F">
              <w:rPr>
                <w:lang w:val="uk-UA"/>
              </w:rPr>
              <w:t>12</w:t>
            </w:r>
          </w:p>
        </w:tc>
        <w:tc>
          <w:tcPr>
            <w:tcW w:w="1496" w:type="dxa"/>
          </w:tcPr>
          <w:p w14:paraId="6CBC1741" w14:textId="77777777" w:rsidR="00B356ED" w:rsidRPr="00473F8F" w:rsidRDefault="00B356ED" w:rsidP="00473F8F">
            <w:pPr>
              <w:widowControl w:val="0"/>
              <w:spacing w:line="360" w:lineRule="auto"/>
              <w:jc w:val="both"/>
              <w:rPr>
                <w:lang w:val="uk-UA"/>
              </w:rPr>
            </w:pPr>
            <w:r w:rsidRPr="00473F8F">
              <w:rPr>
                <w:lang w:val="uk-UA"/>
              </w:rPr>
              <w:t xml:space="preserve">   37,5±8,6</w:t>
            </w:r>
          </w:p>
        </w:tc>
        <w:tc>
          <w:tcPr>
            <w:tcW w:w="1240" w:type="dxa"/>
          </w:tcPr>
          <w:p w14:paraId="06D51CA4" w14:textId="77777777" w:rsidR="00B356ED" w:rsidRPr="00473F8F" w:rsidRDefault="00B356ED" w:rsidP="00473F8F">
            <w:pPr>
              <w:widowControl w:val="0"/>
              <w:spacing w:line="360" w:lineRule="auto"/>
              <w:jc w:val="both"/>
              <w:rPr>
                <w:lang w:val="uk-UA"/>
              </w:rPr>
            </w:pPr>
            <w:r w:rsidRPr="00473F8F">
              <w:rPr>
                <w:lang w:val="uk-UA"/>
              </w:rPr>
              <w:t>11,1</w:t>
            </w:r>
          </w:p>
        </w:tc>
        <w:tc>
          <w:tcPr>
            <w:tcW w:w="1134" w:type="dxa"/>
          </w:tcPr>
          <w:p w14:paraId="38B87527" w14:textId="77777777" w:rsidR="00B356ED" w:rsidRPr="00473F8F" w:rsidRDefault="00B356ED" w:rsidP="00473F8F">
            <w:pPr>
              <w:widowControl w:val="0"/>
              <w:spacing w:line="360" w:lineRule="auto"/>
              <w:jc w:val="both"/>
              <w:rPr>
                <w:lang w:val="uk-UA"/>
              </w:rPr>
            </w:pPr>
            <w:r w:rsidRPr="00473F8F">
              <w:rPr>
                <w:lang w:val="uk-UA"/>
              </w:rPr>
              <w:t>13</w:t>
            </w:r>
          </w:p>
        </w:tc>
        <w:tc>
          <w:tcPr>
            <w:tcW w:w="1418" w:type="dxa"/>
          </w:tcPr>
          <w:p w14:paraId="17732E24" w14:textId="77777777" w:rsidR="00B356ED" w:rsidRPr="00473F8F" w:rsidRDefault="00B356ED" w:rsidP="00473F8F">
            <w:pPr>
              <w:widowControl w:val="0"/>
              <w:spacing w:line="360" w:lineRule="auto"/>
              <w:jc w:val="both"/>
              <w:rPr>
                <w:lang w:val="uk-UA"/>
              </w:rPr>
            </w:pPr>
            <w:r w:rsidRPr="00473F8F">
              <w:rPr>
                <w:lang w:val="uk-UA"/>
              </w:rPr>
              <w:t>43,4±9,0</w:t>
            </w:r>
          </w:p>
        </w:tc>
        <w:tc>
          <w:tcPr>
            <w:tcW w:w="1363" w:type="dxa"/>
          </w:tcPr>
          <w:p w14:paraId="38BDCDCE"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11,1</w:t>
            </w:r>
          </w:p>
        </w:tc>
      </w:tr>
      <w:tr w:rsidR="00B356ED" w:rsidRPr="00473F8F" w14:paraId="135CC27D" w14:textId="77777777" w:rsidTr="00B356ED">
        <w:trPr>
          <w:cantSplit/>
          <w:trHeight w:val="322"/>
          <w:jc w:val="center"/>
        </w:trPr>
        <w:tc>
          <w:tcPr>
            <w:tcW w:w="1844" w:type="dxa"/>
          </w:tcPr>
          <w:p w14:paraId="178C6D76" w14:textId="77777777" w:rsidR="00B356ED" w:rsidRPr="00473F8F" w:rsidRDefault="00B356ED" w:rsidP="00473F8F">
            <w:pPr>
              <w:widowControl w:val="0"/>
              <w:spacing w:line="360" w:lineRule="auto"/>
              <w:jc w:val="both"/>
              <w:rPr>
                <w:lang w:val="uk-UA"/>
              </w:rPr>
            </w:pPr>
            <w:r w:rsidRPr="00473F8F">
              <w:rPr>
                <w:lang w:val="uk-UA"/>
              </w:rPr>
              <w:t>39-40</w:t>
            </w:r>
          </w:p>
        </w:tc>
        <w:tc>
          <w:tcPr>
            <w:tcW w:w="701" w:type="dxa"/>
          </w:tcPr>
          <w:p w14:paraId="0150125A" w14:textId="77777777" w:rsidR="00B356ED" w:rsidRPr="00473F8F" w:rsidRDefault="00B356ED" w:rsidP="00473F8F">
            <w:pPr>
              <w:widowControl w:val="0"/>
              <w:spacing w:line="360" w:lineRule="auto"/>
              <w:jc w:val="both"/>
              <w:rPr>
                <w:lang w:val="uk-UA"/>
              </w:rPr>
            </w:pPr>
            <w:r w:rsidRPr="00473F8F">
              <w:rPr>
                <w:lang w:val="uk-UA"/>
              </w:rPr>
              <w:t>9</w:t>
            </w:r>
          </w:p>
        </w:tc>
        <w:tc>
          <w:tcPr>
            <w:tcW w:w="1496" w:type="dxa"/>
          </w:tcPr>
          <w:p w14:paraId="77DCA8EF" w14:textId="77777777" w:rsidR="00B356ED" w:rsidRPr="00473F8F" w:rsidRDefault="00B356ED" w:rsidP="00473F8F">
            <w:pPr>
              <w:widowControl w:val="0"/>
              <w:spacing w:line="360" w:lineRule="auto"/>
              <w:jc w:val="both"/>
              <w:rPr>
                <w:lang w:val="uk-UA"/>
              </w:rPr>
            </w:pPr>
            <w:r w:rsidRPr="00473F8F">
              <w:rPr>
                <w:lang w:val="uk-UA"/>
              </w:rPr>
              <w:t>28,2±7,9</w:t>
            </w:r>
          </w:p>
        </w:tc>
        <w:tc>
          <w:tcPr>
            <w:tcW w:w="1240" w:type="dxa"/>
          </w:tcPr>
          <w:p w14:paraId="6749D966" w14:textId="77777777" w:rsidR="00B356ED" w:rsidRPr="00473F8F" w:rsidRDefault="00B356ED" w:rsidP="00473F8F">
            <w:pPr>
              <w:widowControl w:val="0"/>
              <w:spacing w:line="360" w:lineRule="auto"/>
              <w:jc w:val="both"/>
              <w:rPr>
                <w:lang w:val="uk-UA"/>
              </w:rPr>
            </w:pPr>
            <w:r w:rsidRPr="00473F8F">
              <w:rPr>
                <w:lang w:val="uk-UA"/>
              </w:rPr>
              <w:t>10,8</w:t>
            </w:r>
          </w:p>
        </w:tc>
        <w:tc>
          <w:tcPr>
            <w:tcW w:w="1134" w:type="dxa"/>
          </w:tcPr>
          <w:p w14:paraId="17261E1C" w14:textId="77777777" w:rsidR="00B356ED" w:rsidRPr="00473F8F" w:rsidRDefault="00B356ED" w:rsidP="00473F8F">
            <w:pPr>
              <w:widowControl w:val="0"/>
              <w:spacing w:line="360" w:lineRule="auto"/>
              <w:jc w:val="both"/>
              <w:rPr>
                <w:lang w:val="uk-UA"/>
              </w:rPr>
            </w:pPr>
            <w:r w:rsidRPr="00473F8F">
              <w:rPr>
                <w:lang w:val="uk-UA"/>
              </w:rPr>
              <w:t>7</w:t>
            </w:r>
          </w:p>
        </w:tc>
        <w:tc>
          <w:tcPr>
            <w:tcW w:w="1418" w:type="dxa"/>
          </w:tcPr>
          <w:p w14:paraId="2C5DDBE9" w14:textId="77777777" w:rsidR="00B356ED" w:rsidRPr="00473F8F" w:rsidRDefault="00B356ED" w:rsidP="00473F8F">
            <w:pPr>
              <w:widowControl w:val="0"/>
              <w:spacing w:line="360" w:lineRule="auto"/>
              <w:jc w:val="both"/>
              <w:rPr>
                <w:lang w:val="uk-UA"/>
              </w:rPr>
            </w:pPr>
            <w:r w:rsidRPr="00473F8F">
              <w:rPr>
                <w:lang w:val="uk-UA"/>
              </w:rPr>
              <w:t>23,3±7,7</w:t>
            </w:r>
          </w:p>
        </w:tc>
        <w:tc>
          <w:tcPr>
            <w:tcW w:w="1363" w:type="dxa"/>
          </w:tcPr>
          <w:p w14:paraId="27CA34EA"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10,9</w:t>
            </w:r>
          </w:p>
        </w:tc>
      </w:tr>
      <w:tr w:rsidR="00B356ED" w:rsidRPr="00473F8F" w14:paraId="6680D641" w14:textId="77777777" w:rsidTr="00B356ED">
        <w:trPr>
          <w:cantSplit/>
          <w:trHeight w:val="322"/>
          <w:jc w:val="center"/>
        </w:trPr>
        <w:tc>
          <w:tcPr>
            <w:tcW w:w="1844" w:type="dxa"/>
          </w:tcPr>
          <w:p w14:paraId="689DE1D7" w14:textId="77777777" w:rsidR="00B356ED" w:rsidRPr="00473F8F" w:rsidRDefault="00B356ED" w:rsidP="00473F8F">
            <w:pPr>
              <w:widowControl w:val="0"/>
              <w:spacing w:line="360" w:lineRule="auto"/>
              <w:jc w:val="both"/>
              <w:rPr>
                <w:lang w:val="uk-UA"/>
              </w:rPr>
            </w:pPr>
            <w:r w:rsidRPr="00473F8F">
              <w:rPr>
                <w:lang w:val="uk-UA"/>
              </w:rPr>
              <w:t>41-42</w:t>
            </w:r>
          </w:p>
        </w:tc>
        <w:tc>
          <w:tcPr>
            <w:tcW w:w="701" w:type="dxa"/>
          </w:tcPr>
          <w:p w14:paraId="0BEDEA4C" w14:textId="77777777" w:rsidR="00B356ED" w:rsidRPr="00473F8F" w:rsidRDefault="00B356ED" w:rsidP="00473F8F">
            <w:pPr>
              <w:widowControl w:val="0"/>
              <w:spacing w:line="360" w:lineRule="auto"/>
              <w:jc w:val="both"/>
              <w:rPr>
                <w:lang w:val="uk-UA"/>
              </w:rPr>
            </w:pPr>
            <w:r w:rsidRPr="00473F8F">
              <w:rPr>
                <w:lang w:val="uk-UA"/>
              </w:rPr>
              <w:t>1</w:t>
            </w:r>
          </w:p>
        </w:tc>
        <w:tc>
          <w:tcPr>
            <w:tcW w:w="1496" w:type="dxa"/>
          </w:tcPr>
          <w:p w14:paraId="41421C62"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2047ACFA" w14:textId="77777777" w:rsidR="00B356ED" w:rsidRPr="00473F8F" w:rsidRDefault="00B356ED" w:rsidP="00473F8F">
            <w:pPr>
              <w:widowControl w:val="0"/>
              <w:spacing w:line="360" w:lineRule="auto"/>
              <w:jc w:val="both"/>
              <w:rPr>
                <w:lang w:val="uk-UA"/>
              </w:rPr>
            </w:pPr>
            <w:r w:rsidRPr="00473F8F">
              <w:rPr>
                <w:lang w:val="uk-UA"/>
              </w:rPr>
              <w:t>10,7</w:t>
            </w:r>
          </w:p>
        </w:tc>
        <w:tc>
          <w:tcPr>
            <w:tcW w:w="1134" w:type="dxa"/>
          </w:tcPr>
          <w:p w14:paraId="78C3B055" w14:textId="77777777" w:rsidR="00B356ED" w:rsidRPr="00473F8F" w:rsidRDefault="00B356ED" w:rsidP="00473F8F">
            <w:pPr>
              <w:widowControl w:val="0"/>
              <w:spacing w:line="360" w:lineRule="auto"/>
              <w:jc w:val="both"/>
              <w:rPr>
                <w:lang w:val="uk-UA"/>
              </w:rPr>
            </w:pPr>
            <w:r w:rsidRPr="00473F8F">
              <w:rPr>
                <w:lang w:val="uk-UA"/>
              </w:rPr>
              <w:t>2</w:t>
            </w:r>
          </w:p>
        </w:tc>
        <w:tc>
          <w:tcPr>
            <w:tcW w:w="1418" w:type="dxa"/>
          </w:tcPr>
          <w:p w14:paraId="0650B1F5" w14:textId="77777777" w:rsidR="00B356ED" w:rsidRPr="00473F8F" w:rsidRDefault="00B356ED" w:rsidP="00473F8F">
            <w:pPr>
              <w:widowControl w:val="0"/>
              <w:spacing w:line="360" w:lineRule="auto"/>
              <w:jc w:val="both"/>
              <w:rPr>
                <w:lang w:val="uk-UA"/>
              </w:rPr>
            </w:pPr>
            <w:r w:rsidRPr="00473F8F">
              <w:rPr>
                <w:lang w:val="uk-UA"/>
              </w:rPr>
              <w:t>6,7±4,6</w:t>
            </w:r>
          </w:p>
        </w:tc>
        <w:tc>
          <w:tcPr>
            <w:tcW w:w="1363" w:type="dxa"/>
          </w:tcPr>
          <w:p w14:paraId="60C7A7E5" w14:textId="77777777" w:rsidR="00B356ED" w:rsidRPr="00473F8F" w:rsidRDefault="00B356ED" w:rsidP="00473F8F">
            <w:pPr>
              <w:widowControl w:val="0"/>
              <w:spacing w:line="360" w:lineRule="auto"/>
              <w:jc w:val="both"/>
              <w:rPr>
                <w:lang w:val="uk-UA"/>
              </w:rPr>
            </w:pPr>
            <w:r w:rsidRPr="00473F8F">
              <w:rPr>
                <w:lang w:val="uk-UA"/>
              </w:rPr>
              <w:t>10,8</w:t>
            </w:r>
          </w:p>
        </w:tc>
      </w:tr>
    </w:tbl>
    <w:p w14:paraId="77A86230" w14:textId="77777777" w:rsidR="00B356ED" w:rsidRPr="00473F8F" w:rsidRDefault="00B356ED" w:rsidP="00473F8F">
      <w:pPr>
        <w:spacing w:line="360" w:lineRule="auto"/>
        <w:ind w:firstLine="709"/>
        <w:jc w:val="both"/>
        <w:rPr>
          <w:lang w:val="uk-UA"/>
        </w:rPr>
      </w:pPr>
      <w:r w:rsidRPr="00473F8F">
        <w:rPr>
          <w:lang w:val="uk-UA"/>
        </w:rPr>
        <w:t xml:space="preserve">Примітка: достовірність * </w:t>
      </w:r>
      <w:r w:rsidRPr="00473F8F">
        <w:rPr>
          <w:rFonts w:eastAsia="Calibri"/>
          <w:lang w:val="uk-UA"/>
        </w:rPr>
        <w:t>p&lt;0,05 відносно групи 2.А</w:t>
      </w:r>
    </w:p>
    <w:p w14:paraId="11CBBED5" w14:textId="77777777" w:rsidR="00B356ED" w:rsidRPr="00473F8F" w:rsidRDefault="00B356ED" w:rsidP="00473F8F">
      <w:pPr>
        <w:spacing w:line="360" w:lineRule="auto"/>
        <w:ind w:firstLine="709"/>
        <w:jc w:val="both"/>
        <w:rPr>
          <w:lang w:val="uk-UA"/>
        </w:rPr>
      </w:pPr>
    </w:p>
    <w:p w14:paraId="50649A5D" w14:textId="77777777" w:rsidR="00B356ED" w:rsidRPr="00473F8F" w:rsidRDefault="00B356ED" w:rsidP="00473F8F">
      <w:pPr>
        <w:spacing w:line="360" w:lineRule="auto"/>
        <w:ind w:firstLine="709"/>
        <w:jc w:val="both"/>
        <w:rPr>
          <w:lang w:val="uk-UA"/>
        </w:rPr>
      </w:pPr>
      <w:r w:rsidRPr="00473F8F">
        <w:rPr>
          <w:lang w:val="uk-UA"/>
        </w:rPr>
        <w:t xml:space="preserve">При прееклампсії за збільшенням рівня </w:t>
      </w:r>
      <w:r w:rsidRPr="00473F8F">
        <w:rPr>
          <w:bCs/>
          <w:lang w:val="uk-UA"/>
        </w:rPr>
        <w:t>СFТ</w:t>
      </w:r>
      <w:r w:rsidRPr="00473F8F">
        <w:rPr>
          <w:lang w:val="uk-UA"/>
        </w:rPr>
        <w:t xml:space="preserve"> виділяють такі ступені тяжкості: л</w:t>
      </w:r>
      <w:r w:rsidRPr="00473F8F">
        <w:rPr>
          <w:bCs/>
          <w:lang w:val="uk-UA"/>
        </w:rPr>
        <w:t xml:space="preserve">егка </w:t>
      </w:r>
      <w:r w:rsidRPr="00473F8F">
        <w:rPr>
          <w:lang w:val="uk-UA" w:eastAsia="uk-UA"/>
        </w:rPr>
        <w:t xml:space="preserve">– </w:t>
      </w:r>
      <w:r w:rsidRPr="00473F8F">
        <w:rPr>
          <w:bCs/>
          <w:lang w:val="uk-UA"/>
        </w:rPr>
        <w:t>2,5-3,0;</w:t>
      </w:r>
      <w:r w:rsidRPr="00473F8F">
        <w:rPr>
          <w:lang w:val="uk-UA"/>
        </w:rPr>
        <w:t xml:space="preserve"> с</w:t>
      </w:r>
      <w:r w:rsidRPr="00473F8F">
        <w:rPr>
          <w:bCs/>
          <w:lang w:val="uk-UA"/>
        </w:rPr>
        <w:t>ередня</w:t>
      </w:r>
      <w:r w:rsidRPr="00473F8F">
        <w:rPr>
          <w:lang w:val="uk-UA"/>
        </w:rPr>
        <w:t xml:space="preserve"> </w:t>
      </w:r>
      <w:r w:rsidRPr="00473F8F">
        <w:rPr>
          <w:lang w:val="uk-UA" w:eastAsia="uk-UA"/>
        </w:rPr>
        <w:t xml:space="preserve">– </w:t>
      </w:r>
      <w:r w:rsidRPr="00473F8F">
        <w:rPr>
          <w:bCs/>
          <w:lang w:val="uk-UA"/>
        </w:rPr>
        <w:t>3,0-4,5;</w:t>
      </w:r>
      <w:r w:rsidRPr="00473F8F">
        <w:rPr>
          <w:lang w:val="uk-UA"/>
        </w:rPr>
        <w:t xml:space="preserve"> в</w:t>
      </w:r>
      <w:r w:rsidRPr="00473F8F">
        <w:rPr>
          <w:bCs/>
          <w:lang w:val="uk-UA"/>
        </w:rPr>
        <w:t>ажка</w:t>
      </w:r>
      <w:r w:rsidRPr="00473F8F">
        <w:rPr>
          <w:lang w:val="uk-UA"/>
        </w:rPr>
        <w:t xml:space="preserve"> </w:t>
      </w:r>
      <w:r w:rsidRPr="00473F8F">
        <w:rPr>
          <w:lang w:val="uk-UA" w:eastAsia="uk-UA"/>
        </w:rPr>
        <w:t xml:space="preserve">– </w:t>
      </w:r>
      <w:r w:rsidRPr="00473F8F">
        <w:rPr>
          <w:bCs/>
          <w:lang w:val="uk-UA"/>
        </w:rPr>
        <w:t>4,5-9,5</w:t>
      </w:r>
      <w:r w:rsidRPr="00473F8F">
        <w:rPr>
          <w:lang w:val="uk-UA"/>
        </w:rPr>
        <w:t>.</w:t>
      </w:r>
    </w:p>
    <w:p w14:paraId="3E82C956" w14:textId="4FAFB226" w:rsidR="00B356ED" w:rsidRPr="00473F8F" w:rsidRDefault="00B356ED" w:rsidP="00473F8F">
      <w:pPr>
        <w:pStyle w:val="z-1"/>
        <w:spacing w:line="360" w:lineRule="auto"/>
        <w:jc w:val="both"/>
        <w:rPr>
          <w:rFonts w:ascii="Times New Roman" w:hAnsi="Times New Roman" w:cs="Times New Roman"/>
          <w:spacing w:val="10"/>
          <w:sz w:val="28"/>
          <w:szCs w:val="28"/>
        </w:rPr>
      </w:pPr>
      <w:r w:rsidRPr="00473F8F">
        <w:rPr>
          <w:rFonts w:ascii="Times New Roman" w:hAnsi="Times New Roman" w:cs="Times New Roman"/>
          <w:vanish w:val="0"/>
          <w:spacing w:val="10"/>
          <w:sz w:val="28"/>
          <w:szCs w:val="28"/>
        </w:rPr>
        <w:t xml:space="preserve">    У табл. 8.2 показано порівняльне оцінювання маркеру </w:t>
      </w:r>
      <w:r w:rsidRPr="00473F8F">
        <w:rPr>
          <w:rFonts w:ascii="Times New Roman" w:hAnsi="Times New Roman" w:cs="Times New Roman"/>
          <w:bCs/>
          <w:vanish w:val="0"/>
          <w:spacing w:val="10"/>
          <w:sz w:val="28"/>
          <w:szCs w:val="28"/>
          <w:lang w:val="en-US"/>
        </w:rPr>
        <w:t>CFT</w:t>
      </w:r>
      <w:r w:rsidRPr="00473F8F">
        <w:rPr>
          <w:rFonts w:ascii="Times New Roman" w:hAnsi="Times New Roman" w:cs="Times New Roman"/>
          <w:vanish w:val="0"/>
          <w:spacing w:val="10"/>
          <w:sz w:val="28"/>
          <w:szCs w:val="28"/>
        </w:rPr>
        <w:t xml:space="preserve"> у прогнозуванні ППЕ.  Найбільш інформативні показники предста</w:t>
      </w:r>
      <w:r w:rsidRPr="00473F8F">
        <w:rPr>
          <w:rFonts w:ascii="Times New Roman" w:hAnsi="Times New Roman" w:cs="Times New Roman"/>
          <w:vanish w:val="0"/>
          <w:spacing w:val="10"/>
          <w:sz w:val="28"/>
          <w:szCs w:val="28"/>
          <w:lang w:val="ru-RU"/>
        </w:rPr>
        <w:t>в</w:t>
      </w:r>
      <w:r w:rsidRPr="00473F8F">
        <w:rPr>
          <w:rFonts w:ascii="Times New Roman" w:hAnsi="Times New Roman" w:cs="Times New Roman"/>
          <w:vanish w:val="0"/>
          <w:spacing w:val="10"/>
          <w:sz w:val="28"/>
          <w:szCs w:val="28"/>
        </w:rPr>
        <w:t xml:space="preserve">лено 33-34 та 37-38 тижнів вагітності.  </w:t>
      </w:r>
    </w:p>
    <w:p w14:paraId="3A72C322" w14:textId="77777777" w:rsidR="00B356ED" w:rsidRPr="00473F8F" w:rsidRDefault="00B356ED" w:rsidP="00473F8F">
      <w:pPr>
        <w:spacing w:line="360" w:lineRule="auto"/>
        <w:ind w:firstLine="709"/>
        <w:jc w:val="both"/>
        <w:rPr>
          <w:lang w:val="uk-UA"/>
        </w:rPr>
      </w:pPr>
      <w:r w:rsidRPr="00473F8F">
        <w:rPr>
          <w:lang w:val="uk-UA"/>
        </w:rPr>
        <w:t>Таблиця 8.2</w:t>
      </w:r>
    </w:p>
    <w:p w14:paraId="5FB4AF7D" w14:textId="77777777" w:rsidR="00B356ED" w:rsidRPr="00473F8F" w:rsidRDefault="00B356ED" w:rsidP="00473F8F">
      <w:pPr>
        <w:spacing w:line="360" w:lineRule="auto"/>
        <w:jc w:val="both"/>
        <w:rPr>
          <w:b/>
          <w:bCs/>
          <w:lang w:val="uk-UA"/>
        </w:rPr>
      </w:pPr>
      <w:r w:rsidRPr="00473F8F">
        <w:rPr>
          <w:b/>
          <w:lang w:val="uk-UA"/>
        </w:rPr>
        <w:t xml:space="preserve">Порівняльне оцінювання маркеру </w:t>
      </w:r>
      <w:r w:rsidRPr="00473F8F">
        <w:rPr>
          <w:b/>
          <w:bCs/>
          <w:lang w:val="uk-UA"/>
        </w:rPr>
        <w:t xml:space="preserve">СFТ </w:t>
      </w:r>
    </w:p>
    <w:p w14:paraId="31BD3AD5" w14:textId="77777777" w:rsidR="00B356ED" w:rsidRPr="00473F8F" w:rsidRDefault="00B356ED" w:rsidP="00473F8F">
      <w:pPr>
        <w:spacing w:line="360" w:lineRule="auto"/>
        <w:jc w:val="both"/>
        <w:rPr>
          <w:b/>
          <w:lang w:val="uk-UA"/>
        </w:rPr>
      </w:pPr>
      <w:r w:rsidRPr="00473F8F">
        <w:rPr>
          <w:b/>
          <w:lang w:val="uk-UA"/>
        </w:rPr>
        <w:t>у прогнозуванні результату ППЕ</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85"/>
        <w:gridCol w:w="1312"/>
        <w:gridCol w:w="1240"/>
        <w:gridCol w:w="1134"/>
        <w:gridCol w:w="1418"/>
        <w:gridCol w:w="1363"/>
      </w:tblGrid>
      <w:tr w:rsidR="00B356ED" w:rsidRPr="00473F8F" w14:paraId="5D5CFCBF" w14:textId="77777777" w:rsidTr="00B356ED">
        <w:trPr>
          <w:cantSplit/>
          <w:trHeight w:val="322"/>
          <w:jc w:val="center"/>
        </w:trPr>
        <w:tc>
          <w:tcPr>
            <w:tcW w:w="1844" w:type="dxa"/>
            <w:vMerge w:val="restart"/>
          </w:tcPr>
          <w:p w14:paraId="4386D0D9" w14:textId="77777777" w:rsidR="00B356ED" w:rsidRPr="00473F8F" w:rsidRDefault="00B356ED" w:rsidP="00473F8F">
            <w:pPr>
              <w:widowControl w:val="0"/>
              <w:spacing w:line="360" w:lineRule="auto"/>
              <w:jc w:val="both"/>
              <w:rPr>
                <w:rFonts w:eastAsia="Calibri"/>
                <w:lang w:val="uk-UA"/>
              </w:rPr>
            </w:pPr>
            <w:r w:rsidRPr="00473F8F">
              <w:rPr>
                <w:lang w:val="uk-UA"/>
              </w:rPr>
              <w:t>Тиждень гестації</w:t>
            </w:r>
          </w:p>
        </w:tc>
        <w:tc>
          <w:tcPr>
            <w:tcW w:w="3437" w:type="dxa"/>
            <w:gridSpan w:val="3"/>
            <w:vAlign w:val="center"/>
          </w:tcPr>
          <w:p w14:paraId="2606FC03"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1.А</w:t>
            </w:r>
            <w:r w:rsidRPr="00473F8F">
              <w:rPr>
                <w:rFonts w:eastAsia="Calibri"/>
                <w:lang w:val="uk-UA"/>
              </w:rPr>
              <w:t xml:space="preserve"> </w:t>
            </w:r>
          </w:p>
          <w:p w14:paraId="74FEB722" w14:textId="77777777" w:rsidR="00B356ED" w:rsidRPr="00473F8F" w:rsidRDefault="00B356ED" w:rsidP="00473F8F">
            <w:pPr>
              <w:widowControl w:val="0"/>
              <w:spacing w:line="360" w:lineRule="auto"/>
              <w:jc w:val="both"/>
              <w:rPr>
                <w:lang w:val="uk-UA"/>
              </w:rPr>
            </w:pPr>
            <w:r w:rsidRPr="00473F8F">
              <w:rPr>
                <w:rFonts w:eastAsia="Calibri"/>
                <w:lang w:val="uk-UA"/>
              </w:rPr>
              <w:t xml:space="preserve">n = </w:t>
            </w:r>
            <w:r w:rsidRPr="00473F8F">
              <w:rPr>
                <w:lang w:val="uk-UA"/>
              </w:rPr>
              <w:t>32</w:t>
            </w:r>
          </w:p>
        </w:tc>
        <w:tc>
          <w:tcPr>
            <w:tcW w:w="3915" w:type="dxa"/>
            <w:gridSpan w:val="3"/>
          </w:tcPr>
          <w:p w14:paraId="6AC48E75"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2.А</w:t>
            </w:r>
            <w:r w:rsidRPr="00473F8F">
              <w:rPr>
                <w:rFonts w:eastAsia="Calibri"/>
                <w:lang w:val="uk-UA"/>
              </w:rPr>
              <w:t xml:space="preserve"> </w:t>
            </w:r>
          </w:p>
          <w:p w14:paraId="119A0921" w14:textId="77777777" w:rsidR="00B356ED" w:rsidRPr="00473F8F" w:rsidRDefault="00B356ED" w:rsidP="00473F8F">
            <w:pPr>
              <w:spacing w:line="360" w:lineRule="auto"/>
              <w:jc w:val="both"/>
              <w:rPr>
                <w:rFonts w:eastAsia="Calibri"/>
                <w:lang w:val="uk-UA"/>
              </w:rPr>
            </w:pPr>
            <w:r w:rsidRPr="00473F8F">
              <w:rPr>
                <w:rFonts w:eastAsia="Calibri"/>
                <w:lang w:val="uk-UA"/>
              </w:rPr>
              <w:t xml:space="preserve">n = </w:t>
            </w:r>
            <w:r w:rsidRPr="00473F8F">
              <w:rPr>
                <w:lang w:val="uk-UA"/>
              </w:rPr>
              <w:t>30</w:t>
            </w:r>
          </w:p>
        </w:tc>
      </w:tr>
      <w:tr w:rsidR="00B356ED" w:rsidRPr="00473F8F" w14:paraId="3038A7F0" w14:textId="77777777" w:rsidTr="00B356ED">
        <w:trPr>
          <w:cantSplit/>
          <w:trHeight w:val="322"/>
          <w:jc w:val="center"/>
        </w:trPr>
        <w:tc>
          <w:tcPr>
            <w:tcW w:w="1844" w:type="dxa"/>
            <w:vMerge/>
          </w:tcPr>
          <w:p w14:paraId="53590959" w14:textId="77777777" w:rsidR="00B356ED" w:rsidRPr="00473F8F" w:rsidRDefault="00B356ED" w:rsidP="00473F8F">
            <w:pPr>
              <w:widowControl w:val="0"/>
              <w:spacing w:line="360" w:lineRule="auto"/>
              <w:jc w:val="both"/>
              <w:rPr>
                <w:rFonts w:eastAsia="Calibri"/>
                <w:lang w:val="uk-UA"/>
              </w:rPr>
            </w:pPr>
          </w:p>
        </w:tc>
        <w:tc>
          <w:tcPr>
            <w:tcW w:w="885" w:type="dxa"/>
          </w:tcPr>
          <w:p w14:paraId="19C86CA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312" w:type="dxa"/>
          </w:tcPr>
          <w:p w14:paraId="38FC3966"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240" w:type="dxa"/>
          </w:tcPr>
          <w:p w14:paraId="3F32E0E3"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c>
          <w:tcPr>
            <w:tcW w:w="1134" w:type="dxa"/>
          </w:tcPr>
          <w:p w14:paraId="1DEA2E59"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418" w:type="dxa"/>
          </w:tcPr>
          <w:p w14:paraId="3C00C38E"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363" w:type="dxa"/>
          </w:tcPr>
          <w:p w14:paraId="045AF369"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r>
      <w:tr w:rsidR="00B356ED" w:rsidRPr="00473F8F" w14:paraId="32F2D60C" w14:textId="77777777" w:rsidTr="00B356ED">
        <w:trPr>
          <w:cantSplit/>
          <w:trHeight w:val="322"/>
          <w:jc w:val="center"/>
        </w:trPr>
        <w:tc>
          <w:tcPr>
            <w:tcW w:w="1844" w:type="dxa"/>
          </w:tcPr>
          <w:p w14:paraId="088F5CC9" w14:textId="77777777" w:rsidR="00B356ED" w:rsidRPr="00473F8F" w:rsidRDefault="00B356ED" w:rsidP="00473F8F">
            <w:pPr>
              <w:widowControl w:val="0"/>
              <w:spacing w:line="360" w:lineRule="auto"/>
              <w:jc w:val="both"/>
              <w:rPr>
                <w:lang w:val="uk-UA"/>
              </w:rPr>
            </w:pPr>
            <w:r w:rsidRPr="00473F8F">
              <w:rPr>
                <w:lang w:val="uk-UA"/>
              </w:rPr>
              <w:t>25</w:t>
            </w:r>
          </w:p>
        </w:tc>
        <w:tc>
          <w:tcPr>
            <w:tcW w:w="885" w:type="dxa"/>
          </w:tcPr>
          <w:p w14:paraId="7EE74024"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08949CF8"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48567B2F" w14:textId="77777777" w:rsidR="00B356ED" w:rsidRPr="00473F8F" w:rsidRDefault="00B356ED" w:rsidP="00473F8F">
            <w:pPr>
              <w:widowControl w:val="0"/>
              <w:spacing w:line="360" w:lineRule="auto"/>
              <w:jc w:val="both"/>
              <w:rPr>
                <w:lang w:val="uk-UA"/>
              </w:rPr>
            </w:pPr>
            <w:r w:rsidRPr="00473F8F">
              <w:rPr>
                <w:lang w:val="uk-UA"/>
              </w:rPr>
              <w:t>8,6</w:t>
            </w:r>
          </w:p>
        </w:tc>
        <w:tc>
          <w:tcPr>
            <w:tcW w:w="1134" w:type="dxa"/>
          </w:tcPr>
          <w:p w14:paraId="38C0908B" w14:textId="77777777" w:rsidR="00B356ED" w:rsidRPr="00473F8F" w:rsidRDefault="00B356ED" w:rsidP="00473F8F">
            <w:pPr>
              <w:widowControl w:val="0"/>
              <w:spacing w:line="360" w:lineRule="auto"/>
              <w:jc w:val="both"/>
              <w:rPr>
                <w:lang w:val="uk-UA"/>
              </w:rPr>
            </w:pPr>
            <w:r w:rsidRPr="00473F8F">
              <w:rPr>
                <w:lang w:val="uk-UA"/>
              </w:rPr>
              <w:t>0</w:t>
            </w:r>
          </w:p>
        </w:tc>
        <w:tc>
          <w:tcPr>
            <w:tcW w:w="1418" w:type="dxa"/>
          </w:tcPr>
          <w:p w14:paraId="4E75EF80" w14:textId="77777777" w:rsidR="00B356ED" w:rsidRPr="00473F8F" w:rsidRDefault="00B356ED" w:rsidP="00473F8F">
            <w:pPr>
              <w:widowControl w:val="0"/>
              <w:spacing w:line="360" w:lineRule="auto"/>
              <w:jc w:val="both"/>
              <w:rPr>
                <w:lang w:val="uk-UA"/>
              </w:rPr>
            </w:pPr>
            <w:r w:rsidRPr="00473F8F">
              <w:rPr>
                <w:lang w:val="uk-UA"/>
              </w:rPr>
              <w:t>-</w:t>
            </w:r>
          </w:p>
        </w:tc>
        <w:tc>
          <w:tcPr>
            <w:tcW w:w="1363" w:type="dxa"/>
          </w:tcPr>
          <w:p w14:paraId="1D71D486"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36CD66E5" w14:textId="77777777" w:rsidTr="00B356ED">
        <w:trPr>
          <w:cantSplit/>
          <w:trHeight w:val="322"/>
          <w:jc w:val="center"/>
        </w:trPr>
        <w:tc>
          <w:tcPr>
            <w:tcW w:w="1844" w:type="dxa"/>
          </w:tcPr>
          <w:p w14:paraId="290A5B22" w14:textId="77777777" w:rsidR="00B356ED" w:rsidRPr="00473F8F" w:rsidRDefault="00B356ED" w:rsidP="00473F8F">
            <w:pPr>
              <w:widowControl w:val="0"/>
              <w:spacing w:line="360" w:lineRule="auto"/>
              <w:jc w:val="both"/>
              <w:rPr>
                <w:lang w:val="uk-UA"/>
              </w:rPr>
            </w:pPr>
            <w:r w:rsidRPr="00473F8F">
              <w:rPr>
                <w:lang w:val="uk-UA"/>
              </w:rPr>
              <w:t>30</w:t>
            </w:r>
          </w:p>
        </w:tc>
        <w:tc>
          <w:tcPr>
            <w:tcW w:w="885" w:type="dxa"/>
          </w:tcPr>
          <w:p w14:paraId="0D56F9DA" w14:textId="77777777" w:rsidR="00B356ED" w:rsidRPr="00473F8F" w:rsidRDefault="00B356ED" w:rsidP="00473F8F">
            <w:pPr>
              <w:widowControl w:val="0"/>
              <w:spacing w:line="360" w:lineRule="auto"/>
              <w:jc w:val="both"/>
              <w:rPr>
                <w:lang w:val="uk-UA"/>
              </w:rPr>
            </w:pPr>
            <w:r w:rsidRPr="00473F8F">
              <w:rPr>
                <w:lang w:val="uk-UA"/>
              </w:rPr>
              <w:t>0</w:t>
            </w:r>
          </w:p>
        </w:tc>
        <w:tc>
          <w:tcPr>
            <w:tcW w:w="1312" w:type="dxa"/>
          </w:tcPr>
          <w:p w14:paraId="5CBBD325" w14:textId="77777777" w:rsidR="00B356ED" w:rsidRPr="00473F8F" w:rsidRDefault="00B356ED" w:rsidP="00473F8F">
            <w:pPr>
              <w:widowControl w:val="0"/>
              <w:spacing w:line="360" w:lineRule="auto"/>
              <w:jc w:val="both"/>
              <w:rPr>
                <w:lang w:val="uk-UA"/>
              </w:rPr>
            </w:pPr>
            <w:r w:rsidRPr="00473F8F">
              <w:rPr>
                <w:lang w:val="uk-UA"/>
              </w:rPr>
              <w:t>-</w:t>
            </w:r>
          </w:p>
        </w:tc>
        <w:tc>
          <w:tcPr>
            <w:tcW w:w="1240" w:type="dxa"/>
          </w:tcPr>
          <w:p w14:paraId="2CA02010" w14:textId="77777777" w:rsidR="00B356ED" w:rsidRPr="00473F8F" w:rsidRDefault="00B356ED" w:rsidP="00473F8F">
            <w:pPr>
              <w:widowControl w:val="0"/>
              <w:spacing w:line="360" w:lineRule="auto"/>
              <w:jc w:val="both"/>
              <w:rPr>
                <w:lang w:val="uk-UA"/>
              </w:rPr>
            </w:pPr>
            <w:r w:rsidRPr="00473F8F">
              <w:rPr>
                <w:lang w:val="uk-UA"/>
              </w:rPr>
              <w:t>-</w:t>
            </w:r>
          </w:p>
        </w:tc>
        <w:tc>
          <w:tcPr>
            <w:tcW w:w="1134" w:type="dxa"/>
          </w:tcPr>
          <w:p w14:paraId="15FAD5B0" w14:textId="77777777" w:rsidR="00B356ED" w:rsidRPr="00473F8F" w:rsidRDefault="00B356ED" w:rsidP="00473F8F">
            <w:pPr>
              <w:widowControl w:val="0"/>
              <w:spacing w:line="360" w:lineRule="auto"/>
              <w:jc w:val="both"/>
              <w:rPr>
                <w:lang w:val="uk-UA"/>
              </w:rPr>
            </w:pPr>
            <w:r w:rsidRPr="00473F8F">
              <w:rPr>
                <w:lang w:val="uk-UA"/>
              </w:rPr>
              <w:t>1</w:t>
            </w:r>
          </w:p>
        </w:tc>
        <w:tc>
          <w:tcPr>
            <w:tcW w:w="1418" w:type="dxa"/>
          </w:tcPr>
          <w:p w14:paraId="52E48C8A" w14:textId="77777777" w:rsidR="00B356ED" w:rsidRPr="00473F8F" w:rsidRDefault="00B356ED" w:rsidP="00473F8F">
            <w:pPr>
              <w:widowControl w:val="0"/>
              <w:spacing w:line="360" w:lineRule="auto"/>
              <w:jc w:val="both"/>
              <w:rPr>
                <w:lang w:val="uk-UA"/>
              </w:rPr>
            </w:pPr>
            <w:r w:rsidRPr="00473F8F">
              <w:rPr>
                <w:lang w:val="uk-UA"/>
              </w:rPr>
              <w:t>3,3±3,3</w:t>
            </w:r>
          </w:p>
        </w:tc>
        <w:tc>
          <w:tcPr>
            <w:tcW w:w="1363" w:type="dxa"/>
          </w:tcPr>
          <w:p w14:paraId="24F06E8A"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6,7</w:t>
            </w:r>
          </w:p>
        </w:tc>
      </w:tr>
      <w:tr w:rsidR="00B356ED" w:rsidRPr="00473F8F" w14:paraId="607E53BF" w14:textId="77777777" w:rsidTr="00B356ED">
        <w:trPr>
          <w:cantSplit/>
          <w:trHeight w:val="322"/>
          <w:jc w:val="center"/>
        </w:trPr>
        <w:tc>
          <w:tcPr>
            <w:tcW w:w="1844" w:type="dxa"/>
          </w:tcPr>
          <w:p w14:paraId="00F132F7" w14:textId="77777777" w:rsidR="00B356ED" w:rsidRPr="00473F8F" w:rsidRDefault="00B356ED" w:rsidP="00473F8F">
            <w:pPr>
              <w:widowControl w:val="0"/>
              <w:spacing w:line="360" w:lineRule="auto"/>
              <w:jc w:val="both"/>
              <w:rPr>
                <w:lang w:val="uk-UA"/>
              </w:rPr>
            </w:pPr>
            <w:r w:rsidRPr="00473F8F">
              <w:rPr>
                <w:lang w:val="uk-UA"/>
              </w:rPr>
              <w:t>31-32</w:t>
            </w:r>
          </w:p>
        </w:tc>
        <w:tc>
          <w:tcPr>
            <w:tcW w:w="885" w:type="dxa"/>
          </w:tcPr>
          <w:p w14:paraId="403CE40E"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7B05BB02"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25E443CC" w14:textId="77777777" w:rsidR="00B356ED" w:rsidRPr="00473F8F" w:rsidRDefault="00B356ED" w:rsidP="00473F8F">
            <w:pPr>
              <w:widowControl w:val="0"/>
              <w:spacing w:line="360" w:lineRule="auto"/>
              <w:jc w:val="both"/>
              <w:rPr>
                <w:lang w:val="uk-UA"/>
              </w:rPr>
            </w:pPr>
            <w:r w:rsidRPr="00473F8F">
              <w:rPr>
                <w:lang w:val="uk-UA"/>
              </w:rPr>
              <w:t>8,1</w:t>
            </w:r>
          </w:p>
        </w:tc>
        <w:tc>
          <w:tcPr>
            <w:tcW w:w="1134" w:type="dxa"/>
          </w:tcPr>
          <w:p w14:paraId="4109BD8E" w14:textId="77777777" w:rsidR="00B356ED" w:rsidRPr="00473F8F" w:rsidRDefault="00B356ED" w:rsidP="00473F8F">
            <w:pPr>
              <w:widowControl w:val="0"/>
              <w:spacing w:line="360" w:lineRule="auto"/>
              <w:jc w:val="both"/>
              <w:rPr>
                <w:lang w:val="uk-UA"/>
              </w:rPr>
            </w:pPr>
            <w:r w:rsidRPr="00473F8F">
              <w:rPr>
                <w:lang w:val="uk-UA"/>
              </w:rPr>
              <w:t>3</w:t>
            </w:r>
          </w:p>
        </w:tc>
        <w:tc>
          <w:tcPr>
            <w:tcW w:w="1418" w:type="dxa"/>
          </w:tcPr>
          <w:p w14:paraId="2DB9BF43" w14:textId="77777777" w:rsidR="00B356ED" w:rsidRPr="00473F8F" w:rsidRDefault="00B356ED" w:rsidP="00473F8F">
            <w:pPr>
              <w:widowControl w:val="0"/>
              <w:spacing w:line="360" w:lineRule="auto"/>
              <w:jc w:val="both"/>
              <w:rPr>
                <w:lang w:val="uk-UA"/>
              </w:rPr>
            </w:pPr>
            <w:r w:rsidRPr="00473F8F">
              <w:rPr>
                <w:lang w:val="uk-UA"/>
              </w:rPr>
              <w:t>10,0±5,5</w:t>
            </w:r>
          </w:p>
        </w:tc>
        <w:tc>
          <w:tcPr>
            <w:tcW w:w="1363" w:type="dxa"/>
          </w:tcPr>
          <w:p w14:paraId="49EB3C8A"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4,7</w:t>
            </w:r>
          </w:p>
        </w:tc>
      </w:tr>
      <w:tr w:rsidR="00B356ED" w:rsidRPr="00473F8F" w14:paraId="321B4464" w14:textId="77777777" w:rsidTr="00B356ED">
        <w:trPr>
          <w:cantSplit/>
          <w:trHeight w:val="322"/>
          <w:jc w:val="center"/>
        </w:trPr>
        <w:tc>
          <w:tcPr>
            <w:tcW w:w="1844" w:type="dxa"/>
          </w:tcPr>
          <w:p w14:paraId="695FA984" w14:textId="77777777" w:rsidR="00B356ED" w:rsidRPr="00473F8F" w:rsidRDefault="00B356ED" w:rsidP="00473F8F">
            <w:pPr>
              <w:widowControl w:val="0"/>
              <w:spacing w:line="360" w:lineRule="auto"/>
              <w:jc w:val="both"/>
              <w:rPr>
                <w:lang w:val="uk-UA"/>
              </w:rPr>
            </w:pPr>
            <w:r w:rsidRPr="00473F8F">
              <w:rPr>
                <w:lang w:val="uk-UA"/>
              </w:rPr>
              <w:t>33-34</w:t>
            </w:r>
          </w:p>
        </w:tc>
        <w:tc>
          <w:tcPr>
            <w:tcW w:w="885" w:type="dxa"/>
          </w:tcPr>
          <w:p w14:paraId="15F712B5" w14:textId="77777777" w:rsidR="00B356ED" w:rsidRPr="00473F8F" w:rsidRDefault="00B356ED" w:rsidP="00473F8F">
            <w:pPr>
              <w:widowControl w:val="0"/>
              <w:spacing w:line="360" w:lineRule="auto"/>
              <w:jc w:val="both"/>
              <w:rPr>
                <w:lang w:val="uk-UA"/>
              </w:rPr>
            </w:pPr>
            <w:r w:rsidRPr="00473F8F">
              <w:rPr>
                <w:lang w:val="uk-UA"/>
              </w:rPr>
              <w:t>5</w:t>
            </w:r>
          </w:p>
        </w:tc>
        <w:tc>
          <w:tcPr>
            <w:tcW w:w="1312" w:type="dxa"/>
          </w:tcPr>
          <w:p w14:paraId="429576DB" w14:textId="77777777" w:rsidR="00B356ED" w:rsidRPr="00473F8F" w:rsidRDefault="00B356ED" w:rsidP="00473F8F">
            <w:pPr>
              <w:widowControl w:val="0"/>
              <w:spacing w:line="360" w:lineRule="auto"/>
              <w:jc w:val="both"/>
              <w:rPr>
                <w:lang w:val="uk-UA"/>
              </w:rPr>
            </w:pPr>
            <w:r w:rsidRPr="00473F8F">
              <w:rPr>
                <w:lang w:val="uk-UA"/>
              </w:rPr>
              <w:t>15,6±6,4</w:t>
            </w:r>
          </w:p>
        </w:tc>
        <w:tc>
          <w:tcPr>
            <w:tcW w:w="1240" w:type="dxa"/>
          </w:tcPr>
          <w:p w14:paraId="7AFD85DF" w14:textId="77777777" w:rsidR="00B356ED" w:rsidRPr="00473F8F" w:rsidRDefault="00B356ED" w:rsidP="00473F8F">
            <w:pPr>
              <w:widowControl w:val="0"/>
              <w:spacing w:line="360" w:lineRule="auto"/>
              <w:jc w:val="both"/>
              <w:rPr>
                <w:lang w:val="uk-UA"/>
              </w:rPr>
            </w:pPr>
            <w:r w:rsidRPr="00473F8F">
              <w:rPr>
                <w:lang w:val="uk-UA"/>
              </w:rPr>
              <w:t>4,1</w:t>
            </w:r>
          </w:p>
        </w:tc>
        <w:tc>
          <w:tcPr>
            <w:tcW w:w="1134" w:type="dxa"/>
          </w:tcPr>
          <w:p w14:paraId="6B05C5CD" w14:textId="77777777" w:rsidR="00B356ED" w:rsidRPr="00473F8F" w:rsidRDefault="00B356ED" w:rsidP="00473F8F">
            <w:pPr>
              <w:widowControl w:val="0"/>
              <w:spacing w:line="360" w:lineRule="auto"/>
              <w:jc w:val="both"/>
              <w:rPr>
                <w:lang w:val="uk-UA"/>
              </w:rPr>
            </w:pPr>
            <w:r w:rsidRPr="00473F8F">
              <w:rPr>
                <w:lang w:val="uk-UA"/>
              </w:rPr>
              <w:t>0</w:t>
            </w:r>
          </w:p>
        </w:tc>
        <w:tc>
          <w:tcPr>
            <w:tcW w:w="1418" w:type="dxa"/>
          </w:tcPr>
          <w:p w14:paraId="57824B2C" w14:textId="77777777" w:rsidR="00B356ED" w:rsidRPr="00473F8F" w:rsidRDefault="00B356ED" w:rsidP="00473F8F">
            <w:pPr>
              <w:widowControl w:val="0"/>
              <w:spacing w:line="360" w:lineRule="auto"/>
              <w:jc w:val="both"/>
              <w:rPr>
                <w:lang w:val="uk-UA"/>
              </w:rPr>
            </w:pPr>
            <w:r w:rsidRPr="00473F8F">
              <w:rPr>
                <w:lang w:val="uk-UA"/>
              </w:rPr>
              <w:t>-</w:t>
            </w:r>
          </w:p>
        </w:tc>
        <w:tc>
          <w:tcPr>
            <w:tcW w:w="1363" w:type="dxa"/>
          </w:tcPr>
          <w:p w14:paraId="3C8AC10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0A997A65" w14:textId="77777777" w:rsidTr="00B356ED">
        <w:trPr>
          <w:cantSplit/>
          <w:trHeight w:val="322"/>
          <w:jc w:val="center"/>
        </w:trPr>
        <w:tc>
          <w:tcPr>
            <w:tcW w:w="1844" w:type="dxa"/>
          </w:tcPr>
          <w:p w14:paraId="5B1B81EC" w14:textId="77777777" w:rsidR="00B356ED" w:rsidRPr="00473F8F" w:rsidRDefault="00B356ED" w:rsidP="00473F8F">
            <w:pPr>
              <w:widowControl w:val="0"/>
              <w:spacing w:line="360" w:lineRule="auto"/>
              <w:jc w:val="both"/>
              <w:rPr>
                <w:lang w:val="uk-UA"/>
              </w:rPr>
            </w:pPr>
            <w:r w:rsidRPr="00473F8F">
              <w:rPr>
                <w:lang w:val="uk-UA"/>
              </w:rPr>
              <w:lastRenderedPageBreak/>
              <w:t>35-36</w:t>
            </w:r>
          </w:p>
        </w:tc>
        <w:tc>
          <w:tcPr>
            <w:tcW w:w="885" w:type="dxa"/>
          </w:tcPr>
          <w:p w14:paraId="49543385" w14:textId="77777777" w:rsidR="00B356ED" w:rsidRPr="00473F8F" w:rsidRDefault="00B356ED" w:rsidP="00473F8F">
            <w:pPr>
              <w:widowControl w:val="0"/>
              <w:spacing w:line="360" w:lineRule="auto"/>
              <w:jc w:val="both"/>
              <w:rPr>
                <w:lang w:val="uk-UA"/>
              </w:rPr>
            </w:pPr>
            <w:r w:rsidRPr="00473F8F">
              <w:rPr>
                <w:lang w:val="uk-UA"/>
              </w:rPr>
              <w:t>3</w:t>
            </w:r>
          </w:p>
        </w:tc>
        <w:tc>
          <w:tcPr>
            <w:tcW w:w="1312" w:type="dxa"/>
          </w:tcPr>
          <w:p w14:paraId="3E4947AA" w14:textId="77777777" w:rsidR="00B356ED" w:rsidRPr="00473F8F" w:rsidRDefault="00B356ED" w:rsidP="00473F8F">
            <w:pPr>
              <w:widowControl w:val="0"/>
              <w:spacing w:line="360" w:lineRule="auto"/>
              <w:jc w:val="both"/>
              <w:rPr>
                <w:lang w:val="uk-UA"/>
              </w:rPr>
            </w:pPr>
            <w:r w:rsidRPr="00473F8F">
              <w:rPr>
                <w:lang w:val="uk-UA"/>
              </w:rPr>
              <w:t>9,4±5,2</w:t>
            </w:r>
          </w:p>
        </w:tc>
        <w:tc>
          <w:tcPr>
            <w:tcW w:w="1240" w:type="dxa"/>
          </w:tcPr>
          <w:p w14:paraId="1C4F1023" w14:textId="77777777" w:rsidR="00B356ED" w:rsidRPr="00473F8F" w:rsidRDefault="00B356ED" w:rsidP="00473F8F">
            <w:pPr>
              <w:widowControl w:val="0"/>
              <w:spacing w:line="360" w:lineRule="auto"/>
              <w:jc w:val="both"/>
              <w:rPr>
                <w:lang w:val="uk-UA"/>
              </w:rPr>
            </w:pPr>
            <w:r w:rsidRPr="00473F8F">
              <w:rPr>
                <w:lang w:val="uk-UA"/>
              </w:rPr>
              <w:t>3,4</w:t>
            </w:r>
          </w:p>
        </w:tc>
        <w:tc>
          <w:tcPr>
            <w:tcW w:w="1134" w:type="dxa"/>
          </w:tcPr>
          <w:p w14:paraId="202ADE37" w14:textId="77777777" w:rsidR="00B356ED" w:rsidRPr="00473F8F" w:rsidRDefault="00B356ED" w:rsidP="00473F8F">
            <w:pPr>
              <w:widowControl w:val="0"/>
              <w:spacing w:line="360" w:lineRule="auto"/>
              <w:jc w:val="both"/>
              <w:rPr>
                <w:lang w:val="uk-UA"/>
              </w:rPr>
            </w:pPr>
            <w:r w:rsidRPr="00473F8F">
              <w:rPr>
                <w:lang w:val="uk-UA"/>
              </w:rPr>
              <w:t>4</w:t>
            </w:r>
          </w:p>
        </w:tc>
        <w:tc>
          <w:tcPr>
            <w:tcW w:w="1418" w:type="dxa"/>
          </w:tcPr>
          <w:p w14:paraId="279BB31B" w14:textId="77777777" w:rsidR="00B356ED" w:rsidRPr="00473F8F" w:rsidRDefault="00B356ED" w:rsidP="00473F8F">
            <w:pPr>
              <w:widowControl w:val="0"/>
              <w:spacing w:line="360" w:lineRule="auto"/>
              <w:jc w:val="both"/>
              <w:rPr>
                <w:lang w:val="uk-UA"/>
              </w:rPr>
            </w:pPr>
            <w:r w:rsidRPr="00473F8F">
              <w:rPr>
                <w:lang w:val="uk-UA"/>
              </w:rPr>
              <w:t>13,3±6,2</w:t>
            </w:r>
          </w:p>
        </w:tc>
        <w:tc>
          <w:tcPr>
            <w:tcW w:w="1363" w:type="dxa"/>
          </w:tcPr>
          <w:p w14:paraId="1B32E575"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3,5</w:t>
            </w:r>
          </w:p>
        </w:tc>
      </w:tr>
      <w:tr w:rsidR="00B356ED" w:rsidRPr="00473F8F" w14:paraId="5DB3C417" w14:textId="77777777" w:rsidTr="00B356ED">
        <w:trPr>
          <w:cantSplit/>
          <w:trHeight w:val="322"/>
          <w:jc w:val="center"/>
        </w:trPr>
        <w:tc>
          <w:tcPr>
            <w:tcW w:w="1844" w:type="dxa"/>
          </w:tcPr>
          <w:p w14:paraId="3CF933B5" w14:textId="77777777" w:rsidR="00B356ED" w:rsidRPr="00473F8F" w:rsidRDefault="00B356ED" w:rsidP="00473F8F">
            <w:pPr>
              <w:widowControl w:val="0"/>
              <w:spacing w:line="360" w:lineRule="auto"/>
              <w:jc w:val="both"/>
              <w:rPr>
                <w:lang w:val="uk-UA"/>
              </w:rPr>
            </w:pPr>
            <w:r w:rsidRPr="00473F8F">
              <w:rPr>
                <w:lang w:val="uk-UA"/>
              </w:rPr>
              <w:t>37-38</w:t>
            </w:r>
          </w:p>
        </w:tc>
        <w:tc>
          <w:tcPr>
            <w:tcW w:w="885" w:type="dxa"/>
          </w:tcPr>
          <w:p w14:paraId="3F417761" w14:textId="77777777" w:rsidR="00B356ED" w:rsidRPr="00473F8F" w:rsidRDefault="00B356ED" w:rsidP="00473F8F">
            <w:pPr>
              <w:widowControl w:val="0"/>
              <w:spacing w:line="360" w:lineRule="auto"/>
              <w:jc w:val="both"/>
              <w:rPr>
                <w:lang w:val="uk-UA"/>
              </w:rPr>
            </w:pPr>
            <w:r w:rsidRPr="00473F8F">
              <w:rPr>
                <w:lang w:val="uk-UA"/>
              </w:rPr>
              <w:t>12</w:t>
            </w:r>
          </w:p>
        </w:tc>
        <w:tc>
          <w:tcPr>
            <w:tcW w:w="1312" w:type="dxa"/>
          </w:tcPr>
          <w:p w14:paraId="4D8D88CC" w14:textId="77777777" w:rsidR="00B356ED" w:rsidRPr="00473F8F" w:rsidRDefault="00B356ED" w:rsidP="00473F8F">
            <w:pPr>
              <w:widowControl w:val="0"/>
              <w:spacing w:line="360" w:lineRule="auto"/>
              <w:jc w:val="both"/>
              <w:rPr>
                <w:lang w:val="uk-UA"/>
              </w:rPr>
            </w:pPr>
            <w:r w:rsidRPr="00473F8F">
              <w:rPr>
                <w:lang w:val="uk-UA"/>
              </w:rPr>
              <w:t>37,5±8,6</w:t>
            </w:r>
          </w:p>
        </w:tc>
        <w:tc>
          <w:tcPr>
            <w:tcW w:w="1240" w:type="dxa"/>
          </w:tcPr>
          <w:p w14:paraId="49C5DBAA" w14:textId="77777777" w:rsidR="00B356ED" w:rsidRPr="00473F8F" w:rsidRDefault="00B356ED" w:rsidP="00473F8F">
            <w:pPr>
              <w:widowControl w:val="0"/>
              <w:spacing w:line="360" w:lineRule="auto"/>
              <w:jc w:val="both"/>
              <w:rPr>
                <w:lang w:val="uk-UA"/>
              </w:rPr>
            </w:pPr>
            <w:r w:rsidRPr="00473F8F">
              <w:rPr>
                <w:lang w:val="uk-UA"/>
              </w:rPr>
              <w:t>2,8</w:t>
            </w:r>
          </w:p>
        </w:tc>
        <w:tc>
          <w:tcPr>
            <w:tcW w:w="1134" w:type="dxa"/>
          </w:tcPr>
          <w:p w14:paraId="4688F5A1" w14:textId="77777777" w:rsidR="00B356ED" w:rsidRPr="00473F8F" w:rsidRDefault="00B356ED" w:rsidP="00473F8F">
            <w:pPr>
              <w:widowControl w:val="0"/>
              <w:spacing w:line="360" w:lineRule="auto"/>
              <w:jc w:val="both"/>
              <w:rPr>
                <w:lang w:val="uk-UA"/>
              </w:rPr>
            </w:pPr>
            <w:r w:rsidRPr="00473F8F">
              <w:rPr>
                <w:lang w:val="uk-UA"/>
              </w:rPr>
              <w:t>13</w:t>
            </w:r>
          </w:p>
        </w:tc>
        <w:tc>
          <w:tcPr>
            <w:tcW w:w="1418" w:type="dxa"/>
          </w:tcPr>
          <w:p w14:paraId="0F43F869" w14:textId="77777777" w:rsidR="00B356ED" w:rsidRPr="00473F8F" w:rsidRDefault="00B356ED" w:rsidP="00473F8F">
            <w:pPr>
              <w:widowControl w:val="0"/>
              <w:spacing w:line="360" w:lineRule="auto"/>
              <w:jc w:val="both"/>
              <w:rPr>
                <w:lang w:val="uk-UA"/>
              </w:rPr>
            </w:pPr>
            <w:r w:rsidRPr="00473F8F">
              <w:rPr>
                <w:lang w:val="uk-UA"/>
              </w:rPr>
              <w:t>43,4±9,0</w:t>
            </w:r>
          </w:p>
        </w:tc>
        <w:tc>
          <w:tcPr>
            <w:tcW w:w="1363" w:type="dxa"/>
          </w:tcPr>
          <w:p w14:paraId="3D9D7C3B"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2,8</w:t>
            </w:r>
          </w:p>
        </w:tc>
      </w:tr>
      <w:tr w:rsidR="00B356ED" w:rsidRPr="00473F8F" w14:paraId="74238D0C" w14:textId="77777777" w:rsidTr="00B356ED">
        <w:trPr>
          <w:cantSplit/>
          <w:trHeight w:val="322"/>
          <w:jc w:val="center"/>
        </w:trPr>
        <w:tc>
          <w:tcPr>
            <w:tcW w:w="1844" w:type="dxa"/>
          </w:tcPr>
          <w:p w14:paraId="54768C55" w14:textId="77777777" w:rsidR="00B356ED" w:rsidRPr="00473F8F" w:rsidRDefault="00B356ED" w:rsidP="00473F8F">
            <w:pPr>
              <w:widowControl w:val="0"/>
              <w:spacing w:line="360" w:lineRule="auto"/>
              <w:jc w:val="both"/>
              <w:rPr>
                <w:lang w:val="uk-UA"/>
              </w:rPr>
            </w:pPr>
            <w:r w:rsidRPr="00473F8F">
              <w:rPr>
                <w:lang w:val="uk-UA"/>
              </w:rPr>
              <w:t>39-40</w:t>
            </w:r>
          </w:p>
        </w:tc>
        <w:tc>
          <w:tcPr>
            <w:tcW w:w="885" w:type="dxa"/>
          </w:tcPr>
          <w:p w14:paraId="62F27AE2" w14:textId="77777777" w:rsidR="00B356ED" w:rsidRPr="00473F8F" w:rsidRDefault="00B356ED" w:rsidP="00473F8F">
            <w:pPr>
              <w:widowControl w:val="0"/>
              <w:spacing w:line="360" w:lineRule="auto"/>
              <w:jc w:val="both"/>
              <w:rPr>
                <w:lang w:val="uk-UA"/>
              </w:rPr>
            </w:pPr>
            <w:r w:rsidRPr="00473F8F">
              <w:rPr>
                <w:lang w:val="uk-UA"/>
              </w:rPr>
              <w:t>9</w:t>
            </w:r>
          </w:p>
        </w:tc>
        <w:tc>
          <w:tcPr>
            <w:tcW w:w="1312" w:type="dxa"/>
          </w:tcPr>
          <w:p w14:paraId="0B61206C" w14:textId="77777777" w:rsidR="00B356ED" w:rsidRPr="00473F8F" w:rsidRDefault="00B356ED" w:rsidP="00473F8F">
            <w:pPr>
              <w:widowControl w:val="0"/>
              <w:spacing w:line="360" w:lineRule="auto"/>
              <w:jc w:val="both"/>
              <w:rPr>
                <w:lang w:val="uk-UA"/>
              </w:rPr>
            </w:pPr>
            <w:r w:rsidRPr="00473F8F">
              <w:rPr>
                <w:lang w:val="uk-UA"/>
              </w:rPr>
              <w:t>28,2±7,9</w:t>
            </w:r>
          </w:p>
        </w:tc>
        <w:tc>
          <w:tcPr>
            <w:tcW w:w="1240" w:type="dxa"/>
          </w:tcPr>
          <w:p w14:paraId="28258D6D" w14:textId="77777777" w:rsidR="00B356ED" w:rsidRPr="00473F8F" w:rsidRDefault="00B356ED" w:rsidP="00473F8F">
            <w:pPr>
              <w:widowControl w:val="0"/>
              <w:spacing w:line="360" w:lineRule="auto"/>
              <w:jc w:val="both"/>
              <w:rPr>
                <w:lang w:val="uk-UA"/>
              </w:rPr>
            </w:pPr>
            <w:r w:rsidRPr="00473F8F">
              <w:rPr>
                <w:lang w:val="uk-UA"/>
              </w:rPr>
              <w:t>2,9</w:t>
            </w:r>
          </w:p>
        </w:tc>
        <w:tc>
          <w:tcPr>
            <w:tcW w:w="1134" w:type="dxa"/>
          </w:tcPr>
          <w:p w14:paraId="43AF5F4C" w14:textId="77777777" w:rsidR="00B356ED" w:rsidRPr="00473F8F" w:rsidRDefault="00B356ED" w:rsidP="00473F8F">
            <w:pPr>
              <w:widowControl w:val="0"/>
              <w:spacing w:line="360" w:lineRule="auto"/>
              <w:jc w:val="both"/>
              <w:rPr>
                <w:lang w:val="uk-UA"/>
              </w:rPr>
            </w:pPr>
            <w:r w:rsidRPr="00473F8F">
              <w:rPr>
                <w:lang w:val="uk-UA"/>
              </w:rPr>
              <w:t>7</w:t>
            </w:r>
          </w:p>
        </w:tc>
        <w:tc>
          <w:tcPr>
            <w:tcW w:w="1418" w:type="dxa"/>
          </w:tcPr>
          <w:p w14:paraId="39E7B223" w14:textId="77777777" w:rsidR="00B356ED" w:rsidRPr="00473F8F" w:rsidRDefault="00B356ED" w:rsidP="00473F8F">
            <w:pPr>
              <w:widowControl w:val="0"/>
              <w:spacing w:line="360" w:lineRule="auto"/>
              <w:jc w:val="both"/>
              <w:rPr>
                <w:lang w:val="uk-UA"/>
              </w:rPr>
            </w:pPr>
            <w:r w:rsidRPr="00473F8F">
              <w:rPr>
                <w:lang w:val="uk-UA"/>
              </w:rPr>
              <w:t>23,3±7,7</w:t>
            </w:r>
          </w:p>
        </w:tc>
        <w:tc>
          <w:tcPr>
            <w:tcW w:w="1363" w:type="dxa"/>
          </w:tcPr>
          <w:p w14:paraId="08A9C627"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2,9</w:t>
            </w:r>
          </w:p>
        </w:tc>
      </w:tr>
      <w:tr w:rsidR="00B356ED" w:rsidRPr="00473F8F" w14:paraId="4D6BBAFC" w14:textId="77777777" w:rsidTr="00B356ED">
        <w:trPr>
          <w:cantSplit/>
          <w:trHeight w:val="322"/>
          <w:jc w:val="center"/>
        </w:trPr>
        <w:tc>
          <w:tcPr>
            <w:tcW w:w="1844" w:type="dxa"/>
          </w:tcPr>
          <w:p w14:paraId="12E6FF1F" w14:textId="77777777" w:rsidR="00B356ED" w:rsidRPr="00473F8F" w:rsidRDefault="00B356ED" w:rsidP="00473F8F">
            <w:pPr>
              <w:widowControl w:val="0"/>
              <w:spacing w:line="360" w:lineRule="auto"/>
              <w:jc w:val="both"/>
              <w:rPr>
                <w:lang w:val="uk-UA"/>
              </w:rPr>
            </w:pPr>
            <w:r w:rsidRPr="00473F8F">
              <w:rPr>
                <w:lang w:val="uk-UA"/>
              </w:rPr>
              <w:t>41-42</w:t>
            </w:r>
          </w:p>
        </w:tc>
        <w:tc>
          <w:tcPr>
            <w:tcW w:w="885" w:type="dxa"/>
          </w:tcPr>
          <w:p w14:paraId="42D6022E"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271E8836"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595C4FDD" w14:textId="77777777" w:rsidR="00B356ED" w:rsidRPr="00473F8F" w:rsidRDefault="00B356ED" w:rsidP="00473F8F">
            <w:pPr>
              <w:widowControl w:val="0"/>
              <w:spacing w:line="360" w:lineRule="auto"/>
              <w:jc w:val="both"/>
              <w:rPr>
                <w:lang w:val="uk-UA"/>
              </w:rPr>
            </w:pPr>
            <w:r w:rsidRPr="00473F8F">
              <w:rPr>
                <w:lang w:val="uk-UA"/>
              </w:rPr>
              <w:t>3,0</w:t>
            </w:r>
          </w:p>
        </w:tc>
        <w:tc>
          <w:tcPr>
            <w:tcW w:w="1134" w:type="dxa"/>
          </w:tcPr>
          <w:p w14:paraId="4570BFBB" w14:textId="77777777" w:rsidR="00B356ED" w:rsidRPr="00473F8F" w:rsidRDefault="00B356ED" w:rsidP="00473F8F">
            <w:pPr>
              <w:widowControl w:val="0"/>
              <w:spacing w:line="360" w:lineRule="auto"/>
              <w:jc w:val="both"/>
              <w:rPr>
                <w:lang w:val="uk-UA"/>
              </w:rPr>
            </w:pPr>
            <w:r w:rsidRPr="00473F8F">
              <w:rPr>
                <w:lang w:val="uk-UA"/>
              </w:rPr>
              <w:t>2</w:t>
            </w:r>
          </w:p>
        </w:tc>
        <w:tc>
          <w:tcPr>
            <w:tcW w:w="1418" w:type="dxa"/>
          </w:tcPr>
          <w:p w14:paraId="117838BC" w14:textId="77777777" w:rsidR="00B356ED" w:rsidRPr="00473F8F" w:rsidRDefault="00B356ED" w:rsidP="00473F8F">
            <w:pPr>
              <w:widowControl w:val="0"/>
              <w:spacing w:line="360" w:lineRule="auto"/>
              <w:jc w:val="both"/>
              <w:rPr>
                <w:lang w:val="uk-UA"/>
              </w:rPr>
            </w:pPr>
            <w:r w:rsidRPr="00473F8F">
              <w:rPr>
                <w:lang w:val="uk-UA"/>
              </w:rPr>
              <w:t>6,7±4,6</w:t>
            </w:r>
          </w:p>
        </w:tc>
        <w:tc>
          <w:tcPr>
            <w:tcW w:w="1363" w:type="dxa"/>
          </w:tcPr>
          <w:p w14:paraId="4C2548EE" w14:textId="77777777" w:rsidR="00B356ED" w:rsidRPr="00473F8F" w:rsidRDefault="00B356ED" w:rsidP="00473F8F">
            <w:pPr>
              <w:widowControl w:val="0"/>
              <w:spacing w:line="360" w:lineRule="auto"/>
              <w:jc w:val="both"/>
              <w:rPr>
                <w:lang w:val="uk-UA"/>
              </w:rPr>
            </w:pPr>
            <w:r w:rsidRPr="00473F8F">
              <w:rPr>
                <w:lang w:val="uk-UA"/>
              </w:rPr>
              <w:t>2,8</w:t>
            </w:r>
          </w:p>
        </w:tc>
      </w:tr>
    </w:tbl>
    <w:p w14:paraId="38F13E4C" w14:textId="77777777" w:rsidR="00B356ED" w:rsidRPr="00473F8F" w:rsidRDefault="00B356ED" w:rsidP="00473F8F">
      <w:pPr>
        <w:spacing w:line="360" w:lineRule="auto"/>
        <w:ind w:firstLine="709"/>
        <w:jc w:val="both"/>
        <w:rPr>
          <w:lang w:val="uk-UA"/>
        </w:rPr>
      </w:pPr>
      <w:r w:rsidRPr="00473F8F">
        <w:rPr>
          <w:lang w:val="uk-UA"/>
        </w:rPr>
        <w:t xml:space="preserve">Примітка: достовірність * </w:t>
      </w:r>
      <w:r w:rsidRPr="00473F8F">
        <w:rPr>
          <w:rFonts w:eastAsia="Calibri"/>
          <w:lang w:val="uk-UA"/>
        </w:rPr>
        <w:t>p&lt;0,05 відносно групи 2.А</w:t>
      </w:r>
    </w:p>
    <w:p w14:paraId="19EFC0E7" w14:textId="77777777" w:rsidR="00B356ED" w:rsidRPr="00473F8F" w:rsidRDefault="00B356ED" w:rsidP="00473F8F">
      <w:pPr>
        <w:spacing w:line="360" w:lineRule="auto"/>
        <w:ind w:firstLine="709"/>
        <w:jc w:val="both"/>
        <w:rPr>
          <w:lang w:val="uk-UA"/>
        </w:rPr>
      </w:pPr>
    </w:p>
    <w:p w14:paraId="1DC828D9" w14:textId="77777777" w:rsidR="00B356ED" w:rsidRPr="00473F8F" w:rsidRDefault="00B356ED" w:rsidP="00473F8F">
      <w:pPr>
        <w:spacing w:line="360" w:lineRule="auto"/>
        <w:ind w:firstLine="709"/>
        <w:jc w:val="both"/>
        <w:rPr>
          <w:lang w:val="uk-UA"/>
        </w:rPr>
      </w:pPr>
      <w:r w:rsidRPr="00473F8F">
        <w:rPr>
          <w:lang w:val="uk-UA"/>
        </w:rPr>
        <w:t>При прееклампсії за зменшенням к</w:t>
      </w:r>
      <w:r w:rsidRPr="00473F8F">
        <w:rPr>
          <w:bCs/>
          <w:iCs/>
          <w:lang w:val="uk-UA"/>
        </w:rPr>
        <w:t>ута альфа</w:t>
      </w:r>
      <w:r w:rsidRPr="00473F8F">
        <w:rPr>
          <w:lang w:val="uk-UA"/>
        </w:rPr>
        <w:t xml:space="preserve"> виділяють такі ступені тяжкості: л</w:t>
      </w:r>
      <w:r w:rsidRPr="00473F8F">
        <w:rPr>
          <w:bCs/>
          <w:lang w:val="uk-UA"/>
        </w:rPr>
        <w:t xml:space="preserve">егка </w:t>
      </w:r>
      <w:r w:rsidRPr="00473F8F">
        <w:rPr>
          <w:lang w:val="uk-UA" w:eastAsia="uk-UA"/>
        </w:rPr>
        <w:t xml:space="preserve">– </w:t>
      </w:r>
      <w:r w:rsidRPr="00473F8F">
        <w:rPr>
          <w:bCs/>
          <w:lang w:val="uk-UA"/>
        </w:rPr>
        <w:t>41,6-51,4;</w:t>
      </w:r>
      <w:r w:rsidRPr="00473F8F">
        <w:rPr>
          <w:lang w:val="uk-UA"/>
        </w:rPr>
        <w:t xml:space="preserve"> с</w:t>
      </w:r>
      <w:r w:rsidRPr="00473F8F">
        <w:rPr>
          <w:bCs/>
          <w:lang w:val="uk-UA"/>
        </w:rPr>
        <w:t>ередня</w:t>
      </w:r>
      <w:r w:rsidRPr="00473F8F">
        <w:rPr>
          <w:lang w:val="uk-UA"/>
        </w:rPr>
        <w:t xml:space="preserve"> </w:t>
      </w:r>
      <w:r w:rsidRPr="00473F8F">
        <w:rPr>
          <w:lang w:val="uk-UA" w:eastAsia="uk-UA"/>
        </w:rPr>
        <w:t xml:space="preserve">– </w:t>
      </w:r>
      <w:r w:rsidRPr="00473F8F">
        <w:rPr>
          <w:bCs/>
          <w:lang w:val="uk-UA"/>
        </w:rPr>
        <w:t>40,5-49,5;</w:t>
      </w:r>
      <w:r w:rsidRPr="00473F8F">
        <w:rPr>
          <w:lang w:val="uk-UA"/>
        </w:rPr>
        <w:t xml:space="preserve"> в</w:t>
      </w:r>
      <w:r w:rsidRPr="00473F8F">
        <w:rPr>
          <w:bCs/>
          <w:lang w:val="uk-UA"/>
        </w:rPr>
        <w:t>ажка</w:t>
      </w:r>
      <w:r w:rsidRPr="00473F8F">
        <w:rPr>
          <w:lang w:val="uk-UA"/>
        </w:rPr>
        <w:t xml:space="preserve"> </w:t>
      </w:r>
      <w:r w:rsidRPr="00473F8F">
        <w:rPr>
          <w:lang w:val="uk-UA" w:eastAsia="uk-UA"/>
        </w:rPr>
        <w:t xml:space="preserve">– </w:t>
      </w:r>
      <w:r w:rsidRPr="00473F8F">
        <w:rPr>
          <w:bCs/>
          <w:lang w:val="uk-UA"/>
        </w:rPr>
        <w:t>39,9-49,3</w:t>
      </w:r>
      <w:r w:rsidRPr="00473F8F">
        <w:rPr>
          <w:lang w:val="uk-UA"/>
        </w:rPr>
        <w:t>.</w:t>
      </w:r>
    </w:p>
    <w:p w14:paraId="22D3D8E3" w14:textId="77777777" w:rsidR="00B356ED" w:rsidRPr="00473F8F" w:rsidRDefault="00B356ED" w:rsidP="00473F8F">
      <w:pPr>
        <w:spacing w:line="360" w:lineRule="auto"/>
        <w:jc w:val="both"/>
        <w:rPr>
          <w:lang w:val="uk-UA"/>
        </w:rPr>
      </w:pPr>
      <w:r w:rsidRPr="00473F8F">
        <w:rPr>
          <w:lang w:val="uk-UA"/>
        </w:rPr>
        <w:t xml:space="preserve">          Порівняльне оцінювання маркеру кута альфа у прогнозуванні наслідків ППЕ показано у табл. 8.3. При цьому, найбільш інформативні результати отримані у 31-32 тижні вагітності, саме у ті терміни, коли починаються ПП, або легка ступінь переходить у середню або важку.  </w:t>
      </w:r>
    </w:p>
    <w:p w14:paraId="34343DF4" w14:textId="77777777" w:rsidR="00B356ED" w:rsidRPr="00473F8F" w:rsidRDefault="00B356ED" w:rsidP="00473F8F">
      <w:pPr>
        <w:spacing w:line="360" w:lineRule="auto"/>
        <w:ind w:firstLine="709"/>
        <w:jc w:val="both"/>
        <w:rPr>
          <w:lang w:val="uk-UA"/>
        </w:rPr>
      </w:pPr>
      <w:r w:rsidRPr="00473F8F">
        <w:rPr>
          <w:lang w:val="uk-UA"/>
        </w:rPr>
        <w:t>Таблиця 8.3</w:t>
      </w:r>
    </w:p>
    <w:p w14:paraId="53398A0A" w14:textId="77777777" w:rsidR="00B356ED" w:rsidRPr="00473F8F" w:rsidRDefault="00B356ED" w:rsidP="00473F8F">
      <w:pPr>
        <w:spacing w:line="360" w:lineRule="auto"/>
        <w:jc w:val="both"/>
        <w:rPr>
          <w:b/>
          <w:bCs/>
          <w:lang w:val="uk-UA"/>
        </w:rPr>
      </w:pPr>
      <w:r w:rsidRPr="00473F8F">
        <w:rPr>
          <w:b/>
          <w:lang w:val="uk-UA"/>
        </w:rPr>
        <w:t>Порівняльне оцінювання маркеру к</w:t>
      </w:r>
      <w:r w:rsidRPr="00473F8F">
        <w:rPr>
          <w:b/>
          <w:bCs/>
          <w:iCs/>
          <w:lang w:val="uk-UA"/>
        </w:rPr>
        <w:t>ут альфа (α, [°])</w:t>
      </w:r>
    </w:p>
    <w:p w14:paraId="617177A6" w14:textId="77777777" w:rsidR="00B356ED" w:rsidRPr="00473F8F" w:rsidRDefault="00B356ED" w:rsidP="00473F8F">
      <w:pPr>
        <w:spacing w:line="360" w:lineRule="auto"/>
        <w:jc w:val="both"/>
        <w:rPr>
          <w:b/>
          <w:lang w:val="uk-UA"/>
        </w:rPr>
      </w:pPr>
      <w:r w:rsidRPr="00473F8F">
        <w:rPr>
          <w:b/>
          <w:lang w:val="uk-UA"/>
        </w:rPr>
        <w:t>у прогнозуванні наслідків ППЕ</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85"/>
        <w:gridCol w:w="1312"/>
        <w:gridCol w:w="1240"/>
        <w:gridCol w:w="1134"/>
        <w:gridCol w:w="1418"/>
        <w:gridCol w:w="1363"/>
      </w:tblGrid>
      <w:tr w:rsidR="00B356ED" w:rsidRPr="00473F8F" w14:paraId="70F51F2F" w14:textId="77777777" w:rsidTr="00B356ED">
        <w:trPr>
          <w:cantSplit/>
          <w:trHeight w:val="322"/>
          <w:jc w:val="center"/>
        </w:trPr>
        <w:tc>
          <w:tcPr>
            <w:tcW w:w="1844" w:type="dxa"/>
            <w:vMerge w:val="restart"/>
          </w:tcPr>
          <w:p w14:paraId="59080939" w14:textId="77777777" w:rsidR="00B356ED" w:rsidRPr="00473F8F" w:rsidRDefault="00B356ED" w:rsidP="00473F8F">
            <w:pPr>
              <w:widowControl w:val="0"/>
              <w:spacing w:line="360" w:lineRule="auto"/>
              <w:jc w:val="both"/>
              <w:rPr>
                <w:rFonts w:eastAsia="Calibri"/>
                <w:lang w:val="uk-UA"/>
              </w:rPr>
            </w:pPr>
            <w:r w:rsidRPr="00473F8F">
              <w:rPr>
                <w:lang w:val="uk-UA"/>
              </w:rPr>
              <w:t>Тиждень гестації</w:t>
            </w:r>
          </w:p>
        </w:tc>
        <w:tc>
          <w:tcPr>
            <w:tcW w:w="3437" w:type="dxa"/>
            <w:gridSpan w:val="3"/>
            <w:vAlign w:val="center"/>
          </w:tcPr>
          <w:p w14:paraId="2456BB75"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1.А</w:t>
            </w:r>
            <w:r w:rsidRPr="00473F8F">
              <w:rPr>
                <w:rFonts w:eastAsia="Calibri"/>
                <w:lang w:val="uk-UA"/>
              </w:rPr>
              <w:t xml:space="preserve"> </w:t>
            </w:r>
          </w:p>
          <w:p w14:paraId="2E6232A0" w14:textId="77777777" w:rsidR="00B356ED" w:rsidRPr="00473F8F" w:rsidRDefault="00B356ED" w:rsidP="00473F8F">
            <w:pPr>
              <w:widowControl w:val="0"/>
              <w:spacing w:line="360" w:lineRule="auto"/>
              <w:jc w:val="both"/>
              <w:rPr>
                <w:lang w:val="uk-UA"/>
              </w:rPr>
            </w:pPr>
            <w:r w:rsidRPr="00473F8F">
              <w:rPr>
                <w:rFonts w:eastAsia="Calibri"/>
                <w:lang w:val="uk-UA"/>
              </w:rPr>
              <w:t xml:space="preserve">n = </w:t>
            </w:r>
            <w:r w:rsidRPr="00473F8F">
              <w:rPr>
                <w:lang w:val="uk-UA"/>
              </w:rPr>
              <w:t>32</w:t>
            </w:r>
          </w:p>
        </w:tc>
        <w:tc>
          <w:tcPr>
            <w:tcW w:w="3915" w:type="dxa"/>
            <w:gridSpan w:val="3"/>
          </w:tcPr>
          <w:p w14:paraId="083CE3AB"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2.А</w:t>
            </w:r>
            <w:r w:rsidRPr="00473F8F">
              <w:rPr>
                <w:rFonts w:eastAsia="Calibri"/>
                <w:lang w:val="uk-UA"/>
              </w:rPr>
              <w:t xml:space="preserve"> </w:t>
            </w:r>
          </w:p>
          <w:p w14:paraId="22F6CBCC" w14:textId="77777777" w:rsidR="00B356ED" w:rsidRPr="00473F8F" w:rsidRDefault="00B356ED" w:rsidP="00473F8F">
            <w:pPr>
              <w:spacing w:line="360" w:lineRule="auto"/>
              <w:jc w:val="both"/>
              <w:rPr>
                <w:rFonts w:eastAsia="Calibri"/>
                <w:lang w:val="uk-UA"/>
              </w:rPr>
            </w:pPr>
            <w:r w:rsidRPr="00473F8F">
              <w:rPr>
                <w:rFonts w:eastAsia="Calibri"/>
                <w:lang w:val="uk-UA"/>
              </w:rPr>
              <w:t xml:space="preserve">n = </w:t>
            </w:r>
            <w:r w:rsidRPr="00473F8F">
              <w:rPr>
                <w:lang w:val="uk-UA"/>
              </w:rPr>
              <w:t>30</w:t>
            </w:r>
          </w:p>
        </w:tc>
      </w:tr>
      <w:tr w:rsidR="00B356ED" w:rsidRPr="00473F8F" w14:paraId="169E54CC" w14:textId="77777777" w:rsidTr="00B356ED">
        <w:trPr>
          <w:cantSplit/>
          <w:trHeight w:val="322"/>
          <w:jc w:val="center"/>
        </w:trPr>
        <w:tc>
          <w:tcPr>
            <w:tcW w:w="1844" w:type="dxa"/>
            <w:vMerge/>
          </w:tcPr>
          <w:p w14:paraId="06BA3242" w14:textId="77777777" w:rsidR="00B356ED" w:rsidRPr="00473F8F" w:rsidRDefault="00B356ED" w:rsidP="00473F8F">
            <w:pPr>
              <w:widowControl w:val="0"/>
              <w:spacing w:line="360" w:lineRule="auto"/>
              <w:jc w:val="both"/>
              <w:rPr>
                <w:rFonts w:eastAsia="Calibri"/>
                <w:lang w:val="uk-UA"/>
              </w:rPr>
            </w:pPr>
          </w:p>
        </w:tc>
        <w:tc>
          <w:tcPr>
            <w:tcW w:w="885" w:type="dxa"/>
          </w:tcPr>
          <w:p w14:paraId="3026BBE9"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312" w:type="dxa"/>
          </w:tcPr>
          <w:p w14:paraId="59039A6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240" w:type="dxa"/>
          </w:tcPr>
          <w:p w14:paraId="7A46790A"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c>
          <w:tcPr>
            <w:tcW w:w="1134" w:type="dxa"/>
          </w:tcPr>
          <w:p w14:paraId="7C9E73DC"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418" w:type="dxa"/>
          </w:tcPr>
          <w:p w14:paraId="65CFA93E"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363" w:type="dxa"/>
          </w:tcPr>
          <w:p w14:paraId="6A9CA62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r>
      <w:tr w:rsidR="00B356ED" w:rsidRPr="00473F8F" w14:paraId="198E55A5" w14:textId="77777777" w:rsidTr="00B356ED">
        <w:trPr>
          <w:cantSplit/>
          <w:trHeight w:val="322"/>
          <w:jc w:val="center"/>
        </w:trPr>
        <w:tc>
          <w:tcPr>
            <w:tcW w:w="1844" w:type="dxa"/>
          </w:tcPr>
          <w:p w14:paraId="5327E5E8" w14:textId="77777777" w:rsidR="00B356ED" w:rsidRPr="00473F8F" w:rsidRDefault="00B356ED" w:rsidP="00473F8F">
            <w:pPr>
              <w:widowControl w:val="0"/>
              <w:spacing w:line="360" w:lineRule="auto"/>
              <w:jc w:val="both"/>
              <w:rPr>
                <w:lang w:val="uk-UA"/>
              </w:rPr>
            </w:pPr>
            <w:r w:rsidRPr="00473F8F">
              <w:rPr>
                <w:lang w:val="uk-UA"/>
              </w:rPr>
              <w:t>25</w:t>
            </w:r>
          </w:p>
        </w:tc>
        <w:tc>
          <w:tcPr>
            <w:tcW w:w="885" w:type="dxa"/>
          </w:tcPr>
          <w:p w14:paraId="3CABE048"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28C7EC52"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18C1C82E" w14:textId="77777777" w:rsidR="00B356ED" w:rsidRPr="00473F8F" w:rsidRDefault="00B356ED" w:rsidP="00473F8F">
            <w:pPr>
              <w:widowControl w:val="0"/>
              <w:spacing w:line="360" w:lineRule="auto"/>
              <w:jc w:val="both"/>
              <w:rPr>
                <w:lang w:val="uk-UA"/>
              </w:rPr>
            </w:pPr>
            <w:r w:rsidRPr="00473F8F">
              <w:rPr>
                <w:lang w:val="uk-UA"/>
              </w:rPr>
              <w:t>42,2</w:t>
            </w:r>
          </w:p>
        </w:tc>
        <w:tc>
          <w:tcPr>
            <w:tcW w:w="1134" w:type="dxa"/>
          </w:tcPr>
          <w:p w14:paraId="5D293DA3" w14:textId="77777777" w:rsidR="00B356ED" w:rsidRPr="00473F8F" w:rsidRDefault="00B356ED" w:rsidP="00473F8F">
            <w:pPr>
              <w:widowControl w:val="0"/>
              <w:spacing w:line="360" w:lineRule="auto"/>
              <w:jc w:val="both"/>
              <w:rPr>
                <w:lang w:val="uk-UA"/>
              </w:rPr>
            </w:pPr>
            <w:r w:rsidRPr="00473F8F">
              <w:rPr>
                <w:lang w:val="uk-UA"/>
              </w:rPr>
              <w:t>0</w:t>
            </w:r>
          </w:p>
        </w:tc>
        <w:tc>
          <w:tcPr>
            <w:tcW w:w="1418" w:type="dxa"/>
          </w:tcPr>
          <w:p w14:paraId="122E8782" w14:textId="77777777" w:rsidR="00B356ED" w:rsidRPr="00473F8F" w:rsidRDefault="00B356ED" w:rsidP="00473F8F">
            <w:pPr>
              <w:widowControl w:val="0"/>
              <w:spacing w:line="360" w:lineRule="auto"/>
              <w:jc w:val="both"/>
              <w:rPr>
                <w:lang w:val="uk-UA"/>
              </w:rPr>
            </w:pPr>
            <w:r w:rsidRPr="00473F8F">
              <w:rPr>
                <w:lang w:val="uk-UA"/>
              </w:rPr>
              <w:t>-</w:t>
            </w:r>
          </w:p>
        </w:tc>
        <w:tc>
          <w:tcPr>
            <w:tcW w:w="1363" w:type="dxa"/>
          </w:tcPr>
          <w:p w14:paraId="1E115248"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5E245D93" w14:textId="77777777" w:rsidTr="00B356ED">
        <w:trPr>
          <w:cantSplit/>
          <w:trHeight w:val="322"/>
          <w:jc w:val="center"/>
        </w:trPr>
        <w:tc>
          <w:tcPr>
            <w:tcW w:w="1844" w:type="dxa"/>
          </w:tcPr>
          <w:p w14:paraId="04786B58" w14:textId="77777777" w:rsidR="00B356ED" w:rsidRPr="00473F8F" w:rsidRDefault="00B356ED" w:rsidP="00473F8F">
            <w:pPr>
              <w:widowControl w:val="0"/>
              <w:spacing w:line="360" w:lineRule="auto"/>
              <w:jc w:val="both"/>
              <w:rPr>
                <w:lang w:val="uk-UA"/>
              </w:rPr>
            </w:pPr>
            <w:r w:rsidRPr="00473F8F">
              <w:rPr>
                <w:lang w:val="uk-UA"/>
              </w:rPr>
              <w:t>30</w:t>
            </w:r>
          </w:p>
        </w:tc>
        <w:tc>
          <w:tcPr>
            <w:tcW w:w="885" w:type="dxa"/>
          </w:tcPr>
          <w:p w14:paraId="1ABABEA0" w14:textId="77777777" w:rsidR="00B356ED" w:rsidRPr="00473F8F" w:rsidRDefault="00B356ED" w:rsidP="00473F8F">
            <w:pPr>
              <w:widowControl w:val="0"/>
              <w:spacing w:line="360" w:lineRule="auto"/>
              <w:jc w:val="both"/>
              <w:rPr>
                <w:lang w:val="uk-UA"/>
              </w:rPr>
            </w:pPr>
            <w:r w:rsidRPr="00473F8F">
              <w:rPr>
                <w:lang w:val="uk-UA"/>
              </w:rPr>
              <w:t>0</w:t>
            </w:r>
          </w:p>
        </w:tc>
        <w:tc>
          <w:tcPr>
            <w:tcW w:w="1312" w:type="dxa"/>
          </w:tcPr>
          <w:p w14:paraId="092FC7AF" w14:textId="77777777" w:rsidR="00B356ED" w:rsidRPr="00473F8F" w:rsidRDefault="00B356ED" w:rsidP="00473F8F">
            <w:pPr>
              <w:widowControl w:val="0"/>
              <w:spacing w:line="360" w:lineRule="auto"/>
              <w:jc w:val="both"/>
              <w:rPr>
                <w:lang w:val="uk-UA"/>
              </w:rPr>
            </w:pPr>
            <w:r w:rsidRPr="00473F8F">
              <w:rPr>
                <w:lang w:val="uk-UA"/>
              </w:rPr>
              <w:t>-</w:t>
            </w:r>
          </w:p>
        </w:tc>
        <w:tc>
          <w:tcPr>
            <w:tcW w:w="1240" w:type="dxa"/>
          </w:tcPr>
          <w:p w14:paraId="090C49F6" w14:textId="77777777" w:rsidR="00B356ED" w:rsidRPr="00473F8F" w:rsidRDefault="00B356ED" w:rsidP="00473F8F">
            <w:pPr>
              <w:widowControl w:val="0"/>
              <w:spacing w:line="360" w:lineRule="auto"/>
              <w:jc w:val="both"/>
              <w:rPr>
                <w:lang w:val="uk-UA"/>
              </w:rPr>
            </w:pPr>
            <w:r w:rsidRPr="00473F8F">
              <w:rPr>
                <w:lang w:val="uk-UA"/>
              </w:rPr>
              <w:t>-</w:t>
            </w:r>
          </w:p>
        </w:tc>
        <w:tc>
          <w:tcPr>
            <w:tcW w:w="1134" w:type="dxa"/>
          </w:tcPr>
          <w:p w14:paraId="377E1D7D" w14:textId="77777777" w:rsidR="00B356ED" w:rsidRPr="00473F8F" w:rsidRDefault="00B356ED" w:rsidP="00473F8F">
            <w:pPr>
              <w:widowControl w:val="0"/>
              <w:spacing w:line="360" w:lineRule="auto"/>
              <w:jc w:val="both"/>
              <w:rPr>
                <w:lang w:val="uk-UA"/>
              </w:rPr>
            </w:pPr>
            <w:r w:rsidRPr="00473F8F">
              <w:rPr>
                <w:lang w:val="uk-UA"/>
              </w:rPr>
              <w:t>1</w:t>
            </w:r>
          </w:p>
        </w:tc>
        <w:tc>
          <w:tcPr>
            <w:tcW w:w="1418" w:type="dxa"/>
          </w:tcPr>
          <w:p w14:paraId="7C3E03F2" w14:textId="77777777" w:rsidR="00B356ED" w:rsidRPr="00473F8F" w:rsidRDefault="00B356ED" w:rsidP="00473F8F">
            <w:pPr>
              <w:widowControl w:val="0"/>
              <w:spacing w:line="360" w:lineRule="auto"/>
              <w:jc w:val="both"/>
              <w:rPr>
                <w:lang w:val="uk-UA"/>
              </w:rPr>
            </w:pPr>
            <w:r w:rsidRPr="00473F8F">
              <w:rPr>
                <w:lang w:val="uk-UA"/>
              </w:rPr>
              <w:t>3,3±3,3</w:t>
            </w:r>
          </w:p>
        </w:tc>
        <w:tc>
          <w:tcPr>
            <w:tcW w:w="1363" w:type="dxa"/>
          </w:tcPr>
          <w:p w14:paraId="722A5C50"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44,4</w:t>
            </w:r>
          </w:p>
        </w:tc>
      </w:tr>
      <w:tr w:rsidR="00B356ED" w:rsidRPr="00473F8F" w14:paraId="22DFBC65" w14:textId="77777777" w:rsidTr="00B356ED">
        <w:trPr>
          <w:cantSplit/>
          <w:trHeight w:val="322"/>
          <w:jc w:val="center"/>
        </w:trPr>
        <w:tc>
          <w:tcPr>
            <w:tcW w:w="1844" w:type="dxa"/>
          </w:tcPr>
          <w:p w14:paraId="3426BBA0" w14:textId="77777777" w:rsidR="00B356ED" w:rsidRPr="00473F8F" w:rsidRDefault="00B356ED" w:rsidP="00473F8F">
            <w:pPr>
              <w:widowControl w:val="0"/>
              <w:spacing w:line="360" w:lineRule="auto"/>
              <w:jc w:val="both"/>
              <w:rPr>
                <w:lang w:val="uk-UA"/>
              </w:rPr>
            </w:pPr>
            <w:r w:rsidRPr="00473F8F">
              <w:rPr>
                <w:lang w:val="uk-UA"/>
              </w:rPr>
              <w:t>31-32</w:t>
            </w:r>
          </w:p>
        </w:tc>
        <w:tc>
          <w:tcPr>
            <w:tcW w:w="885" w:type="dxa"/>
          </w:tcPr>
          <w:p w14:paraId="4CF8C031"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7DF1F42F"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4631ADDA" w14:textId="77777777" w:rsidR="00B356ED" w:rsidRPr="00473F8F" w:rsidRDefault="00B356ED" w:rsidP="00473F8F">
            <w:pPr>
              <w:widowControl w:val="0"/>
              <w:spacing w:line="360" w:lineRule="auto"/>
              <w:jc w:val="both"/>
              <w:rPr>
                <w:lang w:val="uk-UA"/>
              </w:rPr>
            </w:pPr>
            <w:r w:rsidRPr="00473F8F">
              <w:rPr>
                <w:lang w:val="uk-UA"/>
              </w:rPr>
              <w:t>47,5</w:t>
            </w:r>
          </w:p>
        </w:tc>
        <w:tc>
          <w:tcPr>
            <w:tcW w:w="1134" w:type="dxa"/>
          </w:tcPr>
          <w:p w14:paraId="7AE76AEB" w14:textId="77777777" w:rsidR="00B356ED" w:rsidRPr="00473F8F" w:rsidRDefault="00B356ED" w:rsidP="00473F8F">
            <w:pPr>
              <w:widowControl w:val="0"/>
              <w:spacing w:line="360" w:lineRule="auto"/>
              <w:jc w:val="both"/>
              <w:rPr>
                <w:lang w:val="uk-UA"/>
              </w:rPr>
            </w:pPr>
            <w:r w:rsidRPr="00473F8F">
              <w:rPr>
                <w:lang w:val="uk-UA"/>
              </w:rPr>
              <w:t>3</w:t>
            </w:r>
          </w:p>
        </w:tc>
        <w:tc>
          <w:tcPr>
            <w:tcW w:w="1418" w:type="dxa"/>
          </w:tcPr>
          <w:p w14:paraId="1AFDBAB3" w14:textId="77777777" w:rsidR="00B356ED" w:rsidRPr="00473F8F" w:rsidRDefault="00B356ED" w:rsidP="00473F8F">
            <w:pPr>
              <w:widowControl w:val="0"/>
              <w:spacing w:line="360" w:lineRule="auto"/>
              <w:jc w:val="both"/>
              <w:rPr>
                <w:lang w:val="uk-UA"/>
              </w:rPr>
            </w:pPr>
            <w:r w:rsidRPr="00473F8F">
              <w:rPr>
                <w:lang w:val="uk-UA"/>
              </w:rPr>
              <w:t>10,0±5,5</w:t>
            </w:r>
          </w:p>
        </w:tc>
        <w:tc>
          <w:tcPr>
            <w:tcW w:w="1363" w:type="dxa"/>
          </w:tcPr>
          <w:p w14:paraId="12F02C4A"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48,6</w:t>
            </w:r>
          </w:p>
        </w:tc>
      </w:tr>
      <w:tr w:rsidR="00B356ED" w:rsidRPr="00473F8F" w14:paraId="27C9E8BF" w14:textId="77777777" w:rsidTr="00B356ED">
        <w:trPr>
          <w:cantSplit/>
          <w:trHeight w:val="322"/>
          <w:jc w:val="center"/>
        </w:trPr>
        <w:tc>
          <w:tcPr>
            <w:tcW w:w="1844" w:type="dxa"/>
          </w:tcPr>
          <w:p w14:paraId="7C4B3A4A" w14:textId="77777777" w:rsidR="00B356ED" w:rsidRPr="00473F8F" w:rsidRDefault="00B356ED" w:rsidP="00473F8F">
            <w:pPr>
              <w:widowControl w:val="0"/>
              <w:spacing w:line="360" w:lineRule="auto"/>
              <w:jc w:val="both"/>
              <w:rPr>
                <w:lang w:val="uk-UA"/>
              </w:rPr>
            </w:pPr>
            <w:r w:rsidRPr="00473F8F">
              <w:rPr>
                <w:lang w:val="uk-UA"/>
              </w:rPr>
              <w:t>33-34</w:t>
            </w:r>
          </w:p>
        </w:tc>
        <w:tc>
          <w:tcPr>
            <w:tcW w:w="885" w:type="dxa"/>
          </w:tcPr>
          <w:p w14:paraId="6D0833A6" w14:textId="77777777" w:rsidR="00B356ED" w:rsidRPr="00473F8F" w:rsidRDefault="00B356ED" w:rsidP="00473F8F">
            <w:pPr>
              <w:widowControl w:val="0"/>
              <w:spacing w:line="360" w:lineRule="auto"/>
              <w:jc w:val="both"/>
              <w:rPr>
                <w:lang w:val="uk-UA"/>
              </w:rPr>
            </w:pPr>
            <w:r w:rsidRPr="00473F8F">
              <w:rPr>
                <w:lang w:val="uk-UA"/>
              </w:rPr>
              <w:t>5</w:t>
            </w:r>
          </w:p>
        </w:tc>
        <w:tc>
          <w:tcPr>
            <w:tcW w:w="1312" w:type="dxa"/>
          </w:tcPr>
          <w:p w14:paraId="6EB2506D" w14:textId="77777777" w:rsidR="00B356ED" w:rsidRPr="00473F8F" w:rsidRDefault="00B356ED" w:rsidP="00473F8F">
            <w:pPr>
              <w:widowControl w:val="0"/>
              <w:spacing w:line="360" w:lineRule="auto"/>
              <w:jc w:val="both"/>
              <w:rPr>
                <w:lang w:val="uk-UA"/>
              </w:rPr>
            </w:pPr>
            <w:r w:rsidRPr="00473F8F">
              <w:rPr>
                <w:lang w:val="uk-UA"/>
              </w:rPr>
              <w:t>15,6±6,4</w:t>
            </w:r>
          </w:p>
        </w:tc>
        <w:tc>
          <w:tcPr>
            <w:tcW w:w="1240" w:type="dxa"/>
          </w:tcPr>
          <w:p w14:paraId="49C45FCE" w14:textId="77777777" w:rsidR="00B356ED" w:rsidRPr="00473F8F" w:rsidRDefault="00B356ED" w:rsidP="00473F8F">
            <w:pPr>
              <w:widowControl w:val="0"/>
              <w:spacing w:line="360" w:lineRule="auto"/>
              <w:jc w:val="both"/>
              <w:rPr>
                <w:lang w:val="uk-UA"/>
              </w:rPr>
            </w:pPr>
            <w:r w:rsidRPr="00473F8F">
              <w:rPr>
                <w:lang w:val="uk-UA"/>
              </w:rPr>
              <w:t>44,6</w:t>
            </w:r>
          </w:p>
        </w:tc>
        <w:tc>
          <w:tcPr>
            <w:tcW w:w="1134" w:type="dxa"/>
          </w:tcPr>
          <w:p w14:paraId="0D9C4592" w14:textId="77777777" w:rsidR="00B356ED" w:rsidRPr="00473F8F" w:rsidRDefault="00B356ED" w:rsidP="00473F8F">
            <w:pPr>
              <w:widowControl w:val="0"/>
              <w:spacing w:line="360" w:lineRule="auto"/>
              <w:jc w:val="both"/>
              <w:rPr>
                <w:lang w:val="uk-UA"/>
              </w:rPr>
            </w:pPr>
            <w:r w:rsidRPr="00473F8F">
              <w:rPr>
                <w:lang w:val="uk-UA"/>
              </w:rPr>
              <w:t>0</w:t>
            </w:r>
          </w:p>
        </w:tc>
        <w:tc>
          <w:tcPr>
            <w:tcW w:w="1418" w:type="dxa"/>
          </w:tcPr>
          <w:p w14:paraId="3F259C73" w14:textId="77777777" w:rsidR="00B356ED" w:rsidRPr="00473F8F" w:rsidRDefault="00B356ED" w:rsidP="00473F8F">
            <w:pPr>
              <w:widowControl w:val="0"/>
              <w:spacing w:line="360" w:lineRule="auto"/>
              <w:jc w:val="both"/>
              <w:rPr>
                <w:lang w:val="uk-UA"/>
              </w:rPr>
            </w:pPr>
            <w:r w:rsidRPr="00473F8F">
              <w:rPr>
                <w:lang w:val="uk-UA"/>
              </w:rPr>
              <w:t>-</w:t>
            </w:r>
          </w:p>
        </w:tc>
        <w:tc>
          <w:tcPr>
            <w:tcW w:w="1363" w:type="dxa"/>
          </w:tcPr>
          <w:p w14:paraId="20EFBA47"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0891D247" w14:textId="77777777" w:rsidTr="00B356ED">
        <w:trPr>
          <w:cantSplit/>
          <w:trHeight w:val="322"/>
          <w:jc w:val="center"/>
        </w:trPr>
        <w:tc>
          <w:tcPr>
            <w:tcW w:w="1844" w:type="dxa"/>
          </w:tcPr>
          <w:p w14:paraId="07F2AEA6" w14:textId="77777777" w:rsidR="00B356ED" w:rsidRPr="00473F8F" w:rsidRDefault="00B356ED" w:rsidP="00473F8F">
            <w:pPr>
              <w:widowControl w:val="0"/>
              <w:spacing w:line="360" w:lineRule="auto"/>
              <w:jc w:val="both"/>
              <w:rPr>
                <w:lang w:val="uk-UA"/>
              </w:rPr>
            </w:pPr>
            <w:r w:rsidRPr="00473F8F">
              <w:rPr>
                <w:lang w:val="uk-UA"/>
              </w:rPr>
              <w:t>35-36</w:t>
            </w:r>
          </w:p>
        </w:tc>
        <w:tc>
          <w:tcPr>
            <w:tcW w:w="885" w:type="dxa"/>
          </w:tcPr>
          <w:p w14:paraId="0422BFD2" w14:textId="77777777" w:rsidR="00B356ED" w:rsidRPr="00473F8F" w:rsidRDefault="00B356ED" w:rsidP="00473F8F">
            <w:pPr>
              <w:widowControl w:val="0"/>
              <w:spacing w:line="360" w:lineRule="auto"/>
              <w:jc w:val="both"/>
              <w:rPr>
                <w:lang w:val="uk-UA"/>
              </w:rPr>
            </w:pPr>
            <w:r w:rsidRPr="00473F8F">
              <w:rPr>
                <w:lang w:val="uk-UA"/>
              </w:rPr>
              <w:t>3</w:t>
            </w:r>
          </w:p>
        </w:tc>
        <w:tc>
          <w:tcPr>
            <w:tcW w:w="1312" w:type="dxa"/>
          </w:tcPr>
          <w:p w14:paraId="44258087" w14:textId="77777777" w:rsidR="00B356ED" w:rsidRPr="00473F8F" w:rsidRDefault="00B356ED" w:rsidP="00473F8F">
            <w:pPr>
              <w:widowControl w:val="0"/>
              <w:spacing w:line="360" w:lineRule="auto"/>
              <w:jc w:val="both"/>
              <w:rPr>
                <w:lang w:val="uk-UA"/>
              </w:rPr>
            </w:pPr>
            <w:r w:rsidRPr="00473F8F">
              <w:rPr>
                <w:lang w:val="uk-UA"/>
              </w:rPr>
              <w:t>9,4±5,2</w:t>
            </w:r>
          </w:p>
        </w:tc>
        <w:tc>
          <w:tcPr>
            <w:tcW w:w="1240" w:type="dxa"/>
          </w:tcPr>
          <w:p w14:paraId="6DC09F72" w14:textId="77777777" w:rsidR="00B356ED" w:rsidRPr="00473F8F" w:rsidRDefault="00B356ED" w:rsidP="00473F8F">
            <w:pPr>
              <w:widowControl w:val="0"/>
              <w:spacing w:line="360" w:lineRule="auto"/>
              <w:jc w:val="both"/>
              <w:rPr>
                <w:lang w:val="uk-UA"/>
              </w:rPr>
            </w:pPr>
            <w:r w:rsidRPr="00473F8F">
              <w:rPr>
                <w:lang w:val="uk-UA"/>
              </w:rPr>
              <w:t>47,1</w:t>
            </w:r>
          </w:p>
        </w:tc>
        <w:tc>
          <w:tcPr>
            <w:tcW w:w="1134" w:type="dxa"/>
          </w:tcPr>
          <w:p w14:paraId="11B1C18B" w14:textId="77777777" w:rsidR="00B356ED" w:rsidRPr="00473F8F" w:rsidRDefault="00B356ED" w:rsidP="00473F8F">
            <w:pPr>
              <w:widowControl w:val="0"/>
              <w:spacing w:line="360" w:lineRule="auto"/>
              <w:jc w:val="both"/>
              <w:rPr>
                <w:lang w:val="uk-UA"/>
              </w:rPr>
            </w:pPr>
            <w:r w:rsidRPr="00473F8F">
              <w:rPr>
                <w:lang w:val="uk-UA"/>
              </w:rPr>
              <w:t>4</w:t>
            </w:r>
          </w:p>
        </w:tc>
        <w:tc>
          <w:tcPr>
            <w:tcW w:w="1418" w:type="dxa"/>
          </w:tcPr>
          <w:p w14:paraId="6B5A9EFA" w14:textId="77777777" w:rsidR="00B356ED" w:rsidRPr="00473F8F" w:rsidRDefault="00B356ED" w:rsidP="00473F8F">
            <w:pPr>
              <w:widowControl w:val="0"/>
              <w:spacing w:line="360" w:lineRule="auto"/>
              <w:jc w:val="both"/>
              <w:rPr>
                <w:lang w:val="uk-UA"/>
              </w:rPr>
            </w:pPr>
            <w:r w:rsidRPr="00473F8F">
              <w:rPr>
                <w:lang w:val="uk-UA"/>
              </w:rPr>
              <w:t>13,3±6,2</w:t>
            </w:r>
          </w:p>
        </w:tc>
        <w:tc>
          <w:tcPr>
            <w:tcW w:w="1363" w:type="dxa"/>
          </w:tcPr>
          <w:p w14:paraId="0E91C07A"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44,3</w:t>
            </w:r>
          </w:p>
        </w:tc>
      </w:tr>
      <w:tr w:rsidR="00B356ED" w:rsidRPr="00473F8F" w14:paraId="52EF4B12" w14:textId="77777777" w:rsidTr="00B356ED">
        <w:trPr>
          <w:cantSplit/>
          <w:trHeight w:val="322"/>
          <w:jc w:val="center"/>
        </w:trPr>
        <w:tc>
          <w:tcPr>
            <w:tcW w:w="1844" w:type="dxa"/>
          </w:tcPr>
          <w:p w14:paraId="5D3CABFB" w14:textId="77777777" w:rsidR="00B356ED" w:rsidRPr="00473F8F" w:rsidRDefault="00B356ED" w:rsidP="00473F8F">
            <w:pPr>
              <w:widowControl w:val="0"/>
              <w:spacing w:line="360" w:lineRule="auto"/>
              <w:jc w:val="both"/>
              <w:rPr>
                <w:lang w:val="uk-UA"/>
              </w:rPr>
            </w:pPr>
            <w:r w:rsidRPr="00473F8F">
              <w:rPr>
                <w:lang w:val="uk-UA"/>
              </w:rPr>
              <w:t>37-38</w:t>
            </w:r>
          </w:p>
        </w:tc>
        <w:tc>
          <w:tcPr>
            <w:tcW w:w="885" w:type="dxa"/>
          </w:tcPr>
          <w:p w14:paraId="7B9EB33E" w14:textId="77777777" w:rsidR="00B356ED" w:rsidRPr="00473F8F" w:rsidRDefault="00B356ED" w:rsidP="00473F8F">
            <w:pPr>
              <w:widowControl w:val="0"/>
              <w:spacing w:line="360" w:lineRule="auto"/>
              <w:jc w:val="both"/>
              <w:rPr>
                <w:lang w:val="uk-UA"/>
              </w:rPr>
            </w:pPr>
            <w:r w:rsidRPr="00473F8F">
              <w:rPr>
                <w:lang w:val="uk-UA"/>
              </w:rPr>
              <w:t>12</w:t>
            </w:r>
          </w:p>
        </w:tc>
        <w:tc>
          <w:tcPr>
            <w:tcW w:w="1312" w:type="dxa"/>
          </w:tcPr>
          <w:p w14:paraId="124F436B" w14:textId="77777777" w:rsidR="00B356ED" w:rsidRPr="00473F8F" w:rsidRDefault="00B356ED" w:rsidP="00473F8F">
            <w:pPr>
              <w:widowControl w:val="0"/>
              <w:spacing w:line="360" w:lineRule="auto"/>
              <w:jc w:val="both"/>
              <w:rPr>
                <w:lang w:val="uk-UA"/>
              </w:rPr>
            </w:pPr>
            <w:r w:rsidRPr="00473F8F">
              <w:rPr>
                <w:lang w:val="uk-UA"/>
              </w:rPr>
              <w:t>37,5±8,6</w:t>
            </w:r>
          </w:p>
        </w:tc>
        <w:tc>
          <w:tcPr>
            <w:tcW w:w="1240" w:type="dxa"/>
          </w:tcPr>
          <w:p w14:paraId="05DA16F3" w14:textId="77777777" w:rsidR="00B356ED" w:rsidRPr="00473F8F" w:rsidRDefault="00B356ED" w:rsidP="00473F8F">
            <w:pPr>
              <w:widowControl w:val="0"/>
              <w:spacing w:line="360" w:lineRule="auto"/>
              <w:jc w:val="both"/>
              <w:rPr>
                <w:lang w:val="uk-UA"/>
              </w:rPr>
            </w:pPr>
            <w:r w:rsidRPr="00473F8F">
              <w:rPr>
                <w:lang w:val="uk-UA"/>
              </w:rPr>
              <w:t>45,9</w:t>
            </w:r>
          </w:p>
        </w:tc>
        <w:tc>
          <w:tcPr>
            <w:tcW w:w="1134" w:type="dxa"/>
          </w:tcPr>
          <w:p w14:paraId="1AAF08CD" w14:textId="77777777" w:rsidR="00B356ED" w:rsidRPr="00473F8F" w:rsidRDefault="00B356ED" w:rsidP="00473F8F">
            <w:pPr>
              <w:widowControl w:val="0"/>
              <w:spacing w:line="360" w:lineRule="auto"/>
              <w:jc w:val="both"/>
              <w:rPr>
                <w:lang w:val="uk-UA"/>
              </w:rPr>
            </w:pPr>
            <w:r w:rsidRPr="00473F8F">
              <w:rPr>
                <w:lang w:val="uk-UA"/>
              </w:rPr>
              <w:t>13</w:t>
            </w:r>
          </w:p>
        </w:tc>
        <w:tc>
          <w:tcPr>
            <w:tcW w:w="1418" w:type="dxa"/>
          </w:tcPr>
          <w:p w14:paraId="47F14D81" w14:textId="77777777" w:rsidR="00B356ED" w:rsidRPr="00473F8F" w:rsidRDefault="00B356ED" w:rsidP="00473F8F">
            <w:pPr>
              <w:widowControl w:val="0"/>
              <w:spacing w:line="360" w:lineRule="auto"/>
              <w:jc w:val="both"/>
              <w:rPr>
                <w:lang w:val="uk-UA"/>
              </w:rPr>
            </w:pPr>
            <w:r w:rsidRPr="00473F8F">
              <w:rPr>
                <w:lang w:val="uk-UA"/>
              </w:rPr>
              <w:t>43,4±9,0</w:t>
            </w:r>
          </w:p>
        </w:tc>
        <w:tc>
          <w:tcPr>
            <w:tcW w:w="1363" w:type="dxa"/>
          </w:tcPr>
          <w:p w14:paraId="0F372E13"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46,1</w:t>
            </w:r>
          </w:p>
        </w:tc>
      </w:tr>
      <w:tr w:rsidR="00B356ED" w:rsidRPr="00473F8F" w14:paraId="53567BFA" w14:textId="77777777" w:rsidTr="00B356ED">
        <w:trPr>
          <w:cantSplit/>
          <w:trHeight w:val="322"/>
          <w:jc w:val="center"/>
        </w:trPr>
        <w:tc>
          <w:tcPr>
            <w:tcW w:w="1844" w:type="dxa"/>
          </w:tcPr>
          <w:p w14:paraId="411FC5E9" w14:textId="77777777" w:rsidR="00B356ED" w:rsidRPr="00473F8F" w:rsidRDefault="00B356ED" w:rsidP="00473F8F">
            <w:pPr>
              <w:widowControl w:val="0"/>
              <w:spacing w:line="360" w:lineRule="auto"/>
              <w:jc w:val="both"/>
              <w:rPr>
                <w:lang w:val="uk-UA"/>
              </w:rPr>
            </w:pPr>
            <w:r w:rsidRPr="00473F8F">
              <w:rPr>
                <w:lang w:val="uk-UA"/>
              </w:rPr>
              <w:t>39-40</w:t>
            </w:r>
          </w:p>
        </w:tc>
        <w:tc>
          <w:tcPr>
            <w:tcW w:w="885" w:type="dxa"/>
          </w:tcPr>
          <w:p w14:paraId="7AF84359" w14:textId="77777777" w:rsidR="00B356ED" w:rsidRPr="00473F8F" w:rsidRDefault="00B356ED" w:rsidP="00473F8F">
            <w:pPr>
              <w:widowControl w:val="0"/>
              <w:spacing w:line="360" w:lineRule="auto"/>
              <w:jc w:val="both"/>
              <w:rPr>
                <w:lang w:val="uk-UA"/>
              </w:rPr>
            </w:pPr>
            <w:r w:rsidRPr="00473F8F">
              <w:rPr>
                <w:lang w:val="uk-UA"/>
              </w:rPr>
              <w:t>9</w:t>
            </w:r>
          </w:p>
        </w:tc>
        <w:tc>
          <w:tcPr>
            <w:tcW w:w="1312" w:type="dxa"/>
          </w:tcPr>
          <w:p w14:paraId="213CA705" w14:textId="77777777" w:rsidR="00B356ED" w:rsidRPr="00473F8F" w:rsidRDefault="00B356ED" w:rsidP="00473F8F">
            <w:pPr>
              <w:widowControl w:val="0"/>
              <w:spacing w:line="360" w:lineRule="auto"/>
              <w:jc w:val="both"/>
              <w:rPr>
                <w:lang w:val="uk-UA"/>
              </w:rPr>
            </w:pPr>
            <w:r w:rsidRPr="00473F8F">
              <w:rPr>
                <w:lang w:val="uk-UA"/>
              </w:rPr>
              <w:t>28,2±7,9</w:t>
            </w:r>
          </w:p>
        </w:tc>
        <w:tc>
          <w:tcPr>
            <w:tcW w:w="1240" w:type="dxa"/>
          </w:tcPr>
          <w:p w14:paraId="2EE01DB2" w14:textId="77777777" w:rsidR="00B356ED" w:rsidRPr="00473F8F" w:rsidRDefault="00B356ED" w:rsidP="00473F8F">
            <w:pPr>
              <w:widowControl w:val="0"/>
              <w:spacing w:line="360" w:lineRule="auto"/>
              <w:jc w:val="both"/>
              <w:rPr>
                <w:lang w:val="uk-UA"/>
              </w:rPr>
            </w:pPr>
            <w:r w:rsidRPr="00473F8F">
              <w:rPr>
                <w:lang w:val="uk-UA"/>
              </w:rPr>
              <w:t>47,6</w:t>
            </w:r>
          </w:p>
        </w:tc>
        <w:tc>
          <w:tcPr>
            <w:tcW w:w="1134" w:type="dxa"/>
          </w:tcPr>
          <w:p w14:paraId="66DFF5F3" w14:textId="77777777" w:rsidR="00B356ED" w:rsidRPr="00473F8F" w:rsidRDefault="00B356ED" w:rsidP="00473F8F">
            <w:pPr>
              <w:widowControl w:val="0"/>
              <w:spacing w:line="360" w:lineRule="auto"/>
              <w:jc w:val="both"/>
              <w:rPr>
                <w:lang w:val="uk-UA"/>
              </w:rPr>
            </w:pPr>
            <w:r w:rsidRPr="00473F8F">
              <w:rPr>
                <w:lang w:val="uk-UA"/>
              </w:rPr>
              <w:t>7</w:t>
            </w:r>
          </w:p>
        </w:tc>
        <w:tc>
          <w:tcPr>
            <w:tcW w:w="1418" w:type="dxa"/>
          </w:tcPr>
          <w:p w14:paraId="38EB65A3" w14:textId="77777777" w:rsidR="00B356ED" w:rsidRPr="00473F8F" w:rsidRDefault="00B356ED" w:rsidP="00473F8F">
            <w:pPr>
              <w:widowControl w:val="0"/>
              <w:spacing w:line="360" w:lineRule="auto"/>
              <w:jc w:val="both"/>
              <w:rPr>
                <w:lang w:val="uk-UA"/>
              </w:rPr>
            </w:pPr>
            <w:r w:rsidRPr="00473F8F">
              <w:rPr>
                <w:lang w:val="uk-UA"/>
              </w:rPr>
              <w:t>23,3±7,7</w:t>
            </w:r>
          </w:p>
        </w:tc>
        <w:tc>
          <w:tcPr>
            <w:tcW w:w="1363" w:type="dxa"/>
          </w:tcPr>
          <w:p w14:paraId="39A6E97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44,6</w:t>
            </w:r>
          </w:p>
        </w:tc>
      </w:tr>
      <w:tr w:rsidR="00B356ED" w:rsidRPr="00473F8F" w14:paraId="7BB9E4FC" w14:textId="77777777" w:rsidTr="00B356ED">
        <w:trPr>
          <w:cantSplit/>
          <w:trHeight w:val="322"/>
          <w:jc w:val="center"/>
        </w:trPr>
        <w:tc>
          <w:tcPr>
            <w:tcW w:w="1844" w:type="dxa"/>
          </w:tcPr>
          <w:p w14:paraId="37DEFD30" w14:textId="77777777" w:rsidR="00B356ED" w:rsidRPr="00473F8F" w:rsidRDefault="00B356ED" w:rsidP="00473F8F">
            <w:pPr>
              <w:widowControl w:val="0"/>
              <w:spacing w:line="360" w:lineRule="auto"/>
              <w:jc w:val="both"/>
              <w:rPr>
                <w:lang w:val="uk-UA"/>
              </w:rPr>
            </w:pPr>
            <w:r w:rsidRPr="00473F8F">
              <w:rPr>
                <w:lang w:val="uk-UA"/>
              </w:rPr>
              <w:t>41-42</w:t>
            </w:r>
          </w:p>
        </w:tc>
        <w:tc>
          <w:tcPr>
            <w:tcW w:w="885" w:type="dxa"/>
          </w:tcPr>
          <w:p w14:paraId="00A3EC57"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2BAE672D"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5CB8EB36" w14:textId="77777777" w:rsidR="00B356ED" w:rsidRPr="00473F8F" w:rsidRDefault="00B356ED" w:rsidP="00473F8F">
            <w:pPr>
              <w:widowControl w:val="0"/>
              <w:spacing w:line="360" w:lineRule="auto"/>
              <w:jc w:val="both"/>
              <w:rPr>
                <w:lang w:val="uk-UA"/>
              </w:rPr>
            </w:pPr>
            <w:r w:rsidRPr="00473F8F">
              <w:rPr>
                <w:lang w:val="uk-UA"/>
              </w:rPr>
              <w:t>50,0</w:t>
            </w:r>
          </w:p>
        </w:tc>
        <w:tc>
          <w:tcPr>
            <w:tcW w:w="1134" w:type="dxa"/>
          </w:tcPr>
          <w:p w14:paraId="3D244EFF" w14:textId="77777777" w:rsidR="00B356ED" w:rsidRPr="00473F8F" w:rsidRDefault="00B356ED" w:rsidP="00473F8F">
            <w:pPr>
              <w:widowControl w:val="0"/>
              <w:spacing w:line="360" w:lineRule="auto"/>
              <w:jc w:val="both"/>
              <w:rPr>
                <w:lang w:val="uk-UA"/>
              </w:rPr>
            </w:pPr>
            <w:r w:rsidRPr="00473F8F">
              <w:rPr>
                <w:lang w:val="uk-UA"/>
              </w:rPr>
              <w:t>2</w:t>
            </w:r>
          </w:p>
        </w:tc>
        <w:tc>
          <w:tcPr>
            <w:tcW w:w="1418" w:type="dxa"/>
          </w:tcPr>
          <w:p w14:paraId="34F75CA9" w14:textId="77777777" w:rsidR="00B356ED" w:rsidRPr="00473F8F" w:rsidRDefault="00B356ED" w:rsidP="00473F8F">
            <w:pPr>
              <w:widowControl w:val="0"/>
              <w:spacing w:line="360" w:lineRule="auto"/>
              <w:jc w:val="both"/>
              <w:rPr>
                <w:lang w:val="uk-UA"/>
              </w:rPr>
            </w:pPr>
            <w:r w:rsidRPr="00473F8F">
              <w:rPr>
                <w:lang w:val="uk-UA"/>
              </w:rPr>
              <w:t>6,7±4,6</w:t>
            </w:r>
          </w:p>
        </w:tc>
        <w:tc>
          <w:tcPr>
            <w:tcW w:w="1363" w:type="dxa"/>
          </w:tcPr>
          <w:p w14:paraId="10AA98F0" w14:textId="77777777" w:rsidR="00B356ED" w:rsidRPr="00473F8F" w:rsidRDefault="00B356ED" w:rsidP="00473F8F">
            <w:pPr>
              <w:widowControl w:val="0"/>
              <w:spacing w:line="360" w:lineRule="auto"/>
              <w:jc w:val="both"/>
              <w:rPr>
                <w:lang w:val="uk-UA"/>
              </w:rPr>
            </w:pPr>
            <w:r w:rsidRPr="00473F8F">
              <w:rPr>
                <w:lang w:val="uk-UA"/>
              </w:rPr>
              <w:t>44,8</w:t>
            </w:r>
          </w:p>
        </w:tc>
      </w:tr>
    </w:tbl>
    <w:p w14:paraId="2592816C" w14:textId="77777777" w:rsidR="00B356ED" w:rsidRPr="00473F8F" w:rsidRDefault="00B356ED" w:rsidP="00473F8F">
      <w:pPr>
        <w:spacing w:line="360" w:lineRule="auto"/>
        <w:ind w:firstLine="709"/>
        <w:jc w:val="both"/>
        <w:rPr>
          <w:lang w:val="uk-UA"/>
        </w:rPr>
      </w:pPr>
      <w:r w:rsidRPr="00473F8F">
        <w:rPr>
          <w:lang w:val="uk-UA"/>
        </w:rPr>
        <w:t xml:space="preserve">Примітка: достовірність * </w:t>
      </w:r>
      <w:r w:rsidRPr="00473F8F">
        <w:rPr>
          <w:rFonts w:eastAsia="Calibri"/>
          <w:lang w:val="uk-UA"/>
        </w:rPr>
        <w:t>p&lt;0,05 відносно групи 2.А</w:t>
      </w:r>
    </w:p>
    <w:p w14:paraId="007BD90A" w14:textId="77777777" w:rsidR="00B356ED" w:rsidRPr="00473F8F" w:rsidRDefault="00B356ED" w:rsidP="00473F8F">
      <w:pPr>
        <w:spacing w:line="360" w:lineRule="auto"/>
        <w:ind w:firstLine="709"/>
        <w:jc w:val="both"/>
        <w:rPr>
          <w:lang w:val="uk-UA"/>
        </w:rPr>
      </w:pPr>
    </w:p>
    <w:p w14:paraId="2A420F14" w14:textId="77777777" w:rsidR="00B356ED" w:rsidRPr="00473F8F" w:rsidRDefault="00B356ED" w:rsidP="00473F8F">
      <w:pPr>
        <w:spacing w:line="360" w:lineRule="auto"/>
        <w:ind w:firstLine="709"/>
        <w:jc w:val="both"/>
        <w:rPr>
          <w:lang w:val="uk-UA"/>
        </w:rPr>
      </w:pPr>
      <w:r w:rsidRPr="00473F8F">
        <w:rPr>
          <w:lang w:val="uk-UA"/>
        </w:rPr>
        <w:lastRenderedPageBreak/>
        <w:t xml:space="preserve">При прееклампсії за змінення рівня </w:t>
      </w:r>
      <w:r w:rsidRPr="00473F8F">
        <w:rPr>
          <w:bCs/>
          <w:iCs/>
          <w:lang w:val="uk-UA"/>
        </w:rPr>
        <w:t>MCF / МА</w:t>
      </w:r>
      <w:r w:rsidRPr="00473F8F">
        <w:rPr>
          <w:lang w:val="uk-UA"/>
        </w:rPr>
        <w:t xml:space="preserve"> виділяють такі ступені тяжкості: л</w:t>
      </w:r>
      <w:r w:rsidRPr="00473F8F">
        <w:rPr>
          <w:bCs/>
          <w:lang w:val="uk-UA"/>
        </w:rPr>
        <w:t xml:space="preserve">егка </w:t>
      </w:r>
      <w:r w:rsidRPr="00473F8F">
        <w:rPr>
          <w:lang w:val="uk-UA" w:eastAsia="uk-UA"/>
        </w:rPr>
        <w:t xml:space="preserve">– </w:t>
      </w:r>
      <w:r w:rsidRPr="00473F8F">
        <w:rPr>
          <w:bCs/>
          <w:lang w:val="uk-UA"/>
        </w:rPr>
        <w:t>66,1-73,2;</w:t>
      </w:r>
      <w:r w:rsidRPr="00473F8F">
        <w:rPr>
          <w:lang w:val="uk-UA"/>
        </w:rPr>
        <w:t xml:space="preserve"> с</w:t>
      </w:r>
      <w:r w:rsidRPr="00473F8F">
        <w:rPr>
          <w:bCs/>
          <w:lang w:val="uk-UA"/>
        </w:rPr>
        <w:t>ередня</w:t>
      </w:r>
      <w:r w:rsidRPr="00473F8F">
        <w:rPr>
          <w:lang w:val="uk-UA"/>
        </w:rPr>
        <w:t xml:space="preserve"> </w:t>
      </w:r>
      <w:r w:rsidRPr="00473F8F">
        <w:rPr>
          <w:lang w:val="uk-UA" w:eastAsia="uk-UA"/>
        </w:rPr>
        <w:t xml:space="preserve">– </w:t>
      </w:r>
      <w:r w:rsidRPr="00473F8F">
        <w:rPr>
          <w:bCs/>
          <w:lang w:val="uk-UA"/>
        </w:rPr>
        <w:t>69,3-76,3;</w:t>
      </w:r>
      <w:r w:rsidRPr="00473F8F">
        <w:rPr>
          <w:lang w:val="uk-UA"/>
        </w:rPr>
        <w:t xml:space="preserve"> в</w:t>
      </w:r>
      <w:r w:rsidRPr="00473F8F">
        <w:rPr>
          <w:bCs/>
          <w:lang w:val="uk-UA"/>
        </w:rPr>
        <w:t>ажка</w:t>
      </w:r>
      <w:r w:rsidRPr="00473F8F">
        <w:rPr>
          <w:lang w:val="uk-UA"/>
        </w:rPr>
        <w:t xml:space="preserve"> </w:t>
      </w:r>
      <w:r w:rsidRPr="00473F8F">
        <w:rPr>
          <w:lang w:val="uk-UA" w:eastAsia="uk-UA"/>
        </w:rPr>
        <w:t xml:space="preserve">– </w:t>
      </w:r>
      <w:r w:rsidRPr="00473F8F">
        <w:rPr>
          <w:bCs/>
          <w:lang w:val="uk-UA"/>
        </w:rPr>
        <w:t>52,1-62,6</w:t>
      </w:r>
      <w:r w:rsidRPr="00473F8F">
        <w:rPr>
          <w:lang w:val="uk-UA"/>
        </w:rPr>
        <w:t xml:space="preserve">. </w:t>
      </w:r>
    </w:p>
    <w:p w14:paraId="43493FD1" w14:textId="225B1A03" w:rsidR="00B356ED" w:rsidRPr="00473F8F" w:rsidRDefault="00D000C5" w:rsidP="00473F8F">
      <w:pPr>
        <w:spacing w:line="360" w:lineRule="auto"/>
        <w:ind w:firstLine="709"/>
        <w:jc w:val="both"/>
        <w:rPr>
          <w:lang w:val="uk-UA"/>
        </w:rPr>
      </w:pPr>
      <w:r>
        <w:rPr>
          <w:lang w:val="uk-UA"/>
        </w:rPr>
        <w:t>О</w:t>
      </w:r>
      <w:r w:rsidR="00B356ED" w:rsidRPr="00473F8F">
        <w:rPr>
          <w:lang w:val="uk-UA"/>
        </w:rPr>
        <w:t>триман</w:t>
      </w:r>
      <w:r w:rsidR="004F4983" w:rsidRPr="00473F8F">
        <w:rPr>
          <w:lang w:val="uk-UA"/>
        </w:rPr>
        <w:t>і</w:t>
      </w:r>
      <w:r>
        <w:rPr>
          <w:lang w:val="uk-UA"/>
        </w:rPr>
        <w:t xml:space="preserve"> дані</w:t>
      </w:r>
      <w:r w:rsidR="00B356ED" w:rsidRPr="00473F8F">
        <w:rPr>
          <w:lang w:val="uk-UA"/>
        </w:rPr>
        <w:t xml:space="preserve"> при порівняльній оцінці </w:t>
      </w:r>
      <w:r>
        <w:rPr>
          <w:lang w:val="uk-UA"/>
        </w:rPr>
        <w:t>показника</w:t>
      </w:r>
      <w:r w:rsidR="00B356ED" w:rsidRPr="00473F8F">
        <w:rPr>
          <w:lang w:val="uk-UA"/>
        </w:rPr>
        <w:t xml:space="preserve"> </w:t>
      </w:r>
      <w:r w:rsidR="00B356ED" w:rsidRPr="00473F8F">
        <w:rPr>
          <w:lang w:val="en-US"/>
        </w:rPr>
        <w:t>MCF</w:t>
      </w:r>
      <w:r w:rsidR="00B356ED" w:rsidRPr="00473F8F">
        <w:rPr>
          <w:lang w:val="uk-UA"/>
        </w:rPr>
        <w:t>/MA</w:t>
      </w:r>
      <w:r>
        <w:rPr>
          <w:lang w:val="uk-UA"/>
        </w:rPr>
        <w:t xml:space="preserve"> представлені у</w:t>
      </w:r>
      <w:r w:rsidR="00B356ED" w:rsidRPr="00473F8F">
        <w:rPr>
          <w:lang w:val="uk-UA"/>
        </w:rPr>
        <w:t xml:space="preserve"> (табл. 8.4). Достовірні розбіжності між групами встановлено саме у 31-32 тижні вагітності. </w:t>
      </w:r>
    </w:p>
    <w:p w14:paraId="5FD0FF22" w14:textId="1D2FCF90" w:rsidR="00AC6703" w:rsidRPr="006C6E51" w:rsidRDefault="00B356ED" w:rsidP="006C6E51">
      <w:pPr>
        <w:spacing w:line="360" w:lineRule="auto"/>
        <w:ind w:firstLine="709"/>
        <w:jc w:val="both"/>
        <w:rPr>
          <w:lang w:val="uk-UA"/>
        </w:rPr>
      </w:pPr>
      <w:r w:rsidRPr="00473F8F">
        <w:rPr>
          <w:lang w:val="uk-UA"/>
        </w:rPr>
        <w:t xml:space="preserve">При оцінюванні ризиків при використанні різних алгоритмів діагностичних та лікувально-профілактичних заходів (табл. 8.5) встановлено, що найбільш суттєва різниця має місце у 33-34 тижні вагітності (0,16), що співпадає з встановленими особливостями клінічного перебігу гестації.  </w:t>
      </w:r>
    </w:p>
    <w:p w14:paraId="69BF377A" w14:textId="77777777" w:rsidR="00B356ED" w:rsidRPr="00473F8F" w:rsidRDefault="00B356ED" w:rsidP="006C6E51">
      <w:pPr>
        <w:spacing w:line="360" w:lineRule="auto"/>
        <w:ind w:firstLine="709"/>
        <w:jc w:val="right"/>
        <w:rPr>
          <w:i/>
          <w:lang w:val="uk-UA"/>
        </w:rPr>
      </w:pPr>
      <w:r w:rsidRPr="00473F8F">
        <w:rPr>
          <w:i/>
          <w:lang w:val="uk-UA"/>
        </w:rPr>
        <w:t xml:space="preserve">Таблиця 8.4 </w:t>
      </w:r>
    </w:p>
    <w:p w14:paraId="67C03C41" w14:textId="77777777" w:rsidR="00B356ED" w:rsidRPr="00473F8F" w:rsidRDefault="00B356ED" w:rsidP="00473F8F">
      <w:pPr>
        <w:spacing w:line="360" w:lineRule="auto"/>
        <w:jc w:val="both"/>
        <w:rPr>
          <w:b/>
          <w:bCs/>
          <w:lang w:val="uk-UA"/>
        </w:rPr>
      </w:pPr>
      <w:r w:rsidRPr="00473F8F">
        <w:rPr>
          <w:b/>
          <w:lang w:val="uk-UA"/>
        </w:rPr>
        <w:t xml:space="preserve">Порівняльне оцінювання маркеру </w:t>
      </w:r>
      <w:r w:rsidRPr="00473F8F">
        <w:rPr>
          <w:b/>
          <w:bCs/>
          <w:iCs/>
          <w:lang w:val="uk-UA"/>
        </w:rPr>
        <w:t>MCF / МА</w:t>
      </w:r>
      <w:r w:rsidRPr="00473F8F">
        <w:rPr>
          <w:b/>
          <w:bCs/>
          <w:lang w:val="uk-UA"/>
        </w:rPr>
        <w:t xml:space="preserve"> </w:t>
      </w:r>
    </w:p>
    <w:p w14:paraId="54D469E5" w14:textId="77777777" w:rsidR="00B356ED" w:rsidRPr="00473F8F" w:rsidRDefault="00B356ED" w:rsidP="00473F8F">
      <w:pPr>
        <w:spacing w:line="360" w:lineRule="auto"/>
        <w:jc w:val="both"/>
        <w:rPr>
          <w:b/>
          <w:lang w:val="uk-UA"/>
        </w:rPr>
      </w:pPr>
      <w:r w:rsidRPr="00473F8F">
        <w:rPr>
          <w:b/>
          <w:lang w:val="uk-UA"/>
        </w:rPr>
        <w:t>у прогнозуванні наслідків ППЕ</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85"/>
        <w:gridCol w:w="1312"/>
        <w:gridCol w:w="1240"/>
        <w:gridCol w:w="1134"/>
        <w:gridCol w:w="1418"/>
        <w:gridCol w:w="1363"/>
      </w:tblGrid>
      <w:tr w:rsidR="00B356ED" w:rsidRPr="00473F8F" w14:paraId="7CED9BCC" w14:textId="77777777" w:rsidTr="00B356ED">
        <w:trPr>
          <w:cantSplit/>
          <w:trHeight w:val="322"/>
          <w:jc w:val="center"/>
        </w:trPr>
        <w:tc>
          <w:tcPr>
            <w:tcW w:w="1844" w:type="dxa"/>
            <w:vMerge w:val="restart"/>
          </w:tcPr>
          <w:p w14:paraId="73EF5FB0" w14:textId="77777777" w:rsidR="00B356ED" w:rsidRPr="00473F8F" w:rsidRDefault="00B356ED" w:rsidP="00473F8F">
            <w:pPr>
              <w:widowControl w:val="0"/>
              <w:spacing w:line="360" w:lineRule="auto"/>
              <w:jc w:val="both"/>
              <w:rPr>
                <w:rFonts w:eastAsia="Calibri"/>
                <w:lang w:val="uk-UA"/>
              </w:rPr>
            </w:pPr>
            <w:r w:rsidRPr="00473F8F">
              <w:rPr>
                <w:lang w:val="uk-UA"/>
              </w:rPr>
              <w:t>Тиждень гестації</w:t>
            </w:r>
          </w:p>
        </w:tc>
        <w:tc>
          <w:tcPr>
            <w:tcW w:w="3437" w:type="dxa"/>
            <w:gridSpan w:val="3"/>
            <w:vAlign w:val="center"/>
          </w:tcPr>
          <w:p w14:paraId="4136D98D"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1.А</w:t>
            </w:r>
            <w:r w:rsidRPr="00473F8F">
              <w:rPr>
                <w:rFonts w:eastAsia="Calibri"/>
                <w:lang w:val="uk-UA"/>
              </w:rPr>
              <w:t xml:space="preserve"> </w:t>
            </w:r>
          </w:p>
          <w:p w14:paraId="7044BE60" w14:textId="77777777" w:rsidR="00B356ED" w:rsidRPr="00473F8F" w:rsidRDefault="00B356ED" w:rsidP="00473F8F">
            <w:pPr>
              <w:widowControl w:val="0"/>
              <w:spacing w:line="360" w:lineRule="auto"/>
              <w:jc w:val="both"/>
              <w:rPr>
                <w:lang w:val="uk-UA"/>
              </w:rPr>
            </w:pPr>
            <w:r w:rsidRPr="00473F8F">
              <w:rPr>
                <w:rFonts w:eastAsia="Calibri"/>
                <w:lang w:val="uk-UA"/>
              </w:rPr>
              <w:t xml:space="preserve">n = </w:t>
            </w:r>
            <w:r w:rsidRPr="00473F8F">
              <w:rPr>
                <w:lang w:val="uk-UA"/>
              </w:rPr>
              <w:t>32</w:t>
            </w:r>
          </w:p>
        </w:tc>
        <w:tc>
          <w:tcPr>
            <w:tcW w:w="3915" w:type="dxa"/>
            <w:gridSpan w:val="3"/>
          </w:tcPr>
          <w:p w14:paraId="18486602"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2.А</w:t>
            </w:r>
            <w:r w:rsidRPr="00473F8F">
              <w:rPr>
                <w:rFonts w:eastAsia="Calibri"/>
                <w:lang w:val="uk-UA"/>
              </w:rPr>
              <w:t xml:space="preserve"> </w:t>
            </w:r>
          </w:p>
          <w:p w14:paraId="2C7E1B64" w14:textId="77777777" w:rsidR="00B356ED" w:rsidRPr="00473F8F" w:rsidRDefault="00B356ED" w:rsidP="00473F8F">
            <w:pPr>
              <w:spacing w:line="360" w:lineRule="auto"/>
              <w:jc w:val="both"/>
              <w:rPr>
                <w:rFonts w:eastAsia="Calibri"/>
                <w:lang w:val="uk-UA"/>
              </w:rPr>
            </w:pPr>
            <w:r w:rsidRPr="00473F8F">
              <w:rPr>
                <w:rFonts w:eastAsia="Calibri"/>
                <w:lang w:val="uk-UA"/>
              </w:rPr>
              <w:t xml:space="preserve">n = </w:t>
            </w:r>
            <w:r w:rsidRPr="00473F8F">
              <w:rPr>
                <w:lang w:val="uk-UA"/>
              </w:rPr>
              <w:t>30</w:t>
            </w:r>
          </w:p>
        </w:tc>
      </w:tr>
      <w:tr w:rsidR="00B356ED" w:rsidRPr="00473F8F" w14:paraId="3CD3C82C" w14:textId="77777777" w:rsidTr="00B356ED">
        <w:trPr>
          <w:cantSplit/>
          <w:trHeight w:val="322"/>
          <w:jc w:val="center"/>
        </w:trPr>
        <w:tc>
          <w:tcPr>
            <w:tcW w:w="1844" w:type="dxa"/>
            <w:vMerge/>
          </w:tcPr>
          <w:p w14:paraId="427EE475" w14:textId="77777777" w:rsidR="00B356ED" w:rsidRPr="00473F8F" w:rsidRDefault="00B356ED" w:rsidP="00473F8F">
            <w:pPr>
              <w:widowControl w:val="0"/>
              <w:spacing w:line="360" w:lineRule="auto"/>
              <w:jc w:val="both"/>
              <w:rPr>
                <w:rFonts w:eastAsia="Calibri"/>
                <w:lang w:val="uk-UA"/>
              </w:rPr>
            </w:pPr>
          </w:p>
        </w:tc>
        <w:tc>
          <w:tcPr>
            <w:tcW w:w="885" w:type="dxa"/>
          </w:tcPr>
          <w:p w14:paraId="190F4661"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312" w:type="dxa"/>
          </w:tcPr>
          <w:p w14:paraId="7A0BC3F6"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240" w:type="dxa"/>
          </w:tcPr>
          <w:p w14:paraId="3069B49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c>
          <w:tcPr>
            <w:tcW w:w="1134" w:type="dxa"/>
          </w:tcPr>
          <w:p w14:paraId="624116C9"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418" w:type="dxa"/>
          </w:tcPr>
          <w:p w14:paraId="7613FD60"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363" w:type="dxa"/>
          </w:tcPr>
          <w:p w14:paraId="77EC3C57"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r>
      <w:tr w:rsidR="00B356ED" w:rsidRPr="00473F8F" w14:paraId="4AA63153" w14:textId="77777777" w:rsidTr="00B356ED">
        <w:trPr>
          <w:cantSplit/>
          <w:trHeight w:val="322"/>
          <w:jc w:val="center"/>
        </w:trPr>
        <w:tc>
          <w:tcPr>
            <w:tcW w:w="1844" w:type="dxa"/>
          </w:tcPr>
          <w:p w14:paraId="23B30F7C" w14:textId="77777777" w:rsidR="00B356ED" w:rsidRPr="00473F8F" w:rsidRDefault="00B356ED" w:rsidP="00473F8F">
            <w:pPr>
              <w:widowControl w:val="0"/>
              <w:spacing w:line="360" w:lineRule="auto"/>
              <w:jc w:val="both"/>
              <w:rPr>
                <w:lang w:val="uk-UA"/>
              </w:rPr>
            </w:pPr>
            <w:r w:rsidRPr="00473F8F">
              <w:rPr>
                <w:lang w:val="uk-UA"/>
              </w:rPr>
              <w:t>25</w:t>
            </w:r>
          </w:p>
        </w:tc>
        <w:tc>
          <w:tcPr>
            <w:tcW w:w="885" w:type="dxa"/>
          </w:tcPr>
          <w:p w14:paraId="2765D72C"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08FC85A2"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5A9F58BD" w14:textId="77777777" w:rsidR="00B356ED" w:rsidRPr="00473F8F" w:rsidRDefault="00B356ED" w:rsidP="00473F8F">
            <w:pPr>
              <w:widowControl w:val="0"/>
              <w:spacing w:line="360" w:lineRule="auto"/>
              <w:jc w:val="both"/>
              <w:rPr>
                <w:lang w:val="uk-UA"/>
              </w:rPr>
            </w:pPr>
            <w:r w:rsidRPr="00473F8F">
              <w:rPr>
                <w:lang w:val="uk-UA"/>
              </w:rPr>
              <w:t>55,3</w:t>
            </w:r>
          </w:p>
        </w:tc>
        <w:tc>
          <w:tcPr>
            <w:tcW w:w="1134" w:type="dxa"/>
          </w:tcPr>
          <w:p w14:paraId="2E1C300A" w14:textId="77777777" w:rsidR="00B356ED" w:rsidRPr="00473F8F" w:rsidRDefault="00B356ED" w:rsidP="00473F8F">
            <w:pPr>
              <w:widowControl w:val="0"/>
              <w:spacing w:line="360" w:lineRule="auto"/>
              <w:jc w:val="both"/>
              <w:rPr>
                <w:lang w:val="uk-UA"/>
              </w:rPr>
            </w:pPr>
            <w:r w:rsidRPr="00473F8F">
              <w:rPr>
                <w:lang w:val="uk-UA"/>
              </w:rPr>
              <w:t>0</w:t>
            </w:r>
          </w:p>
        </w:tc>
        <w:tc>
          <w:tcPr>
            <w:tcW w:w="1418" w:type="dxa"/>
          </w:tcPr>
          <w:p w14:paraId="0A6BC042" w14:textId="77777777" w:rsidR="00B356ED" w:rsidRPr="00473F8F" w:rsidRDefault="00B356ED" w:rsidP="00473F8F">
            <w:pPr>
              <w:widowControl w:val="0"/>
              <w:spacing w:line="360" w:lineRule="auto"/>
              <w:jc w:val="both"/>
              <w:rPr>
                <w:lang w:val="uk-UA"/>
              </w:rPr>
            </w:pPr>
            <w:r w:rsidRPr="00473F8F">
              <w:rPr>
                <w:lang w:val="uk-UA"/>
              </w:rPr>
              <w:t>-</w:t>
            </w:r>
          </w:p>
        </w:tc>
        <w:tc>
          <w:tcPr>
            <w:tcW w:w="1363" w:type="dxa"/>
          </w:tcPr>
          <w:p w14:paraId="62BB6889"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3C4304C9" w14:textId="77777777" w:rsidTr="00B356ED">
        <w:trPr>
          <w:cantSplit/>
          <w:trHeight w:val="322"/>
          <w:jc w:val="center"/>
        </w:trPr>
        <w:tc>
          <w:tcPr>
            <w:tcW w:w="1844" w:type="dxa"/>
          </w:tcPr>
          <w:p w14:paraId="64BF2A05" w14:textId="77777777" w:rsidR="00B356ED" w:rsidRPr="00473F8F" w:rsidRDefault="00B356ED" w:rsidP="00473F8F">
            <w:pPr>
              <w:widowControl w:val="0"/>
              <w:spacing w:line="360" w:lineRule="auto"/>
              <w:jc w:val="both"/>
              <w:rPr>
                <w:lang w:val="uk-UA"/>
              </w:rPr>
            </w:pPr>
            <w:r w:rsidRPr="00473F8F">
              <w:rPr>
                <w:lang w:val="uk-UA"/>
              </w:rPr>
              <w:t>30</w:t>
            </w:r>
          </w:p>
        </w:tc>
        <w:tc>
          <w:tcPr>
            <w:tcW w:w="885" w:type="dxa"/>
          </w:tcPr>
          <w:p w14:paraId="14BBFF19" w14:textId="77777777" w:rsidR="00B356ED" w:rsidRPr="00473F8F" w:rsidRDefault="00B356ED" w:rsidP="00473F8F">
            <w:pPr>
              <w:widowControl w:val="0"/>
              <w:spacing w:line="360" w:lineRule="auto"/>
              <w:jc w:val="both"/>
              <w:rPr>
                <w:lang w:val="uk-UA"/>
              </w:rPr>
            </w:pPr>
            <w:r w:rsidRPr="00473F8F">
              <w:rPr>
                <w:lang w:val="uk-UA"/>
              </w:rPr>
              <w:t>0</w:t>
            </w:r>
          </w:p>
        </w:tc>
        <w:tc>
          <w:tcPr>
            <w:tcW w:w="1312" w:type="dxa"/>
          </w:tcPr>
          <w:p w14:paraId="0B363089" w14:textId="77777777" w:rsidR="00B356ED" w:rsidRPr="00473F8F" w:rsidRDefault="00B356ED" w:rsidP="00473F8F">
            <w:pPr>
              <w:widowControl w:val="0"/>
              <w:spacing w:line="360" w:lineRule="auto"/>
              <w:jc w:val="both"/>
              <w:rPr>
                <w:lang w:val="uk-UA"/>
              </w:rPr>
            </w:pPr>
            <w:r w:rsidRPr="00473F8F">
              <w:rPr>
                <w:lang w:val="uk-UA"/>
              </w:rPr>
              <w:t>-</w:t>
            </w:r>
          </w:p>
        </w:tc>
        <w:tc>
          <w:tcPr>
            <w:tcW w:w="1240" w:type="dxa"/>
          </w:tcPr>
          <w:p w14:paraId="38F0B211" w14:textId="77777777" w:rsidR="00B356ED" w:rsidRPr="00473F8F" w:rsidRDefault="00B356ED" w:rsidP="00473F8F">
            <w:pPr>
              <w:widowControl w:val="0"/>
              <w:spacing w:line="360" w:lineRule="auto"/>
              <w:jc w:val="both"/>
              <w:rPr>
                <w:lang w:val="uk-UA"/>
              </w:rPr>
            </w:pPr>
            <w:r w:rsidRPr="00473F8F">
              <w:rPr>
                <w:lang w:val="uk-UA"/>
              </w:rPr>
              <w:t>-</w:t>
            </w:r>
          </w:p>
        </w:tc>
        <w:tc>
          <w:tcPr>
            <w:tcW w:w="1134" w:type="dxa"/>
          </w:tcPr>
          <w:p w14:paraId="04EBF5CB" w14:textId="77777777" w:rsidR="00B356ED" w:rsidRPr="00473F8F" w:rsidRDefault="00B356ED" w:rsidP="00473F8F">
            <w:pPr>
              <w:widowControl w:val="0"/>
              <w:spacing w:line="360" w:lineRule="auto"/>
              <w:jc w:val="both"/>
              <w:rPr>
                <w:lang w:val="uk-UA"/>
              </w:rPr>
            </w:pPr>
            <w:r w:rsidRPr="00473F8F">
              <w:rPr>
                <w:lang w:val="uk-UA"/>
              </w:rPr>
              <w:t>1</w:t>
            </w:r>
          </w:p>
        </w:tc>
        <w:tc>
          <w:tcPr>
            <w:tcW w:w="1418" w:type="dxa"/>
          </w:tcPr>
          <w:p w14:paraId="6B412863" w14:textId="77777777" w:rsidR="00B356ED" w:rsidRPr="00473F8F" w:rsidRDefault="00B356ED" w:rsidP="00473F8F">
            <w:pPr>
              <w:widowControl w:val="0"/>
              <w:spacing w:line="360" w:lineRule="auto"/>
              <w:jc w:val="both"/>
              <w:rPr>
                <w:lang w:val="uk-UA"/>
              </w:rPr>
            </w:pPr>
            <w:r w:rsidRPr="00473F8F">
              <w:rPr>
                <w:lang w:val="uk-UA"/>
              </w:rPr>
              <w:t>3,3±3,3</w:t>
            </w:r>
          </w:p>
        </w:tc>
        <w:tc>
          <w:tcPr>
            <w:tcW w:w="1363" w:type="dxa"/>
          </w:tcPr>
          <w:p w14:paraId="3DB74E48"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58,9</w:t>
            </w:r>
          </w:p>
        </w:tc>
      </w:tr>
      <w:tr w:rsidR="00B356ED" w:rsidRPr="00473F8F" w14:paraId="1E67AB97" w14:textId="77777777" w:rsidTr="00B356ED">
        <w:trPr>
          <w:cantSplit/>
          <w:trHeight w:val="322"/>
          <w:jc w:val="center"/>
        </w:trPr>
        <w:tc>
          <w:tcPr>
            <w:tcW w:w="1844" w:type="dxa"/>
          </w:tcPr>
          <w:p w14:paraId="721B6AAF" w14:textId="77777777" w:rsidR="00B356ED" w:rsidRPr="00473F8F" w:rsidRDefault="00B356ED" w:rsidP="00473F8F">
            <w:pPr>
              <w:widowControl w:val="0"/>
              <w:spacing w:line="360" w:lineRule="auto"/>
              <w:jc w:val="both"/>
              <w:rPr>
                <w:lang w:val="uk-UA"/>
              </w:rPr>
            </w:pPr>
            <w:r w:rsidRPr="00473F8F">
              <w:rPr>
                <w:lang w:val="uk-UA"/>
              </w:rPr>
              <w:t>31-32</w:t>
            </w:r>
          </w:p>
        </w:tc>
        <w:tc>
          <w:tcPr>
            <w:tcW w:w="885" w:type="dxa"/>
          </w:tcPr>
          <w:p w14:paraId="20D8A959"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32E572DB"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277405E4" w14:textId="77777777" w:rsidR="00B356ED" w:rsidRPr="00473F8F" w:rsidRDefault="00B356ED" w:rsidP="00473F8F">
            <w:pPr>
              <w:widowControl w:val="0"/>
              <w:spacing w:line="360" w:lineRule="auto"/>
              <w:jc w:val="both"/>
              <w:rPr>
                <w:lang w:val="uk-UA"/>
              </w:rPr>
            </w:pPr>
            <w:r w:rsidRPr="00473F8F">
              <w:rPr>
                <w:lang w:val="uk-UA"/>
              </w:rPr>
              <w:t>54,5</w:t>
            </w:r>
          </w:p>
        </w:tc>
        <w:tc>
          <w:tcPr>
            <w:tcW w:w="1134" w:type="dxa"/>
          </w:tcPr>
          <w:p w14:paraId="2912B680" w14:textId="77777777" w:rsidR="00B356ED" w:rsidRPr="00473F8F" w:rsidRDefault="00B356ED" w:rsidP="00473F8F">
            <w:pPr>
              <w:widowControl w:val="0"/>
              <w:spacing w:line="360" w:lineRule="auto"/>
              <w:jc w:val="both"/>
              <w:rPr>
                <w:lang w:val="uk-UA"/>
              </w:rPr>
            </w:pPr>
            <w:r w:rsidRPr="00473F8F">
              <w:rPr>
                <w:lang w:val="uk-UA"/>
              </w:rPr>
              <w:t>3</w:t>
            </w:r>
          </w:p>
        </w:tc>
        <w:tc>
          <w:tcPr>
            <w:tcW w:w="1418" w:type="dxa"/>
          </w:tcPr>
          <w:p w14:paraId="4DF00898" w14:textId="77777777" w:rsidR="00B356ED" w:rsidRPr="00473F8F" w:rsidRDefault="00B356ED" w:rsidP="00473F8F">
            <w:pPr>
              <w:widowControl w:val="0"/>
              <w:spacing w:line="360" w:lineRule="auto"/>
              <w:jc w:val="both"/>
              <w:rPr>
                <w:lang w:val="uk-UA"/>
              </w:rPr>
            </w:pPr>
            <w:r w:rsidRPr="00473F8F">
              <w:rPr>
                <w:lang w:val="uk-UA"/>
              </w:rPr>
              <w:t>10,0±5,5</w:t>
            </w:r>
          </w:p>
        </w:tc>
        <w:tc>
          <w:tcPr>
            <w:tcW w:w="1363" w:type="dxa"/>
          </w:tcPr>
          <w:p w14:paraId="0C867CA0"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62,5</w:t>
            </w:r>
          </w:p>
        </w:tc>
      </w:tr>
      <w:tr w:rsidR="00B356ED" w:rsidRPr="00473F8F" w14:paraId="728E9214" w14:textId="77777777" w:rsidTr="00B356ED">
        <w:trPr>
          <w:cantSplit/>
          <w:trHeight w:val="322"/>
          <w:jc w:val="center"/>
        </w:trPr>
        <w:tc>
          <w:tcPr>
            <w:tcW w:w="1844" w:type="dxa"/>
          </w:tcPr>
          <w:p w14:paraId="0A2E92CE" w14:textId="77777777" w:rsidR="00B356ED" w:rsidRPr="00473F8F" w:rsidRDefault="00B356ED" w:rsidP="00473F8F">
            <w:pPr>
              <w:widowControl w:val="0"/>
              <w:spacing w:line="360" w:lineRule="auto"/>
              <w:jc w:val="both"/>
              <w:rPr>
                <w:lang w:val="uk-UA"/>
              </w:rPr>
            </w:pPr>
            <w:r w:rsidRPr="00473F8F">
              <w:rPr>
                <w:lang w:val="uk-UA"/>
              </w:rPr>
              <w:t>33-34</w:t>
            </w:r>
          </w:p>
        </w:tc>
        <w:tc>
          <w:tcPr>
            <w:tcW w:w="885" w:type="dxa"/>
          </w:tcPr>
          <w:p w14:paraId="37C29F3C" w14:textId="77777777" w:rsidR="00B356ED" w:rsidRPr="00473F8F" w:rsidRDefault="00B356ED" w:rsidP="00473F8F">
            <w:pPr>
              <w:widowControl w:val="0"/>
              <w:spacing w:line="360" w:lineRule="auto"/>
              <w:jc w:val="both"/>
              <w:rPr>
                <w:lang w:val="uk-UA"/>
              </w:rPr>
            </w:pPr>
            <w:r w:rsidRPr="00473F8F">
              <w:rPr>
                <w:lang w:val="uk-UA"/>
              </w:rPr>
              <w:t>5</w:t>
            </w:r>
          </w:p>
        </w:tc>
        <w:tc>
          <w:tcPr>
            <w:tcW w:w="1312" w:type="dxa"/>
          </w:tcPr>
          <w:p w14:paraId="406395B1" w14:textId="77777777" w:rsidR="00B356ED" w:rsidRPr="00473F8F" w:rsidRDefault="00B356ED" w:rsidP="00473F8F">
            <w:pPr>
              <w:widowControl w:val="0"/>
              <w:spacing w:line="360" w:lineRule="auto"/>
              <w:jc w:val="both"/>
              <w:rPr>
                <w:lang w:val="uk-UA"/>
              </w:rPr>
            </w:pPr>
            <w:r w:rsidRPr="00473F8F">
              <w:rPr>
                <w:lang w:val="uk-UA"/>
              </w:rPr>
              <w:t>15,6±6,4</w:t>
            </w:r>
          </w:p>
        </w:tc>
        <w:tc>
          <w:tcPr>
            <w:tcW w:w="1240" w:type="dxa"/>
          </w:tcPr>
          <w:p w14:paraId="4772796C" w14:textId="77777777" w:rsidR="00B356ED" w:rsidRPr="00473F8F" w:rsidRDefault="00B356ED" w:rsidP="00473F8F">
            <w:pPr>
              <w:widowControl w:val="0"/>
              <w:spacing w:line="360" w:lineRule="auto"/>
              <w:jc w:val="both"/>
              <w:rPr>
                <w:lang w:val="uk-UA"/>
              </w:rPr>
            </w:pPr>
            <w:r w:rsidRPr="00473F8F">
              <w:rPr>
                <w:lang w:val="uk-UA"/>
              </w:rPr>
              <w:t>70,3</w:t>
            </w:r>
          </w:p>
        </w:tc>
        <w:tc>
          <w:tcPr>
            <w:tcW w:w="1134" w:type="dxa"/>
          </w:tcPr>
          <w:p w14:paraId="0DA90113" w14:textId="77777777" w:rsidR="00B356ED" w:rsidRPr="00473F8F" w:rsidRDefault="00B356ED" w:rsidP="00473F8F">
            <w:pPr>
              <w:widowControl w:val="0"/>
              <w:spacing w:line="360" w:lineRule="auto"/>
              <w:jc w:val="both"/>
              <w:rPr>
                <w:lang w:val="uk-UA"/>
              </w:rPr>
            </w:pPr>
            <w:r w:rsidRPr="00473F8F">
              <w:rPr>
                <w:lang w:val="uk-UA"/>
              </w:rPr>
              <w:t>0</w:t>
            </w:r>
          </w:p>
        </w:tc>
        <w:tc>
          <w:tcPr>
            <w:tcW w:w="1418" w:type="dxa"/>
          </w:tcPr>
          <w:p w14:paraId="279AEB67" w14:textId="77777777" w:rsidR="00B356ED" w:rsidRPr="00473F8F" w:rsidRDefault="00B356ED" w:rsidP="00473F8F">
            <w:pPr>
              <w:widowControl w:val="0"/>
              <w:spacing w:line="360" w:lineRule="auto"/>
              <w:jc w:val="both"/>
              <w:rPr>
                <w:lang w:val="uk-UA"/>
              </w:rPr>
            </w:pPr>
            <w:r w:rsidRPr="00473F8F">
              <w:rPr>
                <w:lang w:val="uk-UA"/>
              </w:rPr>
              <w:t>-</w:t>
            </w:r>
          </w:p>
        </w:tc>
        <w:tc>
          <w:tcPr>
            <w:tcW w:w="1363" w:type="dxa"/>
          </w:tcPr>
          <w:p w14:paraId="7D459C6A"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3A0CE8AE" w14:textId="77777777" w:rsidTr="00B356ED">
        <w:trPr>
          <w:cantSplit/>
          <w:trHeight w:val="322"/>
          <w:jc w:val="center"/>
        </w:trPr>
        <w:tc>
          <w:tcPr>
            <w:tcW w:w="1844" w:type="dxa"/>
          </w:tcPr>
          <w:p w14:paraId="628707F8" w14:textId="77777777" w:rsidR="00B356ED" w:rsidRPr="00473F8F" w:rsidRDefault="00B356ED" w:rsidP="00473F8F">
            <w:pPr>
              <w:widowControl w:val="0"/>
              <w:spacing w:line="360" w:lineRule="auto"/>
              <w:jc w:val="both"/>
              <w:rPr>
                <w:lang w:val="uk-UA"/>
              </w:rPr>
            </w:pPr>
            <w:r w:rsidRPr="00473F8F">
              <w:rPr>
                <w:lang w:val="uk-UA"/>
              </w:rPr>
              <w:t>35-36</w:t>
            </w:r>
          </w:p>
        </w:tc>
        <w:tc>
          <w:tcPr>
            <w:tcW w:w="885" w:type="dxa"/>
          </w:tcPr>
          <w:p w14:paraId="714994ED" w14:textId="77777777" w:rsidR="00B356ED" w:rsidRPr="00473F8F" w:rsidRDefault="00B356ED" w:rsidP="00473F8F">
            <w:pPr>
              <w:widowControl w:val="0"/>
              <w:spacing w:line="360" w:lineRule="auto"/>
              <w:jc w:val="both"/>
              <w:rPr>
                <w:lang w:val="uk-UA"/>
              </w:rPr>
            </w:pPr>
            <w:r w:rsidRPr="00473F8F">
              <w:rPr>
                <w:lang w:val="uk-UA"/>
              </w:rPr>
              <w:t>3</w:t>
            </w:r>
          </w:p>
        </w:tc>
        <w:tc>
          <w:tcPr>
            <w:tcW w:w="1312" w:type="dxa"/>
          </w:tcPr>
          <w:p w14:paraId="2EE32E27" w14:textId="77777777" w:rsidR="00B356ED" w:rsidRPr="00473F8F" w:rsidRDefault="00B356ED" w:rsidP="00473F8F">
            <w:pPr>
              <w:widowControl w:val="0"/>
              <w:spacing w:line="360" w:lineRule="auto"/>
              <w:jc w:val="both"/>
              <w:rPr>
                <w:lang w:val="uk-UA"/>
              </w:rPr>
            </w:pPr>
            <w:r w:rsidRPr="00473F8F">
              <w:rPr>
                <w:lang w:val="uk-UA"/>
              </w:rPr>
              <w:t>9,4±5,2</w:t>
            </w:r>
          </w:p>
        </w:tc>
        <w:tc>
          <w:tcPr>
            <w:tcW w:w="1240" w:type="dxa"/>
          </w:tcPr>
          <w:p w14:paraId="5C6E50ED" w14:textId="77777777" w:rsidR="00B356ED" w:rsidRPr="00473F8F" w:rsidRDefault="00B356ED" w:rsidP="00473F8F">
            <w:pPr>
              <w:widowControl w:val="0"/>
              <w:spacing w:line="360" w:lineRule="auto"/>
              <w:jc w:val="both"/>
              <w:rPr>
                <w:lang w:val="uk-UA"/>
              </w:rPr>
            </w:pPr>
            <w:r w:rsidRPr="00473F8F">
              <w:rPr>
                <w:lang w:val="uk-UA"/>
              </w:rPr>
              <w:t>73,2</w:t>
            </w:r>
          </w:p>
        </w:tc>
        <w:tc>
          <w:tcPr>
            <w:tcW w:w="1134" w:type="dxa"/>
          </w:tcPr>
          <w:p w14:paraId="0F238E3C" w14:textId="77777777" w:rsidR="00B356ED" w:rsidRPr="00473F8F" w:rsidRDefault="00B356ED" w:rsidP="00473F8F">
            <w:pPr>
              <w:widowControl w:val="0"/>
              <w:spacing w:line="360" w:lineRule="auto"/>
              <w:jc w:val="both"/>
              <w:rPr>
                <w:lang w:val="uk-UA"/>
              </w:rPr>
            </w:pPr>
            <w:r w:rsidRPr="00473F8F">
              <w:rPr>
                <w:lang w:val="uk-UA"/>
              </w:rPr>
              <w:t>4</w:t>
            </w:r>
          </w:p>
        </w:tc>
        <w:tc>
          <w:tcPr>
            <w:tcW w:w="1418" w:type="dxa"/>
          </w:tcPr>
          <w:p w14:paraId="62144A1E" w14:textId="77777777" w:rsidR="00B356ED" w:rsidRPr="00473F8F" w:rsidRDefault="00B356ED" w:rsidP="00473F8F">
            <w:pPr>
              <w:widowControl w:val="0"/>
              <w:spacing w:line="360" w:lineRule="auto"/>
              <w:jc w:val="both"/>
              <w:rPr>
                <w:lang w:val="uk-UA"/>
              </w:rPr>
            </w:pPr>
            <w:r w:rsidRPr="00473F8F">
              <w:rPr>
                <w:lang w:val="uk-UA"/>
              </w:rPr>
              <w:t>13,3±6,2</w:t>
            </w:r>
          </w:p>
        </w:tc>
        <w:tc>
          <w:tcPr>
            <w:tcW w:w="1363" w:type="dxa"/>
          </w:tcPr>
          <w:p w14:paraId="3F6C5530"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73,1</w:t>
            </w:r>
          </w:p>
        </w:tc>
      </w:tr>
      <w:tr w:rsidR="00B356ED" w:rsidRPr="00473F8F" w14:paraId="03CB2EC9" w14:textId="77777777" w:rsidTr="00B356ED">
        <w:trPr>
          <w:cantSplit/>
          <w:trHeight w:val="322"/>
          <w:jc w:val="center"/>
        </w:trPr>
        <w:tc>
          <w:tcPr>
            <w:tcW w:w="1844" w:type="dxa"/>
          </w:tcPr>
          <w:p w14:paraId="1C4737AD" w14:textId="77777777" w:rsidR="00B356ED" w:rsidRPr="00473F8F" w:rsidRDefault="00B356ED" w:rsidP="00473F8F">
            <w:pPr>
              <w:widowControl w:val="0"/>
              <w:spacing w:line="360" w:lineRule="auto"/>
              <w:jc w:val="both"/>
              <w:rPr>
                <w:lang w:val="uk-UA"/>
              </w:rPr>
            </w:pPr>
            <w:r w:rsidRPr="00473F8F">
              <w:rPr>
                <w:lang w:val="uk-UA"/>
              </w:rPr>
              <w:t>37-38</w:t>
            </w:r>
          </w:p>
        </w:tc>
        <w:tc>
          <w:tcPr>
            <w:tcW w:w="885" w:type="dxa"/>
          </w:tcPr>
          <w:p w14:paraId="732FA0DE" w14:textId="77777777" w:rsidR="00B356ED" w:rsidRPr="00473F8F" w:rsidRDefault="00B356ED" w:rsidP="00473F8F">
            <w:pPr>
              <w:widowControl w:val="0"/>
              <w:spacing w:line="360" w:lineRule="auto"/>
              <w:jc w:val="both"/>
              <w:rPr>
                <w:lang w:val="uk-UA"/>
              </w:rPr>
            </w:pPr>
            <w:r w:rsidRPr="00473F8F">
              <w:rPr>
                <w:lang w:val="uk-UA"/>
              </w:rPr>
              <w:t>12</w:t>
            </w:r>
          </w:p>
        </w:tc>
        <w:tc>
          <w:tcPr>
            <w:tcW w:w="1312" w:type="dxa"/>
          </w:tcPr>
          <w:p w14:paraId="053B4742" w14:textId="77777777" w:rsidR="00B356ED" w:rsidRPr="00473F8F" w:rsidRDefault="00B356ED" w:rsidP="00473F8F">
            <w:pPr>
              <w:widowControl w:val="0"/>
              <w:spacing w:line="360" w:lineRule="auto"/>
              <w:jc w:val="both"/>
              <w:rPr>
                <w:lang w:val="uk-UA"/>
              </w:rPr>
            </w:pPr>
            <w:r w:rsidRPr="00473F8F">
              <w:rPr>
                <w:lang w:val="uk-UA"/>
              </w:rPr>
              <w:t>37,5±8,6</w:t>
            </w:r>
          </w:p>
        </w:tc>
        <w:tc>
          <w:tcPr>
            <w:tcW w:w="1240" w:type="dxa"/>
          </w:tcPr>
          <w:p w14:paraId="4E2963F3" w14:textId="77777777" w:rsidR="00B356ED" w:rsidRPr="00473F8F" w:rsidRDefault="00B356ED" w:rsidP="00473F8F">
            <w:pPr>
              <w:widowControl w:val="0"/>
              <w:spacing w:line="360" w:lineRule="auto"/>
              <w:jc w:val="both"/>
              <w:rPr>
                <w:lang w:val="uk-UA"/>
              </w:rPr>
            </w:pPr>
            <w:r w:rsidRPr="00473F8F">
              <w:rPr>
                <w:lang w:val="uk-UA"/>
              </w:rPr>
              <w:t>70,4</w:t>
            </w:r>
          </w:p>
        </w:tc>
        <w:tc>
          <w:tcPr>
            <w:tcW w:w="1134" w:type="dxa"/>
          </w:tcPr>
          <w:p w14:paraId="24EC4B3A" w14:textId="77777777" w:rsidR="00B356ED" w:rsidRPr="00473F8F" w:rsidRDefault="00B356ED" w:rsidP="00473F8F">
            <w:pPr>
              <w:widowControl w:val="0"/>
              <w:spacing w:line="360" w:lineRule="auto"/>
              <w:jc w:val="both"/>
              <w:rPr>
                <w:lang w:val="uk-UA"/>
              </w:rPr>
            </w:pPr>
            <w:r w:rsidRPr="00473F8F">
              <w:rPr>
                <w:lang w:val="uk-UA"/>
              </w:rPr>
              <w:t>13</w:t>
            </w:r>
          </w:p>
        </w:tc>
        <w:tc>
          <w:tcPr>
            <w:tcW w:w="1418" w:type="dxa"/>
          </w:tcPr>
          <w:p w14:paraId="180EC3C5" w14:textId="77777777" w:rsidR="00B356ED" w:rsidRPr="00473F8F" w:rsidRDefault="00B356ED" w:rsidP="00473F8F">
            <w:pPr>
              <w:widowControl w:val="0"/>
              <w:spacing w:line="360" w:lineRule="auto"/>
              <w:jc w:val="both"/>
              <w:rPr>
                <w:lang w:val="uk-UA"/>
              </w:rPr>
            </w:pPr>
            <w:r w:rsidRPr="00473F8F">
              <w:rPr>
                <w:lang w:val="uk-UA"/>
              </w:rPr>
              <w:t>43,4±9,0</w:t>
            </w:r>
          </w:p>
        </w:tc>
        <w:tc>
          <w:tcPr>
            <w:tcW w:w="1363" w:type="dxa"/>
          </w:tcPr>
          <w:p w14:paraId="09790BED"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69,4</w:t>
            </w:r>
          </w:p>
        </w:tc>
      </w:tr>
      <w:tr w:rsidR="00B356ED" w:rsidRPr="00473F8F" w14:paraId="2741C3E7" w14:textId="77777777" w:rsidTr="00B356ED">
        <w:trPr>
          <w:cantSplit/>
          <w:trHeight w:val="322"/>
          <w:jc w:val="center"/>
        </w:trPr>
        <w:tc>
          <w:tcPr>
            <w:tcW w:w="1844" w:type="dxa"/>
          </w:tcPr>
          <w:p w14:paraId="24CE8487" w14:textId="77777777" w:rsidR="00B356ED" w:rsidRPr="00473F8F" w:rsidRDefault="00B356ED" w:rsidP="00473F8F">
            <w:pPr>
              <w:widowControl w:val="0"/>
              <w:spacing w:line="360" w:lineRule="auto"/>
              <w:jc w:val="both"/>
              <w:rPr>
                <w:lang w:val="uk-UA"/>
              </w:rPr>
            </w:pPr>
            <w:r w:rsidRPr="00473F8F">
              <w:rPr>
                <w:lang w:val="uk-UA"/>
              </w:rPr>
              <w:t>39-40</w:t>
            </w:r>
          </w:p>
        </w:tc>
        <w:tc>
          <w:tcPr>
            <w:tcW w:w="885" w:type="dxa"/>
          </w:tcPr>
          <w:p w14:paraId="21BEE8AA" w14:textId="77777777" w:rsidR="00B356ED" w:rsidRPr="00473F8F" w:rsidRDefault="00B356ED" w:rsidP="00473F8F">
            <w:pPr>
              <w:widowControl w:val="0"/>
              <w:spacing w:line="360" w:lineRule="auto"/>
              <w:jc w:val="both"/>
              <w:rPr>
                <w:lang w:val="uk-UA"/>
              </w:rPr>
            </w:pPr>
            <w:r w:rsidRPr="00473F8F">
              <w:rPr>
                <w:lang w:val="uk-UA"/>
              </w:rPr>
              <w:t>9</w:t>
            </w:r>
          </w:p>
        </w:tc>
        <w:tc>
          <w:tcPr>
            <w:tcW w:w="1312" w:type="dxa"/>
          </w:tcPr>
          <w:p w14:paraId="33F08F62" w14:textId="77777777" w:rsidR="00B356ED" w:rsidRPr="00473F8F" w:rsidRDefault="00B356ED" w:rsidP="00473F8F">
            <w:pPr>
              <w:widowControl w:val="0"/>
              <w:spacing w:line="360" w:lineRule="auto"/>
              <w:jc w:val="both"/>
              <w:rPr>
                <w:lang w:val="uk-UA"/>
              </w:rPr>
            </w:pPr>
            <w:r w:rsidRPr="00473F8F">
              <w:rPr>
                <w:lang w:val="uk-UA"/>
              </w:rPr>
              <w:t>28,2±7,9</w:t>
            </w:r>
          </w:p>
        </w:tc>
        <w:tc>
          <w:tcPr>
            <w:tcW w:w="1240" w:type="dxa"/>
          </w:tcPr>
          <w:p w14:paraId="2EB98356" w14:textId="77777777" w:rsidR="00B356ED" w:rsidRPr="00473F8F" w:rsidRDefault="00B356ED" w:rsidP="00473F8F">
            <w:pPr>
              <w:widowControl w:val="0"/>
              <w:spacing w:line="360" w:lineRule="auto"/>
              <w:jc w:val="both"/>
              <w:rPr>
                <w:lang w:val="uk-UA"/>
              </w:rPr>
            </w:pPr>
            <w:r w:rsidRPr="00473F8F">
              <w:rPr>
                <w:lang w:val="uk-UA"/>
              </w:rPr>
              <w:t>71,5</w:t>
            </w:r>
          </w:p>
        </w:tc>
        <w:tc>
          <w:tcPr>
            <w:tcW w:w="1134" w:type="dxa"/>
          </w:tcPr>
          <w:p w14:paraId="1DF040D4" w14:textId="77777777" w:rsidR="00B356ED" w:rsidRPr="00473F8F" w:rsidRDefault="00B356ED" w:rsidP="00473F8F">
            <w:pPr>
              <w:widowControl w:val="0"/>
              <w:spacing w:line="360" w:lineRule="auto"/>
              <w:jc w:val="both"/>
              <w:rPr>
                <w:lang w:val="uk-UA"/>
              </w:rPr>
            </w:pPr>
            <w:r w:rsidRPr="00473F8F">
              <w:rPr>
                <w:lang w:val="uk-UA"/>
              </w:rPr>
              <w:t>7</w:t>
            </w:r>
          </w:p>
        </w:tc>
        <w:tc>
          <w:tcPr>
            <w:tcW w:w="1418" w:type="dxa"/>
          </w:tcPr>
          <w:p w14:paraId="24F3BC8A" w14:textId="77777777" w:rsidR="00B356ED" w:rsidRPr="00473F8F" w:rsidRDefault="00B356ED" w:rsidP="00473F8F">
            <w:pPr>
              <w:widowControl w:val="0"/>
              <w:spacing w:line="360" w:lineRule="auto"/>
              <w:jc w:val="both"/>
              <w:rPr>
                <w:lang w:val="uk-UA"/>
              </w:rPr>
            </w:pPr>
            <w:r w:rsidRPr="00473F8F">
              <w:rPr>
                <w:lang w:val="uk-UA"/>
              </w:rPr>
              <w:t>23,3±7,7</w:t>
            </w:r>
          </w:p>
        </w:tc>
        <w:tc>
          <w:tcPr>
            <w:tcW w:w="1363" w:type="dxa"/>
          </w:tcPr>
          <w:p w14:paraId="3594C476"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67,9</w:t>
            </w:r>
          </w:p>
        </w:tc>
      </w:tr>
      <w:tr w:rsidR="00B356ED" w:rsidRPr="00473F8F" w14:paraId="3E5E56D9" w14:textId="77777777" w:rsidTr="00B356ED">
        <w:trPr>
          <w:cantSplit/>
          <w:trHeight w:val="322"/>
          <w:jc w:val="center"/>
        </w:trPr>
        <w:tc>
          <w:tcPr>
            <w:tcW w:w="1844" w:type="dxa"/>
          </w:tcPr>
          <w:p w14:paraId="21053103" w14:textId="77777777" w:rsidR="00B356ED" w:rsidRPr="00473F8F" w:rsidRDefault="00B356ED" w:rsidP="00473F8F">
            <w:pPr>
              <w:widowControl w:val="0"/>
              <w:spacing w:line="360" w:lineRule="auto"/>
              <w:jc w:val="both"/>
              <w:rPr>
                <w:lang w:val="uk-UA"/>
              </w:rPr>
            </w:pPr>
            <w:r w:rsidRPr="00473F8F">
              <w:rPr>
                <w:lang w:val="uk-UA"/>
              </w:rPr>
              <w:t>41-42</w:t>
            </w:r>
          </w:p>
        </w:tc>
        <w:tc>
          <w:tcPr>
            <w:tcW w:w="885" w:type="dxa"/>
          </w:tcPr>
          <w:p w14:paraId="5F360D7D"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37B0669A" w14:textId="77777777" w:rsidR="00B356ED" w:rsidRPr="00473F8F" w:rsidRDefault="00B356ED" w:rsidP="00473F8F">
            <w:pPr>
              <w:widowControl w:val="0"/>
              <w:spacing w:line="360" w:lineRule="auto"/>
              <w:jc w:val="both"/>
              <w:rPr>
                <w:lang w:val="uk-UA"/>
              </w:rPr>
            </w:pPr>
            <w:r w:rsidRPr="00473F8F">
              <w:rPr>
                <w:lang w:val="uk-UA"/>
              </w:rPr>
              <w:t>3,1±3,1</w:t>
            </w:r>
          </w:p>
        </w:tc>
        <w:tc>
          <w:tcPr>
            <w:tcW w:w="1240" w:type="dxa"/>
          </w:tcPr>
          <w:p w14:paraId="055CF4E5" w14:textId="77777777" w:rsidR="00B356ED" w:rsidRPr="00473F8F" w:rsidRDefault="00B356ED" w:rsidP="00473F8F">
            <w:pPr>
              <w:widowControl w:val="0"/>
              <w:spacing w:line="360" w:lineRule="auto"/>
              <w:jc w:val="both"/>
              <w:rPr>
                <w:lang w:val="uk-UA"/>
              </w:rPr>
            </w:pPr>
            <w:r w:rsidRPr="00473F8F">
              <w:rPr>
                <w:lang w:val="uk-UA"/>
              </w:rPr>
              <w:t>71,4</w:t>
            </w:r>
          </w:p>
        </w:tc>
        <w:tc>
          <w:tcPr>
            <w:tcW w:w="1134" w:type="dxa"/>
          </w:tcPr>
          <w:p w14:paraId="5A2BAB97" w14:textId="77777777" w:rsidR="00B356ED" w:rsidRPr="00473F8F" w:rsidRDefault="00B356ED" w:rsidP="00473F8F">
            <w:pPr>
              <w:widowControl w:val="0"/>
              <w:spacing w:line="360" w:lineRule="auto"/>
              <w:jc w:val="both"/>
              <w:rPr>
                <w:lang w:val="uk-UA"/>
              </w:rPr>
            </w:pPr>
            <w:r w:rsidRPr="00473F8F">
              <w:rPr>
                <w:lang w:val="uk-UA"/>
              </w:rPr>
              <w:t>2</w:t>
            </w:r>
          </w:p>
        </w:tc>
        <w:tc>
          <w:tcPr>
            <w:tcW w:w="1418" w:type="dxa"/>
          </w:tcPr>
          <w:p w14:paraId="586294C0" w14:textId="77777777" w:rsidR="00B356ED" w:rsidRPr="00473F8F" w:rsidRDefault="00B356ED" w:rsidP="00473F8F">
            <w:pPr>
              <w:widowControl w:val="0"/>
              <w:spacing w:line="360" w:lineRule="auto"/>
              <w:jc w:val="both"/>
              <w:rPr>
                <w:lang w:val="uk-UA"/>
              </w:rPr>
            </w:pPr>
            <w:r w:rsidRPr="00473F8F">
              <w:rPr>
                <w:lang w:val="uk-UA"/>
              </w:rPr>
              <w:t>6,7±4,6</w:t>
            </w:r>
          </w:p>
        </w:tc>
        <w:tc>
          <w:tcPr>
            <w:tcW w:w="1363" w:type="dxa"/>
          </w:tcPr>
          <w:p w14:paraId="58F15BDF" w14:textId="77777777" w:rsidR="00B356ED" w:rsidRPr="00473F8F" w:rsidRDefault="00B356ED" w:rsidP="00473F8F">
            <w:pPr>
              <w:widowControl w:val="0"/>
              <w:spacing w:line="360" w:lineRule="auto"/>
              <w:jc w:val="both"/>
              <w:rPr>
                <w:lang w:val="uk-UA"/>
              </w:rPr>
            </w:pPr>
            <w:r w:rsidRPr="00473F8F">
              <w:rPr>
                <w:lang w:val="uk-UA"/>
              </w:rPr>
              <w:t>69,0</w:t>
            </w:r>
          </w:p>
        </w:tc>
      </w:tr>
    </w:tbl>
    <w:p w14:paraId="44369EB2" w14:textId="77777777" w:rsidR="009B4E4B" w:rsidRPr="00473F8F" w:rsidRDefault="009B4E4B" w:rsidP="00473F8F">
      <w:pPr>
        <w:spacing w:line="360" w:lineRule="auto"/>
        <w:ind w:firstLine="709"/>
        <w:jc w:val="both"/>
        <w:rPr>
          <w:lang w:val="en-US"/>
        </w:rPr>
      </w:pPr>
    </w:p>
    <w:p w14:paraId="7E72E0A9" w14:textId="77777777" w:rsidR="00B356ED" w:rsidRPr="00473F8F" w:rsidRDefault="00B356ED" w:rsidP="00473F8F">
      <w:pPr>
        <w:spacing w:line="360" w:lineRule="auto"/>
        <w:ind w:firstLine="709"/>
        <w:jc w:val="both"/>
        <w:rPr>
          <w:lang w:val="uk-UA"/>
        </w:rPr>
      </w:pPr>
      <w:r w:rsidRPr="00473F8F">
        <w:rPr>
          <w:lang w:val="uk-UA"/>
        </w:rPr>
        <w:t xml:space="preserve">Примітка: достовірність * </w:t>
      </w:r>
      <w:r w:rsidRPr="00473F8F">
        <w:rPr>
          <w:rFonts w:eastAsia="Calibri"/>
          <w:lang w:val="uk-UA"/>
        </w:rPr>
        <w:t>p&lt;0,05 відносно групи 2.А</w:t>
      </w:r>
    </w:p>
    <w:p w14:paraId="22704C67" w14:textId="77777777" w:rsidR="00424767" w:rsidRPr="00473F8F" w:rsidRDefault="00424767" w:rsidP="00473F8F">
      <w:pPr>
        <w:spacing w:line="360" w:lineRule="auto"/>
        <w:jc w:val="both"/>
        <w:rPr>
          <w:i/>
          <w:lang w:val="uk-UA"/>
        </w:rPr>
      </w:pPr>
    </w:p>
    <w:p w14:paraId="45171B3F" w14:textId="77777777" w:rsidR="006C6E51" w:rsidRDefault="006C6E51" w:rsidP="00473F8F">
      <w:pPr>
        <w:spacing w:line="360" w:lineRule="auto"/>
        <w:jc w:val="both"/>
        <w:rPr>
          <w:i/>
          <w:lang w:val="uk-UA"/>
        </w:rPr>
      </w:pPr>
    </w:p>
    <w:p w14:paraId="345685FC" w14:textId="77777777" w:rsidR="006C6E51" w:rsidRDefault="006C6E51" w:rsidP="00473F8F">
      <w:pPr>
        <w:spacing w:line="360" w:lineRule="auto"/>
        <w:jc w:val="both"/>
        <w:rPr>
          <w:i/>
          <w:lang w:val="uk-UA"/>
        </w:rPr>
      </w:pPr>
    </w:p>
    <w:p w14:paraId="319EACA4" w14:textId="77777777" w:rsidR="006C6E51" w:rsidRDefault="006C6E51" w:rsidP="00473F8F">
      <w:pPr>
        <w:spacing w:line="360" w:lineRule="auto"/>
        <w:jc w:val="both"/>
        <w:rPr>
          <w:i/>
          <w:lang w:val="uk-UA"/>
        </w:rPr>
      </w:pPr>
    </w:p>
    <w:p w14:paraId="714FA3C0" w14:textId="77777777" w:rsidR="006C6E51" w:rsidRDefault="006C6E51" w:rsidP="00473F8F">
      <w:pPr>
        <w:spacing w:line="360" w:lineRule="auto"/>
        <w:jc w:val="both"/>
        <w:rPr>
          <w:i/>
          <w:lang w:val="uk-UA"/>
        </w:rPr>
      </w:pPr>
    </w:p>
    <w:p w14:paraId="0CDBA9FE" w14:textId="77777777" w:rsidR="006C6E51" w:rsidRDefault="006C6E51" w:rsidP="00473F8F">
      <w:pPr>
        <w:spacing w:line="360" w:lineRule="auto"/>
        <w:jc w:val="both"/>
        <w:rPr>
          <w:i/>
          <w:lang w:val="uk-UA"/>
        </w:rPr>
      </w:pPr>
    </w:p>
    <w:p w14:paraId="63C2DD26" w14:textId="77777777" w:rsidR="006C6E51" w:rsidRDefault="006C6E51" w:rsidP="00473F8F">
      <w:pPr>
        <w:spacing w:line="360" w:lineRule="auto"/>
        <w:jc w:val="both"/>
        <w:rPr>
          <w:i/>
          <w:lang w:val="uk-UA"/>
        </w:rPr>
      </w:pPr>
    </w:p>
    <w:p w14:paraId="48AC0D15" w14:textId="77777777" w:rsidR="006C6E51" w:rsidRDefault="006C6E51" w:rsidP="00473F8F">
      <w:pPr>
        <w:spacing w:line="360" w:lineRule="auto"/>
        <w:jc w:val="both"/>
        <w:rPr>
          <w:i/>
          <w:lang w:val="uk-UA"/>
        </w:rPr>
      </w:pPr>
    </w:p>
    <w:p w14:paraId="6075206F" w14:textId="45AAE8A6" w:rsidR="00B356ED" w:rsidRPr="00473F8F" w:rsidRDefault="00B356ED" w:rsidP="006C6E51">
      <w:pPr>
        <w:spacing w:line="360" w:lineRule="auto"/>
        <w:jc w:val="right"/>
        <w:rPr>
          <w:i/>
          <w:lang w:val="uk-UA"/>
        </w:rPr>
      </w:pPr>
      <w:r w:rsidRPr="00473F8F">
        <w:rPr>
          <w:i/>
          <w:lang w:val="uk-UA"/>
        </w:rPr>
        <w:t>Таблиця 8.5</w:t>
      </w:r>
    </w:p>
    <w:p w14:paraId="086A2216" w14:textId="77777777" w:rsidR="00B356ED" w:rsidRPr="00473F8F" w:rsidRDefault="00B356ED" w:rsidP="00473F8F">
      <w:pPr>
        <w:spacing w:line="360" w:lineRule="auto"/>
        <w:jc w:val="both"/>
        <w:rPr>
          <w:b/>
          <w:lang w:val="uk-UA"/>
        </w:rPr>
      </w:pPr>
      <w:r w:rsidRPr="00473F8F">
        <w:rPr>
          <w:b/>
          <w:lang w:val="uk-UA"/>
        </w:rPr>
        <w:t>Оцінювання ризиків при співставленні традиційного та удосконаленого алгоритму діагностичних і лікувально-профілактичних заходів при ППЕ</w:t>
      </w:r>
    </w:p>
    <w:p w14:paraId="6AAA5EB6" w14:textId="77777777" w:rsidR="00B356ED" w:rsidRPr="00473F8F" w:rsidRDefault="00B356ED" w:rsidP="00473F8F">
      <w:pPr>
        <w:spacing w:line="360" w:lineRule="auto"/>
        <w:jc w:val="both"/>
        <w:rPr>
          <w:b/>
          <w:lang w:val="uk-UA"/>
        </w:rPr>
      </w:pPr>
    </w:p>
    <w:tbl>
      <w:tblPr>
        <w:tblW w:w="0" w:type="auto"/>
        <w:jc w:val="center"/>
        <w:tblBorders>
          <w:top w:val="single" w:sz="4" w:space="0" w:color="123456"/>
          <w:left w:val="single" w:sz="4" w:space="0" w:color="123456"/>
          <w:bottom w:val="single" w:sz="4" w:space="0" w:color="123456"/>
          <w:right w:val="single" w:sz="4" w:space="0" w:color="123456"/>
        </w:tblBorders>
        <w:tblCellMar>
          <w:top w:w="54" w:type="dxa"/>
          <w:left w:w="54" w:type="dxa"/>
          <w:bottom w:w="54" w:type="dxa"/>
          <w:right w:w="54" w:type="dxa"/>
        </w:tblCellMar>
        <w:tblLook w:val="04A0" w:firstRow="1" w:lastRow="0" w:firstColumn="1" w:lastColumn="0" w:noHBand="0" w:noVBand="1"/>
      </w:tblPr>
      <w:tblGrid>
        <w:gridCol w:w="2746"/>
        <w:gridCol w:w="1116"/>
        <w:gridCol w:w="1106"/>
        <w:gridCol w:w="1641"/>
        <w:gridCol w:w="1242"/>
        <w:gridCol w:w="1209"/>
      </w:tblGrid>
      <w:tr w:rsidR="00B356ED" w:rsidRPr="00473F8F" w14:paraId="462CA923" w14:textId="77777777" w:rsidTr="00424767">
        <w:trPr>
          <w:jc w:val="center"/>
        </w:trPr>
        <w:tc>
          <w:tcPr>
            <w:tcW w:w="2746" w:type="dxa"/>
            <w:vMerge w:val="restart"/>
            <w:tcBorders>
              <w:top w:val="single" w:sz="4" w:space="0" w:color="123456"/>
              <w:left w:val="single" w:sz="4" w:space="0" w:color="123456"/>
              <w:right w:val="single" w:sz="4" w:space="0" w:color="123456"/>
            </w:tcBorders>
            <w:vAlign w:val="center"/>
          </w:tcPr>
          <w:p w14:paraId="25005937" w14:textId="77777777" w:rsidR="00B356ED" w:rsidRPr="00473F8F" w:rsidRDefault="00B356ED" w:rsidP="00473F8F">
            <w:pPr>
              <w:spacing w:line="360" w:lineRule="auto"/>
              <w:jc w:val="both"/>
              <w:rPr>
                <w:lang w:val="uk-UA" w:eastAsia="uk-UA"/>
              </w:rPr>
            </w:pPr>
            <w:r w:rsidRPr="00473F8F">
              <w:rPr>
                <w:lang w:val="uk-UA" w:eastAsia="uk-UA"/>
              </w:rPr>
              <w:t>Розрахункові величини</w:t>
            </w:r>
          </w:p>
        </w:tc>
        <w:tc>
          <w:tcPr>
            <w:tcW w:w="6314" w:type="dxa"/>
            <w:gridSpan w:val="5"/>
            <w:tcBorders>
              <w:top w:val="single" w:sz="4" w:space="0" w:color="123456"/>
              <w:left w:val="single" w:sz="4" w:space="0" w:color="123456"/>
              <w:bottom w:val="single" w:sz="4" w:space="0" w:color="123456"/>
              <w:right w:val="single" w:sz="4" w:space="0" w:color="123456"/>
            </w:tcBorders>
            <w:vAlign w:val="center"/>
          </w:tcPr>
          <w:p w14:paraId="196B5871" w14:textId="77777777" w:rsidR="00B356ED" w:rsidRPr="00473F8F" w:rsidRDefault="00B356ED" w:rsidP="00473F8F">
            <w:pPr>
              <w:spacing w:line="360" w:lineRule="auto"/>
              <w:jc w:val="both"/>
              <w:rPr>
                <w:lang w:val="uk-UA"/>
              </w:rPr>
            </w:pPr>
            <w:r w:rsidRPr="00473F8F">
              <w:rPr>
                <w:lang w:val="uk-UA"/>
              </w:rPr>
              <w:t>Тиждень гестації</w:t>
            </w:r>
          </w:p>
        </w:tc>
      </w:tr>
      <w:tr w:rsidR="00B356ED" w:rsidRPr="00473F8F" w14:paraId="6EB93B7C" w14:textId="77777777" w:rsidTr="00424767">
        <w:trPr>
          <w:jc w:val="center"/>
        </w:trPr>
        <w:tc>
          <w:tcPr>
            <w:tcW w:w="2746" w:type="dxa"/>
            <w:vMerge/>
            <w:tcBorders>
              <w:left w:val="single" w:sz="4" w:space="0" w:color="123456"/>
              <w:bottom w:val="single" w:sz="4" w:space="0" w:color="123456"/>
              <w:right w:val="single" w:sz="4" w:space="0" w:color="123456"/>
            </w:tcBorders>
            <w:vAlign w:val="center"/>
          </w:tcPr>
          <w:p w14:paraId="3A61857F" w14:textId="77777777" w:rsidR="00B356ED" w:rsidRPr="00473F8F" w:rsidRDefault="00B356ED" w:rsidP="00473F8F">
            <w:pPr>
              <w:spacing w:line="360" w:lineRule="auto"/>
              <w:jc w:val="both"/>
              <w:rPr>
                <w:lang w:val="uk-UA" w:eastAsia="uk-UA"/>
              </w:rPr>
            </w:pPr>
          </w:p>
        </w:tc>
        <w:tc>
          <w:tcPr>
            <w:tcW w:w="1116" w:type="dxa"/>
            <w:tcBorders>
              <w:top w:val="single" w:sz="4" w:space="0" w:color="123456"/>
              <w:left w:val="single" w:sz="4" w:space="0" w:color="123456"/>
              <w:bottom w:val="single" w:sz="4" w:space="0" w:color="123456"/>
              <w:right w:val="single" w:sz="4" w:space="0" w:color="123456"/>
            </w:tcBorders>
            <w:vAlign w:val="center"/>
          </w:tcPr>
          <w:p w14:paraId="4A4B348D" w14:textId="77777777" w:rsidR="00B356ED" w:rsidRPr="00473F8F" w:rsidRDefault="00B356ED" w:rsidP="00473F8F">
            <w:pPr>
              <w:spacing w:line="360" w:lineRule="auto"/>
              <w:jc w:val="both"/>
              <w:rPr>
                <w:lang w:val="uk-UA" w:eastAsia="uk-UA"/>
              </w:rPr>
            </w:pPr>
            <w:r w:rsidRPr="00473F8F">
              <w:rPr>
                <w:lang w:val="uk-UA" w:eastAsia="uk-UA"/>
              </w:rPr>
              <w:t>31-32</w:t>
            </w:r>
          </w:p>
        </w:tc>
        <w:tc>
          <w:tcPr>
            <w:tcW w:w="1106" w:type="dxa"/>
            <w:tcBorders>
              <w:top w:val="single" w:sz="4" w:space="0" w:color="123456"/>
              <w:left w:val="single" w:sz="4" w:space="0" w:color="123456"/>
              <w:bottom w:val="single" w:sz="4" w:space="0" w:color="123456"/>
              <w:right w:val="single" w:sz="4" w:space="0" w:color="123456"/>
            </w:tcBorders>
            <w:vAlign w:val="center"/>
          </w:tcPr>
          <w:p w14:paraId="422BCFC7" w14:textId="77777777" w:rsidR="00B356ED" w:rsidRPr="00473F8F" w:rsidRDefault="00B356ED" w:rsidP="00473F8F">
            <w:pPr>
              <w:spacing w:line="360" w:lineRule="auto"/>
              <w:jc w:val="both"/>
              <w:rPr>
                <w:lang w:val="uk-UA" w:eastAsia="uk-UA"/>
              </w:rPr>
            </w:pPr>
            <w:r w:rsidRPr="00473F8F">
              <w:rPr>
                <w:lang w:val="uk-UA" w:eastAsia="uk-UA"/>
              </w:rPr>
              <w:t>33-34</w:t>
            </w:r>
          </w:p>
        </w:tc>
        <w:tc>
          <w:tcPr>
            <w:tcW w:w="1641" w:type="dxa"/>
            <w:tcBorders>
              <w:top w:val="single" w:sz="4" w:space="0" w:color="123456"/>
              <w:left w:val="single" w:sz="4" w:space="0" w:color="123456"/>
              <w:bottom w:val="single" w:sz="4" w:space="0" w:color="123456"/>
              <w:right w:val="single" w:sz="4" w:space="0" w:color="123456"/>
            </w:tcBorders>
            <w:vAlign w:val="center"/>
          </w:tcPr>
          <w:p w14:paraId="25CED4DE" w14:textId="77777777" w:rsidR="00B356ED" w:rsidRPr="00473F8F" w:rsidRDefault="00B356ED" w:rsidP="00473F8F">
            <w:pPr>
              <w:spacing w:line="360" w:lineRule="auto"/>
              <w:jc w:val="both"/>
              <w:rPr>
                <w:lang w:val="uk-UA" w:eastAsia="uk-UA"/>
              </w:rPr>
            </w:pPr>
            <w:r w:rsidRPr="00473F8F">
              <w:rPr>
                <w:lang w:val="uk-UA" w:eastAsia="uk-UA"/>
              </w:rPr>
              <w:t>35-36</w:t>
            </w:r>
          </w:p>
        </w:tc>
        <w:tc>
          <w:tcPr>
            <w:tcW w:w="1242" w:type="dxa"/>
            <w:tcBorders>
              <w:top w:val="single" w:sz="4" w:space="0" w:color="123456"/>
              <w:left w:val="single" w:sz="4" w:space="0" w:color="123456"/>
              <w:bottom w:val="single" w:sz="4" w:space="0" w:color="123456"/>
              <w:right w:val="single" w:sz="4" w:space="0" w:color="123456"/>
            </w:tcBorders>
            <w:vAlign w:val="center"/>
          </w:tcPr>
          <w:p w14:paraId="0AC91EBF" w14:textId="77777777" w:rsidR="00B356ED" w:rsidRPr="00473F8F" w:rsidRDefault="00B356ED" w:rsidP="00473F8F">
            <w:pPr>
              <w:spacing w:line="360" w:lineRule="auto"/>
              <w:jc w:val="both"/>
              <w:rPr>
                <w:lang w:val="uk-UA" w:eastAsia="uk-UA"/>
              </w:rPr>
            </w:pPr>
            <w:r w:rsidRPr="00473F8F">
              <w:rPr>
                <w:lang w:val="uk-UA" w:eastAsia="uk-UA"/>
              </w:rPr>
              <w:t>37-38</w:t>
            </w:r>
          </w:p>
        </w:tc>
        <w:tc>
          <w:tcPr>
            <w:tcW w:w="1209" w:type="dxa"/>
            <w:tcBorders>
              <w:top w:val="single" w:sz="4" w:space="0" w:color="123456"/>
              <w:left w:val="single" w:sz="4" w:space="0" w:color="123456"/>
              <w:bottom w:val="single" w:sz="4" w:space="0" w:color="123456"/>
              <w:right w:val="single" w:sz="4" w:space="0" w:color="123456"/>
            </w:tcBorders>
            <w:vAlign w:val="center"/>
          </w:tcPr>
          <w:p w14:paraId="60AD2D8C" w14:textId="77777777" w:rsidR="00B356ED" w:rsidRPr="00473F8F" w:rsidRDefault="00B356ED" w:rsidP="00473F8F">
            <w:pPr>
              <w:spacing w:line="360" w:lineRule="auto"/>
              <w:jc w:val="both"/>
              <w:rPr>
                <w:lang w:val="uk-UA" w:eastAsia="uk-UA"/>
              </w:rPr>
            </w:pPr>
            <w:r w:rsidRPr="00473F8F">
              <w:rPr>
                <w:lang w:val="uk-UA" w:eastAsia="uk-UA"/>
              </w:rPr>
              <w:t>39-40</w:t>
            </w:r>
          </w:p>
        </w:tc>
      </w:tr>
      <w:tr w:rsidR="00B356ED" w:rsidRPr="00473F8F" w14:paraId="1CCBF9D5" w14:textId="77777777" w:rsidTr="00424767">
        <w:trPr>
          <w:jc w:val="center"/>
        </w:trPr>
        <w:tc>
          <w:tcPr>
            <w:tcW w:w="2746" w:type="dxa"/>
            <w:tcBorders>
              <w:top w:val="single" w:sz="4" w:space="0" w:color="123456"/>
              <w:left w:val="single" w:sz="4" w:space="0" w:color="123456"/>
              <w:bottom w:val="single" w:sz="4" w:space="0" w:color="123456"/>
              <w:right w:val="single" w:sz="4" w:space="0" w:color="123456"/>
            </w:tcBorders>
            <w:vAlign w:val="center"/>
          </w:tcPr>
          <w:p w14:paraId="532BE5E7" w14:textId="77777777" w:rsidR="00B356ED" w:rsidRPr="00473F8F" w:rsidRDefault="00B356ED" w:rsidP="00473F8F">
            <w:pPr>
              <w:spacing w:line="360" w:lineRule="auto"/>
              <w:jc w:val="both"/>
              <w:rPr>
                <w:lang w:val="uk-UA" w:eastAsia="uk-UA"/>
              </w:rPr>
            </w:pPr>
            <w:r w:rsidRPr="00473F8F">
              <w:rPr>
                <w:lang w:val="uk-UA" w:eastAsia="uk-UA"/>
              </w:rPr>
              <w:t>1</w:t>
            </w:r>
          </w:p>
        </w:tc>
        <w:tc>
          <w:tcPr>
            <w:tcW w:w="1116" w:type="dxa"/>
            <w:tcBorders>
              <w:top w:val="single" w:sz="4" w:space="0" w:color="123456"/>
              <w:left w:val="single" w:sz="4" w:space="0" w:color="123456"/>
              <w:bottom w:val="single" w:sz="4" w:space="0" w:color="123456"/>
              <w:right w:val="single" w:sz="4" w:space="0" w:color="123456"/>
            </w:tcBorders>
            <w:vAlign w:val="center"/>
          </w:tcPr>
          <w:p w14:paraId="561FB173" w14:textId="77777777" w:rsidR="00B356ED" w:rsidRPr="00473F8F" w:rsidRDefault="00B356ED" w:rsidP="00473F8F">
            <w:pPr>
              <w:spacing w:line="360" w:lineRule="auto"/>
              <w:jc w:val="both"/>
              <w:rPr>
                <w:lang w:val="uk-UA"/>
              </w:rPr>
            </w:pPr>
            <w:r w:rsidRPr="00473F8F">
              <w:rPr>
                <w:lang w:val="uk-UA"/>
              </w:rPr>
              <w:t>2</w:t>
            </w:r>
          </w:p>
        </w:tc>
        <w:tc>
          <w:tcPr>
            <w:tcW w:w="1106" w:type="dxa"/>
            <w:tcBorders>
              <w:top w:val="single" w:sz="4" w:space="0" w:color="123456"/>
              <w:left w:val="single" w:sz="4" w:space="0" w:color="123456"/>
              <w:bottom w:val="single" w:sz="4" w:space="0" w:color="123456"/>
              <w:right w:val="single" w:sz="4" w:space="0" w:color="123456"/>
            </w:tcBorders>
            <w:vAlign w:val="center"/>
          </w:tcPr>
          <w:p w14:paraId="18E75D26" w14:textId="77777777" w:rsidR="00B356ED" w:rsidRPr="00473F8F" w:rsidRDefault="00B356ED" w:rsidP="00473F8F">
            <w:pPr>
              <w:spacing w:line="360" w:lineRule="auto"/>
              <w:jc w:val="both"/>
              <w:rPr>
                <w:lang w:val="uk-UA" w:eastAsia="uk-UA"/>
              </w:rPr>
            </w:pPr>
            <w:r w:rsidRPr="00473F8F">
              <w:rPr>
                <w:lang w:val="uk-UA" w:eastAsia="uk-UA"/>
              </w:rPr>
              <w:t>3</w:t>
            </w:r>
          </w:p>
        </w:tc>
        <w:tc>
          <w:tcPr>
            <w:tcW w:w="1641" w:type="dxa"/>
            <w:tcBorders>
              <w:top w:val="single" w:sz="4" w:space="0" w:color="123456"/>
              <w:left w:val="single" w:sz="4" w:space="0" w:color="123456"/>
              <w:bottom w:val="single" w:sz="4" w:space="0" w:color="123456"/>
              <w:right w:val="single" w:sz="4" w:space="0" w:color="123456"/>
            </w:tcBorders>
            <w:vAlign w:val="center"/>
          </w:tcPr>
          <w:p w14:paraId="7EED4282" w14:textId="77777777" w:rsidR="00B356ED" w:rsidRPr="00473F8F" w:rsidRDefault="00B356ED" w:rsidP="00473F8F">
            <w:pPr>
              <w:spacing w:line="360" w:lineRule="auto"/>
              <w:jc w:val="both"/>
              <w:rPr>
                <w:lang w:val="uk-UA" w:eastAsia="uk-UA"/>
              </w:rPr>
            </w:pPr>
            <w:r w:rsidRPr="00473F8F">
              <w:rPr>
                <w:lang w:val="uk-UA" w:eastAsia="uk-UA"/>
              </w:rPr>
              <w:t>4</w:t>
            </w:r>
          </w:p>
        </w:tc>
        <w:tc>
          <w:tcPr>
            <w:tcW w:w="1242" w:type="dxa"/>
            <w:tcBorders>
              <w:top w:val="single" w:sz="4" w:space="0" w:color="123456"/>
              <w:left w:val="single" w:sz="4" w:space="0" w:color="123456"/>
              <w:bottom w:val="single" w:sz="4" w:space="0" w:color="123456"/>
              <w:right w:val="single" w:sz="4" w:space="0" w:color="123456"/>
            </w:tcBorders>
            <w:vAlign w:val="center"/>
          </w:tcPr>
          <w:p w14:paraId="6F1D6EE8" w14:textId="77777777" w:rsidR="00B356ED" w:rsidRPr="00473F8F" w:rsidRDefault="00B356ED" w:rsidP="00473F8F">
            <w:pPr>
              <w:spacing w:line="360" w:lineRule="auto"/>
              <w:jc w:val="both"/>
              <w:rPr>
                <w:lang w:val="uk-UA" w:eastAsia="uk-UA"/>
              </w:rPr>
            </w:pPr>
            <w:r w:rsidRPr="00473F8F">
              <w:rPr>
                <w:lang w:val="uk-UA" w:eastAsia="uk-UA"/>
              </w:rPr>
              <w:t>5</w:t>
            </w:r>
          </w:p>
        </w:tc>
        <w:tc>
          <w:tcPr>
            <w:tcW w:w="1209" w:type="dxa"/>
            <w:tcBorders>
              <w:top w:val="single" w:sz="4" w:space="0" w:color="123456"/>
              <w:left w:val="single" w:sz="4" w:space="0" w:color="123456"/>
              <w:bottom w:val="single" w:sz="4" w:space="0" w:color="123456"/>
              <w:right w:val="single" w:sz="4" w:space="0" w:color="123456"/>
            </w:tcBorders>
            <w:vAlign w:val="center"/>
          </w:tcPr>
          <w:p w14:paraId="5734B9E2" w14:textId="77777777" w:rsidR="00B356ED" w:rsidRPr="00473F8F" w:rsidRDefault="00B356ED" w:rsidP="00473F8F">
            <w:pPr>
              <w:spacing w:line="360" w:lineRule="auto"/>
              <w:jc w:val="both"/>
              <w:rPr>
                <w:lang w:val="uk-UA" w:eastAsia="uk-UA"/>
              </w:rPr>
            </w:pPr>
            <w:r w:rsidRPr="00473F8F">
              <w:rPr>
                <w:lang w:val="uk-UA" w:eastAsia="uk-UA"/>
              </w:rPr>
              <w:t>6</w:t>
            </w:r>
          </w:p>
        </w:tc>
      </w:tr>
      <w:tr w:rsidR="00B356ED" w:rsidRPr="00473F8F" w14:paraId="24D12AF3" w14:textId="77777777" w:rsidTr="00424767">
        <w:trPr>
          <w:jc w:val="center"/>
        </w:trPr>
        <w:tc>
          <w:tcPr>
            <w:tcW w:w="2746" w:type="dxa"/>
            <w:tcBorders>
              <w:top w:val="single" w:sz="4" w:space="0" w:color="123456"/>
              <w:left w:val="single" w:sz="4" w:space="0" w:color="123456"/>
              <w:bottom w:val="single" w:sz="4" w:space="0" w:color="123456"/>
              <w:right w:val="single" w:sz="4" w:space="0" w:color="123456"/>
            </w:tcBorders>
            <w:vAlign w:val="center"/>
          </w:tcPr>
          <w:p w14:paraId="583C14FA" w14:textId="77777777" w:rsidR="00B356ED" w:rsidRPr="00473F8F" w:rsidRDefault="00B356ED" w:rsidP="00473F8F">
            <w:pPr>
              <w:spacing w:line="360" w:lineRule="auto"/>
              <w:jc w:val="both"/>
              <w:rPr>
                <w:lang w:val="uk-UA" w:eastAsia="uk-UA"/>
              </w:rPr>
            </w:pPr>
            <w:r w:rsidRPr="00473F8F">
              <w:rPr>
                <w:lang w:val="uk-UA" w:eastAsia="uk-UA"/>
              </w:rPr>
              <w:t>Абсолютний ризик у  групі 1.А (EER)</w:t>
            </w:r>
          </w:p>
        </w:tc>
        <w:tc>
          <w:tcPr>
            <w:tcW w:w="1116" w:type="dxa"/>
            <w:tcBorders>
              <w:top w:val="single" w:sz="4" w:space="0" w:color="123456"/>
              <w:left w:val="single" w:sz="4" w:space="0" w:color="123456"/>
              <w:bottom w:val="single" w:sz="4" w:space="0" w:color="123456"/>
              <w:right w:val="single" w:sz="4" w:space="0" w:color="123456"/>
            </w:tcBorders>
            <w:vAlign w:val="center"/>
          </w:tcPr>
          <w:p w14:paraId="13FDA84B" w14:textId="77777777" w:rsidR="00B356ED" w:rsidRPr="00473F8F" w:rsidRDefault="00B356ED" w:rsidP="00473F8F">
            <w:pPr>
              <w:spacing w:line="360" w:lineRule="auto"/>
              <w:jc w:val="both"/>
              <w:rPr>
                <w:lang w:val="uk-UA"/>
              </w:rPr>
            </w:pPr>
            <w:r w:rsidRPr="00473F8F">
              <w:rPr>
                <w:lang w:val="uk-UA"/>
              </w:rPr>
              <w:t>0.10</w:t>
            </w:r>
          </w:p>
        </w:tc>
        <w:tc>
          <w:tcPr>
            <w:tcW w:w="1106" w:type="dxa"/>
            <w:tcBorders>
              <w:top w:val="single" w:sz="4" w:space="0" w:color="123456"/>
              <w:left w:val="single" w:sz="4" w:space="0" w:color="123456"/>
              <w:bottom w:val="single" w:sz="4" w:space="0" w:color="123456"/>
              <w:right w:val="single" w:sz="4" w:space="0" w:color="123456"/>
            </w:tcBorders>
            <w:vAlign w:val="center"/>
          </w:tcPr>
          <w:p w14:paraId="052E0730" w14:textId="77777777" w:rsidR="00B356ED" w:rsidRPr="00473F8F" w:rsidRDefault="00B356ED" w:rsidP="00473F8F">
            <w:pPr>
              <w:spacing w:line="360" w:lineRule="auto"/>
              <w:jc w:val="both"/>
              <w:rPr>
                <w:lang w:val="uk-UA" w:eastAsia="uk-UA"/>
              </w:rPr>
            </w:pPr>
            <w:r w:rsidRPr="00473F8F">
              <w:rPr>
                <w:lang w:val="uk-UA" w:eastAsia="uk-UA"/>
              </w:rPr>
              <w:t>0</w:t>
            </w:r>
          </w:p>
        </w:tc>
        <w:tc>
          <w:tcPr>
            <w:tcW w:w="1641" w:type="dxa"/>
            <w:tcBorders>
              <w:top w:val="single" w:sz="4" w:space="0" w:color="123456"/>
              <w:left w:val="single" w:sz="4" w:space="0" w:color="123456"/>
              <w:bottom w:val="single" w:sz="4" w:space="0" w:color="123456"/>
              <w:right w:val="single" w:sz="4" w:space="0" w:color="123456"/>
            </w:tcBorders>
            <w:vAlign w:val="center"/>
          </w:tcPr>
          <w:p w14:paraId="51D669EB" w14:textId="77777777" w:rsidR="00B356ED" w:rsidRPr="00473F8F" w:rsidRDefault="00B356ED" w:rsidP="00473F8F">
            <w:pPr>
              <w:spacing w:line="360" w:lineRule="auto"/>
              <w:jc w:val="both"/>
              <w:rPr>
                <w:lang w:val="uk-UA"/>
              </w:rPr>
            </w:pPr>
            <w:r w:rsidRPr="00473F8F">
              <w:rPr>
                <w:lang w:val="uk-UA" w:eastAsia="uk-UA"/>
              </w:rPr>
              <w:t>0.13</w:t>
            </w:r>
          </w:p>
        </w:tc>
        <w:tc>
          <w:tcPr>
            <w:tcW w:w="1242" w:type="dxa"/>
            <w:tcBorders>
              <w:top w:val="single" w:sz="4" w:space="0" w:color="123456"/>
              <w:left w:val="single" w:sz="4" w:space="0" w:color="123456"/>
              <w:bottom w:val="single" w:sz="4" w:space="0" w:color="123456"/>
              <w:right w:val="single" w:sz="4" w:space="0" w:color="123456"/>
            </w:tcBorders>
            <w:vAlign w:val="center"/>
          </w:tcPr>
          <w:p w14:paraId="29AA4007" w14:textId="77777777" w:rsidR="00B356ED" w:rsidRPr="00473F8F" w:rsidRDefault="00B356ED" w:rsidP="00473F8F">
            <w:pPr>
              <w:spacing w:line="360" w:lineRule="auto"/>
              <w:jc w:val="both"/>
              <w:rPr>
                <w:lang w:val="uk-UA" w:eastAsia="uk-UA"/>
              </w:rPr>
            </w:pPr>
            <w:r w:rsidRPr="00473F8F">
              <w:rPr>
                <w:lang w:val="uk-UA" w:eastAsia="uk-UA"/>
              </w:rPr>
              <w:t>0.43</w:t>
            </w:r>
          </w:p>
        </w:tc>
        <w:tc>
          <w:tcPr>
            <w:tcW w:w="1209" w:type="dxa"/>
            <w:tcBorders>
              <w:top w:val="single" w:sz="4" w:space="0" w:color="123456"/>
              <w:left w:val="single" w:sz="4" w:space="0" w:color="123456"/>
              <w:bottom w:val="single" w:sz="4" w:space="0" w:color="123456"/>
              <w:right w:val="single" w:sz="4" w:space="0" w:color="123456"/>
            </w:tcBorders>
            <w:vAlign w:val="center"/>
          </w:tcPr>
          <w:p w14:paraId="0367165A" w14:textId="77777777" w:rsidR="00B356ED" w:rsidRPr="00473F8F" w:rsidRDefault="00B356ED" w:rsidP="00473F8F">
            <w:pPr>
              <w:spacing w:line="360" w:lineRule="auto"/>
              <w:jc w:val="both"/>
              <w:rPr>
                <w:lang w:val="uk-UA" w:eastAsia="uk-UA"/>
              </w:rPr>
            </w:pPr>
            <w:r w:rsidRPr="00473F8F">
              <w:rPr>
                <w:lang w:val="uk-UA" w:eastAsia="uk-UA"/>
              </w:rPr>
              <w:t>0.23</w:t>
            </w:r>
          </w:p>
        </w:tc>
      </w:tr>
      <w:tr w:rsidR="00B356ED" w:rsidRPr="00473F8F" w14:paraId="7602CF99" w14:textId="77777777" w:rsidTr="00424767">
        <w:trPr>
          <w:jc w:val="center"/>
        </w:trPr>
        <w:tc>
          <w:tcPr>
            <w:tcW w:w="2746" w:type="dxa"/>
            <w:tcBorders>
              <w:top w:val="single" w:sz="4" w:space="0" w:color="123456"/>
              <w:left w:val="single" w:sz="4" w:space="0" w:color="123456"/>
              <w:bottom w:val="single" w:sz="4" w:space="0" w:color="auto"/>
              <w:right w:val="single" w:sz="4" w:space="0" w:color="123456"/>
            </w:tcBorders>
            <w:vAlign w:val="center"/>
          </w:tcPr>
          <w:p w14:paraId="07698539" w14:textId="77777777" w:rsidR="00B356ED" w:rsidRPr="00473F8F" w:rsidRDefault="00B356ED" w:rsidP="00473F8F">
            <w:pPr>
              <w:spacing w:line="360" w:lineRule="auto"/>
              <w:jc w:val="both"/>
              <w:rPr>
                <w:lang w:val="uk-UA" w:eastAsia="uk-UA"/>
              </w:rPr>
            </w:pPr>
            <w:r w:rsidRPr="00473F8F">
              <w:rPr>
                <w:lang w:val="uk-UA" w:eastAsia="uk-UA"/>
              </w:rPr>
              <w:t>Абсолютний ризик у  групі 2.А (CER)</w:t>
            </w:r>
          </w:p>
        </w:tc>
        <w:tc>
          <w:tcPr>
            <w:tcW w:w="1116" w:type="dxa"/>
            <w:tcBorders>
              <w:top w:val="single" w:sz="4" w:space="0" w:color="123456"/>
              <w:left w:val="single" w:sz="4" w:space="0" w:color="123456"/>
              <w:bottom w:val="single" w:sz="4" w:space="0" w:color="auto"/>
              <w:right w:val="single" w:sz="4" w:space="0" w:color="123456"/>
            </w:tcBorders>
            <w:vAlign w:val="center"/>
          </w:tcPr>
          <w:p w14:paraId="7628801F" w14:textId="77777777" w:rsidR="00B356ED" w:rsidRPr="00473F8F" w:rsidRDefault="00B356ED" w:rsidP="00473F8F">
            <w:pPr>
              <w:spacing w:line="360" w:lineRule="auto"/>
              <w:jc w:val="both"/>
              <w:rPr>
                <w:lang w:val="uk-UA"/>
              </w:rPr>
            </w:pPr>
            <w:r w:rsidRPr="00473F8F">
              <w:rPr>
                <w:lang w:val="uk-UA"/>
              </w:rPr>
              <w:t>0.03</w:t>
            </w:r>
          </w:p>
        </w:tc>
        <w:tc>
          <w:tcPr>
            <w:tcW w:w="1106" w:type="dxa"/>
            <w:tcBorders>
              <w:top w:val="single" w:sz="4" w:space="0" w:color="123456"/>
              <w:left w:val="single" w:sz="4" w:space="0" w:color="123456"/>
              <w:bottom w:val="single" w:sz="4" w:space="0" w:color="auto"/>
              <w:right w:val="single" w:sz="4" w:space="0" w:color="auto"/>
            </w:tcBorders>
            <w:vAlign w:val="center"/>
          </w:tcPr>
          <w:p w14:paraId="0AC809BE" w14:textId="77777777" w:rsidR="00B356ED" w:rsidRPr="00473F8F" w:rsidRDefault="00B356ED" w:rsidP="00473F8F">
            <w:pPr>
              <w:spacing w:line="360" w:lineRule="auto"/>
              <w:jc w:val="both"/>
              <w:rPr>
                <w:lang w:val="uk-UA" w:eastAsia="uk-UA"/>
              </w:rPr>
            </w:pPr>
            <w:r w:rsidRPr="00473F8F">
              <w:rPr>
                <w:lang w:val="uk-UA" w:eastAsia="uk-UA"/>
              </w:rPr>
              <w:t>0.16</w:t>
            </w:r>
          </w:p>
        </w:tc>
        <w:tc>
          <w:tcPr>
            <w:tcW w:w="1641" w:type="dxa"/>
            <w:tcBorders>
              <w:top w:val="single" w:sz="4" w:space="0" w:color="123456"/>
              <w:left w:val="single" w:sz="4" w:space="0" w:color="auto"/>
              <w:bottom w:val="single" w:sz="4" w:space="0" w:color="auto"/>
              <w:right w:val="single" w:sz="4" w:space="0" w:color="auto"/>
            </w:tcBorders>
            <w:vAlign w:val="center"/>
          </w:tcPr>
          <w:p w14:paraId="372A87D4" w14:textId="77777777" w:rsidR="00B356ED" w:rsidRPr="00473F8F" w:rsidRDefault="00B356ED" w:rsidP="00473F8F">
            <w:pPr>
              <w:spacing w:line="360" w:lineRule="auto"/>
              <w:jc w:val="both"/>
              <w:rPr>
                <w:lang w:val="uk-UA" w:eastAsia="uk-UA"/>
              </w:rPr>
            </w:pPr>
            <w:r w:rsidRPr="00473F8F">
              <w:rPr>
                <w:lang w:val="uk-UA" w:eastAsia="uk-UA"/>
              </w:rPr>
              <w:t>0.09</w:t>
            </w:r>
          </w:p>
        </w:tc>
        <w:tc>
          <w:tcPr>
            <w:tcW w:w="1242" w:type="dxa"/>
            <w:tcBorders>
              <w:top w:val="single" w:sz="4" w:space="0" w:color="123456"/>
              <w:left w:val="single" w:sz="4" w:space="0" w:color="auto"/>
              <w:bottom w:val="single" w:sz="4" w:space="0" w:color="auto"/>
              <w:right w:val="single" w:sz="4" w:space="0" w:color="auto"/>
            </w:tcBorders>
            <w:vAlign w:val="center"/>
          </w:tcPr>
          <w:p w14:paraId="75A9A6A1" w14:textId="77777777" w:rsidR="00B356ED" w:rsidRPr="00473F8F" w:rsidRDefault="00B356ED" w:rsidP="00473F8F">
            <w:pPr>
              <w:spacing w:line="360" w:lineRule="auto"/>
              <w:jc w:val="both"/>
              <w:rPr>
                <w:lang w:val="uk-UA" w:eastAsia="uk-UA"/>
              </w:rPr>
            </w:pPr>
            <w:r w:rsidRPr="00473F8F">
              <w:rPr>
                <w:lang w:val="uk-UA" w:eastAsia="uk-UA"/>
              </w:rPr>
              <w:t>0.38</w:t>
            </w:r>
          </w:p>
        </w:tc>
        <w:tc>
          <w:tcPr>
            <w:tcW w:w="1209" w:type="dxa"/>
            <w:tcBorders>
              <w:top w:val="single" w:sz="4" w:space="0" w:color="123456"/>
              <w:left w:val="single" w:sz="4" w:space="0" w:color="auto"/>
              <w:bottom w:val="single" w:sz="4" w:space="0" w:color="auto"/>
              <w:right w:val="single" w:sz="4" w:space="0" w:color="123456"/>
            </w:tcBorders>
            <w:vAlign w:val="center"/>
          </w:tcPr>
          <w:p w14:paraId="086A6DCC" w14:textId="77777777" w:rsidR="00B356ED" w:rsidRPr="00473F8F" w:rsidRDefault="00B356ED" w:rsidP="00473F8F">
            <w:pPr>
              <w:spacing w:line="360" w:lineRule="auto"/>
              <w:jc w:val="both"/>
              <w:rPr>
                <w:lang w:val="uk-UA" w:eastAsia="uk-UA"/>
              </w:rPr>
            </w:pPr>
            <w:r w:rsidRPr="00473F8F">
              <w:rPr>
                <w:lang w:val="uk-UA" w:eastAsia="uk-UA"/>
              </w:rPr>
              <w:t>0.28</w:t>
            </w:r>
          </w:p>
        </w:tc>
      </w:tr>
      <w:tr w:rsidR="00B356ED" w:rsidRPr="00473F8F" w14:paraId="13C85D53" w14:textId="77777777" w:rsidTr="00424767">
        <w:trPr>
          <w:jc w:val="center"/>
        </w:trPr>
        <w:tc>
          <w:tcPr>
            <w:tcW w:w="2746" w:type="dxa"/>
            <w:tcBorders>
              <w:top w:val="single" w:sz="4" w:space="0" w:color="123456"/>
              <w:left w:val="single" w:sz="4" w:space="0" w:color="123456"/>
              <w:bottom w:val="single" w:sz="4" w:space="0" w:color="123456"/>
              <w:right w:val="single" w:sz="4" w:space="0" w:color="auto"/>
            </w:tcBorders>
            <w:vAlign w:val="center"/>
          </w:tcPr>
          <w:p w14:paraId="50BD3DB4" w14:textId="77777777" w:rsidR="00B356ED" w:rsidRPr="00473F8F" w:rsidRDefault="00B356ED" w:rsidP="00473F8F">
            <w:pPr>
              <w:spacing w:line="360" w:lineRule="auto"/>
              <w:jc w:val="both"/>
              <w:rPr>
                <w:lang w:val="uk-UA" w:eastAsia="uk-UA"/>
              </w:rPr>
            </w:pPr>
            <w:r w:rsidRPr="00473F8F">
              <w:rPr>
                <w:lang w:val="uk-UA" w:eastAsia="uk-UA"/>
              </w:rPr>
              <w:t>Відносний ризик (RR)</w:t>
            </w:r>
          </w:p>
        </w:tc>
        <w:tc>
          <w:tcPr>
            <w:tcW w:w="1116" w:type="dxa"/>
            <w:tcBorders>
              <w:top w:val="single" w:sz="4" w:space="0" w:color="123456"/>
              <w:left w:val="single" w:sz="4" w:space="0" w:color="auto"/>
              <w:bottom w:val="single" w:sz="4" w:space="0" w:color="123456"/>
              <w:right w:val="single" w:sz="4" w:space="0" w:color="123456"/>
            </w:tcBorders>
            <w:vAlign w:val="center"/>
          </w:tcPr>
          <w:p w14:paraId="06F51256" w14:textId="77777777" w:rsidR="00B356ED" w:rsidRPr="00473F8F" w:rsidRDefault="00B356ED" w:rsidP="00473F8F">
            <w:pPr>
              <w:spacing w:line="360" w:lineRule="auto"/>
              <w:jc w:val="both"/>
              <w:rPr>
                <w:lang w:val="uk-UA"/>
              </w:rPr>
            </w:pPr>
            <w:r w:rsidRPr="00473F8F">
              <w:rPr>
                <w:lang w:val="uk-UA"/>
              </w:rPr>
              <w:t>3.20</w:t>
            </w:r>
          </w:p>
        </w:tc>
        <w:tc>
          <w:tcPr>
            <w:tcW w:w="1106" w:type="dxa"/>
            <w:tcBorders>
              <w:top w:val="single" w:sz="4" w:space="0" w:color="123456"/>
              <w:left w:val="single" w:sz="4" w:space="0" w:color="123456"/>
              <w:bottom w:val="single" w:sz="4" w:space="0" w:color="123456"/>
              <w:right w:val="single" w:sz="4" w:space="0" w:color="123456"/>
            </w:tcBorders>
            <w:vAlign w:val="center"/>
          </w:tcPr>
          <w:p w14:paraId="02CD2EF5" w14:textId="77777777" w:rsidR="00B356ED" w:rsidRPr="00473F8F" w:rsidRDefault="00B356ED" w:rsidP="00473F8F">
            <w:pPr>
              <w:spacing w:line="360" w:lineRule="auto"/>
              <w:jc w:val="both"/>
              <w:rPr>
                <w:lang w:val="uk-UA" w:eastAsia="uk-UA"/>
              </w:rPr>
            </w:pPr>
            <w:r w:rsidRPr="00473F8F">
              <w:rPr>
                <w:lang w:val="uk-UA" w:eastAsia="uk-UA"/>
              </w:rPr>
              <w:t>0</w:t>
            </w:r>
          </w:p>
        </w:tc>
        <w:tc>
          <w:tcPr>
            <w:tcW w:w="1641" w:type="dxa"/>
            <w:tcBorders>
              <w:top w:val="single" w:sz="4" w:space="0" w:color="123456"/>
              <w:left w:val="single" w:sz="4" w:space="0" w:color="123456"/>
              <w:bottom w:val="single" w:sz="4" w:space="0" w:color="123456"/>
              <w:right w:val="single" w:sz="4" w:space="0" w:color="123456"/>
            </w:tcBorders>
            <w:vAlign w:val="center"/>
          </w:tcPr>
          <w:p w14:paraId="148F2BF2" w14:textId="77777777" w:rsidR="00B356ED" w:rsidRPr="00473F8F" w:rsidRDefault="00B356ED" w:rsidP="00473F8F">
            <w:pPr>
              <w:spacing w:line="360" w:lineRule="auto"/>
              <w:jc w:val="both"/>
              <w:rPr>
                <w:lang w:val="uk-UA" w:eastAsia="uk-UA"/>
              </w:rPr>
            </w:pPr>
            <w:r w:rsidRPr="00473F8F">
              <w:rPr>
                <w:lang w:val="uk-UA" w:eastAsia="uk-UA"/>
              </w:rPr>
              <w:t>1.42</w:t>
            </w:r>
          </w:p>
        </w:tc>
        <w:tc>
          <w:tcPr>
            <w:tcW w:w="1242" w:type="dxa"/>
            <w:tcBorders>
              <w:top w:val="single" w:sz="4" w:space="0" w:color="123456"/>
              <w:left w:val="single" w:sz="4" w:space="0" w:color="123456"/>
              <w:bottom w:val="single" w:sz="4" w:space="0" w:color="123456"/>
              <w:right w:val="single" w:sz="4" w:space="0" w:color="auto"/>
            </w:tcBorders>
            <w:vAlign w:val="center"/>
          </w:tcPr>
          <w:p w14:paraId="5395AC92" w14:textId="77777777" w:rsidR="00B356ED" w:rsidRPr="00473F8F" w:rsidRDefault="00B356ED" w:rsidP="00473F8F">
            <w:pPr>
              <w:spacing w:line="360" w:lineRule="auto"/>
              <w:jc w:val="both"/>
              <w:rPr>
                <w:lang w:val="uk-UA" w:eastAsia="uk-UA"/>
              </w:rPr>
            </w:pPr>
            <w:r w:rsidRPr="00473F8F">
              <w:rPr>
                <w:lang w:val="uk-UA" w:eastAsia="uk-UA"/>
              </w:rPr>
              <w:t>1.16</w:t>
            </w:r>
          </w:p>
        </w:tc>
        <w:tc>
          <w:tcPr>
            <w:tcW w:w="1209" w:type="dxa"/>
            <w:tcBorders>
              <w:top w:val="single" w:sz="4" w:space="0" w:color="123456"/>
              <w:left w:val="single" w:sz="4" w:space="0" w:color="auto"/>
              <w:bottom w:val="single" w:sz="4" w:space="0" w:color="123456"/>
              <w:right w:val="single" w:sz="4" w:space="0" w:color="123456"/>
            </w:tcBorders>
            <w:vAlign w:val="center"/>
          </w:tcPr>
          <w:p w14:paraId="300A3CB9" w14:textId="77777777" w:rsidR="00B356ED" w:rsidRPr="00473F8F" w:rsidRDefault="00B356ED" w:rsidP="00473F8F">
            <w:pPr>
              <w:spacing w:line="360" w:lineRule="auto"/>
              <w:jc w:val="both"/>
              <w:rPr>
                <w:lang w:val="uk-UA" w:eastAsia="uk-UA"/>
              </w:rPr>
            </w:pPr>
            <w:r w:rsidRPr="00473F8F">
              <w:rPr>
                <w:lang w:val="uk-UA" w:eastAsia="uk-UA"/>
              </w:rPr>
              <w:t>0.83</w:t>
            </w:r>
          </w:p>
        </w:tc>
      </w:tr>
      <w:tr w:rsidR="00B356ED" w:rsidRPr="00473F8F" w14:paraId="024C2450" w14:textId="77777777" w:rsidTr="00424767">
        <w:trPr>
          <w:jc w:val="center"/>
        </w:trPr>
        <w:tc>
          <w:tcPr>
            <w:tcW w:w="2746" w:type="dxa"/>
            <w:tcBorders>
              <w:top w:val="single" w:sz="4" w:space="0" w:color="123456"/>
              <w:left w:val="single" w:sz="4" w:space="0" w:color="123456"/>
              <w:bottom w:val="single" w:sz="4" w:space="0" w:color="123456"/>
              <w:right w:val="single" w:sz="4" w:space="0" w:color="123456"/>
            </w:tcBorders>
            <w:vAlign w:val="center"/>
          </w:tcPr>
          <w:p w14:paraId="08B10402" w14:textId="77777777" w:rsidR="00B356ED" w:rsidRPr="00473F8F" w:rsidRDefault="00B356ED" w:rsidP="00473F8F">
            <w:pPr>
              <w:spacing w:line="360" w:lineRule="auto"/>
              <w:jc w:val="both"/>
              <w:rPr>
                <w:lang w:val="uk-UA" w:eastAsia="uk-UA"/>
              </w:rPr>
            </w:pPr>
            <w:r w:rsidRPr="00473F8F">
              <w:rPr>
                <w:lang w:val="uk-UA" w:eastAsia="uk-UA"/>
              </w:rPr>
              <w:t>Стандартна похибка відносного ризику (S)</w:t>
            </w:r>
          </w:p>
        </w:tc>
        <w:tc>
          <w:tcPr>
            <w:tcW w:w="1116" w:type="dxa"/>
            <w:tcBorders>
              <w:top w:val="single" w:sz="4" w:space="0" w:color="123456"/>
              <w:left w:val="single" w:sz="4" w:space="0" w:color="123456"/>
              <w:bottom w:val="single" w:sz="4" w:space="0" w:color="123456"/>
              <w:right w:val="single" w:sz="4" w:space="0" w:color="123456"/>
            </w:tcBorders>
            <w:vAlign w:val="center"/>
          </w:tcPr>
          <w:p w14:paraId="09F385D0" w14:textId="77777777" w:rsidR="00B356ED" w:rsidRPr="00473F8F" w:rsidRDefault="00B356ED" w:rsidP="00473F8F">
            <w:pPr>
              <w:spacing w:line="360" w:lineRule="auto"/>
              <w:jc w:val="both"/>
              <w:rPr>
                <w:lang w:val="uk-UA"/>
              </w:rPr>
            </w:pPr>
            <w:r w:rsidRPr="00473F8F">
              <w:rPr>
                <w:lang w:val="uk-UA"/>
              </w:rPr>
              <w:t>1.13</w:t>
            </w:r>
          </w:p>
        </w:tc>
        <w:tc>
          <w:tcPr>
            <w:tcW w:w="1106" w:type="dxa"/>
            <w:tcBorders>
              <w:top w:val="single" w:sz="4" w:space="0" w:color="123456"/>
              <w:left w:val="single" w:sz="4" w:space="0" w:color="123456"/>
              <w:bottom w:val="single" w:sz="4" w:space="0" w:color="123456"/>
              <w:right w:val="single" w:sz="4" w:space="0" w:color="123456"/>
            </w:tcBorders>
            <w:vAlign w:val="center"/>
          </w:tcPr>
          <w:p w14:paraId="5E61422B" w14:textId="77777777" w:rsidR="00B356ED" w:rsidRPr="00473F8F" w:rsidRDefault="00B356ED" w:rsidP="00473F8F">
            <w:pPr>
              <w:spacing w:line="360" w:lineRule="auto"/>
              <w:jc w:val="both"/>
              <w:rPr>
                <w:lang w:val="uk-UA" w:eastAsia="uk-UA"/>
              </w:rPr>
            </w:pPr>
            <w:r w:rsidRPr="00473F8F">
              <w:rPr>
                <w:lang w:val="uk-UA" w:eastAsia="uk-UA"/>
              </w:rPr>
              <w:t>0</w:t>
            </w:r>
          </w:p>
        </w:tc>
        <w:tc>
          <w:tcPr>
            <w:tcW w:w="1641" w:type="dxa"/>
            <w:tcBorders>
              <w:top w:val="single" w:sz="4" w:space="0" w:color="123456"/>
              <w:left w:val="single" w:sz="4" w:space="0" w:color="123456"/>
              <w:bottom w:val="single" w:sz="4" w:space="0" w:color="123456"/>
              <w:right w:val="single" w:sz="4" w:space="0" w:color="123456"/>
            </w:tcBorders>
            <w:vAlign w:val="center"/>
          </w:tcPr>
          <w:p w14:paraId="54346202" w14:textId="77777777" w:rsidR="00B356ED" w:rsidRPr="00473F8F" w:rsidRDefault="00B356ED" w:rsidP="00473F8F">
            <w:pPr>
              <w:spacing w:line="360" w:lineRule="auto"/>
              <w:jc w:val="both"/>
              <w:rPr>
                <w:lang w:val="uk-UA" w:eastAsia="uk-UA"/>
              </w:rPr>
            </w:pPr>
            <w:r w:rsidRPr="00473F8F">
              <w:rPr>
                <w:lang w:val="uk-UA" w:eastAsia="uk-UA"/>
              </w:rPr>
              <w:t>0.72</w:t>
            </w:r>
          </w:p>
        </w:tc>
        <w:tc>
          <w:tcPr>
            <w:tcW w:w="1242" w:type="dxa"/>
            <w:tcBorders>
              <w:top w:val="single" w:sz="4" w:space="0" w:color="123456"/>
              <w:left w:val="single" w:sz="4" w:space="0" w:color="123456"/>
              <w:bottom w:val="single" w:sz="4" w:space="0" w:color="123456"/>
              <w:right w:val="single" w:sz="4" w:space="0" w:color="123456"/>
            </w:tcBorders>
            <w:vAlign w:val="center"/>
          </w:tcPr>
          <w:p w14:paraId="78A0C043" w14:textId="77777777" w:rsidR="00B356ED" w:rsidRPr="00473F8F" w:rsidRDefault="00B356ED" w:rsidP="00473F8F">
            <w:pPr>
              <w:spacing w:line="360" w:lineRule="auto"/>
              <w:jc w:val="both"/>
              <w:rPr>
                <w:lang w:val="uk-UA" w:eastAsia="uk-UA"/>
              </w:rPr>
            </w:pPr>
            <w:r w:rsidRPr="00473F8F">
              <w:rPr>
                <w:lang w:val="uk-UA" w:eastAsia="uk-UA"/>
              </w:rPr>
              <w:t>0.31</w:t>
            </w:r>
          </w:p>
        </w:tc>
        <w:tc>
          <w:tcPr>
            <w:tcW w:w="1209" w:type="dxa"/>
            <w:tcBorders>
              <w:top w:val="single" w:sz="4" w:space="0" w:color="123456"/>
              <w:left w:val="single" w:sz="4" w:space="0" w:color="123456"/>
              <w:bottom w:val="single" w:sz="4" w:space="0" w:color="123456"/>
              <w:right w:val="single" w:sz="4" w:space="0" w:color="123456"/>
            </w:tcBorders>
            <w:vAlign w:val="center"/>
          </w:tcPr>
          <w:p w14:paraId="49FCCCDD" w14:textId="77777777" w:rsidR="00B356ED" w:rsidRPr="00473F8F" w:rsidRDefault="00B356ED" w:rsidP="00473F8F">
            <w:pPr>
              <w:spacing w:line="360" w:lineRule="auto"/>
              <w:jc w:val="both"/>
              <w:rPr>
                <w:lang w:val="uk-UA" w:eastAsia="uk-UA"/>
              </w:rPr>
            </w:pPr>
            <w:r w:rsidRPr="00473F8F">
              <w:rPr>
                <w:lang w:val="uk-UA" w:eastAsia="uk-UA"/>
              </w:rPr>
              <w:t>0.44</w:t>
            </w:r>
          </w:p>
        </w:tc>
      </w:tr>
      <w:tr w:rsidR="00B356ED" w:rsidRPr="00473F8F" w14:paraId="7FCC31FA" w14:textId="77777777" w:rsidTr="00424767">
        <w:trPr>
          <w:jc w:val="center"/>
        </w:trPr>
        <w:tc>
          <w:tcPr>
            <w:tcW w:w="2746" w:type="dxa"/>
            <w:tcBorders>
              <w:top w:val="single" w:sz="4" w:space="0" w:color="123456"/>
              <w:left w:val="single" w:sz="4" w:space="0" w:color="123456"/>
              <w:bottom w:val="single" w:sz="4" w:space="0" w:color="123456"/>
              <w:right w:val="single" w:sz="4" w:space="0" w:color="123456"/>
            </w:tcBorders>
            <w:vAlign w:val="center"/>
          </w:tcPr>
          <w:p w14:paraId="3E19C55D" w14:textId="77777777" w:rsidR="00B356ED" w:rsidRPr="00473F8F" w:rsidRDefault="00B356ED" w:rsidP="00473F8F">
            <w:pPr>
              <w:spacing w:line="360" w:lineRule="auto"/>
              <w:jc w:val="both"/>
              <w:rPr>
                <w:lang w:val="uk-UA" w:eastAsia="uk-UA"/>
              </w:rPr>
            </w:pPr>
            <w:r w:rsidRPr="00473F8F">
              <w:rPr>
                <w:lang w:val="uk-UA" w:eastAsia="uk-UA"/>
              </w:rPr>
              <w:t>Нижня границя 95 % ДІ (CI)</w:t>
            </w:r>
          </w:p>
        </w:tc>
        <w:tc>
          <w:tcPr>
            <w:tcW w:w="1116" w:type="dxa"/>
            <w:tcBorders>
              <w:top w:val="single" w:sz="4" w:space="0" w:color="123456"/>
              <w:left w:val="single" w:sz="4" w:space="0" w:color="123456"/>
              <w:bottom w:val="single" w:sz="4" w:space="0" w:color="123456"/>
              <w:right w:val="single" w:sz="4" w:space="0" w:color="123456"/>
            </w:tcBorders>
            <w:vAlign w:val="center"/>
          </w:tcPr>
          <w:p w14:paraId="7DB55262" w14:textId="77777777" w:rsidR="00B356ED" w:rsidRPr="00473F8F" w:rsidRDefault="00B356ED" w:rsidP="00473F8F">
            <w:pPr>
              <w:spacing w:line="360" w:lineRule="auto"/>
              <w:jc w:val="both"/>
              <w:rPr>
                <w:lang w:val="uk-UA"/>
              </w:rPr>
            </w:pPr>
            <w:r w:rsidRPr="00473F8F">
              <w:rPr>
                <w:lang w:val="uk-UA"/>
              </w:rPr>
              <w:t>0.35</w:t>
            </w:r>
          </w:p>
        </w:tc>
        <w:tc>
          <w:tcPr>
            <w:tcW w:w="1106" w:type="dxa"/>
            <w:tcBorders>
              <w:top w:val="single" w:sz="4" w:space="0" w:color="123456"/>
              <w:left w:val="single" w:sz="4" w:space="0" w:color="123456"/>
              <w:bottom w:val="single" w:sz="4" w:space="0" w:color="123456"/>
              <w:right w:val="single" w:sz="4" w:space="0" w:color="123456"/>
            </w:tcBorders>
            <w:vAlign w:val="center"/>
          </w:tcPr>
          <w:p w14:paraId="30266307" w14:textId="77777777" w:rsidR="00B356ED" w:rsidRPr="00473F8F" w:rsidRDefault="00B356ED" w:rsidP="00473F8F">
            <w:pPr>
              <w:spacing w:line="360" w:lineRule="auto"/>
              <w:jc w:val="both"/>
              <w:rPr>
                <w:lang w:val="uk-UA" w:eastAsia="uk-UA"/>
              </w:rPr>
            </w:pPr>
            <w:r w:rsidRPr="00473F8F">
              <w:rPr>
                <w:lang w:val="uk-UA" w:eastAsia="uk-UA"/>
              </w:rPr>
              <w:t>0</w:t>
            </w:r>
          </w:p>
        </w:tc>
        <w:tc>
          <w:tcPr>
            <w:tcW w:w="1641" w:type="dxa"/>
            <w:tcBorders>
              <w:top w:val="single" w:sz="4" w:space="0" w:color="123456"/>
              <w:left w:val="single" w:sz="4" w:space="0" w:color="123456"/>
              <w:bottom w:val="single" w:sz="4" w:space="0" w:color="123456"/>
              <w:right w:val="single" w:sz="4" w:space="0" w:color="123456"/>
            </w:tcBorders>
            <w:vAlign w:val="center"/>
          </w:tcPr>
          <w:p w14:paraId="4BB1CCE6" w14:textId="77777777" w:rsidR="00B356ED" w:rsidRPr="00473F8F" w:rsidRDefault="00B356ED" w:rsidP="00473F8F">
            <w:pPr>
              <w:spacing w:line="360" w:lineRule="auto"/>
              <w:jc w:val="both"/>
              <w:rPr>
                <w:lang w:val="uk-UA" w:eastAsia="uk-UA"/>
              </w:rPr>
            </w:pPr>
            <w:r w:rsidRPr="00473F8F">
              <w:rPr>
                <w:lang w:val="uk-UA" w:eastAsia="uk-UA"/>
              </w:rPr>
              <w:t>0.35</w:t>
            </w:r>
          </w:p>
        </w:tc>
        <w:tc>
          <w:tcPr>
            <w:tcW w:w="1242" w:type="dxa"/>
            <w:tcBorders>
              <w:top w:val="single" w:sz="4" w:space="0" w:color="123456"/>
              <w:left w:val="single" w:sz="4" w:space="0" w:color="123456"/>
              <w:bottom w:val="single" w:sz="4" w:space="0" w:color="123456"/>
              <w:right w:val="single" w:sz="4" w:space="0" w:color="123456"/>
            </w:tcBorders>
            <w:vAlign w:val="center"/>
          </w:tcPr>
          <w:p w14:paraId="7F0E66B9" w14:textId="77777777" w:rsidR="00B356ED" w:rsidRPr="00473F8F" w:rsidRDefault="00B356ED" w:rsidP="00473F8F">
            <w:pPr>
              <w:spacing w:line="360" w:lineRule="auto"/>
              <w:jc w:val="both"/>
              <w:rPr>
                <w:lang w:val="uk-UA" w:eastAsia="uk-UA"/>
              </w:rPr>
            </w:pPr>
            <w:r w:rsidRPr="00473F8F">
              <w:rPr>
                <w:lang w:val="uk-UA" w:eastAsia="uk-UA"/>
              </w:rPr>
              <w:t>0.63</w:t>
            </w:r>
          </w:p>
        </w:tc>
        <w:tc>
          <w:tcPr>
            <w:tcW w:w="1209" w:type="dxa"/>
            <w:tcBorders>
              <w:top w:val="single" w:sz="4" w:space="0" w:color="123456"/>
              <w:left w:val="single" w:sz="4" w:space="0" w:color="123456"/>
              <w:bottom w:val="single" w:sz="4" w:space="0" w:color="123456"/>
              <w:right w:val="single" w:sz="4" w:space="0" w:color="123456"/>
            </w:tcBorders>
            <w:vAlign w:val="center"/>
          </w:tcPr>
          <w:p w14:paraId="6687B8DF" w14:textId="77777777" w:rsidR="00B356ED" w:rsidRPr="00473F8F" w:rsidRDefault="00B356ED" w:rsidP="00473F8F">
            <w:pPr>
              <w:spacing w:line="360" w:lineRule="auto"/>
              <w:jc w:val="both"/>
              <w:rPr>
                <w:lang w:val="uk-UA" w:eastAsia="uk-UA"/>
              </w:rPr>
            </w:pPr>
            <w:r w:rsidRPr="00473F8F">
              <w:rPr>
                <w:lang w:val="uk-UA" w:eastAsia="uk-UA"/>
              </w:rPr>
              <w:t>0.35</w:t>
            </w:r>
          </w:p>
        </w:tc>
      </w:tr>
      <w:tr w:rsidR="00B356ED" w:rsidRPr="00473F8F" w14:paraId="4720B77F" w14:textId="77777777" w:rsidTr="00424767">
        <w:trPr>
          <w:jc w:val="center"/>
        </w:trPr>
        <w:tc>
          <w:tcPr>
            <w:tcW w:w="2746" w:type="dxa"/>
            <w:tcBorders>
              <w:top w:val="single" w:sz="4" w:space="0" w:color="123456"/>
              <w:left w:val="single" w:sz="4" w:space="0" w:color="123456"/>
              <w:bottom w:val="single" w:sz="4" w:space="0" w:color="123456"/>
              <w:right w:val="single" w:sz="4" w:space="0" w:color="123456"/>
            </w:tcBorders>
            <w:vAlign w:val="center"/>
          </w:tcPr>
          <w:p w14:paraId="57A64465" w14:textId="77777777" w:rsidR="00B356ED" w:rsidRPr="00473F8F" w:rsidRDefault="00B356ED" w:rsidP="00473F8F">
            <w:pPr>
              <w:spacing w:line="360" w:lineRule="auto"/>
              <w:jc w:val="both"/>
              <w:rPr>
                <w:lang w:val="uk-UA" w:eastAsia="uk-UA"/>
              </w:rPr>
            </w:pPr>
            <w:r w:rsidRPr="00473F8F">
              <w:rPr>
                <w:lang w:val="uk-UA" w:eastAsia="uk-UA"/>
              </w:rPr>
              <w:t>Верхня границя 95 % ДІ (CI)</w:t>
            </w:r>
          </w:p>
        </w:tc>
        <w:tc>
          <w:tcPr>
            <w:tcW w:w="1116" w:type="dxa"/>
            <w:tcBorders>
              <w:top w:val="single" w:sz="4" w:space="0" w:color="123456"/>
              <w:left w:val="single" w:sz="4" w:space="0" w:color="123456"/>
              <w:bottom w:val="single" w:sz="4" w:space="0" w:color="123456"/>
              <w:right w:val="single" w:sz="4" w:space="0" w:color="123456"/>
            </w:tcBorders>
            <w:vAlign w:val="center"/>
          </w:tcPr>
          <w:p w14:paraId="209ACB35" w14:textId="77777777" w:rsidR="00B356ED" w:rsidRPr="00473F8F" w:rsidRDefault="00B356ED" w:rsidP="00473F8F">
            <w:pPr>
              <w:spacing w:line="360" w:lineRule="auto"/>
              <w:jc w:val="both"/>
              <w:rPr>
                <w:lang w:val="uk-UA"/>
              </w:rPr>
            </w:pPr>
            <w:r w:rsidRPr="00473F8F">
              <w:rPr>
                <w:lang w:val="uk-UA"/>
              </w:rPr>
              <w:t>29.10</w:t>
            </w:r>
          </w:p>
        </w:tc>
        <w:tc>
          <w:tcPr>
            <w:tcW w:w="1106" w:type="dxa"/>
            <w:tcBorders>
              <w:top w:val="single" w:sz="4" w:space="0" w:color="123456"/>
              <w:left w:val="single" w:sz="4" w:space="0" w:color="123456"/>
              <w:bottom w:val="single" w:sz="4" w:space="0" w:color="123456"/>
              <w:right w:val="single" w:sz="4" w:space="0" w:color="123456"/>
            </w:tcBorders>
            <w:vAlign w:val="center"/>
          </w:tcPr>
          <w:p w14:paraId="6D727509" w14:textId="77777777" w:rsidR="00B356ED" w:rsidRPr="00473F8F" w:rsidRDefault="00B356ED" w:rsidP="00473F8F">
            <w:pPr>
              <w:spacing w:line="360" w:lineRule="auto"/>
              <w:jc w:val="both"/>
              <w:rPr>
                <w:lang w:val="uk-UA" w:eastAsia="uk-UA"/>
              </w:rPr>
            </w:pPr>
            <w:r w:rsidRPr="00473F8F">
              <w:rPr>
                <w:lang w:val="uk-UA" w:eastAsia="uk-UA"/>
              </w:rPr>
              <w:t>0</w:t>
            </w:r>
          </w:p>
        </w:tc>
        <w:tc>
          <w:tcPr>
            <w:tcW w:w="1641" w:type="dxa"/>
            <w:tcBorders>
              <w:top w:val="single" w:sz="4" w:space="0" w:color="123456"/>
              <w:left w:val="single" w:sz="4" w:space="0" w:color="123456"/>
              <w:bottom w:val="single" w:sz="4" w:space="0" w:color="123456"/>
              <w:right w:val="single" w:sz="4" w:space="0" w:color="123456"/>
            </w:tcBorders>
            <w:vAlign w:val="center"/>
          </w:tcPr>
          <w:p w14:paraId="5B00D0BB" w14:textId="77777777" w:rsidR="00B356ED" w:rsidRPr="00473F8F" w:rsidRDefault="00B356ED" w:rsidP="00473F8F">
            <w:pPr>
              <w:spacing w:line="360" w:lineRule="auto"/>
              <w:jc w:val="both"/>
              <w:rPr>
                <w:lang w:val="uk-UA" w:eastAsia="uk-UA"/>
              </w:rPr>
            </w:pPr>
            <w:r w:rsidRPr="00473F8F">
              <w:rPr>
                <w:lang w:val="uk-UA" w:eastAsia="uk-UA"/>
              </w:rPr>
              <w:t>5.84</w:t>
            </w:r>
          </w:p>
        </w:tc>
        <w:tc>
          <w:tcPr>
            <w:tcW w:w="1242" w:type="dxa"/>
            <w:tcBorders>
              <w:top w:val="single" w:sz="4" w:space="0" w:color="123456"/>
              <w:left w:val="single" w:sz="4" w:space="0" w:color="123456"/>
              <w:bottom w:val="single" w:sz="4" w:space="0" w:color="123456"/>
              <w:right w:val="single" w:sz="4" w:space="0" w:color="123456"/>
            </w:tcBorders>
            <w:vAlign w:val="center"/>
          </w:tcPr>
          <w:p w14:paraId="49547684" w14:textId="77777777" w:rsidR="00B356ED" w:rsidRPr="00473F8F" w:rsidRDefault="00B356ED" w:rsidP="00473F8F">
            <w:pPr>
              <w:spacing w:line="360" w:lineRule="auto"/>
              <w:jc w:val="both"/>
              <w:rPr>
                <w:lang w:val="uk-UA" w:eastAsia="uk-UA"/>
              </w:rPr>
            </w:pPr>
            <w:r w:rsidRPr="00473F8F">
              <w:rPr>
                <w:lang w:val="uk-UA" w:eastAsia="uk-UA"/>
              </w:rPr>
              <w:t>2.12</w:t>
            </w:r>
          </w:p>
        </w:tc>
        <w:tc>
          <w:tcPr>
            <w:tcW w:w="1209" w:type="dxa"/>
            <w:tcBorders>
              <w:top w:val="single" w:sz="4" w:space="0" w:color="123456"/>
              <w:left w:val="single" w:sz="4" w:space="0" w:color="123456"/>
              <w:bottom w:val="single" w:sz="4" w:space="0" w:color="123456"/>
              <w:right w:val="single" w:sz="4" w:space="0" w:color="123456"/>
            </w:tcBorders>
            <w:vAlign w:val="center"/>
          </w:tcPr>
          <w:p w14:paraId="485384F6" w14:textId="77777777" w:rsidR="00B356ED" w:rsidRPr="00473F8F" w:rsidRDefault="00B356ED" w:rsidP="00473F8F">
            <w:pPr>
              <w:spacing w:line="360" w:lineRule="auto"/>
              <w:jc w:val="both"/>
              <w:rPr>
                <w:lang w:val="uk-UA" w:eastAsia="uk-UA"/>
              </w:rPr>
            </w:pPr>
            <w:r w:rsidRPr="00473F8F">
              <w:rPr>
                <w:lang w:val="uk-UA" w:eastAsia="uk-UA"/>
              </w:rPr>
              <w:t>1.95</w:t>
            </w:r>
          </w:p>
        </w:tc>
      </w:tr>
      <w:tr w:rsidR="00B356ED" w:rsidRPr="00473F8F" w14:paraId="6044C508" w14:textId="77777777" w:rsidTr="00424767">
        <w:trPr>
          <w:jc w:val="center"/>
        </w:trPr>
        <w:tc>
          <w:tcPr>
            <w:tcW w:w="2746" w:type="dxa"/>
            <w:tcBorders>
              <w:top w:val="single" w:sz="4" w:space="0" w:color="123456"/>
              <w:left w:val="single" w:sz="4" w:space="0" w:color="123456"/>
              <w:bottom w:val="single" w:sz="4" w:space="0" w:color="123456"/>
              <w:right w:val="single" w:sz="4" w:space="0" w:color="123456"/>
            </w:tcBorders>
            <w:vAlign w:val="center"/>
          </w:tcPr>
          <w:p w14:paraId="4D2C4CB7" w14:textId="77777777" w:rsidR="00B356ED" w:rsidRPr="00473F8F" w:rsidRDefault="00B356ED" w:rsidP="00473F8F">
            <w:pPr>
              <w:spacing w:line="360" w:lineRule="auto"/>
              <w:jc w:val="both"/>
              <w:rPr>
                <w:lang w:val="uk-UA" w:eastAsia="uk-UA"/>
              </w:rPr>
            </w:pPr>
            <w:r w:rsidRPr="00473F8F">
              <w:rPr>
                <w:lang w:val="uk-UA" w:eastAsia="uk-UA"/>
              </w:rPr>
              <w:lastRenderedPageBreak/>
              <w:t>Зниження відносного ризику (RRR)</w:t>
            </w:r>
          </w:p>
        </w:tc>
        <w:tc>
          <w:tcPr>
            <w:tcW w:w="1116" w:type="dxa"/>
            <w:tcBorders>
              <w:top w:val="single" w:sz="4" w:space="0" w:color="123456"/>
              <w:left w:val="single" w:sz="4" w:space="0" w:color="123456"/>
              <w:bottom w:val="single" w:sz="4" w:space="0" w:color="123456"/>
              <w:right w:val="single" w:sz="4" w:space="0" w:color="123456"/>
            </w:tcBorders>
            <w:vAlign w:val="center"/>
          </w:tcPr>
          <w:p w14:paraId="3787F08F" w14:textId="77777777" w:rsidR="00B356ED" w:rsidRPr="00473F8F" w:rsidRDefault="00B356ED" w:rsidP="00473F8F">
            <w:pPr>
              <w:spacing w:line="360" w:lineRule="auto"/>
              <w:jc w:val="both"/>
              <w:rPr>
                <w:lang w:val="uk-UA"/>
              </w:rPr>
            </w:pPr>
            <w:r w:rsidRPr="00473F8F">
              <w:rPr>
                <w:lang w:val="uk-UA"/>
              </w:rPr>
              <w:t>2.20</w:t>
            </w:r>
          </w:p>
        </w:tc>
        <w:tc>
          <w:tcPr>
            <w:tcW w:w="1106" w:type="dxa"/>
            <w:tcBorders>
              <w:top w:val="single" w:sz="4" w:space="0" w:color="123456"/>
              <w:left w:val="single" w:sz="4" w:space="0" w:color="123456"/>
              <w:bottom w:val="single" w:sz="4" w:space="0" w:color="123456"/>
              <w:right w:val="single" w:sz="4" w:space="0" w:color="123456"/>
            </w:tcBorders>
            <w:vAlign w:val="center"/>
          </w:tcPr>
          <w:p w14:paraId="75245CE3" w14:textId="77777777" w:rsidR="00B356ED" w:rsidRPr="00473F8F" w:rsidRDefault="00B356ED" w:rsidP="00473F8F">
            <w:pPr>
              <w:spacing w:line="360" w:lineRule="auto"/>
              <w:jc w:val="both"/>
              <w:rPr>
                <w:lang w:val="uk-UA" w:eastAsia="uk-UA"/>
              </w:rPr>
            </w:pPr>
            <w:r w:rsidRPr="00473F8F">
              <w:rPr>
                <w:lang w:val="uk-UA" w:eastAsia="uk-UA"/>
              </w:rPr>
              <w:t>1.00</w:t>
            </w:r>
          </w:p>
        </w:tc>
        <w:tc>
          <w:tcPr>
            <w:tcW w:w="1641" w:type="dxa"/>
            <w:tcBorders>
              <w:top w:val="single" w:sz="4" w:space="0" w:color="123456"/>
              <w:left w:val="single" w:sz="4" w:space="0" w:color="123456"/>
              <w:bottom w:val="single" w:sz="4" w:space="0" w:color="123456"/>
              <w:right w:val="single" w:sz="4" w:space="0" w:color="123456"/>
            </w:tcBorders>
            <w:vAlign w:val="center"/>
          </w:tcPr>
          <w:p w14:paraId="0F0C607C" w14:textId="77777777" w:rsidR="00B356ED" w:rsidRPr="00473F8F" w:rsidRDefault="00B356ED" w:rsidP="00473F8F">
            <w:pPr>
              <w:spacing w:line="360" w:lineRule="auto"/>
              <w:jc w:val="both"/>
              <w:rPr>
                <w:lang w:val="uk-UA" w:eastAsia="uk-UA"/>
              </w:rPr>
            </w:pPr>
            <w:r w:rsidRPr="00473F8F">
              <w:rPr>
                <w:lang w:val="uk-UA" w:eastAsia="uk-UA"/>
              </w:rPr>
              <w:t>0.42</w:t>
            </w:r>
          </w:p>
        </w:tc>
        <w:tc>
          <w:tcPr>
            <w:tcW w:w="1242" w:type="dxa"/>
            <w:tcBorders>
              <w:top w:val="single" w:sz="4" w:space="0" w:color="123456"/>
              <w:left w:val="single" w:sz="4" w:space="0" w:color="123456"/>
              <w:bottom w:val="single" w:sz="4" w:space="0" w:color="123456"/>
              <w:right w:val="single" w:sz="4" w:space="0" w:color="123456"/>
            </w:tcBorders>
            <w:vAlign w:val="center"/>
          </w:tcPr>
          <w:p w14:paraId="68DE3DCD" w14:textId="77777777" w:rsidR="00B356ED" w:rsidRPr="00473F8F" w:rsidRDefault="00B356ED" w:rsidP="00473F8F">
            <w:pPr>
              <w:spacing w:line="360" w:lineRule="auto"/>
              <w:jc w:val="both"/>
              <w:rPr>
                <w:lang w:val="uk-UA" w:eastAsia="uk-UA"/>
              </w:rPr>
            </w:pPr>
            <w:r w:rsidRPr="00473F8F">
              <w:rPr>
                <w:lang w:val="uk-UA" w:eastAsia="uk-UA"/>
              </w:rPr>
              <w:t>0.16</w:t>
            </w:r>
          </w:p>
        </w:tc>
        <w:tc>
          <w:tcPr>
            <w:tcW w:w="1209" w:type="dxa"/>
            <w:tcBorders>
              <w:top w:val="single" w:sz="4" w:space="0" w:color="123456"/>
              <w:left w:val="single" w:sz="4" w:space="0" w:color="123456"/>
              <w:bottom w:val="single" w:sz="4" w:space="0" w:color="123456"/>
              <w:right w:val="single" w:sz="4" w:space="0" w:color="123456"/>
            </w:tcBorders>
            <w:vAlign w:val="center"/>
          </w:tcPr>
          <w:p w14:paraId="30F5C9A0" w14:textId="77777777" w:rsidR="00B356ED" w:rsidRPr="00473F8F" w:rsidRDefault="00B356ED" w:rsidP="00473F8F">
            <w:pPr>
              <w:spacing w:line="360" w:lineRule="auto"/>
              <w:jc w:val="both"/>
              <w:rPr>
                <w:lang w:val="uk-UA" w:eastAsia="uk-UA"/>
              </w:rPr>
            </w:pPr>
            <w:r w:rsidRPr="00473F8F">
              <w:rPr>
                <w:lang w:val="uk-UA" w:eastAsia="uk-UA"/>
              </w:rPr>
              <w:t>0.17</w:t>
            </w:r>
          </w:p>
        </w:tc>
      </w:tr>
      <w:tr w:rsidR="00B356ED" w:rsidRPr="00473F8F" w14:paraId="7906EF03" w14:textId="77777777" w:rsidTr="00424767">
        <w:trPr>
          <w:jc w:val="center"/>
        </w:trPr>
        <w:tc>
          <w:tcPr>
            <w:tcW w:w="2746" w:type="dxa"/>
            <w:tcBorders>
              <w:top w:val="single" w:sz="4" w:space="0" w:color="123456"/>
              <w:left w:val="single" w:sz="4" w:space="0" w:color="123456"/>
              <w:bottom w:val="single" w:sz="4" w:space="0" w:color="123456"/>
              <w:right w:val="single" w:sz="4" w:space="0" w:color="123456"/>
            </w:tcBorders>
            <w:vAlign w:val="center"/>
          </w:tcPr>
          <w:p w14:paraId="4947AFCE" w14:textId="77777777" w:rsidR="00B356ED" w:rsidRPr="00473F8F" w:rsidRDefault="00B356ED" w:rsidP="00473F8F">
            <w:pPr>
              <w:spacing w:line="360" w:lineRule="auto"/>
              <w:jc w:val="both"/>
              <w:rPr>
                <w:lang w:val="uk-UA" w:eastAsia="uk-UA"/>
              </w:rPr>
            </w:pPr>
            <w:r w:rsidRPr="00473F8F">
              <w:rPr>
                <w:lang w:val="uk-UA" w:eastAsia="uk-UA"/>
              </w:rPr>
              <w:t>Різність ризиків (RD)</w:t>
            </w:r>
          </w:p>
        </w:tc>
        <w:tc>
          <w:tcPr>
            <w:tcW w:w="1116" w:type="dxa"/>
            <w:tcBorders>
              <w:top w:val="single" w:sz="4" w:space="0" w:color="123456"/>
              <w:left w:val="single" w:sz="4" w:space="0" w:color="123456"/>
              <w:bottom w:val="single" w:sz="4" w:space="0" w:color="123456"/>
              <w:right w:val="single" w:sz="4" w:space="0" w:color="123456"/>
            </w:tcBorders>
            <w:vAlign w:val="center"/>
          </w:tcPr>
          <w:p w14:paraId="5E303AE4" w14:textId="77777777" w:rsidR="00B356ED" w:rsidRPr="00473F8F" w:rsidRDefault="00B356ED" w:rsidP="00473F8F">
            <w:pPr>
              <w:spacing w:line="360" w:lineRule="auto"/>
              <w:jc w:val="both"/>
              <w:rPr>
                <w:lang w:val="uk-UA"/>
              </w:rPr>
            </w:pPr>
            <w:r w:rsidRPr="00473F8F">
              <w:rPr>
                <w:lang w:val="uk-UA"/>
              </w:rPr>
              <w:t>0.07</w:t>
            </w:r>
          </w:p>
        </w:tc>
        <w:tc>
          <w:tcPr>
            <w:tcW w:w="1106" w:type="dxa"/>
            <w:tcBorders>
              <w:top w:val="single" w:sz="4" w:space="0" w:color="123456"/>
              <w:left w:val="single" w:sz="4" w:space="0" w:color="123456"/>
              <w:bottom w:val="single" w:sz="4" w:space="0" w:color="123456"/>
              <w:right w:val="single" w:sz="4" w:space="0" w:color="123456"/>
            </w:tcBorders>
            <w:vAlign w:val="center"/>
          </w:tcPr>
          <w:p w14:paraId="7B501A7C" w14:textId="77777777" w:rsidR="00B356ED" w:rsidRPr="00473F8F" w:rsidRDefault="00B356ED" w:rsidP="00473F8F">
            <w:pPr>
              <w:spacing w:line="360" w:lineRule="auto"/>
              <w:jc w:val="both"/>
              <w:rPr>
                <w:lang w:val="uk-UA" w:eastAsia="uk-UA"/>
              </w:rPr>
            </w:pPr>
            <w:r w:rsidRPr="00473F8F">
              <w:rPr>
                <w:lang w:val="uk-UA" w:eastAsia="uk-UA"/>
              </w:rPr>
              <w:t>0.16</w:t>
            </w:r>
          </w:p>
        </w:tc>
        <w:tc>
          <w:tcPr>
            <w:tcW w:w="1641" w:type="dxa"/>
            <w:tcBorders>
              <w:top w:val="single" w:sz="4" w:space="0" w:color="123456"/>
              <w:left w:val="single" w:sz="4" w:space="0" w:color="123456"/>
              <w:bottom w:val="single" w:sz="4" w:space="0" w:color="123456"/>
              <w:right w:val="single" w:sz="4" w:space="0" w:color="123456"/>
            </w:tcBorders>
            <w:vAlign w:val="center"/>
          </w:tcPr>
          <w:p w14:paraId="4B150932" w14:textId="77777777" w:rsidR="00B356ED" w:rsidRPr="00473F8F" w:rsidRDefault="00B356ED" w:rsidP="00473F8F">
            <w:pPr>
              <w:spacing w:line="360" w:lineRule="auto"/>
              <w:jc w:val="both"/>
              <w:rPr>
                <w:lang w:val="uk-UA" w:eastAsia="uk-UA"/>
              </w:rPr>
            </w:pPr>
            <w:r w:rsidRPr="00473F8F">
              <w:rPr>
                <w:lang w:val="uk-UA" w:eastAsia="uk-UA"/>
              </w:rPr>
              <w:t>0.04</w:t>
            </w:r>
          </w:p>
        </w:tc>
        <w:tc>
          <w:tcPr>
            <w:tcW w:w="1242" w:type="dxa"/>
            <w:tcBorders>
              <w:top w:val="single" w:sz="4" w:space="0" w:color="123456"/>
              <w:left w:val="single" w:sz="4" w:space="0" w:color="123456"/>
              <w:bottom w:val="single" w:sz="4" w:space="0" w:color="123456"/>
              <w:right w:val="single" w:sz="4" w:space="0" w:color="123456"/>
            </w:tcBorders>
            <w:vAlign w:val="center"/>
          </w:tcPr>
          <w:p w14:paraId="010EB0A3" w14:textId="77777777" w:rsidR="00B356ED" w:rsidRPr="00473F8F" w:rsidRDefault="00B356ED" w:rsidP="00473F8F">
            <w:pPr>
              <w:spacing w:line="360" w:lineRule="auto"/>
              <w:jc w:val="both"/>
              <w:rPr>
                <w:lang w:val="uk-UA" w:eastAsia="uk-UA"/>
              </w:rPr>
            </w:pPr>
            <w:r w:rsidRPr="00473F8F">
              <w:rPr>
                <w:lang w:val="uk-UA" w:eastAsia="uk-UA"/>
              </w:rPr>
              <w:t>0.06</w:t>
            </w:r>
          </w:p>
        </w:tc>
        <w:tc>
          <w:tcPr>
            <w:tcW w:w="1209" w:type="dxa"/>
            <w:tcBorders>
              <w:top w:val="single" w:sz="4" w:space="0" w:color="123456"/>
              <w:left w:val="single" w:sz="4" w:space="0" w:color="123456"/>
              <w:bottom w:val="single" w:sz="4" w:space="0" w:color="123456"/>
              <w:right w:val="single" w:sz="4" w:space="0" w:color="123456"/>
            </w:tcBorders>
            <w:vAlign w:val="center"/>
          </w:tcPr>
          <w:p w14:paraId="2B9B1F27" w14:textId="77777777" w:rsidR="00B356ED" w:rsidRPr="00473F8F" w:rsidRDefault="00B356ED" w:rsidP="00473F8F">
            <w:pPr>
              <w:spacing w:line="360" w:lineRule="auto"/>
              <w:jc w:val="both"/>
              <w:rPr>
                <w:lang w:val="uk-UA" w:eastAsia="uk-UA"/>
              </w:rPr>
            </w:pPr>
            <w:r w:rsidRPr="00473F8F">
              <w:rPr>
                <w:lang w:val="uk-UA" w:eastAsia="uk-UA"/>
              </w:rPr>
              <w:t>0.05</w:t>
            </w:r>
          </w:p>
        </w:tc>
      </w:tr>
      <w:tr w:rsidR="00B356ED" w:rsidRPr="00473F8F" w14:paraId="3C61F3A0" w14:textId="77777777" w:rsidTr="00424767">
        <w:trPr>
          <w:jc w:val="center"/>
        </w:trPr>
        <w:tc>
          <w:tcPr>
            <w:tcW w:w="2746" w:type="dxa"/>
            <w:tcBorders>
              <w:top w:val="single" w:sz="4" w:space="0" w:color="123456"/>
              <w:left w:val="single" w:sz="4" w:space="0" w:color="123456"/>
              <w:bottom w:val="single" w:sz="4" w:space="0" w:color="123456"/>
              <w:right w:val="single" w:sz="4" w:space="0" w:color="123456"/>
            </w:tcBorders>
            <w:vAlign w:val="center"/>
          </w:tcPr>
          <w:p w14:paraId="1A0C3540" w14:textId="77777777" w:rsidR="00B356ED" w:rsidRPr="00473F8F" w:rsidRDefault="00B356ED" w:rsidP="00473F8F">
            <w:pPr>
              <w:spacing w:line="360" w:lineRule="auto"/>
              <w:jc w:val="both"/>
              <w:rPr>
                <w:lang w:val="uk-UA" w:eastAsia="uk-UA"/>
              </w:rPr>
            </w:pPr>
            <w:r w:rsidRPr="00473F8F">
              <w:rPr>
                <w:lang w:val="uk-UA" w:eastAsia="uk-UA"/>
              </w:rPr>
              <w:t>Чутливість (Se)</w:t>
            </w:r>
          </w:p>
        </w:tc>
        <w:tc>
          <w:tcPr>
            <w:tcW w:w="1116" w:type="dxa"/>
            <w:tcBorders>
              <w:top w:val="single" w:sz="4" w:space="0" w:color="123456"/>
              <w:left w:val="single" w:sz="4" w:space="0" w:color="123456"/>
              <w:bottom w:val="single" w:sz="4" w:space="0" w:color="123456"/>
              <w:right w:val="single" w:sz="4" w:space="0" w:color="123456"/>
            </w:tcBorders>
            <w:vAlign w:val="center"/>
          </w:tcPr>
          <w:p w14:paraId="61638A60" w14:textId="77777777" w:rsidR="00B356ED" w:rsidRPr="00473F8F" w:rsidRDefault="00B356ED" w:rsidP="00473F8F">
            <w:pPr>
              <w:spacing w:line="360" w:lineRule="auto"/>
              <w:jc w:val="both"/>
              <w:rPr>
                <w:lang w:val="uk-UA"/>
              </w:rPr>
            </w:pPr>
            <w:r w:rsidRPr="00473F8F">
              <w:rPr>
                <w:lang w:val="uk-UA"/>
              </w:rPr>
              <w:t>0.75</w:t>
            </w:r>
          </w:p>
        </w:tc>
        <w:tc>
          <w:tcPr>
            <w:tcW w:w="1106" w:type="dxa"/>
            <w:tcBorders>
              <w:top w:val="single" w:sz="4" w:space="0" w:color="123456"/>
              <w:left w:val="single" w:sz="4" w:space="0" w:color="123456"/>
              <w:bottom w:val="single" w:sz="4" w:space="0" w:color="123456"/>
              <w:right w:val="single" w:sz="4" w:space="0" w:color="123456"/>
            </w:tcBorders>
            <w:vAlign w:val="center"/>
          </w:tcPr>
          <w:p w14:paraId="42C07292" w14:textId="77777777" w:rsidR="00B356ED" w:rsidRPr="00473F8F" w:rsidRDefault="00B356ED" w:rsidP="00473F8F">
            <w:pPr>
              <w:spacing w:line="360" w:lineRule="auto"/>
              <w:jc w:val="both"/>
              <w:rPr>
                <w:lang w:val="uk-UA" w:eastAsia="uk-UA"/>
              </w:rPr>
            </w:pPr>
            <w:r w:rsidRPr="00473F8F">
              <w:rPr>
                <w:lang w:val="uk-UA" w:eastAsia="uk-UA"/>
              </w:rPr>
              <w:t>0</w:t>
            </w:r>
          </w:p>
        </w:tc>
        <w:tc>
          <w:tcPr>
            <w:tcW w:w="1641" w:type="dxa"/>
            <w:tcBorders>
              <w:top w:val="single" w:sz="4" w:space="0" w:color="123456"/>
              <w:left w:val="single" w:sz="4" w:space="0" w:color="123456"/>
              <w:bottom w:val="single" w:sz="4" w:space="0" w:color="123456"/>
              <w:right w:val="single" w:sz="4" w:space="0" w:color="123456"/>
            </w:tcBorders>
            <w:vAlign w:val="center"/>
          </w:tcPr>
          <w:p w14:paraId="6BF821E1" w14:textId="77777777" w:rsidR="00B356ED" w:rsidRPr="00473F8F" w:rsidRDefault="00B356ED" w:rsidP="00473F8F">
            <w:pPr>
              <w:spacing w:line="360" w:lineRule="auto"/>
              <w:jc w:val="both"/>
              <w:rPr>
                <w:lang w:val="uk-UA" w:eastAsia="uk-UA"/>
              </w:rPr>
            </w:pPr>
            <w:r w:rsidRPr="00473F8F">
              <w:rPr>
                <w:lang w:val="uk-UA" w:eastAsia="uk-UA"/>
              </w:rPr>
              <w:t>0.57</w:t>
            </w:r>
          </w:p>
        </w:tc>
        <w:tc>
          <w:tcPr>
            <w:tcW w:w="1242" w:type="dxa"/>
            <w:tcBorders>
              <w:top w:val="single" w:sz="4" w:space="0" w:color="123456"/>
              <w:left w:val="single" w:sz="4" w:space="0" w:color="123456"/>
              <w:bottom w:val="single" w:sz="4" w:space="0" w:color="123456"/>
              <w:right w:val="single" w:sz="4" w:space="0" w:color="123456"/>
            </w:tcBorders>
            <w:vAlign w:val="center"/>
          </w:tcPr>
          <w:p w14:paraId="2938A296" w14:textId="77777777" w:rsidR="00B356ED" w:rsidRPr="00473F8F" w:rsidRDefault="00B356ED" w:rsidP="00473F8F">
            <w:pPr>
              <w:spacing w:line="360" w:lineRule="auto"/>
              <w:jc w:val="both"/>
              <w:rPr>
                <w:lang w:val="uk-UA" w:eastAsia="uk-UA"/>
              </w:rPr>
            </w:pPr>
            <w:r w:rsidRPr="00473F8F">
              <w:rPr>
                <w:lang w:val="uk-UA" w:eastAsia="uk-UA"/>
              </w:rPr>
              <w:t>0.52</w:t>
            </w:r>
          </w:p>
        </w:tc>
        <w:tc>
          <w:tcPr>
            <w:tcW w:w="1209" w:type="dxa"/>
            <w:tcBorders>
              <w:top w:val="single" w:sz="4" w:space="0" w:color="123456"/>
              <w:left w:val="single" w:sz="4" w:space="0" w:color="123456"/>
              <w:bottom w:val="single" w:sz="4" w:space="0" w:color="123456"/>
              <w:right w:val="single" w:sz="4" w:space="0" w:color="123456"/>
            </w:tcBorders>
            <w:vAlign w:val="center"/>
          </w:tcPr>
          <w:p w14:paraId="7CC2130E" w14:textId="77777777" w:rsidR="00B356ED" w:rsidRPr="00473F8F" w:rsidRDefault="00B356ED" w:rsidP="00473F8F">
            <w:pPr>
              <w:spacing w:line="360" w:lineRule="auto"/>
              <w:jc w:val="both"/>
              <w:rPr>
                <w:lang w:val="uk-UA" w:eastAsia="uk-UA"/>
              </w:rPr>
            </w:pPr>
            <w:r w:rsidRPr="00473F8F">
              <w:rPr>
                <w:lang w:val="uk-UA" w:eastAsia="uk-UA"/>
              </w:rPr>
              <w:t>0.44</w:t>
            </w:r>
          </w:p>
        </w:tc>
      </w:tr>
      <w:tr w:rsidR="00B356ED" w:rsidRPr="00473F8F" w14:paraId="65741BDF" w14:textId="77777777" w:rsidTr="00424767">
        <w:trPr>
          <w:jc w:val="center"/>
        </w:trPr>
        <w:tc>
          <w:tcPr>
            <w:tcW w:w="2746" w:type="dxa"/>
            <w:tcBorders>
              <w:top w:val="single" w:sz="4" w:space="0" w:color="123456"/>
              <w:left w:val="single" w:sz="4" w:space="0" w:color="123456"/>
              <w:bottom w:val="single" w:sz="4" w:space="0" w:color="123456"/>
              <w:right w:val="single" w:sz="4" w:space="0" w:color="123456"/>
            </w:tcBorders>
            <w:vAlign w:val="center"/>
          </w:tcPr>
          <w:p w14:paraId="14CC1E90" w14:textId="77777777" w:rsidR="00B356ED" w:rsidRPr="00473F8F" w:rsidRDefault="00B356ED" w:rsidP="00473F8F">
            <w:pPr>
              <w:spacing w:line="360" w:lineRule="auto"/>
              <w:jc w:val="both"/>
              <w:rPr>
                <w:lang w:val="uk-UA" w:eastAsia="uk-UA"/>
              </w:rPr>
            </w:pPr>
            <w:r w:rsidRPr="00473F8F">
              <w:rPr>
                <w:lang w:val="uk-UA" w:eastAsia="uk-UA"/>
              </w:rPr>
              <w:t>Специфічність (Sp)</w:t>
            </w:r>
          </w:p>
        </w:tc>
        <w:tc>
          <w:tcPr>
            <w:tcW w:w="1116" w:type="dxa"/>
            <w:tcBorders>
              <w:top w:val="single" w:sz="4" w:space="0" w:color="123456"/>
              <w:left w:val="single" w:sz="4" w:space="0" w:color="123456"/>
              <w:bottom w:val="single" w:sz="4" w:space="0" w:color="123456"/>
              <w:right w:val="single" w:sz="4" w:space="0" w:color="123456"/>
            </w:tcBorders>
            <w:vAlign w:val="center"/>
          </w:tcPr>
          <w:p w14:paraId="75BD4131" w14:textId="77777777" w:rsidR="00B356ED" w:rsidRPr="00473F8F" w:rsidRDefault="00B356ED" w:rsidP="00473F8F">
            <w:pPr>
              <w:spacing w:line="360" w:lineRule="auto"/>
              <w:jc w:val="both"/>
              <w:rPr>
                <w:lang w:val="uk-UA"/>
              </w:rPr>
            </w:pPr>
            <w:r w:rsidRPr="00473F8F">
              <w:rPr>
                <w:lang w:val="uk-UA"/>
              </w:rPr>
              <w:t>0.53</w:t>
            </w:r>
          </w:p>
        </w:tc>
        <w:tc>
          <w:tcPr>
            <w:tcW w:w="1106" w:type="dxa"/>
            <w:tcBorders>
              <w:top w:val="single" w:sz="4" w:space="0" w:color="123456"/>
              <w:left w:val="single" w:sz="4" w:space="0" w:color="123456"/>
              <w:bottom w:val="single" w:sz="4" w:space="0" w:color="123456"/>
              <w:right w:val="single" w:sz="4" w:space="0" w:color="123456"/>
            </w:tcBorders>
            <w:vAlign w:val="center"/>
          </w:tcPr>
          <w:p w14:paraId="787AEE8E" w14:textId="77777777" w:rsidR="00B356ED" w:rsidRPr="00473F8F" w:rsidRDefault="00B356ED" w:rsidP="00473F8F">
            <w:pPr>
              <w:spacing w:line="360" w:lineRule="auto"/>
              <w:jc w:val="both"/>
              <w:rPr>
                <w:lang w:val="uk-UA" w:eastAsia="uk-UA"/>
              </w:rPr>
            </w:pPr>
            <w:r w:rsidRPr="00473F8F">
              <w:rPr>
                <w:lang w:val="uk-UA" w:eastAsia="uk-UA"/>
              </w:rPr>
              <w:t>0.47</w:t>
            </w:r>
          </w:p>
        </w:tc>
        <w:tc>
          <w:tcPr>
            <w:tcW w:w="1641" w:type="dxa"/>
            <w:tcBorders>
              <w:top w:val="single" w:sz="4" w:space="0" w:color="123456"/>
              <w:left w:val="single" w:sz="4" w:space="0" w:color="123456"/>
              <w:bottom w:val="single" w:sz="4" w:space="0" w:color="123456"/>
              <w:right w:val="single" w:sz="4" w:space="0" w:color="123456"/>
            </w:tcBorders>
            <w:vAlign w:val="center"/>
          </w:tcPr>
          <w:p w14:paraId="1F1EC43C" w14:textId="77777777" w:rsidR="00B356ED" w:rsidRPr="00473F8F" w:rsidRDefault="00B356ED" w:rsidP="00473F8F">
            <w:pPr>
              <w:spacing w:line="360" w:lineRule="auto"/>
              <w:jc w:val="both"/>
              <w:rPr>
                <w:lang w:val="uk-UA" w:eastAsia="uk-UA"/>
              </w:rPr>
            </w:pPr>
            <w:r w:rsidRPr="00473F8F">
              <w:rPr>
                <w:lang w:val="uk-UA" w:eastAsia="uk-UA"/>
              </w:rPr>
              <w:t>0.53</w:t>
            </w:r>
          </w:p>
        </w:tc>
        <w:tc>
          <w:tcPr>
            <w:tcW w:w="1242" w:type="dxa"/>
            <w:tcBorders>
              <w:top w:val="single" w:sz="4" w:space="0" w:color="123456"/>
              <w:left w:val="single" w:sz="4" w:space="0" w:color="123456"/>
              <w:bottom w:val="single" w:sz="4" w:space="0" w:color="123456"/>
              <w:right w:val="single" w:sz="4" w:space="0" w:color="123456"/>
            </w:tcBorders>
            <w:vAlign w:val="center"/>
          </w:tcPr>
          <w:p w14:paraId="7A5AF501" w14:textId="77777777" w:rsidR="00B356ED" w:rsidRPr="00473F8F" w:rsidRDefault="00B356ED" w:rsidP="00473F8F">
            <w:pPr>
              <w:spacing w:line="360" w:lineRule="auto"/>
              <w:jc w:val="both"/>
              <w:rPr>
                <w:lang w:val="uk-UA" w:eastAsia="uk-UA"/>
              </w:rPr>
            </w:pPr>
            <w:r w:rsidRPr="00473F8F">
              <w:rPr>
                <w:lang w:val="uk-UA" w:eastAsia="uk-UA"/>
              </w:rPr>
              <w:t>0.54</w:t>
            </w:r>
          </w:p>
        </w:tc>
        <w:tc>
          <w:tcPr>
            <w:tcW w:w="1209" w:type="dxa"/>
            <w:tcBorders>
              <w:top w:val="single" w:sz="4" w:space="0" w:color="123456"/>
              <w:left w:val="single" w:sz="4" w:space="0" w:color="123456"/>
              <w:bottom w:val="single" w:sz="4" w:space="0" w:color="123456"/>
              <w:right w:val="single" w:sz="4" w:space="0" w:color="123456"/>
            </w:tcBorders>
            <w:vAlign w:val="center"/>
          </w:tcPr>
          <w:p w14:paraId="0E7624F2" w14:textId="77777777" w:rsidR="00B356ED" w:rsidRPr="00473F8F" w:rsidRDefault="00B356ED" w:rsidP="00473F8F">
            <w:pPr>
              <w:spacing w:line="360" w:lineRule="auto"/>
              <w:jc w:val="both"/>
              <w:rPr>
                <w:lang w:val="uk-UA" w:eastAsia="uk-UA"/>
              </w:rPr>
            </w:pPr>
            <w:r w:rsidRPr="00473F8F">
              <w:rPr>
                <w:lang w:val="uk-UA" w:eastAsia="uk-UA"/>
              </w:rPr>
              <w:t>0.50</w:t>
            </w:r>
          </w:p>
        </w:tc>
      </w:tr>
    </w:tbl>
    <w:p w14:paraId="325E308D" w14:textId="77777777" w:rsidR="00B356ED" w:rsidRPr="00473F8F" w:rsidRDefault="00B356ED" w:rsidP="00473F8F">
      <w:pPr>
        <w:spacing w:line="360" w:lineRule="auto"/>
        <w:jc w:val="both"/>
        <w:rPr>
          <w:lang w:val="uk-UA"/>
        </w:rPr>
      </w:pPr>
    </w:p>
    <w:p w14:paraId="62795255" w14:textId="77777777" w:rsidR="00B356ED" w:rsidRPr="00473F8F" w:rsidRDefault="00B356ED" w:rsidP="00473F8F">
      <w:pPr>
        <w:spacing w:line="360" w:lineRule="auto"/>
        <w:jc w:val="both"/>
        <w:rPr>
          <w:lang w:val="uk-UA"/>
        </w:rPr>
      </w:pPr>
      <w:r w:rsidRPr="00473F8F">
        <w:rPr>
          <w:lang w:val="uk-UA"/>
        </w:rPr>
        <w:t xml:space="preserve">       Аналогічна закономірність встановлена і при оцінюванні шансів у жінок різних груп (табл. 8.6) – у 33-34 тижні різниця складала 0,19. </w:t>
      </w:r>
    </w:p>
    <w:p w14:paraId="63588129" w14:textId="77777777" w:rsidR="00B356ED" w:rsidRPr="00473F8F" w:rsidRDefault="00B356ED" w:rsidP="006C6E51">
      <w:pPr>
        <w:spacing w:line="360" w:lineRule="auto"/>
        <w:jc w:val="right"/>
        <w:rPr>
          <w:i/>
          <w:lang w:val="uk-UA"/>
        </w:rPr>
      </w:pPr>
      <w:r w:rsidRPr="00473F8F">
        <w:rPr>
          <w:i/>
          <w:lang w:val="uk-UA"/>
        </w:rPr>
        <w:t xml:space="preserve">Таблиця 8.6 </w:t>
      </w:r>
    </w:p>
    <w:p w14:paraId="555FEC84" w14:textId="77777777" w:rsidR="00B356ED" w:rsidRPr="00473F8F" w:rsidRDefault="00B356ED" w:rsidP="00473F8F">
      <w:pPr>
        <w:spacing w:line="360" w:lineRule="auto"/>
        <w:jc w:val="both"/>
        <w:rPr>
          <w:b/>
          <w:lang w:val="uk-UA"/>
        </w:rPr>
      </w:pPr>
      <w:r w:rsidRPr="00473F8F">
        <w:rPr>
          <w:b/>
          <w:lang w:val="uk-UA"/>
        </w:rPr>
        <w:t>Оцінювання шансів при співставленні традиційного та удосконаленого алгоритму діагностичних і лікувально-профілактичних заходів при ППЕ</w:t>
      </w:r>
    </w:p>
    <w:p w14:paraId="5C017000" w14:textId="77777777" w:rsidR="00B356ED" w:rsidRPr="00473F8F" w:rsidRDefault="00B356ED" w:rsidP="00473F8F">
      <w:pPr>
        <w:spacing w:line="360" w:lineRule="auto"/>
        <w:jc w:val="both"/>
        <w:rPr>
          <w:lang w:val="uk-UA"/>
        </w:rPr>
      </w:pPr>
    </w:p>
    <w:tbl>
      <w:tblPr>
        <w:tblW w:w="0" w:type="auto"/>
        <w:jc w:val="center"/>
        <w:tblBorders>
          <w:top w:val="single" w:sz="4" w:space="0" w:color="123456"/>
          <w:left w:val="single" w:sz="4" w:space="0" w:color="123456"/>
          <w:bottom w:val="single" w:sz="4" w:space="0" w:color="123456"/>
          <w:right w:val="single" w:sz="4" w:space="0" w:color="123456"/>
        </w:tblBorders>
        <w:tblCellMar>
          <w:top w:w="54" w:type="dxa"/>
          <w:left w:w="54" w:type="dxa"/>
          <w:bottom w:w="54" w:type="dxa"/>
          <w:right w:w="54" w:type="dxa"/>
        </w:tblCellMar>
        <w:tblLook w:val="04A0" w:firstRow="1" w:lastRow="0" w:firstColumn="1" w:lastColumn="0" w:noHBand="0" w:noVBand="1"/>
      </w:tblPr>
      <w:tblGrid>
        <w:gridCol w:w="2742"/>
        <w:gridCol w:w="1269"/>
        <w:gridCol w:w="1262"/>
        <w:gridCol w:w="1262"/>
        <w:gridCol w:w="1262"/>
        <w:gridCol w:w="1263"/>
      </w:tblGrid>
      <w:tr w:rsidR="00B356ED" w:rsidRPr="00473F8F" w14:paraId="273BC9D7" w14:textId="77777777" w:rsidTr="00424767">
        <w:trPr>
          <w:jc w:val="center"/>
        </w:trPr>
        <w:tc>
          <w:tcPr>
            <w:tcW w:w="2742" w:type="dxa"/>
            <w:vMerge w:val="restart"/>
            <w:tcBorders>
              <w:top w:val="single" w:sz="4" w:space="0" w:color="123456"/>
              <w:left w:val="single" w:sz="4" w:space="0" w:color="123456"/>
              <w:right w:val="single" w:sz="4" w:space="0" w:color="123456"/>
            </w:tcBorders>
            <w:vAlign w:val="center"/>
          </w:tcPr>
          <w:p w14:paraId="3E3286FE" w14:textId="77777777" w:rsidR="00B356ED" w:rsidRPr="00473F8F" w:rsidRDefault="00B356ED" w:rsidP="00473F8F">
            <w:pPr>
              <w:spacing w:line="360" w:lineRule="auto"/>
              <w:jc w:val="both"/>
              <w:rPr>
                <w:lang w:val="uk-UA" w:eastAsia="uk-UA"/>
              </w:rPr>
            </w:pPr>
            <w:r w:rsidRPr="00473F8F">
              <w:rPr>
                <w:lang w:val="uk-UA" w:eastAsia="uk-UA"/>
              </w:rPr>
              <w:t>Розрахункові величини</w:t>
            </w:r>
          </w:p>
        </w:tc>
        <w:tc>
          <w:tcPr>
            <w:tcW w:w="6318" w:type="dxa"/>
            <w:gridSpan w:val="5"/>
            <w:tcBorders>
              <w:top w:val="single" w:sz="4" w:space="0" w:color="123456"/>
              <w:left w:val="single" w:sz="4" w:space="0" w:color="123456"/>
              <w:bottom w:val="single" w:sz="4" w:space="0" w:color="123456"/>
              <w:right w:val="single" w:sz="4" w:space="0" w:color="123456"/>
            </w:tcBorders>
            <w:vAlign w:val="center"/>
          </w:tcPr>
          <w:p w14:paraId="337193B1" w14:textId="77777777" w:rsidR="00B356ED" w:rsidRPr="00473F8F" w:rsidRDefault="00B356ED" w:rsidP="00473F8F">
            <w:pPr>
              <w:spacing w:line="360" w:lineRule="auto"/>
              <w:jc w:val="both"/>
              <w:rPr>
                <w:lang w:val="uk-UA"/>
              </w:rPr>
            </w:pPr>
            <w:r w:rsidRPr="00473F8F">
              <w:rPr>
                <w:lang w:val="uk-UA"/>
              </w:rPr>
              <w:t>Тиждень гестації</w:t>
            </w:r>
          </w:p>
        </w:tc>
      </w:tr>
      <w:tr w:rsidR="00B356ED" w:rsidRPr="00473F8F" w14:paraId="6885B054" w14:textId="77777777" w:rsidTr="00424767">
        <w:trPr>
          <w:jc w:val="center"/>
        </w:trPr>
        <w:tc>
          <w:tcPr>
            <w:tcW w:w="2742" w:type="dxa"/>
            <w:vMerge/>
            <w:tcBorders>
              <w:left w:val="single" w:sz="4" w:space="0" w:color="123456"/>
              <w:bottom w:val="single" w:sz="4" w:space="0" w:color="123456"/>
              <w:right w:val="single" w:sz="4" w:space="0" w:color="123456"/>
            </w:tcBorders>
            <w:vAlign w:val="center"/>
          </w:tcPr>
          <w:p w14:paraId="3BBAFD18" w14:textId="77777777" w:rsidR="00B356ED" w:rsidRPr="00473F8F" w:rsidRDefault="00B356ED" w:rsidP="00473F8F">
            <w:pPr>
              <w:spacing w:line="360" w:lineRule="auto"/>
              <w:jc w:val="both"/>
              <w:rPr>
                <w:lang w:val="uk-UA" w:eastAsia="uk-UA"/>
              </w:rPr>
            </w:pPr>
          </w:p>
        </w:tc>
        <w:tc>
          <w:tcPr>
            <w:tcW w:w="1269" w:type="dxa"/>
            <w:tcBorders>
              <w:top w:val="single" w:sz="4" w:space="0" w:color="123456"/>
              <w:left w:val="single" w:sz="4" w:space="0" w:color="123456"/>
              <w:bottom w:val="single" w:sz="4" w:space="0" w:color="123456"/>
              <w:right w:val="single" w:sz="4" w:space="0" w:color="123456"/>
            </w:tcBorders>
            <w:vAlign w:val="center"/>
          </w:tcPr>
          <w:p w14:paraId="0F8C6035" w14:textId="77777777" w:rsidR="00B356ED" w:rsidRPr="00473F8F" w:rsidRDefault="00B356ED" w:rsidP="00473F8F">
            <w:pPr>
              <w:spacing w:line="360" w:lineRule="auto"/>
              <w:jc w:val="both"/>
              <w:rPr>
                <w:lang w:val="uk-UA" w:eastAsia="uk-UA"/>
              </w:rPr>
            </w:pPr>
            <w:r w:rsidRPr="00473F8F">
              <w:rPr>
                <w:lang w:val="uk-UA" w:eastAsia="uk-UA"/>
              </w:rPr>
              <w:t>31-32</w:t>
            </w:r>
          </w:p>
        </w:tc>
        <w:tc>
          <w:tcPr>
            <w:tcW w:w="1262" w:type="dxa"/>
            <w:tcBorders>
              <w:top w:val="single" w:sz="4" w:space="0" w:color="123456"/>
              <w:left w:val="single" w:sz="4" w:space="0" w:color="123456"/>
              <w:bottom w:val="single" w:sz="4" w:space="0" w:color="123456"/>
              <w:right w:val="single" w:sz="4" w:space="0" w:color="123456"/>
            </w:tcBorders>
            <w:vAlign w:val="center"/>
          </w:tcPr>
          <w:p w14:paraId="1753869B" w14:textId="77777777" w:rsidR="00B356ED" w:rsidRPr="00473F8F" w:rsidRDefault="00B356ED" w:rsidP="00473F8F">
            <w:pPr>
              <w:spacing w:line="360" w:lineRule="auto"/>
              <w:jc w:val="both"/>
              <w:rPr>
                <w:lang w:val="uk-UA" w:eastAsia="uk-UA"/>
              </w:rPr>
            </w:pPr>
            <w:r w:rsidRPr="00473F8F">
              <w:rPr>
                <w:lang w:val="uk-UA" w:eastAsia="uk-UA"/>
              </w:rPr>
              <w:t>33-34</w:t>
            </w:r>
          </w:p>
        </w:tc>
        <w:tc>
          <w:tcPr>
            <w:tcW w:w="1262" w:type="dxa"/>
            <w:tcBorders>
              <w:top w:val="single" w:sz="4" w:space="0" w:color="123456"/>
              <w:left w:val="single" w:sz="4" w:space="0" w:color="123456"/>
              <w:bottom w:val="single" w:sz="4" w:space="0" w:color="123456"/>
              <w:right w:val="single" w:sz="4" w:space="0" w:color="123456"/>
            </w:tcBorders>
            <w:vAlign w:val="center"/>
          </w:tcPr>
          <w:p w14:paraId="7A5FA85E" w14:textId="77777777" w:rsidR="00B356ED" w:rsidRPr="00473F8F" w:rsidRDefault="00B356ED" w:rsidP="00473F8F">
            <w:pPr>
              <w:spacing w:line="360" w:lineRule="auto"/>
              <w:jc w:val="both"/>
              <w:rPr>
                <w:lang w:val="uk-UA" w:eastAsia="uk-UA"/>
              </w:rPr>
            </w:pPr>
            <w:r w:rsidRPr="00473F8F">
              <w:rPr>
                <w:lang w:val="uk-UA" w:eastAsia="uk-UA"/>
              </w:rPr>
              <w:t>35-36</w:t>
            </w:r>
          </w:p>
        </w:tc>
        <w:tc>
          <w:tcPr>
            <w:tcW w:w="1262" w:type="dxa"/>
            <w:tcBorders>
              <w:top w:val="single" w:sz="4" w:space="0" w:color="123456"/>
              <w:left w:val="single" w:sz="4" w:space="0" w:color="123456"/>
              <w:bottom w:val="single" w:sz="4" w:space="0" w:color="123456"/>
              <w:right w:val="single" w:sz="4" w:space="0" w:color="123456"/>
            </w:tcBorders>
            <w:vAlign w:val="center"/>
          </w:tcPr>
          <w:p w14:paraId="42CB29F7" w14:textId="77777777" w:rsidR="00B356ED" w:rsidRPr="00473F8F" w:rsidRDefault="00B356ED" w:rsidP="00473F8F">
            <w:pPr>
              <w:spacing w:line="360" w:lineRule="auto"/>
              <w:jc w:val="both"/>
              <w:rPr>
                <w:lang w:val="uk-UA" w:eastAsia="uk-UA"/>
              </w:rPr>
            </w:pPr>
            <w:r w:rsidRPr="00473F8F">
              <w:rPr>
                <w:lang w:val="uk-UA" w:eastAsia="uk-UA"/>
              </w:rPr>
              <w:t>37-38</w:t>
            </w:r>
          </w:p>
        </w:tc>
        <w:tc>
          <w:tcPr>
            <w:tcW w:w="1263" w:type="dxa"/>
            <w:tcBorders>
              <w:top w:val="single" w:sz="4" w:space="0" w:color="123456"/>
              <w:left w:val="single" w:sz="4" w:space="0" w:color="123456"/>
              <w:bottom w:val="single" w:sz="4" w:space="0" w:color="123456"/>
              <w:right w:val="single" w:sz="4" w:space="0" w:color="123456"/>
            </w:tcBorders>
            <w:vAlign w:val="center"/>
          </w:tcPr>
          <w:p w14:paraId="0715C07A" w14:textId="77777777" w:rsidR="00B356ED" w:rsidRPr="00473F8F" w:rsidRDefault="00B356ED" w:rsidP="00473F8F">
            <w:pPr>
              <w:spacing w:line="360" w:lineRule="auto"/>
              <w:jc w:val="both"/>
              <w:rPr>
                <w:lang w:val="uk-UA" w:eastAsia="uk-UA"/>
              </w:rPr>
            </w:pPr>
            <w:r w:rsidRPr="00473F8F">
              <w:rPr>
                <w:lang w:val="uk-UA" w:eastAsia="uk-UA"/>
              </w:rPr>
              <w:t>39-40</w:t>
            </w:r>
          </w:p>
        </w:tc>
      </w:tr>
      <w:tr w:rsidR="00B356ED" w:rsidRPr="00473F8F" w14:paraId="677E2FE8" w14:textId="77777777" w:rsidTr="00424767">
        <w:trPr>
          <w:jc w:val="center"/>
        </w:trPr>
        <w:tc>
          <w:tcPr>
            <w:tcW w:w="2742" w:type="dxa"/>
            <w:tcBorders>
              <w:top w:val="single" w:sz="4" w:space="0" w:color="123456"/>
              <w:left w:val="single" w:sz="4" w:space="0" w:color="123456"/>
              <w:bottom w:val="single" w:sz="4" w:space="0" w:color="123456"/>
              <w:right w:val="single" w:sz="4" w:space="0" w:color="123456"/>
            </w:tcBorders>
            <w:vAlign w:val="center"/>
          </w:tcPr>
          <w:p w14:paraId="6BCA8691" w14:textId="77777777" w:rsidR="00B356ED" w:rsidRPr="00473F8F" w:rsidRDefault="00B356ED" w:rsidP="00473F8F">
            <w:pPr>
              <w:spacing w:line="360" w:lineRule="auto"/>
              <w:jc w:val="both"/>
              <w:rPr>
                <w:lang w:val="uk-UA" w:eastAsia="uk-UA"/>
              </w:rPr>
            </w:pPr>
            <w:r w:rsidRPr="00473F8F">
              <w:rPr>
                <w:lang w:val="uk-UA" w:eastAsia="uk-UA"/>
              </w:rPr>
              <w:t>1</w:t>
            </w:r>
          </w:p>
        </w:tc>
        <w:tc>
          <w:tcPr>
            <w:tcW w:w="1269" w:type="dxa"/>
            <w:tcBorders>
              <w:top w:val="single" w:sz="4" w:space="0" w:color="123456"/>
              <w:left w:val="single" w:sz="4" w:space="0" w:color="123456"/>
              <w:bottom w:val="single" w:sz="4" w:space="0" w:color="123456"/>
              <w:right w:val="single" w:sz="4" w:space="0" w:color="123456"/>
            </w:tcBorders>
            <w:vAlign w:val="center"/>
          </w:tcPr>
          <w:p w14:paraId="539952C6" w14:textId="77777777" w:rsidR="00B356ED" w:rsidRPr="00473F8F" w:rsidRDefault="00B356ED" w:rsidP="00473F8F">
            <w:pPr>
              <w:spacing w:line="360" w:lineRule="auto"/>
              <w:jc w:val="both"/>
              <w:rPr>
                <w:lang w:val="uk-UA" w:eastAsia="uk-UA"/>
              </w:rPr>
            </w:pPr>
            <w:r w:rsidRPr="00473F8F">
              <w:rPr>
                <w:lang w:val="uk-UA" w:eastAsia="uk-UA"/>
              </w:rPr>
              <w:t>2</w:t>
            </w:r>
          </w:p>
        </w:tc>
        <w:tc>
          <w:tcPr>
            <w:tcW w:w="1262" w:type="dxa"/>
            <w:tcBorders>
              <w:top w:val="single" w:sz="4" w:space="0" w:color="123456"/>
              <w:left w:val="single" w:sz="4" w:space="0" w:color="123456"/>
              <w:bottom w:val="single" w:sz="4" w:space="0" w:color="123456"/>
              <w:right w:val="single" w:sz="4" w:space="0" w:color="123456"/>
            </w:tcBorders>
            <w:vAlign w:val="center"/>
          </w:tcPr>
          <w:p w14:paraId="3C095790" w14:textId="77777777" w:rsidR="00B356ED" w:rsidRPr="00473F8F" w:rsidRDefault="00B356ED" w:rsidP="00473F8F">
            <w:pPr>
              <w:spacing w:line="360" w:lineRule="auto"/>
              <w:jc w:val="both"/>
              <w:rPr>
                <w:lang w:val="uk-UA" w:eastAsia="uk-UA"/>
              </w:rPr>
            </w:pPr>
            <w:r w:rsidRPr="00473F8F">
              <w:rPr>
                <w:lang w:val="uk-UA" w:eastAsia="uk-UA"/>
              </w:rPr>
              <w:t>3</w:t>
            </w:r>
          </w:p>
        </w:tc>
        <w:tc>
          <w:tcPr>
            <w:tcW w:w="1262" w:type="dxa"/>
            <w:tcBorders>
              <w:top w:val="single" w:sz="4" w:space="0" w:color="123456"/>
              <w:left w:val="single" w:sz="4" w:space="0" w:color="123456"/>
              <w:bottom w:val="single" w:sz="4" w:space="0" w:color="123456"/>
              <w:right w:val="single" w:sz="4" w:space="0" w:color="123456"/>
            </w:tcBorders>
            <w:vAlign w:val="center"/>
          </w:tcPr>
          <w:p w14:paraId="4D70FCCA" w14:textId="77777777" w:rsidR="00B356ED" w:rsidRPr="00473F8F" w:rsidRDefault="00B356ED" w:rsidP="00473F8F">
            <w:pPr>
              <w:spacing w:line="360" w:lineRule="auto"/>
              <w:jc w:val="both"/>
              <w:rPr>
                <w:lang w:val="uk-UA" w:eastAsia="uk-UA"/>
              </w:rPr>
            </w:pPr>
            <w:r w:rsidRPr="00473F8F">
              <w:rPr>
                <w:lang w:val="uk-UA" w:eastAsia="uk-UA"/>
              </w:rPr>
              <w:t>4</w:t>
            </w:r>
          </w:p>
        </w:tc>
        <w:tc>
          <w:tcPr>
            <w:tcW w:w="1262" w:type="dxa"/>
            <w:tcBorders>
              <w:top w:val="single" w:sz="4" w:space="0" w:color="123456"/>
              <w:left w:val="single" w:sz="4" w:space="0" w:color="123456"/>
              <w:bottom w:val="single" w:sz="4" w:space="0" w:color="123456"/>
              <w:right w:val="single" w:sz="4" w:space="0" w:color="123456"/>
            </w:tcBorders>
            <w:vAlign w:val="center"/>
          </w:tcPr>
          <w:p w14:paraId="029EA42F" w14:textId="77777777" w:rsidR="00B356ED" w:rsidRPr="00473F8F" w:rsidRDefault="00B356ED" w:rsidP="00473F8F">
            <w:pPr>
              <w:spacing w:line="360" w:lineRule="auto"/>
              <w:jc w:val="both"/>
              <w:rPr>
                <w:lang w:val="uk-UA" w:eastAsia="uk-UA"/>
              </w:rPr>
            </w:pPr>
            <w:r w:rsidRPr="00473F8F">
              <w:rPr>
                <w:lang w:val="uk-UA" w:eastAsia="uk-UA"/>
              </w:rPr>
              <w:t>5</w:t>
            </w:r>
          </w:p>
        </w:tc>
        <w:tc>
          <w:tcPr>
            <w:tcW w:w="1263" w:type="dxa"/>
            <w:tcBorders>
              <w:top w:val="single" w:sz="4" w:space="0" w:color="123456"/>
              <w:left w:val="single" w:sz="4" w:space="0" w:color="123456"/>
              <w:bottom w:val="single" w:sz="4" w:space="0" w:color="123456"/>
              <w:right w:val="single" w:sz="4" w:space="0" w:color="123456"/>
            </w:tcBorders>
            <w:vAlign w:val="center"/>
          </w:tcPr>
          <w:p w14:paraId="1B0D478A" w14:textId="77777777" w:rsidR="00B356ED" w:rsidRPr="00473F8F" w:rsidRDefault="00B356ED" w:rsidP="00473F8F">
            <w:pPr>
              <w:spacing w:line="360" w:lineRule="auto"/>
              <w:jc w:val="both"/>
              <w:rPr>
                <w:lang w:val="uk-UA" w:eastAsia="uk-UA"/>
              </w:rPr>
            </w:pPr>
            <w:r w:rsidRPr="00473F8F">
              <w:rPr>
                <w:lang w:val="uk-UA" w:eastAsia="uk-UA"/>
              </w:rPr>
              <w:t>6</w:t>
            </w:r>
          </w:p>
        </w:tc>
      </w:tr>
      <w:tr w:rsidR="00B356ED" w:rsidRPr="00473F8F" w14:paraId="11A5021D" w14:textId="77777777" w:rsidTr="00424767">
        <w:trPr>
          <w:jc w:val="center"/>
        </w:trPr>
        <w:tc>
          <w:tcPr>
            <w:tcW w:w="2742" w:type="dxa"/>
            <w:tcBorders>
              <w:top w:val="single" w:sz="4" w:space="0" w:color="123456"/>
              <w:left w:val="single" w:sz="4" w:space="0" w:color="123456"/>
              <w:bottom w:val="nil"/>
              <w:right w:val="single" w:sz="4" w:space="0" w:color="123456"/>
            </w:tcBorders>
            <w:vAlign w:val="center"/>
          </w:tcPr>
          <w:p w14:paraId="6F00BFA7" w14:textId="77777777" w:rsidR="00B356ED" w:rsidRPr="00473F8F" w:rsidRDefault="00B356ED" w:rsidP="00473F8F">
            <w:pPr>
              <w:spacing w:line="360" w:lineRule="auto"/>
              <w:jc w:val="both"/>
              <w:rPr>
                <w:lang w:val="uk-UA" w:eastAsia="uk-UA"/>
              </w:rPr>
            </w:pPr>
            <w:r w:rsidRPr="00473F8F">
              <w:rPr>
                <w:lang w:val="uk-UA" w:eastAsia="uk-UA"/>
              </w:rPr>
              <w:t>Шанс впливу фактору ризику в 1.А групі</w:t>
            </w:r>
          </w:p>
        </w:tc>
        <w:tc>
          <w:tcPr>
            <w:tcW w:w="1269" w:type="dxa"/>
            <w:tcBorders>
              <w:top w:val="single" w:sz="4" w:space="0" w:color="123456"/>
              <w:left w:val="single" w:sz="4" w:space="0" w:color="123456"/>
              <w:bottom w:val="nil"/>
              <w:right w:val="single" w:sz="4" w:space="0" w:color="123456"/>
            </w:tcBorders>
            <w:vAlign w:val="center"/>
          </w:tcPr>
          <w:p w14:paraId="0AC56AD9" w14:textId="77777777" w:rsidR="00B356ED" w:rsidRPr="00473F8F" w:rsidRDefault="00B356ED" w:rsidP="00473F8F">
            <w:pPr>
              <w:spacing w:line="360" w:lineRule="auto"/>
              <w:jc w:val="both"/>
              <w:rPr>
                <w:lang w:val="uk-UA" w:eastAsia="uk-UA"/>
              </w:rPr>
            </w:pPr>
            <w:r w:rsidRPr="00473F8F">
              <w:rPr>
                <w:lang w:val="uk-UA" w:eastAsia="uk-UA"/>
              </w:rPr>
              <w:t>0.11</w:t>
            </w:r>
          </w:p>
        </w:tc>
        <w:tc>
          <w:tcPr>
            <w:tcW w:w="1262" w:type="dxa"/>
            <w:tcBorders>
              <w:top w:val="single" w:sz="4" w:space="0" w:color="123456"/>
              <w:left w:val="single" w:sz="4" w:space="0" w:color="123456"/>
              <w:bottom w:val="nil"/>
              <w:right w:val="single" w:sz="4" w:space="0" w:color="123456"/>
            </w:tcBorders>
            <w:vAlign w:val="center"/>
          </w:tcPr>
          <w:p w14:paraId="52A0C000" w14:textId="77777777" w:rsidR="00B356ED" w:rsidRPr="00473F8F" w:rsidRDefault="00B356ED" w:rsidP="00473F8F">
            <w:pPr>
              <w:spacing w:line="360" w:lineRule="auto"/>
              <w:jc w:val="both"/>
              <w:rPr>
                <w:lang w:val="uk-UA" w:eastAsia="uk-UA"/>
              </w:rPr>
            </w:pPr>
            <w:r w:rsidRPr="00473F8F">
              <w:rPr>
                <w:lang w:val="uk-UA" w:eastAsia="uk-UA"/>
              </w:rPr>
              <w:t>0</w:t>
            </w:r>
          </w:p>
        </w:tc>
        <w:tc>
          <w:tcPr>
            <w:tcW w:w="1262" w:type="dxa"/>
            <w:tcBorders>
              <w:top w:val="single" w:sz="4" w:space="0" w:color="123456"/>
              <w:left w:val="single" w:sz="4" w:space="0" w:color="123456"/>
              <w:bottom w:val="nil"/>
              <w:right w:val="single" w:sz="4" w:space="0" w:color="123456"/>
            </w:tcBorders>
            <w:vAlign w:val="center"/>
          </w:tcPr>
          <w:p w14:paraId="7BF2B08A" w14:textId="77777777" w:rsidR="00B356ED" w:rsidRPr="00473F8F" w:rsidRDefault="00B356ED" w:rsidP="00473F8F">
            <w:pPr>
              <w:spacing w:line="360" w:lineRule="auto"/>
              <w:jc w:val="both"/>
              <w:rPr>
                <w:lang w:val="uk-UA" w:eastAsia="uk-UA"/>
              </w:rPr>
            </w:pPr>
            <w:r w:rsidRPr="00473F8F">
              <w:rPr>
                <w:lang w:val="uk-UA" w:eastAsia="uk-UA"/>
              </w:rPr>
              <w:t>0.15</w:t>
            </w:r>
          </w:p>
        </w:tc>
        <w:tc>
          <w:tcPr>
            <w:tcW w:w="1262" w:type="dxa"/>
            <w:tcBorders>
              <w:top w:val="single" w:sz="4" w:space="0" w:color="123456"/>
              <w:left w:val="single" w:sz="4" w:space="0" w:color="123456"/>
              <w:bottom w:val="nil"/>
              <w:right w:val="single" w:sz="4" w:space="0" w:color="123456"/>
            </w:tcBorders>
            <w:vAlign w:val="center"/>
          </w:tcPr>
          <w:p w14:paraId="286B9798" w14:textId="77777777" w:rsidR="00B356ED" w:rsidRPr="00473F8F" w:rsidRDefault="00B356ED" w:rsidP="00473F8F">
            <w:pPr>
              <w:spacing w:line="360" w:lineRule="auto"/>
              <w:jc w:val="both"/>
              <w:rPr>
                <w:lang w:val="uk-UA" w:eastAsia="uk-UA"/>
              </w:rPr>
            </w:pPr>
            <w:r w:rsidRPr="00473F8F">
              <w:rPr>
                <w:lang w:val="uk-UA" w:eastAsia="uk-UA"/>
              </w:rPr>
              <w:t>0.77</w:t>
            </w:r>
          </w:p>
        </w:tc>
        <w:tc>
          <w:tcPr>
            <w:tcW w:w="1263" w:type="dxa"/>
            <w:tcBorders>
              <w:top w:val="single" w:sz="4" w:space="0" w:color="123456"/>
              <w:left w:val="single" w:sz="4" w:space="0" w:color="123456"/>
              <w:bottom w:val="nil"/>
              <w:right w:val="single" w:sz="4" w:space="0" w:color="123456"/>
            </w:tcBorders>
            <w:vAlign w:val="center"/>
          </w:tcPr>
          <w:p w14:paraId="42A366A1" w14:textId="77777777" w:rsidR="00B356ED" w:rsidRPr="00473F8F" w:rsidRDefault="00B356ED" w:rsidP="00473F8F">
            <w:pPr>
              <w:spacing w:line="360" w:lineRule="auto"/>
              <w:jc w:val="both"/>
              <w:rPr>
                <w:lang w:val="uk-UA" w:eastAsia="uk-UA"/>
              </w:rPr>
            </w:pPr>
            <w:r w:rsidRPr="00473F8F">
              <w:rPr>
                <w:lang w:val="uk-UA" w:eastAsia="uk-UA"/>
              </w:rPr>
              <w:t>0.30</w:t>
            </w:r>
          </w:p>
        </w:tc>
      </w:tr>
      <w:tr w:rsidR="00B356ED" w:rsidRPr="00473F8F" w14:paraId="37E6A067" w14:textId="77777777" w:rsidTr="00424767">
        <w:trPr>
          <w:jc w:val="center"/>
        </w:trPr>
        <w:tc>
          <w:tcPr>
            <w:tcW w:w="2742" w:type="dxa"/>
            <w:tcBorders>
              <w:top w:val="single" w:sz="4" w:space="0" w:color="123456"/>
              <w:left w:val="single" w:sz="4" w:space="0" w:color="123456"/>
              <w:bottom w:val="single" w:sz="4" w:space="0" w:color="123456"/>
              <w:right w:val="single" w:sz="4" w:space="0" w:color="123456"/>
            </w:tcBorders>
            <w:vAlign w:val="center"/>
          </w:tcPr>
          <w:p w14:paraId="5866046A" w14:textId="77777777" w:rsidR="00B356ED" w:rsidRPr="00473F8F" w:rsidRDefault="00B356ED" w:rsidP="00473F8F">
            <w:pPr>
              <w:spacing w:line="360" w:lineRule="auto"/>
              <w:jc w:val="both"/>
              <w:rPr>
                <w:lang w:val="uk-UA" w:eastAsia="uk-UA"/>
              </w:rPr>
            </w:pPr>
            <w:r w:rsidRPr="00473F8F">
              <w:rPr>
                <w:lang w:val="uk-UA" w:eastAsia="uk-UA"/>
              </w:rPr>
              <w:t>1</w:t>
            </w:r>
          </w:p>
        </w:tc>
        <w:tc>
          <w:tcPr>
            <w:tcW w:w="1269" w:type="dxa"/>
            <w:tcBorders>
              <w:top w:val="single" w:sz="4" w:space="0" w:color="123456"/>
              <w:left w:val="single" w:sz="4" w:space="0" w:color="123456"/>
              <w:bottom w:val="single" w:sz="4" w:space="0" w:color="123456"/>
              <w:right w:val="single" w:sz="4" w:space="0" w:color="123456"/>
            </w:tcBorders>
            <w:vAlign w:val="center"/>
          </w:tcPr>
          <w:p w14:paraId="5CC42AA7" w14:textId="77777777" w:rsidR="00B356ED" w:rsidRPr="00473F8F" w:rsidRDefault="00B356ED" w:rsidP="00473F8F">
            <w:pPr>
              <w:spacing w:line="360" w:lineRule="auto"/>
              <w:jc w:val="both"/>
              <w:rPr>
                <w:lang w:val="uk-UA" w:eastAsia="uk-UA"/>
              </w:rPr>
            </w:pPr>
            <w:r w:rsidRPr="00473F8F">
              <w:rPr>
                <w:lang w:val="uk-UA" w:eastAsia="uk-UA"/>
              </w:rPr>
              <w:t>2</w:t>
            </w:r>
          </w:p>
        </w:tc>
        <w:tc>
          <w:tcPr>
            <w:tcW w:w="1262" w:type="dxa"/>
            <w:tcBorders>
              <w:top w:val="single" w:sz="4" w:space="0" w:color="123456"/>
              <w:left w:val="single" w:sz="4" w:space="0" w:color="123456"/>
              <w:bottom w:val="single" w:sz="4" w:space="0" w:color="123456"/>
              <w:right w:val="single" w:sz="4" w:space="0" w:color="123456"/>
            </w:tcBorders>
            <w:vAlign w:val="center"/>
          </w:tcPr>
          <w:p w14:paraId="6CA521D5" w14:textId="77777777" w:rsidR="00B356ED" w:rsidRPr="00473F8F" w:rsidRDefault="00B356ED" w:rsidP="00473F8F">
            <w:pPr>
              <w:spacing w:line="360" w:lineRule="auto"/>
              <w:jc w:val="both"/>
              <w:rPr>
                <w:lang w:val="uk-UA" w:eastAsia="uk-UA"/>
              </w:rPr>
            </w:pPr>
            <w:r w:rsidRPr="00473F8F">
              <w:rPr>
                <w:lang w:val="uk-UA" w:eastAsia="uk-UA"/>
              </w:rPr>
              <w:t>3</w:t>
            </w:r>
          </w:p>
        </w:tc>
        <w:tc>
          <w:tcPr>
            <w:tcW w:w="1262" w:type="dxa"/>
            <w:tcBorders>
              <w:top w:val="single" w:sz="4" w:space="0" w:color="123456"/>
              <w:left w:val="single" w:sz="4" w:space="0" w:color="123456"/>
              <w:bottom w:val="single" w:sz="4" w:space="0" w:color="123456"/>
              <w:right w:val="single" w:sz="4" w:space="0" w:color="123456"/>
            </w:tcBorders>
            <w:vAlign w:val="center"/>
          </w:tcPr>
          <w:p w14:paraId="160FC811" w14:textId="77777777" w:rsidR="00B356ED" w:rsidRPr="00473F8F" w:rsidRDefault="00B356ED" w:rsidP="00473F8F">
            <w:pPr>
              <w:spacing w:line="360" w:lineRule="auto"/>
              <w:jc w:val="both"/>
              <w:rPr>
                <w:lang w:val="uk-UA" w:eastAsia="uk-UA"/>
              </w:rPr>
            </w:pPr>
            <w:r w:rsidRPr="00473F8F">
              <w:rPr>
                <w:lang w:val="uk-UA" w:eastAsia="uk-UA"/>
              </w:rPr>
              <w:t>4</w:t>
            </w:r>
          </w:p>
        </w:tc>
        <w:tc>
          <w:tcPr>
            <w:tcW w:w="1262" w:type="dxa"/>
            <w:tcBorders>
              <w:top w:val="single" w:sz="4" w:space="0" w:color="123456"/>
              <w:left w:val="single" w:sz="4" w:space="0" w:color="123456"/>
              <w:bottom w:val="single" w:sz="4" w:space="0" w:color="123456"/>
              <w:right w:val="single" w:sz="4" w:space="0" w:color="123456"/>
            </w:tcBorders>
            <w:vAlign w:val="center"/>
          </w:tcPr>
          <w:p w14:paraId="767AE600" w14:textId="77777777" w:rsidR="00B356ED" w:rsidRPr="00473F8F" w:rsidRDefault="00B356ED" w:rsidP="00473F8F">
            <w:pPr>
              <w:spacing w:line="360" w:lineRule="auto"/>
              <w:jc w:val="both"/>
              <w:rPr>
                <w:lang w:val="uk-UA" w:eastAsia="uk-UA"/>
              </w:rPr>
            </w:pPr>
            <w:r w:rsidRPr="00473F8F">
              <w:rPr>
                <w:lang w:val="uk-UA" w:eastAsia="uk-UA"/>
              </w:rPr>
              <w:t>5</w:t>
            </w:r>
          </w:p>
        </w:tc>
        <w:tc>
          <w:tcPr>
            <w:tcW w:w="1263" w:type="dxa"/>
            <w:tcBorders>
              <w:top w:val="single" w:sz="4" w:space="0" w:color="123456"/>
              <w:left w:val="single" w:sz="4" w:space="0" w:color="123456"/>
              <w:bottom w:val="single" w:sz="4" w:space="0" w:color="123456"/>
              <w:right w:val="single" w:sz="4" w:space="0" w:color="123456"/>
            </w:tcBorders>
            <w:vAlign w:val="center"/>
          </w:tcPr>
          <w:p w14:paraId="63D6862F" w14:textId="77777777" w:rsidR="00B356ED" w:rsidRPr="00473F8F" w:rsidRDefault="00B356ED" w:rsidP="00473F8F">
            <w:pPr>
              <w:spacing w:line="360" w:lineRule="auto"/>
              <w:jc w:val="both"/>
              <w:rPr>
                <w:lang w:val="uk-UA" w:eastAsia="uk-UA"/>
              </w:rPr>
            </w:pPr>
            <w:r w:rsidRPr="00473F8F">
              <w:rPr>
                <w:lang w:val="uk-UA" w:eastAsia="uk-UA"/>
              </w:rPr>
              <w:t>6</w:t>
            </w:r>
          </w:p>
        </w:tc>
      </w:tr>
      <w:tr w:rsidR="00B356ED" w:rsidRPr="00473F8F" w14:paraId="3B7F5086" w14:textId="77777777" w:rsidTr="00424767">
        <w:trPr>
          <w:jc w:val="center"/>
        </w:trPr>
        <w:tc>
          <w:tcPr>
            <w:tcW w:w="2742" w:type="dxa"/>
            <w:tcBorders>
              <w:top w:val="single" w:sz="4" w:space="0" w:color="123456"/>
              <w:left w:val="single" w:sz="4" w:space="0" w:color="123456"/>
              <w:bottom w:val="single" w:sz="4" w:space="0" w:color="123456"/>
              <w:right w:val="single" w:sz="4" w:space="0" w:color="123456"/>
            </w:tcBorders>
            <w:vAlign w:val="center"/>
          </w:tcPr>
          <w:p w14:paraId="25A45567" w14:textId="77777777" w:rsidR="00B356ED" w:rsidRPr="00473F8F" w:rsidRDefault="00B356ED" w:rsidP="00473F8F">
            <w:pPr>
              <w:spacing w:line="360" w:lineRule="auto"/>
              <w:jc w:val="both"/>
              <w:rPr>
                <w:lang w:val="uk-UA" w:eastAsia="uk-UA"/>
              </w:rPr>
            </w:pPr>
            <w:r w:rsidRPr="00473F8F">
              <w:rPr>
                <w:lang w:val="uk-UA" w:eastAsia="uk-UA"/>
              </w:rPr>
              <w:t>Шанс впливу фактору ризику в 2.А групі</w:t>
            </w:r>
          </w:p>
        </w:tc>
        <w:tc>
          <w:tcPr>
            <w:tcW w:w="1269" w:type="dxa"/>
            <w:tcBorders>
              <w:top w:val="single" w:sz="4" w:space="0" w:color="123456"/>
              <w:left w:val="single" w:sz="4" w:space="0" w:color="123456"/>
              <w:bottom w:val="single" w:sz="4" w:space="0" w:color="123456"/>
              <w:right w:val="single" w:sz="4" w:space="0" w:color="123456"/>
            </w:tcBorders>
            <w:vAlign w:val="center"/>
          </w:tcPr>
          <w:p w14:paraId="2C6D1CEC" w14:textId="77777777" w:rsidR="00B356ED" w:rsidRPr="00473F8F" w:rsidRDefault="00B356ED" w:rsidP="00473F8F">
            <w:pPr>
              <w:spacing w:line="360" w:lineRule="auto"/>
              <w:jc w:val="both"/>
              <w:rPr>
                <w:lang w:val="uk-UA" w:eastAsia="uk-UA"/>
              </w:rPr>
            </w:pPr>
            <w:r w:rsidRPr="00473F8F">
              <w:rPr>
                <w:lang w:val="uk-UA" w:eastAsia="uk-UA"/>
              </w:rPr>
              <w:t>0.03</w:t>
            </w:r>
          </w:p>
        </w:tc>
        <w:tc>
          <w:tcPr>
            <w:tcW w:w="1262" w:type="dxa"/>
            <w:tcBorders>
              <w:top w:val="single" w:sz="4" w:space="0" w:color="123456"/>
              <w:left w:val="single" w:sz="4" w:space="0" w:color="123456"/>
              <w:bottom w:val="single" w:sz="4" w:space="0" w:color="123456"/>
              <w:right w:val="single" w:sz="4" w:space="0" w:color="123456"/>
            </w:tcBorders>
            <w:vAlign w:val="center"/>
          </w:tcPr>
          <w:p w14:paraId="70FB4EAA" w14:textId="77777777" w:rsidR="00B356ED" w:rsidRPr="00473F8F" w:rsidRDefault="00B356ED" w:rsidP="00473F8F">
            <w:pPr>
              <w:spacing w:line="360" w:lineRule="auto"/>
              <w:jc w:val="both"/>
              <w:rPr>
                <w:lang w:val="uk-UA" w:eastAsia="uk-UA"/>
              </w:rPr>
            </w:pPr>
            <w:r w:rsidRPr="00473F8F">
              <w:rPr>
                <w:lang w:val="uk-UA" w:eastAsia="uk-UA"/>
              </w:rPr>
              <w:t>0.19</w:t>
            </w:r>
          </w:p>
        </w:tc>
        <w:tc>
          <w:tcPr>
            <w:tcW w:w="1262" w:type="dxa"/>
            <w:tcBorders>
              <w:top w:val="single" w:sz="4" w:space="0" w:color="123456"/>
              <w:left w:val="single" w:sz="4" w:space="0" w:color="123456"/>
              <w:bottom w:val="single" w:sz="4" w:space="0" w:color="123456"/>
              <w:right w:val="single" w:sz="4" w:space="0" w:color="123456"/>
            </w:tcBorders>
            <w:vAlign w:val="center"/>
          </w:tcPr>
          <w:p w14:paraId="7405D427" w14:textId="77777777" w:rsidR="00B356ED" w:rsidRPr="00473F8F" w:rsidRDefault="00B356ED" w:rsidP="00473F8F">
            <w:pPr>
              <w:spacing w:line="360" w:lineRule="auto"/>
              <w:jc w:val="both"/>
              <w:rPr>
                <w:lang w:val="uk-UA" w:eastAsia="uk-UA"/>
              </w:rPr>
            </w:pPr>
            <w:r w:rsidRPr="00473F8F">
              <w:rPr>
                <w:lang w:val="uk-UA" w:eastAsia="uk-UA"/>
              </w:rPr>
              <w:t>0.10</w:t>
            </w:r>
          </w:p>
        </w:tc>
        <w:tc>
          <w:tcPr>
            <w:tcW w:w="1262" w:type="dxa"/>
            <w:tcBorders>
              <w:top w:val="single" w:sz="4" w:space="0" w:color="123456"/>
              <w:left w:val="single" w:sz="4" w:space="0" w:color="123456"/>
              <w:bottom w:val="single" w:sz="4" w:space="0" w:color="123456"/>
              <w:right w:val="single" w:sz="4" w:space="0" w:color="123456"/>
            </w:tcBorders>
            <w:vAlign w:val="center"/>
          </w:tcPr>
          <w:p w14:paraId="1EA8DAE0" w14:textId="77777777" w:rsidR="00B356ED" w:rsidRPr="00473F8F" w:rsidRDefault="00B356ED" w:rsidP="00473F8F">
            <w:pPr>
              <w:spacing w:line="360" w:lineRule="auto"/>
              <w:jc w:val="both"/>
              <w:rPr>
                <w:lang w:val="uk-UA" w:eastAsia="uk-UA"/>
              </w:rPr>
            </w:pPr>
            <w:r w:rsidRPr="00473F8F">
              <w:rPr>
                <w:lang w:val="uk-UA" w:eastAsia="uk-UA"/>
              </w:rPr>
              <w:t>0.60</w:t>
            </w:r>
          </w:p>
        </w:tc>
        <w:tc>
          <w:tcPr>
            <w:tcW w:w="1263" w:type="dxa"/>
            <w:tcBorders>
              <w:top w:val="single" w:sz="4" w:space="0" w:color="123456"/>
              <w:left w:val="single" w:sz="4" w:space="0" w:color="123456"/>
              <w:bottom w:val="single" w:sz="4" w:space="0" w:color="123456"/>
              <w:right w:val="single" w:sz="4" w:space="0" w:color="123456"/>
            </w:tcBorders>
            <w:vAlign w:val="center"/>
          </w:tcPr>
          <w:p w14:paraId="4EE17CD8" w14:textId="77777777" w:rsidR="00B356ED" w:rsidRPr="00473F8F" w:rsidRDefault="00B356ED" w:rsidP="00473F8F">
            <w:pPr>
              <w:spacing w:line="360" w:lineRule="auto"/>
              <w:jc w:val="both"/>
              <w:rPr>
                <w:lang w:val="uk-UA" w:eastAsia="uk-UA"/>
              </w:rPr>
            </w:pPr>
            <w:r w:rsidRPr="00473F8F">
              <w:rPr>
                <w:lang w:val="uk-UA" w:eastAsia="uk-UA"/>
              </w:rPr>
              <w:t>0.39</w:t>
            </w:r>
          </w:p>
        </w:tc>
      </w:tr>
      <w:tr w:rsidR="00B356ED" w:rsidRPr="00473F8F" w14:paraId="1AF0435B" w14:textId="77777777" w:rsidTr="00424767">
        <w:trPr>
          <w:jc w:val="center"/>
        </w:trPr>
        <w:tc>
          <w:tcPr>
            <w:tcW w:w="2742" w:type="dxa"/>
            <w:tcBorders>
              <w:top w:val="single" w:sz="4" w:space="0" w:color="123456"/>
              <w:left w:val="single" w:sz="4" w:space="0" w:color="123456"/>
              <w:bottom w:val="single" w:sz="4" w:space="0" w:color="123456"/>
              <w:right w:val="single" w:sz="4" w:space="0" w:color="123456"/>
            </w:tcBorders>
            <w:vAlign w:val="center"/>
          </w:tcPr>
          <w:p w14:paraId="1E40E74B" w14:textId="77777777" w:rsidR="00B356ED" w:rsidRPr="00473F8F" w:rsidRDefault="00B356ED" w:rsidP="00473F8F">
            <w:pPr>
              <w:spacing w:line="360" w:lineRule="auto"/>
              <w:jc w:val="both"/>
              <w:rPr>
                <w:lang w:val="uk-UA" w:eastAsia="uk-UA"/>
              </w:rPr>
            </w:pPr>
            <w:r w:rsidRPr="00473F8F">
              <w:rPr>
                <w:lang w:val="uk-UA" w:eastAsia="uk-UA"/>
              </w:rPr>
              <w:lastRenderedPageBreak/>
              <w:t>Відношення шансів (OR)</w:t>
            </w:r>
          </w:p>
        </w:tc>
        <w:tc>
          <w:tcPr>
            <w:tcW w:w="1269" w:type="dxa"/>
            <w:tcBorders>
              <w:top w:val="single" w:sz="4" w:space="0" w:color="123456"/>
              <w:left w:val="single" w:sz="4" w:space="0" w:color="123456"/>
              <w:bottom w:val="single" w:sz="4" w:space="0" w:color="123456"/>
              <w:right w:val="single" w:sz="4" w:space="0" w:color="123456"/>
            </w:tcBorders>
            <w:vAlign w:val="center"/>
          </w:tcPr>
          <w:p w14:paraId="3AF5EE14" w14:textId="77777777" w:rsidR="00B356ED" w:rsidRPr="00473F8F" w:rsidRDefault="00B356ED" w:rsidP="00473F8F">
            <w:pPr>
              <w:spacing w:line="360" w:lineRule="auto"/>
              <w:jc w:val="both"/>
              <w:rPr>
                <w:lang w:val="uk-UA" w:eastAsia="uk-UA"/>
              </w:rPr>
            </w:pPr>
            <w:r w:rsidRPr="00473F8F">
              <w:rPr>
                <w:lang w:val="uk-UA" w:eastAsia="uk-UA"/>
              </w:rPr>
              <w:t>3.44</w:t>
            </w:r>
          </w:p>
        </w:tc>
        <w:tc>
          <w:tcPr>
            <w:tcW w:w="1262" w:type="dxa"/>
            <w:tcBorders>
              <w:top w:val="single" w:sz="4" w:space="0" w:color="123456"/>
              <w:left w:val="single" w:sz="4" w:space="0" w:color="123456"/>
              <w:bottom w:val="single" w:sz="4" w:space="0" w:color="123456"/>
              <w:right w:val="single" w:sz="4" w:space="0" w:color="123456"/>
            </w:tcBorders>
            <w:vAlign w:val="center"/>
          </w:tcPr>
          <w:p w14:paraId="07BB5A33" w14:textId="77777777" w:rsidR="00B356ED" w:rsidRPr="00473F8F" w:rsidRDefault="00B356ED" w:rsidP="00473F8F">
            <w:pPr>
              <w:spacing w:line="360" w:lineRule="auto"/>
              <w:jc w:val="both"/>
              <w:rPr>
                <w:lang w:val="uk-UA" w:eastAsia="uk-UA"/>
              </w:rPr>
            </w:pPr>
            <w:r w:rsidRPr="00473F8F">
              <w:rPr>
                <w:lang w:val="uk-UA" w:eastAsia="uk-UA"/>
              </w:rPr>
              <w:t>0</w:t>
            </w:r>
          </w:p>
        </w:tc>
        <w:tc>
          <w:tcPr>
            <w:tcW w:w="1262" w:type="dxa"/>
            <w:tcBorders>
              <w:top w:val="single" w:sz="4" w:space="0" w:color="123456"/>
              <w:left w:val="single" w:sz="4" w:space="0" w:color="123456"/>
              <w:bottom w:val="single" w:sz="4" w:space="0" w:color="123456"/>
              <w:right w:val="single" w:sz="4" w:space="0" w:color="123456"/>
            </w:tcBorders>
            <w:vAlign w:val="center"/>
          </w:tcPr>
          <w:p w14:paraId="397FFD57" w14:textId="77777777" w:rsidR="00B356ED" w:rsidRPr="00473F8F" w:rsidRDefault="00B356ED" w:rsidP="00473F8F">
            <w:pPr>
              <w:spacing w:line="360" w:lineRule="auto"/>
              <w:jc w:val="both"/>
              <w:rPr>
                <w:lang w:val="uk-UA" w:eastAsia="uk-UA"/>
              </w:rPr>
            </w:pPr>
            <w:r w:rsidRPr="00473F8F">
              <w:rPr>
                <w:lang w:val="uk-UA" w:eastAsia="uk-UA"/>
              </w:rPr>
              <w:t>1.49</w:t>
            </w:r>
          </w:p>
        </w:tc>
        <w:tc>
          <w:tcPr>
            <w:tcW w:w="1262" w:type="dxa"/>
            <w:tcBorders>
              <w:top w:val="single" w:sz="4" w:space="0" w:color="123456"/>
              <w:left w:val="single" w:sz="4" w:space="0" w:color="123456"/>
              <w:bottom w:val="single" w:sz="4" w:space="0" w:color="123456"/>
              <w:right w:val="single" w:sz="4" w:space="0" w:color="123456"/>
            </w:tcBorders>
            <w:vAlign w:val="center"/>
          </w:tcPr>
          <w:p w14:paraId="7E26CFE3" w14:textId="77777777" w:rsidR="00B356ED" w:rsidRPr="00473F8F" w:rsidRDefault="00B356ED" w:rsidP="00473F8F">
            <w:pPr>
              <w:spacing w:line="360" w:lineRule="auto"/>
              <w:jc w:val="both"/>
              <w:rPr>
                <w:lang w:val="uk-UA" w:eastAsia="uk-UA"/>
              </w:rPr>
            </w:pPr>
            <w:r w:rsidRPr="00473F8F">
              <w:rPr>
                <w:lang w:val="uk-UA" w:eastAsia="uk-UA"/>
              </w:rPr>
              <w:t>1.28</w:t>
            </w:r>
          </w:p>
        </w:tc>
        <w:tc>
          <w:tcPr>
            <w:tcW w:w="1263" w:type="dxa"/>
            <w:tcBorders>
              <w:top w:val="single" w:sz="4" w:space="0" w:color="123456"/>
              <w:left w:val="single" w:sz="4" w:space="0" w:color="123456"/>
              <w:bottom w:val="single" w:sz="4" w:space="0" w:color="123456"/>
              <w:right w:val="single" w:sz="4" w:space="0" w:color="123456"/>
            </w:tcBorders>
            <w:vAlign w:val="center"/>
          </w:tcPr>
          <w:p w14:paraId="32023D23" w14:textId="77777777" w:rsidR="00B356ED" w:rsidRPr="00473F8F" w:rsidRDefault="00B356ED" w:rsidP="00473F8F">
            <w:pPr>
              <w:spacing w:line="360" w:lineRule="auto"/>
              <w:jc w:val="both"/>
              <w:rPr>
                <w:lang w:val="uk-UA" w:eastAsia="uk-UA"/>
              </w:rPr>
            </w:pPr>
            <w:r w:rsidRPr="00473F8F">
              <w:rPr>
                <w:lang w:val="uk-UA" w:eastAsia="uk-UA"/>
              </w:rPr>
              <w:t>0.78</w:t>
            </w:r>
          </w:p>
        </w:tc>
      </w:tr>
      <w:tr w:rsidR="00B356ED" w:rsidRPr="00473F8F" w14:paraId="42589635" w14:textId="77777777" w:rsidTr="00424767">
        <w:trPr>
          <w:jc w:val="center"/>
        </w:trPr>
        <w:tc>
          <w:tcPr>
            <w:tcW w:w="2742" w:type="dxa"/>
            <w:tcBorders>
              <w:top w:val="single" w:sz="4" w:space="0" w:color="123456"/>
              <w:left w:val="single" w:sz="4" w:space="0" w:color="123456"/>
              <w:bottom w:val="single" w:sz="4" w:space="0" w:color="123456"/>
              <w:right w:val="single" w:sz="4" w:space="0" w:color="123456"/>
            </w:tcBorders>
            <w:vAlign w:val="center"/>
          </w:tcPr>
          <w:p w14:paraId="0E54B328" w14:textId="77777777" w:rsidR="00B356ED" w:rsidRPr="00473F8F" w:rsidRDefault="00B356ED" w:rsidP="00473F8F">
            <w:pPr>
              <w:spacing w:line="360" w:lineRule="auto"/>
              <w:jc w:val="both"/>
              <w:rPr>
                <w:lang w:val="uk-UA" w:eastAsia="uk-UA"/>
              </w:rPr>
            </w:pPr>
            <w:r w:rsidRPr="00473F8F">
              <w:rPr>
                <w:lang w:val="uk-UA" w:eastAsia="uk-UA"/>
              </w:rPr>
              <w:t>Стандартна похибка відносного ризику (S)</w:t>
            </w:r>
          </w:p>
        </w:tc>
        <w:tc>
          <w:tcPr>
            <w:tcW w:w="1269" w:type="dxa"/>
            <w:tcBorders>
              <w:top w:val="single" w:sz="4" w:space="0" w:color="123456"/>
              <w:left w:val="single" w:sz="4" w:space="0" w:color="123456"/>
              <w:bottom w:val="single" w:sz="4" w:space="0" w:color="123456"/>
              <w:right w:val="single" w:sz="4" w:space="0" w:color="123456"/>
            </w:tcBorders>
            <w:vAlign w:val="center"/>
          </w:tcPr>
          <w:p w14:paraId="6269C8BD" w14:textId="77777777" w:rsidR="00B356ED" w:rsidRPr="00473F8F" w:rsidRDefault="00B356ED" w:rsidP="00473F8F">
            <w:pPr>
              <w:spacing w:line="360" w:lineRule="auto"/>
              <w:jc w:val="both"/>
              <w:rPr>
                <w:lang w:val="uk-UA" w:eastAsia="uk-UA"/>
              </w:rPr>
            </w:pPr>
            <w:r w:rsidRPr="00473F8F">
              <w:rPr>
                <w:lang w:val="uk-UA" w:eastAsia="uk-UA"/>
              </w:rPr>
              <w:t>1.18</w:t>
            </w:r>
          </w:p>
        </w:tc>
        <w:tc>
          <w:tcPr>
            <w:tcW w:w="1262" w:type="dxa"/>
            <w:tcBorders>
              <w:top w:val="single" w:sz="4" w:space="0" w:color="123456"/>
              <w:left w:val="single" w:sz="4" w:space="0" w:color="123456"/>
              <w:bottom w:val="single" w:sz="4" w:space="0" w:color="123456"/>
              <w:right w:val="single" w:sz="4" w:space="0" w:color="123456"/>
            </w:tcBorders>
            <w:vAlign w:val="center"/>
          </w:tcPr>
          <w:p w14:paraId="0F46F83E" w14:textId="77777777" w:rsidR="00B356ED" w:rsidRPr="00473F8F" w:rsidRDefault="00B356ED" w:rsidP="00473F8F">
            <w:pPr>
              <w:spacing w:line="360" w:lineRule="auto"/>
              <w:jc w:val="both"/>
              <w:rPr>
                <w:lang w:val="uk-UA" w:eastAsia="uk-UA"/>
              </w:rPr>
            </w:pPr>
            <w:r w:rsidRPr="00473F8F">
              <w:rPr>
                <w:lang w:val="uk-UA" w:eastAsia="uk-UA"/>
              </w:rPr>
              <w:t>0</w:t>
            </w:r>
          </w:p>
        </w:tc>
        <w:tc>
          <w:tcPr>
            <w:tcW w:w="1262" w:type="dxa"/>
            <w:tcBorders>
              <w:top w:val="single" w:sz="4" w:space="0" w:color="123456"/>
              <w:left w:val="single" w:sz="4" w:space="0" w:color="123456"/>
              <w:bottom w:val="single" w:sz="4" w:space="0" w:color="123456"/>
              <w:right w:val="single" w:sz="4" w:space="0" w:color="123456"/>
            </w:tcBorders>
            <w:vAlign w:val="center"/>
          </w:tcPr>
          <w:p w14:paraId="30AE267C" w14:textId="77777777" w:rsidR="00B356ED" w:rsidRPr="00473F8F" w:rsidRDefault="00B356ED" w:rsidP="00473F8F">
            <w:pPr>
              <w:spacing w:line="360" w:lineRule="auto"/>
              <w:jc w:val="both"/>
              <w:rPr>
                <w:lang w:val="uk-UA" w:eastAsia="uk-UA"/>
              </w:rPr>
            </w:pPr>
            <w:r w:rsidRPr="00473F8F">
              <w:rPr>
                <w:lang w:val="uk-UA" w:eastAsia="uk-UA"/>
              </w:rPr>
              <w:t>0.81</w:t>
            </w:r>
          </w:p>
        </w:tc>
        <w:tc>
          <w:tcPr>
            <w:tcW w:w="1262" w:type="dxa"/>
            <w:tcBorders>
              <w:top w:val="single" w:sz="4" w:space="0" w:color="123456"/>
              <w:left w:val="single" w:sz="4" w:space="0" w:color="123456"/>
              <w:bottom w:val="single" w:sz="4" w:space="0" w:color="123456"/>
              <w:right w:val="single" w:sz="4" w:space="0" w:color="123456"/>
            </w:tcBorders>
            <w:vAlign w:val="center"/>
          </w:tcPr>
          <w:p w14:paraId="24073339" w14:textId="77777777" w:rsidR="00B356ED" w:rsidRPr="00473F8F" w:rsidRDefault="00B356ED" w:rsidP="00473F8F">
            <w:pPr>
              <w:spacing w:line="360" w:lineRule="auto"/>
              <w:jc w:val="both"/>
              <w:rPr>
                <w:lang w:val="uk-UA" w:eastAsia="uk-UA"/>
              </w:rPr>
            </w:pPr>
            <w:r w:rsidRPr="00473F8F">
              <w:rPr>
                <w:lang w:val="uk-UA" w:eastAsia="uk-UA"/>
              </w:rPr>
              <w:t>0.52</w:t>
            </w:r>
          </w:p>
        </w:tc>
        <w:tc>
          <w:tcPr>
            <w:tcW w:w="1263" w:type="dxa"/>
            <w:tcBorders>
              <w:top w:val="single" w:sz="4" w:space="0" w:color="123456"/>
              <w:left w:val="single" w:sz="4" w:space="0" w:color="123456"/>
              <w:bottom w:val="single" w:sz="4" w:space="0" w:color="123456"/>
              <w:right w:val="single" w:sz="4" w:space="0" w:color="123456"/>
            </w:tcBorders>
            <w:vAlign w:val="center"/>
          </w:tcPr>
          <w:p w14:paraId="4344D2D2" w14:textId="77777777" w:rsidR="00B356ED" w:rsidRPr="00473F8F" w:rsidRDefault="00B356ED" w:rsidP="00473F8F">
            <w:pPr>
              <w:spacing w:line="360" w:lineRule="auto"/>
              <w:jc w:val="both"/>
              <w:rPr>
                <w:lang w:val="uk-UA" w:eastAsia="uk-UA"/>
              </w:rPr>
            </w:pPr>
            <w:r w:rsidRPr="00473F8F">
              <w:rPr>
                <w:lang w:val="uk-UA" w:eastAsia="uk-UA"/>
              </w:rPr>
              <w:t>0.58</w:t>
            </w:r>
          </w:p>
        </w:tc>
      </w:tr>
      <w:tr w:rsidR="00B356ED" w:rsidRPr="00473F8F" w14:paraId="56591E64" w14:textId="77777777" w:rsidTr="00424767">
        <w:trPr>
          <w:jc w:val="center"/>
        </w:trPr>
        <w:tc>
          <w:tcPr>
            <w:tcW w:w="2742" w:type="dxa"/>
            <w:tcBorders>
              <w:top w:val="single" w:sz="4" w:space="0" w:color="123456"/>
              <w:left w:val="single" w:sz="4" w:space="0" w:color="123456"/>
              <w:bottom w:val="single" w:sz="4" w:space="0" w:color="123456"/>
              <w:right w:val="single" w:sz="4" w:space="0" w:color="123456"/>
            </w:tcBorders>
            <w:vAlign w:val="center"/>
          </w:tcPr>
          <w:p w14:paraId="5B8759E0" w14:textId="77777777" w:rsidR="00B356ED" w:rsidRPr="00473F8F" w:rsidRDefault="00B356ED" w:rsidP="00473F8F">
            <w:pPr>
              <w:spacing w:line="360" w:lineRule="auto"/>
              <w:jc w:val="both"/>
              <w:rPr>
                <w:lang w:val="uk-UA" w:eastAsia="uk-UA"/>
              </w:rPr>
            </w:pPr>
            <w:r w:rsidRPr="00473F8F">
              <w:rPr>
                <w:lang w:val="uk-UA" w:eastAsia="uk-UA"/>
              </w:rPr>
              <w:t>Нижня границя 95 % ДІ (CI)</w:t>
            </w:r>
          </w:p>
        </w:tc>
        <w:tc>
          <w:tcPr>
            <w:tcW w:w="1269" w:type="dxa"/>
            <w:tcBorders>
              <w:top w:val="single" w:sz="4" w:space="0" w:color="123456"/>
              <w:left w:val="single" w:sz="4" w:space="0" w:color="123456"/>
              <w:bottom w:val="single" w:sz="4" w:space="0" w:color="123456"/>
              <w:right w:val="single" w:sz="4" w:space="0" w:color="123456"/>
            </w:tcBorders>
            <w:vAlign w:val="center"/>
          </w:tcPr>
          <w:p w14:paraId="728FD26B" w14:textId="77777777" w:rsidR="00B356ED" w:rsidRPr="00473F8F" w:rsidRDefault="00B356ED" w:rsidP="00473F8F">
            <w:pPr>
              <w:spacing w:line="360" w:lineRule="auto"/>
              <w:jc w:val="both"/>
              <w:rPr>
                <w:lang w:val="uk-UA" w:eastAsia="uk-UA"/>
              </w:rPr>
            </w:pPr>
            <w:r w:rsidRPr="00473F8F">
              <w:rPr>
                <w:lang w:val="uk-UA" w:eastAsia="uk-UA"/>
              </w:rPr>
              <w:t>0.34</w:t>
            </w:r>
          </w:p>
        </w:tc>
        <w:tc>
          <w:tcPr>
            <w:tcW w:w="1262" w:type="dxa"/>
            <w:tcBorders>
              <w:top w:val="single" w:sz="4" w:space="0" w:color="123456"/>
              <w:left w:val="single" w:sz="4" w:space="0" w:color="123456"/>
              <w:bottom w:val="single" w:sz="4" w:space="0" w:color="123456"/>
              <w:right w:val="single" w:sz="4" w:space="0" w:color="123456"/>
            </w:tcBorders>
            <w:vAlign w:val="center"/>
          </w:tcPr>
          <w:p w14:paraId="1288503B" w14:textId="77777777" w:rsidR="00B356ED" w:rsidRPr="00473F8F" w:rsidRDefault="00B356ED" w:rsidP="00473F8F">
            <w:pPr>
              <w:spacing w:line="360" w:lineRule="auto"/>
              <w:jc w:val="both"/>
              <w:rPr>
                <w:lang w:val="uk-UA" w:eastAsia="uk-UA"/>
              </w:rPr>
            </w:pPr>
            <w:r w:rsidRPr="00473F8F">
              <w:rPr>
                <w:lang w:val="uk-UA" w:eastAsia="uk-UA"/>
              </w:rPr>
              <w:t>0</w:t>
            </w:r>
          </w:p>
        </w:tc>
        <w:tc>
          <w:tcPr>
            <w:tcW w:w="1262" w:type="dxa"/>
            <w:tcBorders>
              <w:top w:val="single" w:sz="4" w:space="0" w:color="123456"/>
              <w:left w:val="single" w:sz="4" w:space="0" w:color="123456"/>
              <w:bottom w:val="single" w:sz="4" w:space="0" w:color="123456"/>
              <w:right w:val="single" w:sz="4" w:space="0" w:color="123456"/>
            </w:tcBorders>
            <w:vAlign w:val="center"/>
          </w:tcPr>
          <w:p w14:paraId="127A9691" w14:textId="77777777" w:rsidR="00B356ED" w:rsidRPr="00473F8F" w:rsidRDefault="00B356ED" w:rsidP="00473F8F">
            <w:pPr>
              <w:spacing w:line="360" w:lineRule="auto"/>
              <w:jc w:val="both"/>
              <w:rPr>
                <w:lang w:val="uk-UA" w:eastAsia="uk-UA"/>
              </w:rPr>
            </w:pPr>
            <w:r w:rsidRPr="00473F8F">
              <w:rPr>
                <w:lang w:val="uk-UA" w:eastAsia="uk-UA"/>
              </w:rPr>
              <w:t>0.30</w:t>
            </w:r>
          </w:p>
        </w:tc>
        <w:tc>
          <w:tcPr>
            <w:tcW w:w="1262" w:type="dxa"/>
            <w:tcBorders>
              <w:top w:val="single" w:sz="4" w:space="0" w:color="123456"/>
              <w:left w:val="single" w:sz="4" w:space="0" w:color="123456"/>
              <w:bottom w:val="single" w:sz="4" w:space="0" w:color="123456"/>
              <w:right w:val="single" w:sz="4" w:space="0" w:color="123456"/>
            </w:tcBorders>
            <w:vAlign w:val="center"/>
          </w:tcPr>
          <w:p w14:paraId="03EEF5D2" w14:textId="77777777" w:rsidR="00B356ED" w:rsidRPr="00473F8F" w:rsidRDefault="00B356ED" w:rsidP="00473F8F">
            <w:pPr>
              <w:spacing w:line="360" w:lineRule="auto"/>
              <w:jc w:val="both"/>
              <w:rPr>
                <w:lang w:val="uk-UA" w:eastAsia="uk-UA"/>
              </w:rPr>
            </w:pPr>
            <w:r w:rsidRPr="00473F8F">
              <w:rPr>
                <w:lang w:val="uk-UA" w:eastAsia="uk-UA"/>
              </w:rPr>
              <w:t>0.46</w:t>
            </w:r>
          </w:p>
        </w:tc>
        <w:tc>
          <w:tcPr>
            <w:tcW w:w="1263" w:type="dxa"/>
            <w:tcBorders>
              <w:top w:val="single" w:sz="4" w:space="0" w:color="123456"/>
              <w:left w:val="single" w:sz="4" w:space="0" w:color="123456"/>
              <w:bottom w:val="single" w:sz="4" w:space="0" w:color="123456"/>
              <w:right w:val="single" w:sz="4" w:space="0" w:color="123456"/>
            </w:tcBorders>
            <w:vAlign w:val="center"/>
          </w:tcPr>
          <w:p w14:paraId="01593529" w14:textId="77777777" w:rsidR="00B356ED" w:rsidRPr="00473F8F" w:rsidRDefault="00B356ED" w:rsidP="00473F8F">
            <w:pPr>
              <w:spacing w:line="360" w:lineRule="auto"/>
              <w:jc w:val="both"/>
              <w:rPr>
                <w:lang w:val="uk-UA" w:eastAsia="uk-UA"/>
              </w:rPr>
            </w:pPr>
            <w:r w:rsidRPr="00473F8F">
              <w:rPr>
                <w:lang w:val="uk-UA" w:eastAsia="uk-UA"/>
              </w:rPr>
              <w:t>0.25</w:t>
            </w:r>
          </w:p>
        </w:tc>
      </w:tr>
      <w:tr w:rsidR="00B356ED" w:rsidRPr="00473F8F" w14:paraId="3ECBD1BC" w14:textId="77777777" w:rsidTr="00424767">
        <w:trPr>
          <w:jc w:val="center"/>
        </w:trPr>
        <w:tc>
          <w:tcPr>
            <w:tcW w:w="2742" w:type="dxa"/>
            <w:tcBorders>
              <w:top w:val="single" w:sz="4" w:space="0" w:color="123456"/>
              <w:left w:val="single" w:sz="4" w:space="0" w:color="123456"/>
              <w:bottom w:val="single" w:sz="4" w:space="0" w:color="123456"/>
              <w:right w:val="single" w:sz="4" w:space="0" w:color="123456"/>
            </w:tcBorders>
            <w:vAlign w:val="center"/>
          </w:tcPr>
          <w:p w14:paraId="33EFBA85" w14:textId="77777777" w:rsidR="00B356ED" w:rsidRPr="00473F8F" w:rsidRDefault="00B356ED" w:rsidP="00473F8F">
            <w:pPr>
              <w:spacing w:line="360" w:lineRule="auto"/>
              <w:jc w:val="both"/>
              <w:rPr>
                <w:lang w:val="uk-UA" w:eastAsia="uk-UA"/>
              </w:rPr>
            </w:pPr>
            <w:r w:rsidRPr="00473F8F">
              <w:rPr>
                <w:lang w:val="uk-UA" w:eastAsia="uk-UA"/>
              </w:rPr>
              <w:t>Верхня границя 95 % ДІ (CI)</w:t>
            </w:r>
          </w:p>
        </w:tc>
        <w:tc>
          <w:tcPr>
            <w:tcW w:w="1269" w:type="dxa"/>
            <w:tcBorders>
              <w:top w:val="single" w:sz="4" w:space="0" w:color="123456"/>
              <w:left w:val="single" w:sz="4" w:space="0" w:color="123456"/>
              <w:bottom w:val="single" w:sz="4" w:space="0" w:color="123456"/>
              <w:right w:val="single" w:sz="4" w:space="0" w:color="123456"/>
            </w:tcBorders>
            <w:vAlign w:val="center"/>
          </w:tcPr>
          <w:p w14:paraId="0ED35D9B" w14:textId="77777777" w:rsidR="00B356ED" w:rsidRPr="00473F8F" w:rsidRDefault="00B356ED" w:rsidP="00473F8F">
            <w:pPr>
              <w:spacing w:line="360" w:lineRule="auto"/>
              <w:jc w:val="both"/>
              <w:rPr>
                <w:lang w:val="uk-UA" w:eastAsia="uk-UA"/>
              </w:rPr>
            </w:pPr>
            <w:r w:rsidRPr="00473F8F">
              <w:rPr>
                <w:lang w:val="uk-UA" w:eastAsia="uk-UA"/>
              </w:rPr>
              <w:t>35.09</w:t>
            </w:r>
          </w:p>
        </w:tc>
        <w:tc>
          <w:tcPr>
            <w:tcW w:w="1262" w:type="dxa"/>
            <w:tcBorders>
              <w:top w:val="single" w:sz="4" w:space="0" w:color="123456"/>
              <w:left w:val="single" w:sz="4" w:space="0" w:color="123456"/>
              <w:bottom w:val="single" w:sz="4" w:space="0" w:color="123456"/>
              <w:right w:val="single" w:sz="4" w:space="0" w:color="123456"/>
            </w:tcBorders>
            <w:vAlign w:val="center"/>
          </w:tcPr>
          <w:p w14:paraId="5DBABC41" w14:textId="77777777" w:rsidR="00B356ED" w:rsidRPr="00473F8F" w:rsidRDefault="00B356ED" w:rsidP="00473F8F">
            <w:pPr>
              <w:spacing w:line="360" w:lineRule="auto"/>
              <w:jc w:val="both"/>
              <w:rPr>
                <w:lang w:val="uk-UA" w:eastAsia="uk-UA"/>
              </w:rPr>
            </w:pPr>
            <w:r w:rsidRPr="00473F8F">
              <w:rPr>
                <w:lang w:val="uk-UA" w:eastAsia="uk-UA"/>
              </w:rPr>
              <w:t>0</w:t>
            </w:r>
          </w:p>
        </w:tc>
        <w:tc>
          <w:tcPr>
            <w:tcW w:w="1262" w:type="dxa"/>
            <w:tcBorders>
              <w:top w:val="single" w:sz="4" w:space="0" w:color="123456"/>
              <w:left w:val="single" w:sz="4" w:space="0" w:color="123456"/>
              <w:bottom w:val="single" w:sz="4" w:space="0" w:color="123456"/>
              <w:right w:val="single" w:sz="4" w:space="0" w:color="123456"/>
            </w:tcBorders>
            <w:vAlign w:val="center"/>
          </w:tcPr>
          <w:p w14:paraId="5FD4E540" w14:textId="77777777" w:rsidR="00B356ED" w:rsidRPr="00473F8F" w:rsidRDefault="00B356ED" w:rsidP="00473F8F">
            <w:pPr>
              <w:spacing w:line="360" w:lineRule="auto"/>
              <w:jc w:val="both"/>
              <w:rPr>
                <w:lang w:val="uk-UA" w:eastAsia="uk-UA"/>
              </w:rPr>
            </w:pPr>
            <w:r w:rsidRPr="00473F8F">
              <w:rPr>
                <w:lang w:val="uk-UA" w:eastAsia="uk-UA"/>
              </w:rPr>
              <w:t>7.28</w:t>
            </w:r>
          </w:p>
        </w:tc>
        <w:tc>
          <w:tcPr>
            <w:tcW w:w="1262" w:type="dxa"/>
            <w:tcBorders>
              <w:top w:val="single" w:sz="4" w:space="0" w:color="123456"/>
              <w:left w:val="single" w:sz="4" w:space="0" w:color="123456"/>
              <w:bottom w:val="single" w:sz="4" w:space="0" w:color="123456"/>
              <w:right w:val="single" w:sz="4" w:space="0" w:color="123456"/>
            </w:tcBorders>
            <w:vAlign w:val="center"/>
          </w:tcPr>
          <w:p w14:paraId="056BA7B6" w14:textId="77777777" w:rsidR="00B356ED" w:rsidRPr="00473F8F" w:rsidRDefault="00B356ED" w:rsidP="00473F8F">
            <w:pPr>
              <w:spacing w:line="360" w:lineRule="auto"/>
              <w:jc w:val="both"/>
              <w:rPr>
                <w:lang w:val="uk-UA" w:eastAsia="uk-UA"/>
              </w:rPr>
            </w:pPr>
            <w:r w:rsidRPr="00473F8F">
              <w:rPr>
                <w:lang w:val="uk-UA" w:eastAsia="uk-UA"/>
              </w:rPr>
              <w:t>3.52</w:t>
            </w:r>
          </w:p>
        </w:tc>
        <w:tc>
          <w:tcPr>
            <w:tcW w:w="1263" w:type="dxa"/>
            <w:tcBorders>
              <w:top w:val="single" w:sz="4" w:space="0" w:color="123456"/>
              <w:left w:val="single" w:sz="4" w:space="0" w:color="123456"/>
              <w:bottom w:val="single" w:sz="4" w:space="0" w:color="123456"/>
              <w:right w:val="single" w:sz="4" w:space="0" w:color="123456"/>
            </w:tcBorders>
            <w:vAlign w:val="center"/>
          </w:tcPr>
          <w:p w14:paraId="0E0DB455" w14:textId="77777777" w:rsidR="00B356ED" w:rsidRPr="00473F8F" w:rsidRDefault="00B356ED" w:rsidP="00473F8F">
            <w:pPr>
              <w:spacing w:line="360" w:lineRule="auto"/>
              <w:jc w:val="both"/>
              <w:rPr>
                <w:lang w:val="uk-UA" w:eastAsia="uk-UA"/>
              </w:rPr>
            </w:pPr>
            <w:r w:rsidRPr="00473F8F">
              <w:rPr>
                <w:lang w:val="uk-UA" w:eastAsia="uk-UA"/>
              </w:rPr>
              <w:t>2.44</w:t>
            </w:r>
          </w:p>
        </w:tc>
      </w:tr>
    </w:tbl>
    <w:p w14:paraId="2C39DD42" w14:textId="77777777" w:rsidR="00B356ED" w:rsidRPr="00473F8F" w:rsidRDefault="00B356ED" w:rsidP="00473F8F">
      <w:pPr>
        <w:spacing w:line="360" w:lineRule="auto"/>
        <w:ind w:firstLine="709"/>
        <w:jc w:val="both"/>
        <w:rPr>
          <w:lang w:val="uk-UA"/>
        </w:rPr>
      </w:pPr>
    </w:p>
    <w:p w14:paraId="42E9FD26" w14:textId="29714743" w:rsidR="00B356ED" w:rsidRPr="00473F8F" w:rsidRDefault="00B356ED" w:rsidP="00473F8F">
      <w:pPr>
        <w:spacing w:line="360" w:lineRule="auto"/>
        <w:ind w:firstLine="709"/>
        <w:jc w:val="both"/>
        <w:rPr>
          <w:lang w:val="uk-UA"/>
        </w:rPr>
      </w:pPr>
      <w:r w:rsidRPr="00473F8F">
        <w:rPr>
          <w:lang w:val="uk-UA"/>
        </w:rPr>
        <w:t xml:space="preserve">Тобто, обрані лабораторні показники для оцінки наслідків ППЕ є найбільш інформативними та можуть бути використані для прогнозування перинатальної патології і ступеня тяжкості ППЕ. </w:t>
      </w:r>
    </w:p>
    <w:p w14:paraId="06F08D0E" w14:textId="77777777" w:rsidR="00834438" w:rsidRDefault="00834438" w:rsidP="00473F8F">
      <w:pPr>
        <w:spacing w:line="360" w:lineRule="auto"/>
        <w:ind w:firstLine="709"/>
        <w:jc w:val="both"/>
        <w:rPr>
          <w:b/>
        </w:rPr>
      </w:pPr>
    </w:p>
    <w:p w14:paraId="400FD814" w14:textId="7F229738" w:rsidR="00B356ED" w:rsidRPr="008A4CAA" w:rsidRDefault="00B356ED" w:rsidP="008A4CAA">
      <w:pPr>
        <w:pStyle w:val="2"/>
        <w:spacing w:line="360" w:lineRule="auto"/>
        <w:rPr>
          <w:rFonts w:ascii="Times New Roman" w:hAnsi="Times New Roman" w:cs="Times New Roman"/>
          <w:bCs w:val="0"/>
          <w:i w:val="0"/>
          <w:iCs w:val="0"/>
          <w:lang w:val="uk-UA"/>
        </w:rPr>
      </w:pPr>
      <w:bookmarkStart w:id="44" w:name="_Toc57708632"/>
      <w:r w:rsidRPr="008A4CAA">
        <w:rPr>
          <w:rFonts w:ascii="Times New Roman" w:hAnsi="Times New Roman" w:cs="Times New Roman"/>
          <w:bCs w:val="0"/>
          <w:i w:val="0"/>
          <w:iCs w:val="0"/>
        </w:rPr>
        <w:t>8.3</w:t>
      </w:r>
      <w:r w:rsidRPr="008A4CAA">
        <w:rPr>
          <w:rFonts w:ascii="Times New Roman" w:hAnsi="Times New Roman" w:cs="Times New Roman"/>
          <w:bCs w:val="0"/>
          <w:i w:val="0"/>
          <w:iCs w:val="0"/>
          <w:lang w:val="uk-UA"/>
        </w:rPr>
        <w:t>. Прогнозування результатів вагітності при повторній плацентарній дисфункції</w:t>
      </w:r>
      <w:r w:rsidR="008A4CAA" w:rsidRPr="008A4CAA">
        <w:rPr>
          <w:rFonts w:ascii="Times New Roman" w:hAnsi="Times New Roman" w:cs="Times New Roman"/>
          <w:bCs w:val="0"/>
          <w:i w:val="0"/>
          <w:iCs w:val="0"/>
          <w:lang w:val="uk-UA"/>
        </w:rPr>
        <w:t>.</w:t>
      </w:r>
      <w:bookmarkEnd w:id="44"/>
    </w:p>
    <w:p w14:paraId="3AE13B87" w14:textId="77777777" w:rsidR="00B356ED" w:rsidRPr="00473F8F" w:rsidRDefault="00B356ED" w:rsidP="00473F8F">
      <w:pPr>
        <w:spacing w:line="360" w:lineRule="auto"/>
        <w:ind w:firstLine="709"/>
        <w:jc w:val="both"/>
        <w:rPr>
          <w:lang w:val="uk-UA"/>
        </w:rPr>
      </w:pPr>
      <w:r w:rsidRPr="00473F8F">
        <w:rPr>
          <w:lang w:val="uk-UA"/>
        </w:rPr>
        <w:t xml:space="preserve">Досліджено 50 пацієнток, яких було поділено на дві групи: 1.Б – 27 жінок, для яких застосовували загальноприйняті лікувально-профілактичні заходи у 2015-2017 рр., 2.Б – 23 жінки, для яких застосовували удосконалений алгоритм у 2018-2019 рр. </w:t>
      </w:r>
    </w:p>
    <w:p w14:paraId="6DB56FB9" w14:textId="77777777" w:rsidR="00B356ED" w:rsidRPr="00473F8F" w:rsidRDefault="00B356ED" w:rsidP="00473F8F">
      <w:pPr>
        <w:spacing w:line="360" w:lineRule="auto"/>
        <w:ind w:firstLine="709"/>
        <w:jc w:val="both"/>
        <w:rPr>
          <w:shd w:val="clear" w:color="auto" w:fill="FFFFFF"/>
          <w:lang w:val="uk-UA"/>
        </w:rPr>
      </w:pPr>
      <w:r w:rsidRPr="00473F8F">
        <w:rPr>
          <w:lang w:val="uk-UA"/>
        </w:rPr>
        <w:t>Виділено такі маркери: плацентарний лактоген (ПЛ), а</w:t>
      </w:r>
      <w:r w:rsidRPr="00473F8F">
        <w:rPr>
          <w:shd w:val="clear" w:color="auto" w:fill="FFFFFF"/>
          <w:lang w:val="uk-UA"/>
        </w:rPr>
        <w:t>льфа-фетопротеїн (АФП), п</w:t>
      </w:r>
      <w:r w:rsidRPr="00473F8F">
        <w:rPr>
          <w:lang w:val="uk-UA" w:eastAsia="uk-UA"/>
        </w:rPr>
        <w:t>лацентарний фактор росту (ПФР)</w:t>
      </w:r>
      <w:r w:rsidRPr="00473F8F">
        <w:rPr>
          <w:shd w:val="clear" w:color="auto" w:fill="FFFFFF"/>
          <w:lang w:val="uk-UA"/>
        </w:rPr>
        <w:t>.</w:t>
      </w:r>
    </w:p>
    <w:p w14:paraId="648C098F" w14:textId="77777777" w:rsidR="00B356ED" w:rsidRPr="00473F8F" w:rsidRDefault="00B356ED" w:rsidP="00473F8F">
      <w:pPr>
        <w:spacing w:line="360" w:lineRule="auto"/>
        <w:ind w:firstLine="709"/>
        <w:jc w:val="both"/>
        <w:rPr>
          <w:shd w:val="clear" w:color="auto" w:fill="FFFFFF"/>
          <w:lang w:val="uk-UA"/>
        </w:rPr>
      </w:pPr>
      <w:r w:rsidRPr="00473F8F">
        <w:rPr>
          <w:shd w:val="clear" w:color="auto" w:fill="FFFFFF"/>
          <w:lang w:val="uk-UA"/>
        </w:rPr>
        <w:t xml:space="preserve">Порівняльне оцінювання маркеру ПЛ у прогнозуванні наслідків ППД представлено у табл. 8.7. Достовірні відмінності між групами, які отримували різні алгоритми діагностичних та лікувально-профілактичних заходів встановлено у 31-32 тижнів вагітності.  </w:t>
      </w:r>
    </w:p>
    <w:p w14:paraId="6B57AECE" w14:textId="0B7EC43C" w:rsidR="00B356ED" w:rsidRDefault="00B356ED" w:rsidP="00473F8F">
      <w:pPr>
        <w:spacing w:line="360" w:lineRule="auto"/>
        <w:ind w:firstLine="709"/>
        <w:jc w:val="both"/>
        <w:rPr>
          <w:lang w:val="uk-UA"/>
        </w:rPr>
      </w:pPr>
    </w:p>
    <w:p w14:paraId="057A0DEA" w14:textId="36747205" w:rsidR="006C6E51" w:rsidRDefault="006C6E51" w:rsidP="006916E1">
      <w:pPr>
        <w:spacing w:line="360" w:lineRule="auto"/>
        <w:jc w:val="both"/>
        <w:rPr>
          <w:lang w:val="uk-UA"/>
        </w:rPr>
      </w:pPr>
    </w:p>
    <w:p w14:paraId="2C470382" w14:textId="77777777" w:rsidR="006C6E51" w:rsidRPr="00473F8F" w:rsidRDefault="006C6E51" w:rsidP="00473F8F">
      <w:pPr>
        <w:spacing w:line="360" w:lineRule="auto"/>
        <w:ind w:firstLine="709"/>
        <w:jc w:val="both"/>
        <w:rPr>
          <w:lang w:val="uk-UA"/>
        </w:rPr>
      </w:pPr>
    </w:p>
    <w:p w14:paraId="1DD9F858" w14:textId="77777777" w:rsidR="00B356ED" w:rsidRPr="00473F8F" w:rsidRDefault="00B356ED" w:rsidP="006C6E51">
      <w:pPr>
        <w:spacing w:line="360" w:lineRule="auto"/>
        <w:ind w:firstLine="709"/>
        <w:jc w:val="right"/>
        <w:rPr>
          <w:i/>
          <w:lang w:val="uk-UA"/>
        </w:rPr>
      </w:pPr>
      <w:r w:rsidRPr="00473F8F">
        <w:rPr>
          <w:i/>
          <w:lang w:val="uk-UA"/>
        </w:rPr>
        <w:t>Таблиця 8.7</w:t>
      </w:r>
    </w:p>
    <w:p w14:paraId="4E1903D6" w14:textId="77777777" w:rsidR="00B356ED" w:rsidRPr="00473F8F" w:rsidRDefault="00B356ED" w:rsidP="00473F8F">
      <w:pPr>
        <w:spacing w:line="360" w:lineRule="auto"/>
        <w:jc w:val="both"/>
        <w:rPr>
          <w:b/>
          <w:bCs/>
          <w:lang w:val="uk-UA"/>
        </w:rPr>
      </w:pPr>
      <w:r w:rsidRPr="00473F8F">
        <w:rPr>
          <w:b/>
          <w:lang w:val="uk-UA"/>
        </w:rPr>
        <w:t>Порівняльне оцінювання маркеру ПЛ</w:t>
      </w:r>
    </w:p>
    <w:p w14:paraId="30B5079A" w14:textId="77777777" w:rsidR="00B356ED" w:rsidRPr="00473F8F" w:rsidRDefault="00B356ED" w:rsidP="00473F8F">
      <w:pPr>
        <w:spacing w:line="360" w:lineRule="auto"/>
        <w:jc w:val="both"/>
        <w:rPr>
          <w:b/>
          <w:lang w:val="uk-UA"/>
        </w:rPr>
      </w:pPr>
      <w:r w:rsidRPr="00473F8F">
        <w:rPr>
          <w:b/>
          <w:lang w:val="uk-UA"/>
        </w:rPr>
        <w:t>у прогнозуванні наслідків ППД</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85"/>
        <w:gridCol w:w="1312"/>
        <w:gridCol w:w="1240"/>
        <w:gridCol w:w="1134"/>
        <w:gridCol w:w="1418"/>
        <w:gridCol w:w="1363"/>
      </w:tblGrid>
      <w:tr w:rsidR="00B356ED" w:rsidRPr="00473F8F" w14:paraId="4970A325" w14:textId="77777777" w:rsidTr="00B356ED">
        <w:trPr>
          <w:cantSplit/>
          <w:trHeight w:val="322"/>
          <w:jc w:val="center"/>
        </w:trPr>
        <w:tc>
          <w:tcPr>
            <w:tcW w:w="1844" w:type="dxa"/>
            <w:vMerge w:val="restart"/>
          </w:tcPr>
          <w:p w14:paraId="2BF17723" w14:textId="77777777" w:rsidR="00B356ED" w:rsidRPr="00473F8F" w:rsidRDefault="00B356ED" w:rsidP="00473F8F">
            <w:pPr>
              <w:widowControl w:val="0"/>
              <w:spacing w:line="360" w:lineRule="auto"/>
              <w:jc w:val="both"/>
              <w:rPr>
                <w:rFonts w:eastAsia="Calibri"/>
                <w:lang w:val="uk-UA"/>
              </w:rPr>
            </w:pPr>
            <w:r w:rsidRPr="00473F8F">
              <w:rPr>
                <w:lang w:val="uk-UA"/>
              </w:rPr>
              <w:t>Тиждень гестації</w:t>
            </w:r>
          </w:p>
        </w:tc>
        <w:tc>
          <w:tcPr>
            <w:tcW w:w="3437" w:type="dxa"/>
            <w:gridSpan w:val="3"/>
            <w:vAlign w:val="center"/>
          </w:tcPr>
          <w:p w14:paraId="69744B89"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1.Б</w:t>
            </w:r>
            <w:r w:rsidRPr="00473F8F">
              <w:rPr>
                <w:rFonts w:eastAsia="Calibri"/>
                <w:lang w:val="uk-UA"/>
              </w:rPr>
              <w:t xml:space="preserve"> </w:t>
            </w:r>
          </w:p>
          <w:p w14:paraId="2D82AE19" w14:textId="77777777" w:rsidR="00B356ED" w:rsidRPr="00473F8F" w:rsidRDefault="00B356ED" w:rsidP="00473F8F">
            <w:pPr>
              <w:widowControl w:val="0"/>
              <w:spacing w:line="360" w:lineRule="auto"/>
              <w:jc w:val="both"/>
              <w:rPr>
                <w:lang w:val="uk-UA"/>
              </w:rPr>
            </w:pPr>
            <w:r w:rsidRPr="00473F8F">
              <w:rPr>
                <w:rFonts w:eastAsia="Calibri"/>
                <w:lang w:val="uk-UA"/>
              </w:rPr>
              <w:t xml:space="preserve">n = </w:t>
            </w:r>
            <w:r w:rsidRPr="00473F8F">
              <w:rPr>
                <w:lang w:val="uk-UA"/>
              </w:rPr>
              <w:t>27</w:t>
            </w:r>
          </w:p>
        </w:tc>
        <w:tc>
          <w:tcPr>
            <w:tcW w:w="3915" w:type="dxa"/>
            <w:gridSpan w:val="3"/>
          </w:tcPr>
          <w:p w14:paraId="095DBB12"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2.Б</w:t>
            </w:r>
            <w:r w:rsidRPr="00473F8F">
              <w:rPr>
                <w:rFonts w:eastAsia="Calibri"/>
                <w:lang w:val="uk-UA"/>
              </w:rPr>
              <w:t xml:space="preserve"> </w:t>
            </w:r>
          </w:p>
          <w:p w14:paraId="6BDE47AD" w14:textId="77777777" w:rsidR="00B356ED" w:rsidRPr="00473F8F" w:rsidRDefault="00B356ED" w:rsidP="00473F8F">
            <w:pPr>
              <w:spacing w:line="360" w:lineRule="auto"/>
              <w:jc w:val="both"/>
              <w:rPr>
                <w:rFonts w:eastAsia="Calibri"/>
                <w:lang w:val="uk-UA"/>
              </w:rPr>
            </w:pPr>
            <w:r w:rsidRPr="00473F8F">
              <w:rPr>
                <w:rFonts w:eastAsia="Calibri"/>
                <w:lang w:val="uk-UA"/>
              </w:rPr>
              <w:t xml:space="preserve">n = </w:t>
            </w:r>
            <w:r w:rsidRPr="00473F8F">
              <w:rPr>
                <w:lang w:val="uk-UA"/>
              </w:rPr>
              <w:t>23</w:t>
            </w:r>
          </w:p>
        </w:tc>
      </w:tr>
      <w:tr w:rsidR="00B356ED" w:rsidRPr="00473F8F" w14:paraId="5A5ACCFB" w14:textId="77777777" w:rsidTr="00B356ED">
        <w:trPr>
          <w:cantSplit/>
          <w:trHeight w:val="322"/>
          <w:jc w:val="center"/>
        </w:trPr>
        <w:tc>
          <w:tcPr>
            <w:tcW w:w="1844" w:type="dxa"/>
            <w:vMerge/>
          </w:tcPr>
          <w:p w14:paraId="012FA07B" w14:textId="77777777" w:rsidR="00B356ED" w:rsidRPr="00473F8F" w:rsidRDefault="00B356ED" w:rsidP="00473F8F">
            <w:pPr>
              <w:widowControl w:val="0"/>
              <w:spacing w:line="360" w:lineRule="auto"/>
              <w:jc w:val="both"/>
              <w:rPr>
                <w:rFonts w:eastAsia="Calibri"/>
                <w:lang w:val="uk-UA"/>
              </w:rPr>
            </w:pPr>
          </w:p>
        </w:tc>
        <w:tc>
          <w:tcPr>
            <w:tcW w:w="885" w:type="dxa"/>
          </w:tcPr>
          <w:p w14:paraId="1B2C4097"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312" w:type="dxa"/>
          </w:tcPr>
          <w:p w14:paraId="0BB69349"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240" w:type="dxa"/>
          </w:tcPr>
          <w:p w14:paraId="763D1FDC"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c>
          <w:tcPr>
            <w:tcW w:w="1134" w:type="dxa"/>
          </w:tcPr>
          <w:p w14:paraId="21FC364B"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418" w:type="dxa"/>
          </w:tcPr>
          <w:p w14:paraId="63BBA4C0"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363" w:type="dxa"/>
          </w:tcPr>
          <w:p w14:paraId="30AC3ADC"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r>
      <w:tr w:rsidR="00B356ED" w:rsidRPr="00473F8F" w14:paraId="4EDAA785" w14:textId="77777777" w:rsidTr="00B356ED">
        <w:trPr>
          <w:cantSplit/>
          <w:trHeight w:val="322"/>
          <w:jc w:val="center"/>
        </w:trPr>
        <w:tc>
          <w:tcPr>
            <w:tcW w:w="1844" w:type="dxa"/>
          </w:tcPr>
          <w:p w14:paraId="6876A8D3" w14:textId="77777777" w:rsidR="00B356ED" w:rsidRPr="00473F8F" w:rsidRDefault="00B356ED" w:rsidP="00473F8F">
            <w:pPr>
              <w:widowControl w:val="0"/>
              <w:spacing w:line="360" w:lineRule="auto"/>
              <w:jc w:val="both"/>
              <w:rPr>
                <w:lang w:val="uk-UA"/>
              </w:rPr>
            </w:pPr>
            <w:r w:rsidRPr="00473F8F">
              <w:rPr>
                <w:lang w:val="uk-UA"/>
              </w:rPr>
              <w:t>31-32</w:t>
            </w:r>
          </w:p>
        </w:tc>
        <w:tc>
          <w:tcPr>
            <w:tcW w:w="885" w:type="dxa"/>
          </w:tcPr>
          <w:p w14:paraId="2B379938"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0EFDC8C5" w14:textId="77777777" w:rsidR="00B356ED" w:rsidRPr="00473F8F" w:rsidRDefault="00B356ED" w:rsidP="00473F8F">
            <w:pPr>
              <w:widowControl w:val="0"/>
              <w:spacing w:line="360" w:lineRule="auto"/>
              <w:jc w:val="both"/>
              <w:rPr>
                <w:lang w:val="uk-UA"/>
              </w:rPr>
            </w:pPr>
            <w:r w:rsidRPr="00473F8F">
              <w:rPr>
                <w:lang w:val="uk-UA"/>
              </w:rPr>
              <w:t>3,7±3,6*</w:t>
            </w:r>
          </w:p>
        </w:tc>
        <w:tc>
          <w:tcPr>
            <w:tcW w:w="1240" w:type="dxa"/>
          </w:tcPr>
          <w:p w14:paraId="390BF5B9" w14:textId="77777777" w:rsidR="00B356ED" w:rsidRPr="00473F8F" w:rsidRDefault="00B356ED" w:rsidP="00473F8F">
            <w:pPr>
              <w:widowControl w:val="0"/>
              <w:spacing w:line="360" w:lineRule="auto"/>
              <w:jc w:val="both"/>
              <w:rPr>
                <w:lang w:val="uk-UA"/>
              </w:rPr>
            </w:pPr>
            <w:r w:rsidRPr="00473F8F">
              <w:rPr>
                <w:lang w:val="uk-UA"/>
              </w:rPr>
              <w:t>1,6</w:t>
            </w:r>
          </w:p>
        </w:tc>
        <w:tc>
          <w:tcPr>
            <w:tcW w:w="1134" w:type="dxa"/>
          </w:tcPr>
          <w:p w14:paraId="1ADE90FA" w14:textId="77777777" w:rsidR="00B356ED" w:rsidRPr="00473F8F" w:rsidRDefault="00B356ED" w:rsidP="00473F8F">
            <w:pPr>
              <w:widowControl w:val="0"/>
              <w:spacing w:line="360" w:lineRule="auto"/>
              <w:jc w:val="both"/>
              <w:rPr>
                <w:lang w:val="uk-UA"/>
              </w:rPr>
            </w:pPr>
            <w:r w:rsidRPr="00473F8F">
              <w:rPr>
                <w:lang w:val="uk-UA"/>
              </w:rPr>
              <w:t>0</w:t>
            </w:r>
          </w:p>
        </w:tc>
        <w:tc>
          <w:tcPr>
            <w:tcW w:w="1418" w:type="dxa"/>
          </w:tcPr>
          <w:p w14:paraId="676C8755" w14:textId="77777777" w:rsidR="00B356ED" w:rsidRPr="00473F8F" w:rsidRDefault="00B356ED" w:rsidP="00473F8F">
            <w:pPr>
              <w:widowControl w:val="0"/>
              <w:spacing w:line="360" w:lineRule="auto"/>
              <w:jc w:val="both"/>
              <w:rPr>
                <w:lang w:val="uk-UA"/>
              </w:rPr>
            </w:pPr>
            <w:r w:rsidRPr="00473F8F">
              <w:rPr>
                <w:lang w:val="uk-UA"/>
              </w:rPr>
              <w:t>-</w:t>
            </w:r>
          </w:p>
        </w:tc>
        <w:tc>
          <w:tcPr>
            <w:tcW w:w="1363" w:type="dxa"/>
          </w:tcPr>
          <w:p w14:paraId="4990B0C7"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563E1713" w14:textId="77777777" w:rsidTr="00B356ED">
        <w:trPr>
          <w:cantSplit/>
          <w:trHeight w:val="322"/>
          <w:jc w:val="center"/>
        </w:trPr>
        <w:tc>
          <w:tcPr>
            <w:tcW w:w="1844" w:type="dxa"/>
          </w:tcPr>
          <w:p w14:paraId="3559825E" w14:textId="77777777" w:rsidR="00B356ED" w:rsidRPr="00473F8F" w:rsidRDefault="00B356ED" w:rsidP="00473F8F">
            <w:pPr>
              <w:widowControl w:val="0"/>
              <w:spacing w:line="360" w:lineRule="auto"/>
              <w:jc w:val="both"/>
              <w:rPr>
                <w:lang w:val="uk-UA"/>
              </w:rPr>
            </w:pPr>
            <w:r w:rsidRPr="00473F8F">
              <w:rPr>
                <w:lang w:val="uk-UA"/>
              </w:rPr>
              <w:t>33-34</w:t>
            </w:r>
          </w:p>
        </w:tc>
        <w:tc>
          <w:tcPr>
            <w:tcW w:w="885" w:type="dxa"/>
          </w:tcPr>
          <w:p w14:paraId="45EB1CF3"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67C27715" w14:textId="77777777" w:rsidR="00B356ED" w:rsidRPr="00473F8F" w:rsidRDefault="00B356ED" w:rsidP="00473F8F">
            <w:pPr>
              <w:widowControl w:val="0"/>
              <w:spacing w:line="360" w:lineRule="auto"/>
              <w:jc w:val="both"/>
              <w:rPr>
                <w:lang w:val="uk-UA"/>
              </w:rPr>
            </w:pPr>
            <w:r w:rsidRPr="00473F8F">
              <w:rPr>
                <w:lang w:val="uk-UA"/>
              </w:rPr>
              <w:t>3,7±3,6</w:t>
            </w:r>
          </w:p>
        </w:tc>
        <w:tc>
          <w:tcPr>
            <w:tcW w:w="1240" w:type="dxa"/>
          </w:tcPr>
          <w:p w14:paraId="2A5F548B" w14:textId="77777777" w:rsidR="00B356ED" w:rsidRPr="00473F8F" w:rsidRDefault="00B356ED" w:rsidP="00473F8F">
            <w:pPr>
              <w:widowControl w:val="0"/>
              <w:spacing w:line="360" w:lineRule="auto"/>
              <w:jc w:val="both"/>
              <w:rPr>
                <w:lang w:val="uk-UA"/>
              </w:rPr>
            </w:pPr>
            <w:r w:rsidRPr="00473F8F">
              <w:rPr>
                <w:lang w:val="uk-UA"/>
              </w:rPr>
              <w:t>1,7</w:t>
            </w:r>
          </w:p>
        </w:tc>
        <w:tc>
          <w:tcPr>
            <w:tcW w:w="1134" w:type="dxa"/>
          </w:tcPr>
          <w:p w14:paraId="263B3243" w14:textId="77777777" w:rsidR="00B356ED" w:rsidRPr="00473F8F" w:rsidRDefault="00B356ED" w:rsidP="00473F8F">
            <w:pPr>
              <w:widowControl w:val="0"/>
              <w:spacing w:line="360" w:lineRule="auto"/>
              <w:jc w:val="both"/>
              <w:rPr>
                <w:lang w:val="uk-UA"/>
              </w:rPr>
            </w:pPr>
            <w:r w:rsidRPr="00473F8F">
              <w:rPr>
                <w:lang w:val="uk-UA"/>
              </w:rPr>
              <w:t>1</w:t>
            </w:r>
          </w:p>
        </w:tc>
        <w:tc>
          <w:tcPr>
            <w:tcW w:w="1418" w:type="dxa"/>
          </w:tcPr>
          <w:p w14:paraId="4803FF0B" w14:textId="77777777" w:rsidR="00B356ED" w:rsidRPr="00473F8F" w:rsidRDefault="00B356ED" w:rsidP="00473F8F">
            <w:pPr>
              <w:widowControl w:val="0"/>
              <w:spacing w:line="360" w:lineRule="auto"/>
              <w:jc w:val="both"/>
              <w:rPr>
                <w:lang w:val="uk-UA"/>
              </w:rPr>
            </w:pPr>
            <w:r w:rsidRPr="00473F8F">
              <w:rPr>
                <w:lang w:val="uk-UA"/>
              </w:rPr>
              <w:t>4,3±4,2</w:t>
            </w:r>
          </w:p>
        </w:tc>
        <w:tc>
          <w:tcPr>
            <w:tcW w:w="1363" w:type="dxa"/>
          </w:tcPr>
          <w:p w14:paraId="5C5C2681"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1,8</w:t>
            </w:r>
          </w:p>
        </w:tc>
      </w:tr>
      <w:tr w:rsidR="00B356ED" w:rsidRPr="00473F8F" w14:paraId="1E8E8A77" w14:textId="77777777" w:rsidTr="00B356ED">
        <w:trPr>
          <w:cantSplit/>
          <w:trHeight w:val="322"/>
          <w:jc w:val="center"/>
        </w:trPr>
        <w:tc>
          <w:tcPr>
            <w:tcW w:w="1844" w:type="dxa"/>
          </w:tcPr>
          <w:p w14:paraId="2708298B" w14:textId="77777777" w:rsidR="00B356ED" w:rsidRPr="00473F8F" w:rsidRDefault="00B356ED" w:rsidP="00473F8F">
            <w:pPr>
              <w:widowControl w:val="0"/>
              <w:spacing w:line="360" w:lineRule="auto"/>
              <w:jc w:val="both"/>
              <w:rPr>
                <w:lang w:val="uk-UA"/>
              </w:rPr>
            </w:pPr>
            <w:r w:rsidRPr="00473F8F">
              <w:rPr>
                <w:lang w:val="uk-UA"/>
              </w:rPr>
              <w:t>35-36</w:t>
            </w:r>
          </w:p>
        </w:tc>
        <w:tc>
          <w:tcPr>
            <w:tcW w:w="885" w:type="dxa"/>
          </w:tcPr>
          <w:p w14:paraId="7F2E73B6" w14:textId="77777777" w:rsidR="00B356ED" w:rsidRPr="00473F8F" w:rsidRDefault="00B356ED" w:rsidP="00473F8F">
            <w:pPr>
              <w:widowControl w:val="0"/>
              <w:spacing w:line="360" w:lineRule="auto"/>
              <w:jc w:val="both"/>
              <w:rPr>
                <w:lang w:val="uk-UA"/>
              </w:rPr>
            </w:pPr>
            <w:r w:rsidRPr="00473F8F">
              <w:rPr>
                <w:lang w:val="uk-UA"/>
              </w:rPr>
              <w:t>3</w:t>
            </w:r>
          </w:p>
        </w:tc>
        <w:tc>
          <w:tcPr>
            <w:tcW w:w="1312" w:type="dxa"/>
          </w:tcPr>
          <w:p w14:paraId="341A127E" w14:textId="77777777" w:rsidR="00B356ED" w:rsidRPr="00473F8F" w:rsidRDefault="00B356ED" w:rsidP="00473F8F">
            <w:pPr>
              <w:widowControl w:val="0"/>
              <w:spacing w:line="360" w:lineRule="auto"/>
              <w:jc w:val="both"/>
              <w:rPr>
                <w:lang w:val="uk-UA"/>
              </w:rPr>
            </w:pPr>
            <w:r w:rsidRPr="00473F8F">
              <w:rPr>
                <w:lang w:val="uk-UA"/>
              </w:rPr>
              <w:t>11,1±6,0</w:t>
            </w:r>
          </w:p>
        </w:tc>
        <w:tc>
          <w:tcPr>
            <w:tcW w:w="1240" w:type="dxa"/>
          </w:tcPr>
          <w:p w14:paraId="67442B89" w14:textId="77777777" w:rsidR="00B356ED" w:rsidRPr="00473F8F" w:rsidRDefault="00B356ED" w:rsidP="00473F8F">
            <w:pPr>
              <w:widowControl w:val="0"/>
              <w:spacing w:line="360" w:lineRule="auto"/>
              <w:jc w:val="both"/>
              <w:rPr>
                <w:lang w:val="uk-UA"/>
              </w:rPr>
            </w:pPr>
            <w:r w:rsidRPr="00473F8F">
              <w:rPr>
                <w:lang w:val="uk-UA"/>
              </w:rPr>
              <w:t>1,2</w:t>
            </w:r>
          </w:p>
        </w:tc>
        <w:tc>
          <w:tcPr>
            <w:tcW w:w="1134" w:type="dxa"/>
          </w:tcPr>
          <w:p w14:paraId="3D4716B6" w14:textId="77777777" w:rsidR="00B356ED" w:rsidRPr="00473F8F" w:rsidRDefault="00B356ED" w:rsidP="00473F8F">
            <w:pPr>
              <w:widowControl w:val="0"/>
              <w:spacing w:line="360" w:lineRule="auto"/>
              <w:jc w:val="both"/>
              <w:rPr>
                <w:lang w:val="uk-UA"/>
              </w:rPr>
            </w:pPr>
            <w:r w:rsidRPr="00473F8F">
              <w:rPr>
                <w:lang w:val="uk-UA"/>
              </w:rPr>
              <w:t>3</w:t>
            </w:r>
          </w:p>
        </w:tc>
        <w:tc>
          <w:tcPr>
            <w:tcW w:w="1418" w:type="dxa"/>
          </w:tcPr>
          <w:p w14:paraId="6B3F2C31" w14:textId="77777777" w:rsidR="00B356ED" w:rsidRPr="00473F8F" w:rsidRDefault="00B356ED" w:rsidP="00473F8F">
            <w:pPr>
              <w:widowControl w:val="0"/>
              <w:spacing w:line="360" w:lineRule="auto"/>
              <w:jc w:val="both"/>
              <w:rPr>
                <w:lang w:val="uk-UA"/>
              </w:rPr>
            </w:pPr>
            <w:r w:rsidRPr="00473F8F">
              <w:rPr>
                <w:lang w:val="uk-UA"/>
              </w:rPr>
              <w:t>13,0±7,0</w:t>
            </w:r>
          </w:p>
        </w:tc>
        <w:tc>
          <w:tcPr>
            <w:tcW w:w="1363" w:type="dxa"/>
          </w:tcPr>
          <w:p w14:paraId="718F391A"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1,5</w:t>
            </w:r>
          </w:p>
        </w:tc>
      </w:tr>
      <w:tr w:rsidR="00B356ED" w:rsidRPr="00473F8F" w14:paraId="1299DF6B" w14:textId="77777777" w:rsidTr="00B356ED">
        <w:trPr>
          <w:cantSplit/>
          <w:trHeight w:val="322"/>
          <w:jc w:val="center"/>
        </w:trPr>
        <w:tc>
          <w:tcPr>
            <w:tcW w:w="1844" w:type="dxa"/>
          </w:tcPr>
          <w:p w14:paraId="5D62BFFC" w14:textId="77777777" w:rsidR="00B356ED" w:rsidRPr="00473F8F" w:rsidRDefault="00B356ED" w:rsidP="00473F8F">
            <w:pPr>
              <w:widowControl w:val="0"/>
              <w:spacing w:line="360" w:lineRule="auto"/>
              <w:jc w:val="both"/>
              <w:rPr>
                <w:lang w:val="uk-UA"/>
              </w:rPr>
            </w:pPr>
            <w:r w:rsidRPr="00473F8F">
              <w:rPr>
                <w:lang w:val="uk-UA"/>
              </w:rPr>
              <w:t>37-38</w:t>
            </w:r>
          </w:p>
        </w:tc>
        <w:tc>
          <w:tcPr>
            <w:tcW w:w="885" w:type="dxa"/>
          </w:tcPr>
          <w:p w14:paraId="306C0EB3" w14:textId="77777777" w:rsidR="00B356ED" w:rsidRPr="00473F8F" w:rsidRDefault="00B356ED" w:rsidP="00473F8F">
            <w:pPr>
              <w:widowControl w:val="0"/>
              <w:spacing w:line="360" w:lineRule="auto"/>
              <w:jc w:val="both"/>
              <w:rPr>
                <w:lang w:val="uk-UA"/>
              </w:rPr>
            </w:pPr>
            <w:r w:rsidRPr="00473F8F">
              <w:rPr>
                <w:lang w:val="uk-UA"/>
              </w:rPr>
              <w:t>7</w:t>
            </w:r>
          </w:p>
        </w:tc>
        <w:tc>
          <w:tcPr>
            <w:tcW w:w="1312" w:type="dxa"/>
          </w:tcPr>
          <w:p w14:paraId="3C7CAEF0" w14:textId="77777777" w:rsidR="00B356ED" w:rsidRPr="00473F8F" w:rsidRDefault="00B356ED" w:rsidP="00473F8F">
            <w:pPr>
              <w:widowControl w:val="0"/>
              <w:spacing w:line="360" w:lineRule="auto"/>
              <w:jc w:val="both"/>
              <w:rPr>
                <w:lang w:val="uk-UA"/>
              </w:rPr>
            </w:pPr>
            <w:r w:rsidRPr="00473F8F">
              <w:rPr>
                <w:lang w:val="uk-UA"/>
              </w:rPr>
              <w:t>26,0±5,2</w:t>
            </w:r>
          </w:p>
        </w:tc>
        <w:tc>
          <w:tcPr>
            <w:tcW w:w="1240" w:type="dxa"/>
          </w:tcPr>
          <w:p w14:paraId="164FF2B9" w14:textId="77777777" w:rsidR="00B356ED" w:rsidRPr="00473F8F" w:rsidRDefault="00B356ED" w:rsidP="00473F8F">
            <w:pPr>
              <w:widowControl w:val="0"/>
              <w:spacing w:line="360" w:lineRule="auto"/>
              <w:jc w:val="both"/>
              <w:rPr>
                <w:lang w:val="uk-UA"/>
              </w:rPr>
            </w:pPr>
            <w:r w:rsidRPr="00473F8F">
              <w:rPr>
                <w:lang w:val="uk-UA"/>
              </w:rPr>
              <w:t>1,6</w:t>
            </w:r>
          </w:p>
        </w:tc>
        <w:tc>
          <w:tcPr>
            <w:tcW w:w="1134" w:type="dxa"/>
          </w:tcPr>
          <w:p w14:paraId="141F6C44" w14:textId="77777777" w:rsidR="00B356ED" w:rsidRPr="00473F8F" w:rsidRDefault="00B356ED" w:rsidP="00473F8F">
            <w:pPr>
              <w:widowControl w:val="0"/>
              <w:spacing w:line="360" w:lineRule="auto"/>
              <w:jc w:val="both"/>
              <w:rPr>
                <w:lang w:val="uk-UA"/>
              </w:rPr>
            </w:pPr>
            <w:r w:rsidRPr="00473F8F">
              <w:rPr>
                <w:lang w:val="uk-UA"/>
              </w:rPr>
              <w:t>6</w:t>
            </w:r>
          </w:p>
        </w:tc>
        <w:tc>
          <w:tcPr>
            <w:tcW w:w="1418" w:type="dxa"/>
          </w:tcPr>
          <w:p w14:paraId="14892401" w14:textId="77777777" w:rsidR="00B356ED" w:rsidRPr="00473F8F" w:rsidRDefault="00B356ED" w:rsidP="00473F8F">
            <w:pPr>
              <w:widowControl w:val="0"/>
              <w:spacing w:line="360" w:lineRule="auto"/>
              <w:jc w:val="both"/>
              <w:rPr>
                <w:lang w:val="uk-UA"/>
              </w:rPr>
            </w:pPr>
            <w:r w:rsidRPr="00473F8F">
              <w:rPr>
                <w:lang w:val="uk-UA"/>
              </w:rPr>
              <w:t>26,2±9,2</w:t>
            </w:r>
          </w:p>
        </w:tc>
        <w:tc>
          <w:tcPr>
            <w:tcW w:w="1363" w:type="dxa"/>
          </w:tcPr>
          <w:p w14:paraId="6C36EFC9"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1,8</w:t>
            </w:r>
          </w:p>
        </w:tc>
      </w:tr>
      <w:tr w:rsidR="00B356ED" w:rsidRPr="00473F8F" w14:paraId="2D3E4CE9" w14:textId="77777777" w:rsidTr="00B356ED">
        <w:trPr>
          <w:cantSplit/>
          <w:trHeight w:val="322"/>
          <w:jc w:val="center"/>
        </w:trPr>
        <w:tc>
          <w:tcPr>
            <w:tcW w:w="1844" w:type="dxa"/>
          </w:tcPr>
          <w:p w14:paraId="341CC6D7" w14:textId="77777777" w:rsidR="00B356ED" w:rsidRPr="00473F8F" w:rsidRDefault="00B356ED" w:rsidP="00473F8F">
            <w:pPr>
              <w:widowControl w:val="0"/>
              <w:spacing w:line="360" w:lineRule="auto"/>
              <w:jc w:val="both"/>
              <w:rPr>
                <w:lang w:val="uk-UA"/>
              </w:rPr>
            </w:pPr>
            <w:r w:rsidRPr="00473F8F">
              <w:rPr>
                <w:lang w:val="uk-UA"/>
              </w:rPr>
              <w:t>39-40</w:t>
            </w:r>
          </w:p>
        </w:tc>
        <w:tc>
          <w:tcPr>
            <w:tcW w:w="885" w:type="dxa"/>
          </w:tcPr>
          <w:p w14:paraId="4F04FE12" w14:textId="77777777" w:rsidR="00B356ED" w:rsidRPr="00473F8F" w:rsidRDefault="00B356ED" w:rsidP="00473F8F">
            <w:pPr>
              <w:widowControl w:val="0"/>
              <w:spacing w:line="360" w:lineRule="auto"/>
              <w:jc w:val="both"/>
              <w:rPr>
                <w:lang w:val="uk-UA"/>
              </w:rPr>
            </w:pPr>
            <w:r w:rsidRPr="00473F8F">
              <w:rPr>
                <w:lang w:val="uk-UA"/>
              </w:rPr>
              <w:t>15</w:t>
            </w:r>
          </w:p>
        </w:tc>
        <w:tc>
          <w:tcPr>
            <w:tcW w:w="1312" w:type="dxa"/>
          </w:tcPr>
          <w:p w14:paraId="0D93DBD3" w14:textId="77777777" w:rsidR="00B356ED" w:rsidRPr="00473F8F" w:rsidRDefault="00B356ED" w:rsidP="00473F8F">
            <w:pPr>
              <w:widowControl w:val="0"/>
              <w:spacing w:line="360" w:lineRule="auto"/>
              <w:jc w:val="both"/>
              <w:rPr>
                <w:lang w:val="uk-UA"/>
              </w:rPr>
            </w:pPr>
            <w:r w:rsidRPr="00473F8F">
              <w:rPr>
                <w:lang w:val="uk-UA"/>
              </w:rPr>
              <w:t>55,5±9,5</w:t>
            </w:r>
          </w:p>
        </w:tc>
        <w:tc>
          <w:tcPr>
            <w:tcW w:w="1240" w:type="dxa"/>
          </w:tcPr>
          <w:p w14:paraId="7C64D49D" w14:textId="77777777" w:rsidR="00B356ED" w:rsidRPr="00473F8F" w:rsidRDefault="00B356ED" w:rsidP="00473F8F">
            <w:pPr>
              <w:widowControl w:val="0"/>
              <w:spacing w:line="360" w:lineRule="auto"/>
              <w:jc w:val="both"/>
              <w:rPr>
                <w:lang w:val="uk-UA"/>
              </w:rPr>
            </w:pPr>
            <w:r w:rsidRPr="00473F8F">
              <w:rPr>
                <w:lang w:val="uk-UA"/>
              </w:rPr>
              <w:t>1,5</w:t>
            </w:r>
          </w:p>
        </w:tc>
        <w:tc>
          <w:tcPr>
            <w:tcW w:w="1134" w:type="dxa"/>
          </w:tcPr>
          <w:p w14:paraId="433D7642" w14:textId="77777777" w:rsidR="00B356ED" w:rsidRPr="00473F8F" w:rsidRDefault="00B356ED" w:rsidP="00473F8F">
            <w:pPr>
              <w:widowControl w:val="0"/>
              <w:spacing w:line="360" w:lineRule="auto"/>
              <w:jc w:val="both"/>
              <w:rPr>
                <w:lang w:val="uk-UA"/>
              </w:rPr>
            </w:pPr>
            <w:r w:rsidRPr="00473F8F">
              <w:rPr>
                <w:lang w:val="uk-UA"/>
              </w:rPr>
              <w:t>13</w:t>
            </w:r>
          </w:p>
        </w:tc>
        <w:tc>
          <w:tcPr>
            <w:tcW w:w="1418" w:type="dxa"/>
          </w:tcPr>
          <w:p w14:paraId="27EE991F" w14:textId="77777777" w:rsidR="00B356ED" w:rsidRPr="00473F8F" w:rsidRDefault="00B356ED" w:rsidP="00473F8F">
            <w:pPr>
              <w:widowControl w:val="0"/>
              <w:spacing w:line="360" w:lineRule="auto"/>
              <w:jc w:val="both"/>
              <w:rPr>
                <w:lang w:val="uk-UA"/>
              </w:rPr>
            </w:pPr>
            <w:r w:rsidRPr="00473F8F">
              <w:rPr>
                <w:lang w:val="uk-UA"/>
              </w:rPr>
              <w:t>56,5±10,3</w:t>
            </w:r>
          </w:p>
        </w:tc>
        <w:tc>
          <w:tcPr>
            <w:tcW w:w="1363" w:type="dxa"/>
          </w:tcPr>
          <w:p w14:paraId="0774F74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1,7</w:t>
            </w:r>
          </w:p>
        </w:tc>
      </w:tr>
    </w:tbl>
    <w:p w14:paraId="4A194762" w14:textId="77777777" w:rsidR="00B356ED" w:rsidRPr="00473F8F" w:rsidRDefault="00B356ED" w:rsidP="00473F8F">
      <w:pPr>
        <w:spacing w:line="360" w:lineRule="auto"/>
        <w:ind w:firstLine="709"/>
        <w:jc w:val="both"/>
        <w:rPr>
          <w:lang w:val="uk-UA"/>
        </w:rPr>
      </w:pPr>
    </w:p>
    <w:p w14:paraId="46D4520B" w14:textId="77777777" w:rsidR="00B356ED" w:rsidRPr="00473F8F" w:rsidRDefault="00B356ED" w:rsidP="00473F8F">
      <w:pPr>
        <w:spacing w:line="360" w:lineRule="auto"/>
        <w:ind w:firstLine="709"/>
        <w:jc w:val="both"/>
        <w:rPr>
          <w:lang w:val="uk-UA"/>
        </w:rPr>
      </w:pPr>
      <w:r w:rsidRPr="00473F8F">
        <w:rPr>
          <w:lang w:val="uk-UA"/>
        </w:rPr>
        <w:t xml:space="preserve">Примітка: достовірність * </w:t>
      </w:r>
      <w:r w:rsidRPr="00473F8F">
        <w:rPr>
          <w:rFonts w:eastAsia="Calibri"/>
          <w:lang w:val="uk-UA"/>
        </w:rPr>
        <w:t>p&lt;0,05 відносно групи 2.Б</w:t>
      </w:r>
    </w:p>
    <w:p w14:paraId="5A5C48DC" w14:textId="77777777" w:rsidR="00B356ED" w:rsidRPr="00473F8F" w:rsidRDefault="00B356ED" w:rsidP="00473F8F">
      <w:pPr>
        <w:spacing w:line="360" w:lineRule="auto"/>
        <w:ind w:firstLine="709"/>
        <w:jc w:val="both"/>
        <w:rPr>
          <w:lang w:val="uk-UA"/>
        </w:rPr>
      </w:pPr>
      <w:r w:rsidRPr="00473F8F">
        <w:rPr>
          <w:lang w:val="uk-UA"/>
        </w:rPr>
        <w:t xml:space="preserve">Оцінювання ризиків (табл. 8.8) показало найбільш суттєву різницю (0,04) саме у 31-32 тижні вагітності. </w:t>
      </w:r>
    </w:p>
    <w:p w14:paraId="21640A19" w14:textId="77777777" w:rsidR="00B356ED" w:rsidRPr="00473F8F" w:rsidRDefault="00B356ED" w:rsidP="006C6E51">
      <w:pPr>
        <w:spacing w:line="360" w:lineRule="auto"/>
        <w:jc w:val="right"/>
        <w:rPr>
          <w:i/>
          <w:lang w:val="uk-UA"/>
        </w:rPr>
      </w:pPr>
      <w:r w:rsidRPr="00473F8F">
        <w:rPr>
          <w:i/>
          <w:lang w:val="uk-UA"/>
        </w:rPr>
        <w:t>Таблиця 8.8</w:t>
      </w:r>
    </w:p>
    <w:p w14:paraId="15E42352" w14:textId="77777777" w:rsidR="00B356ED" w:rsidRPr="00473F8F" w:rsidRDefault="00B356ED" w:rsidP="00473F8F">
      <w:pPr>
        <w:spacing w:line="360" w:lineRule="auto"/>
        <w:jc w:val="both"/>
        <w:rPr>
          <w:b/>
          <w:lang w:val="uk-UA"/>
        </w:rPr>
      </w:pPr>
      <w:r w:rsidRPr="00473F8F">
        <w:rPr>
          <w:b/>
          <w:lang w:val="uk-UA"/>
        </w:rPr>
        <w:t>Оцінювання ризиків при співставленні традиційного та удосконаленого алгоритму діагностичних і лікувально-профілактичних заходів при ППД (за маркером ПЛ)</w:t>
      </w:r>
    </w:p>
    <w:tbl>
      <w:tblPr>
        <w:tblW w:w="0" w:type="auto"/>
        <w:jc w:val="center"/>
        <w:tblBorders>
          <w:top w:val="single" w:sz="4" w:space="0" w:color="123456"/>
          <w:left w:val="single" w:sz="4" w:space="0" w:color="123456"/>
          <w:bottom w:val="single" w:sz="4" w:space="0" w:color="123456"/>
          <w:right w:val="single" w:sz="4" w:space="0" w:color="123456"/>
        </w:tblBorders>
        <w:tblCellMar>
          <w:top w:w="54" w:type="dxa"/>
          <w:left w:w="54" w:type="dxa"/>
          <w:bottom w:w="54" w:type="dxa"/>
          <w:right w:w="54" w:type="dxa"/>
        </w:tblCellMar>
        <w:tblLook w:val="04A0" w:firstRow="1" w:lastRow="0" w:firstColumn="1" w:lastColumn="0" w:noHBand="0" w:noVBand="1"/>
      </w:tblPr>
      <w:tblGrid>
        <w:gridCol w:w="2749"/>
        <w:gridCol w:w="1107"/>
        <w:gridCol w:w="1115"/>
        <w:gridCol w:w="1642"/>
        <w:gridCol w:w="1249"/>
        <w:gridCol w:w="1198"/>
      </w:tblGrid>
      <w:tr w:rsidR="00B356ED" w:rsidRPr="00473F8F" w14:paraId="2348127D" w14:textId="77777777" w:rsidTr="00424767">
        <w:trPr>
          <w:jc w:val="center"/>
        </w:trPr>
        <w:tc>
          <w:tcPr>
            <w:tcW w:w="2749" w:type="dxa"/>
            <w:vMerge w:val="restart"/>
            <w:tcBorders>
              <w:top w:val="single" w:sz="4" w:space="0" w:color="123456"/>
              <w:left w:val="single" w:sz="4" w:space="0" w:color="123456"/>
              <w:right w:val="single" w:sz="4" w:space="0" w:color="123456"/>
            </w:tcBorders>
            <w:vAlign w:val="center"/>
          </w:tcPr>
          <w:p w14:paraId="6C2BCA24" w14:textId="77777777" w:rsidR="00B356ED" w:rsidRPr="00473F8F" w:rsidRDefault="00B356ED" w:rsidP="006916E1">
            <w:pPr>
              <w:jc w:val="both"/>
              <w:rPr>
                <w:lang w:val="uk-UA" w:eastAsia="uk-UA"/>
              </w:rPr>
            </w:pPr>
            <w:r w:rsidRPr="00473F8F">
              <w:rPr>
                <w:lang w:val="uk-UA" w:eastAsia="uk-UA"/>
              </w:rPr>
              <w:t>Розрахункові величини</w:t>
            </w:r>
          </w:p>
        </w:tc>
        <w:tc>
          <w:tcPr>
            <w:tcW w:w="6311" w:type="dxa"/>
            <w:gridSpan w:val="5"/>
            <w:tcBorders>
              <w:top w:val="single" w:sz="4" w:space="0" w:color="123456"/>
              <w:left w:val="single" w:sz="4" w:space="0" w:color="123456"/>
              <w:bottom w:val="single" w:sz="4" w:space="0" w:color="123456"/>
              <w:right w:val="single" w:sz="4" w:space="0" w:color="123456"/>
            </w:tcBorders>
            <w:vAlign w:val="center"/>
          </w:tcPr>
          <w:p w14:paraId="66F6C09C" w14:textId="77777777" w:rsidR="00B356ED" w:rsidRPr="00473F8F" w:rsidRDefault="00B356ED" w:rsidP="006916E1">
            <w:pPr>
              <w:jc w:val="both"/>
              <w:rPr>
                <w:lang w:val="uk-UA"/>
              </w:rPr>
            </w:pPr>
            <w:r w:rsidRPr="00473F8F">
              <w:rPr>
                <w:lang w:val="uk-UA"/>
              </w:rPr>
              <w:t>Тиждень гестації</w:t>
            </w:r>
          </w:p>
        </w:tc>
      </w:tr>
      <w:tr w:rsidR="00B356ED" w:rsidRPr="00473F8F" w14:paraId="7384B895" w14:textId="77777777" w:rsidTr="00424767">
        <w:trPr>
          <w:jc w:val="center"/>
        </w:trPr>
        <w:tc>
          <w:tcPr>
            <w:tcW w:w="2749" w:type="dxa"/>
            <w:vMerge/>
            <w:tcBorders>
              <w:left w:val="single" w:sz="4" w:space="0" w:color="123456"/>
              <w:bottom w:val="single" w:sz="4" w:space="0" w:color="123456"/>
              <w:right w:val="single" w:sz="4" w:space="0" w:color="123456"/>
            </w:tcBorders>
            <w:vAlign w:val="center"/>
          </w:tcPr>
          <w:p w14:paraId="1EFA1BE1" w14:textId="77777777" w:rsidR="00B356ED" w:rsidRPr="00473F8F" w:rsidRDefault="00B356ED" w:rsidP="006916E1">
            <w:pPr>
              <w:jc w:val="both"/>
              <w:rPr>
                <w:lang w:val="uk-UA" w:eastAsia="uk-UA"/>
              </w:rPr>
            </w:pPr>
          </w:p>
        </w:tc>
        <w:tc>
          <w:tcPr>
            <w:tcW w:w="1107" w:type="dxa"/>
            <w:tcBorders>
              <w:top w:val="single" w:sz="4" w:space="0" w:color="123456"/>
              <w:left w:val="single" w:sz="4" w:space="0" w:color="123456"/>
              <w:bottom w:val="single" w:sz="4" w:space="0" w:color="123456"/>
              <w:right w:val="single" w:sz="4" w:space="0" w:color="123456"/>
            </w:tcBorders>
            <w:vAlign w:val="center"/>
          </w:tcPr>
          <w:p w14:paraId="7C0C51BD" w14:textId="77777777" w:rsidR="00B356ED" w:rsidRPr="00473F8F" w:rsidRDefault="00B356ED" w:rsidP="006916E1">
            <w:pPr>
              <w:jc w:val="both"/>
              <w:rPr>
                <w:lang w:val="uk-UA" w:eastAsia="uk-UA"/>
              </w:rPr>
            </w:pPr>
            <w:r w:rsidRPr="00473F8F">
              <w:rPr>
                <w:lang w:val="uk-UA" w:eastAsia="uk-UA"/>
              </w:rPr>
              <w:t>31-32</w:t>
            </w:r>
          </w:p>
        </w:tc>
        <w:tc>
          <w:tcPr>
            <w:tcW w:w="1115" w:type="dxa"/>
            <w:tcBorders>
              <w:top w:val="single" w:sz="4" w:space="0" w:color="123456"/>
              <w:left w:val="single" w:sz="4" w:space="0" w:color="123456"/>
              <w:bottom w:val="single" w:sz="4" w:space="0" w:color="123456"/>
              <w:right w:val="single" w:sz="4" w:space="0" w:color="123456"/>
            </w:tcBorders>
            <w:vAlign w:val="center"/>
          </w:tcPr>
          <w:p w14:paraId="7FA8B90A" w14:textId="77777777" w:rsidR="00B356ED" w:rsidRPr="00473F8F" w:rsidRDefault="00B356ED" w:rsidP="006916E1">
            <w:pPr>
              <w:jc w:val="both"/>
              <w:rPr>
                <w:lang w:val="uk-UA" w:eastAsia="uk-UA"/>
              </w:rPr>
            </w:pPr>
            <w:r w:rsidRPr="00473F8F">
              <w:rPr>
                <w:lang w:val="uk-UA" w:eastAsia="uk-UA"/>
              </w:rPr>
              <w:t>33-34</w:t>
            </w:r>
          </w:p>
        </w:tc>
        <w:tc>
          <w:tcPr>
            <w:tcW w:w="1642" w:type="dxa"/>
            <w:tcBorders>
              <w:top w:val="single" w:sz="4" w:space="0" w:color="123456"/>
              <w:left w:val="single" w:sz="4" w:space="0" w:color="123456"/>
              <w:bottom w:val="single" w:sz="4" w:space="0" w:color="123456"/>
              <w:right w:val="single" w:sz="4" w:space="0" w:color="123456"/>
            </w:tcBorders>
            <w:vAlign w:val="center"/>
          </w:tcPr>
          <w:p w14:paraId="06CFBEBB" w14:textId="77777777" w:rsidR="00B356ED" w:rsidRPr="00473F8F" w:rsidRDefault="00B356ED" w:rsidP="006916E1">
            <w:pPr>
              <w:jc w:val="both"/>
              <w:rPr>
                <w:lang w:val="uk-UA" w:eastAsia="uk-UA"/>
              </w:rPr>
            </w:pPr>
            <w:r w:rsidRPr="00473F8F">
              <w:rPr>
                <w:lang w:val="uk-UA" w:eastAsia="uk-UA"/>
              </w:rPr>
              <w:t>35-36</w:t>
            </w:r>
          </w:p>
        </w:tc>
        <w:tc>
          <w:tcPr>
            <w:tcW w:w="1249" w:type="dxa"/>
            <w:tcBorders>
              <w:top w:val="single" w:sz="4" w:space="0" w:color="123456"/>
              <w:left w:val="single" w:sz="4" w:space="0" w:color="123456"/>
              <w:bottom w:val="single" w:sz="4" w:space="0" w:color="123456"/>
              <w:right w:val="single" w:sz="4" w:space="0" w:color="123456"/>
            </w:tcBorders>
            <w:vAlign w:val="center"/>
          </w:tcPr>
          <w:p w14:paraId="6AD4B66A" w14:textId="77777777" w:rsidR="00B356ED" w:rsidRPr="00473F8F" w:rsidRDefault="00B356ED" w:rsidP="006916E1">
            <w:pPr>
              <w:jc w:val="both"/>
              <w:rPr>
                <w:lang w:val="uk-UA" w:eastAsia="uk-UA"/>
              </w:rPr>
            </w:pPr>
            <w:r w:rsidRPr="00473F8F">
              <w:rPr>
                <w:lang w:val="uk-UA" w:eastAsia="uk-UA"/>
              </w:rPr>
              <w:t>37-38</w:t>
            </w:r>
          </w:p>
        </w:tc>
        <w:tc>
          <w:tcPr>
            <w:tcW w:w="1198" w:type="dxa"/>
            <w:tcBorders>
              <w:top w:val="single" w:sz="4" w:space="0" w:color="123456"/>
              <w:left w:val="single" w:sz="4" w:space="0" w:color="123456"/>
              <w:bottom w:val="single" w:sz="4" w:space="0" w:color="123456"/>
              <w:right w:val="single" w:sz="4" w:space="0" w:color="123456"/>
            </w:tcBorders>
            <w:vAlign w:val="center"/>
          </w:tcPr>
          <w:p w14:paraId="7D670055" w14:textId="77777777" w:rsidR="00B356ED" w:rsidRPr="00473F8F" w:rsidRDefault="00B356ED" w:rsidP="006916E1">
            <w:pPr>
              <w:jc w:val="both"/>
              <w:rPr>
                <w:lang w:val="uk-UA" w:eastAsia="uk-UA"/>
              </w:rPr>
            </w:pPr>
            <w:r w:rsidRPr="00473F8F">
              <w:rPr>
                <w:lang w:val="uk-UA" w:eastAsia="uk-UA"/>
              </w:rPr>
              <w:t>39-40</w:t>
            </w:r>
          </w:p>
        </w:tc>
      </w:tr>
      <w:tr w:rsidR="00B356ED" w:rsidRPr="00473F8F" w14:paraId="5D7BA6CD" w14:textId="77777777" w:rsidTr="00424767">
        <w:trPr>
          <w:jc w:val="center"/>
        </w:trPr>
        <w:tc>
          <w:tcPr>
            <w:tcW w:w="2749" w:type="dxa"/>
            <w:tcBorders>
              <w:top w:val="single" w:sz="4" w:space="0" w:color="123456"/>
              <w:left w:val="single" w:sz="4" w:space="0" w:color="123456"/>
              <w:bottom w:val="single" w:sz="4" w:space="0" w:color="123456"/>
              <w:right w:val="single" w:sz="4" w:space="0" w:color="123456"/>
            </w:tcBorders>
            <w:vAlign w:val="center"/>
          </w:tcPr>
          <w:p w14:paraId="45AA2823" w14:textId="77777777" w:rsidR="00B356ED" w:rsidRPr="00473F8F" w:rsidRDefault="00B356ED" w:rsidP="006916E1">
            <w:pPr>
              <w:jc w:val="both"/>
              <w:rPr>
                <w:lang w:val="uk-UA" w:eastAsia="uk-UA"/>
              </w:rPr>
            </w:pPr>
            <w:r w:rsidRPr="00473F8F">
              <w:rPr>
                <w:lang w:val="uk-UA" w:eastAsia="uk-UA"/>
              </w:rPr>
              <w:t>1</w:t>
            </w:r>
          </w:p>
        </w:tc>
        <w:tc>
          <w:tcPr>
            <w:tcW w:w="1107" w:type="dxa"/>
            <w:tcBorders>
              <w:top w:val="single" w:sz="4" w:space="0" w:color="123456"/>
              <w:left w:val="single" w:sz="4" w:space="0" w:color="123456"/>
              <w:bottom w:val="single" w:sz="4" w:space="0" w:color="123456"/>
              <w:right w:val="single" w:sz="4" w:space="0" w:color="123456"/>
            </w:tcBorders>
            <w:vAlign w:val="center"/>
          </w:tcPr>
          <w:p w14:paraId="2BD291DF" w14:textId="77777777" w:rsidR="00B356ED" w:rsidRPr="00473F8F" w:rsidRDefault="00B356ED" w:rsidP="006916E1">
            <w:pPr>
              <w:jc w:val="both"/>
              <w:rPr>
                <w:lang w:val="uk-UA" w:eastAsia="uk-UA"/>
              </w:rPr>
            </w:pPr>
            <w:r w:rsidRPr="00473F8F">
              <w:rPr>
                <w:lang w:val="uk-UA" w:eastAsia="uk-UA"/>
              </w:rPr>
              <w:t>2</w:t>
            </w:r>
          </w:p>
        </w:tc>
        <w:tc>
          <w:tcPr>
            <w:tcW w:w="1115" w:type="dxa"/>
            <w:tcBorders>
              <w:top w:val="single" w:sz="4" w:space="0" w:color="123456"/>
              <w:left w:val="single" w:sz="4" w:space="0" w:color="123456"/>
              <w:bottom w:val="single" w:sz="4" w:space="0" w:color="123456"/>
              <w:right w:val="single" w:sz="4" w:space="0" w:color="123456"/>
            </w:tcBorders>
            <w:vAlign w:val="center"/>
          </w:tcPr>
          <w:p w14:paraId="4832D29B" w14:textId="77777777" w:rsidR="00B356ED" w:rsidRPr="00473F8F" w:rsidRDefault="00B356ED" w:rsidP="006916E1">
            <w:pPr>
              <w:jc w:val="both"/>
              <w:rPr>
                <w:lang w:val="uk-UA" w:eastAsia="uk-UA"/>
              </w:rPr>
            </w:pPr>
            <w:r w:rsidRPr="00473F8F">
              <w:rPr>
                <w:lang w:val="uk-UA" w:eastAsia="uk-UA"/>
              </w:rPr>
              <w:t>3</w:t>
            </w:r>
          </w:p>
        </w:tc>
        <w:tc>
          <w:tcPr>
            <w:tcW w:w="1642" w:type="dxa"/>
            <w:tcBorders>
              <w:top w:val="single" w:sz="4" w:space="0" w:color="123456"/>
              <w:left w:val="single" w:sz="4" w:space="0" w:color="123456"/>
              <w:bottom w:val="single" w:sz="4" w:space="0" w:color="123456"/>
              <w:right w:val="single" w:sz="4" w:space="0" w:color="123456"/>
            </w:tcBorders>
            <w:vAlign w:val="center"/>
          </w:tcPr>
          <w:p w14:paraId="60C65FCB" w14:textId="77777777" w:rsidR="00B356ED" w:rsidRPr="00473F8F" w:rsidRDefault="00B356ED" w:rsidP="006916E1">
            <w:pPr>
              <w:jc w:val="both"/>
              <w:rPr>
                <w:lang w:val="uk-UA" w:eastAsia="uk-UA"/>
              </w:rPr>
            </w:pPr>
            <w:r w:rsidRPr="00473F8F">
              <w:rPr>
                <w:lang w:val="uk-UA" w:eastAsia="uk-UA"/>
              </w:rPr>
              <w:t>4</w:t>
            </w:r>
          </w:p>
        </w:tc>
        <w:tc>
          <w:tcPr>
            <w:tcW w:w="1249" w:type="dxa"/>
            <w:tcBorders>
              <w:top w:val="single" w:sz="4" w:space="0" w:color="123456"/>
              <w:left w:val="single" w:sz="4" w:space="0" w:color="123456"/>
              <w:bottom w:val="single" w:sz="4" w:space="0" w:color="123456"/>
              <w:right w:val="single" w:sz="4" w:space="0" w:color="123456"/>
            </w:tcBorders>
            <w:vAlign w:val="center"/>
          </w:tcPr>
          <w:p w14:paraId="3555E6A2" w14:textId="77777777" w:rsidR="00B356ED" w:rsidRPr="00473F8F" w:rsidRDefault="00B356ED" w:rsidP="006916E1">
            <w:pPr>
              <w:jc w:val="both"/>
              <w:rPr>
                <w:lang w:val="uk-UA" w:eastAsia="uk-UA"/>
              </w:rPr>
            </w:pPr>
            <w:r w:rsidRPr="00473F8F">
              <w:rPr>
                <w:lang w:val="uk-UA" w:eastAsia="uk-UA"/>
              </w:rPr>
              <w:t>5</w:t>
            </w:r>
          </w:p>
        </w:tc>
        <w:tc>
          <w:tcPr>
            <w:tcW w:w="1198" w:type="dxa"/>
            <w:tcBorders>
              <w:top w:val="single" w:sz="4" w:space="0" w:color="123456"/>
              <w:left w:val="single" w:sz="4" w:space="0" w:color="123456"/>
              <w:bottom w:val="single" w:sz="4" w:space="0" w:color="123456"/>
              <w:right w:val="single" w:sz="4" w:space="0" w:color="123456"/>
            </w:tcBorders>
            <w:vAlign w:val="center"/>
          </w:tcPr>
          <w:p w14:paraId="3B7DA04E" w14:textId="77777777" w:rsidR="00B356ED" w:rsidRPr="00473F8F" w:rsidRDefault="00B356ED" w:rsidP="006916E1">
            <w:pPr>
              <w:jc w:val="both"/>
              <w:rPr>
                <w:lang w:val="uk-UA" w:eastAsia="uk-UA"/>
              </w:rPr>
            </w:pPr>
            <w:r w:rsidRPr="00473F8F">
              <w:rPr>
                <w:lang w:val="uk-UA" w:eastAsia="uk-UA"/>
              </w:rPr>
              <w:t>6</w:t>
            </w:r>
          </w:p>
        </w:tc>
      </w:tr>
      <w:tr w:rsidR="00B356ED" w:rsidRPr="00473F8F" w14:paraId="6B583531" w14:textId="77777777" w:rsidTr="00424767">
        <w:trPr>
          <w:jc w:val="center"/>
        </w:trPr>
        <w:tc>
          <w:tcPr>
            <w:tcW w:w="2749" w:type="dxa"/>
            <w:tcBorders>
              <w:top w:val="single" w:sz="4" w:space="0" w:color="123456"/>
              <w:left w:val="single" w:sz="4" w:space="0" w:color="123456"/>
              <w:bottom w:val="single" w:sz="4" w:space="0" w:color="123456"/>
              <w:right w:val="single" w:sz="4" w:space="0" w:color="123456"/>
            </w:tcBorders>
            <w:vAlign w:val="center"/>
          </w:tcPr>
          <w:p w14:paraId="6BBAF7D6" w14:textId="77777777" w:rsidR="00B356ED" w:rsidRPr="00473F8F" w:rsidRDefault="00B356ED" w:rsidP="006916E1">
            <w:pPr>
              <w:jc w:val="both"/>
              <w:rPr>
                <w:lang w:val="uk-UA" w:eastAsia="uk-UA"/>
              </w:rPr>
            </w:pPr>
            <w:r w:rsidRPr="00473F8F">
              <w:rPr>
                <w:lang w:val="uk-UA" w:eastAsia="uk-UA"/>
              </w:rPr>
              <w:t xml:space="preserve">Абсолютний ризик </w:t>
            </w:r>
          </w:p>
          <w:p w14:paraId="7EC2C61F" w14:textId="77777777" w:rsidR="00B356ED" w:rsidRPr="00473F8F" w:rsidRDefault="00B356ED" w:rsidP="006916E1">
            <w:pPr>
              <w:jc w:val="both"/>
              <w:rPr>
                <w:lang w:val="uk-UA" w:eastAsia="uk-UA"/>
              </w:rPr>
            </w:pPr>
            <w:r w:rsidRPr="00473F8F">
              <w:rPr>
                <w:lang w:val="uk-UA" w:eastAsia="uk-UA"/>
              </w:rPr>
              <w:t>у  групі 1.Б (EER)</w:t>
            </w:r>
          </w:p>
        </w:tc>
        <w:tc>
          <w:tcPr>
            <w:tcW w:w="1107" w:type="dxa"/>
            <w:tcBorders>
              <w:top w:val="single" w:sz="4" w:space="0" w:color="123456"/>
              <w:left w:val="single" w:sz="4" w:space="0" w:color="123456"/>
              <w:bottom w:val="single" w:sz="4" w:space="0" w:color="123456"/>
              <w:right w:val="single" w:sz="4" w:space="0" w:color="123456"/>
            </w:tcBorders>
            <w:vAlign w:val="center"/>
          </w:tcPr>
          <w:p w14:paraId="11379D5C" w14:textId="77777777" w:rsidR="00B356ED" w:rsidRPr="00473F8F" w:rsidRDefault="00B356ED" w:rsidP="006916E1">
            <w:pPr>
              <w:jc w:val="both"/>
              <w:rPr>
                <w:lang w:val="uk-UA" w:eastAsia="uk-UA"/>
              </w:rPr>
            </w:pPr>
            <w:r w:rsidRPr="00473F8F">
              <w:rPr>
                <w:lang w:val="uk-UA" w:eastAsia="uk-UA"/>
              </w:rPr>
              <w:t>0</w:t>
            </w:r>
          </w:p>
        </w:tc>
        <w:tc>
          <w:tcPr>
            <w:tcW w:w="1115" w:type="dxa"/>
            <w:tcBorders>
              <w:top w:val="single" w:sz="4" w:space="0" w:color="123456"/>
              <w:left w:val="single" w:sz="4" w:space="0" w:color="123456"/>
              <w:bottom w:val="single" w:sz="4" w:space="0" w:color="123456"/>
              <w:right w:val="single" w:sz="4" w:space="0" w:color="123456"/>
            </w:tcBorders>
            <w:vAlign w:val="center"/>
          </w:tcPr>
          <w:p w14:paraId="1D9C7CE9" w14:textId="77777777" w:rsidR="00B356ED" w:rsidRPr="00473F8F" w:rsidRDefault="00B356ED" w:rsidP="006916E1">
            <w:pPr>
              <w:jc w:val="both"/>
              <w:rPr>
                <w:lang w:val="uk-UA" w:eastAsia="uk-UA"/>
              </w:rPr>
            </w:pPr>
            <w:r w:rsidRPr="00473F8F">
              <w:rPr>
                <w:lang w:val="uk-UA" w:eastAsia="uk-UA"/>
              </w:rPr>
              <w:t>0.04</w:t>
            </w:r>
          </w:p>
        </w:tc>
        <w:tc>
          <w:tcPr>
            <w:tcW w:w="1642" w:type="dxa"/>
            <w:tcBorders>
              <w:top w:val="single" w:sz="4" w:space="0" w:color="123456"/>
              <w:left w:val="single" w:sz="4" w:space="0" w:color="123456"/>
              <w:bottom w:val="single" w:sz="4" w:space="0" w:color="123456"/>
              <w:right w:val="single" w:sz="4" w:space="0" w:color="123456"/>
            </w:tcBorders>
            <w:vAlign w:val="center"/>
          </w:tcPr>
          <w:p w14:paraId="1770A9C0" w14:textId="77777777" w:rsidR="00B356ED" w:rsidRPr="00473F8F" w:rsidRDefault="00B356ED" w:rsidP="006916E1">
            <w:pPr>
              <w:jc w:val="both"/>
              <w:rPr>
                <w:lang w:val="uk-UA" w:eastAsia="uk-UA"/>
              </w:rPr>
            </w:pPr>
            <w:r w:rsidRPr="00473F8F">
              <w:rPr>
                <w:lang w:val="uk-UA" w:eastAsia="uk-UA"/>
              </w:rPr>
              <w:t>0.13</w:t>
            </w:r>
          </w:p>
        </w:tc>
        <w:tc>
          <w:tcPr>
            <w:tcW w:w="1249" w:type="dxa"/>
            <w:tcBorders>
              <w:top w:val="single" w:sz="4" w:space="0" w:color="123456"/>
              <w:left w:val="single" w:sz="4" w:space="0" w:color="123456"/>
              <w:bottom w:val="single" w:sz="4" w:space="0" w:color="123456"/>
              <w:right w:val="single" w:sz="4" w:space="0" w:color="123456"/>
            </w:tcBorders>
            <w:vAlign w:val="center"/>
          </w:tcPr>
          <w:p w14:paraId="582CD994" w14:textId="77777777" w:rsidR="00B356ED" w:rsidRPr="00473F8F" w:rsidRDefault="00B356ED" w:rsidP="006916E1">
            <w:pPr>
              <w:jc w:val="both"/>
              <w:rPr>
                <w:lang w:val="uk-UA" w:eastAsia="uk-UA"/>
              </w:rPr>
            </w:pPr>
            <w:r w:rsidRPr="00473F8F">
              <w:rPr>
                <w:lang w:val="uk-UA" w:eastAsia="uk-UA"/>
              </w:rPr>
              <w:t>0.26</w:t>
            </w:r>
          </w:p>
        </w:tc>
        <w:tc>
          <w:tcPr>
            <w:tcW w:w="1198" w:type="dxa"/>
            <w:tcBorders>
              <w:top w:val="single" w:sz="4" w:space="0" w:color="123456"/>
              <w:left w:val="single" w:sz="4" w:space="0" w:color="123456"/>
              <w:bottom w:val="single" w:sz="4" w:space="0" w:color="123456"/>
              <w:right w:val="single" w:sz="4" w:space="0" w:color="123456"/>
            </w:tcBorders>
            <w:vAlign w:val="center"/>
          </w:tcPr>
          <w:p w14:paraId="4BA3F0C3" w14:textId="77777777" w:rsidR="00B356ED" w:rsidRPr="00473F8F" w:rsidRDefault="00B356ED" w:rsidP="006916E1">
            <w:pPr>
              <w:jc w:val="both"/>
              <w:rPr>
                <w:lang w:val="uk-UA" w:eastAsia="uk-UA"/>
              </w:rPr>
            </w:pPr>
            <w:r w:rsidRPr="00473F8F">
              <w:rPr>
                <w:lang w:val="uk-UA" w:eastAsia="uk-UA"/>
              </w:rPr>
              <w:t>0.57</w:t>
            </w:r>
          </w:p>
        </w:tc>
      </w:tr>
      <w:tr w:rsidR="00B356ED" w:rsidRPr="00473F8F" w14:paraId="7E25708D" w14:textId="77777777" w:rsidTr="00424767">
        <w:trPr>
          <w:jc w:val="center"/>
        </w:trPr>
        <w:tc>
          <w:tcPr>
            <w:tcW w:w="2749" w:type="dxa"/>
            <w:tcBorders>
              <w:top w:val="single" w:sz="4" w:space="0" w:color="123456"/>
              <w:left w:val="single" w:sz="4" w:space="0" w:color="123456"/>
              <w:bottom w:val="single" w:sz="4" w:space="0" w:color="123456"/>
              <w:right w:val="single" w:sz="4" w:space="0" w:color="123456"/>
            </w:tcBorders>
            <w:vAlign w:val="center"/>
          </w:tcPr>
          <w:p w14:paraId="31FD762A" w14:textId="77777777" w:rsidR="00B356ED" w:rsidRPr="00473F8F" w:rsidRDefault="00B356ED" w:rsidP="006916E1">
            <w:pPr>
              <w:jc w:val="both"/>
              <w:rPr>
                <w:lang w:val="uk-UA" w:eastAsia="uk-UA"/>
              </w:rPr>
            </w:pPr>
            <w:r w:rsidRPr="00473F8F">
              <w:rPr>
                <w:lang w:val="uk-UA" w:eastAsia="uk-UA"/>
              </w:rPr>
              <w:t xml:space="preserve">Абсолютний ризик </w:t>
            </w:r>
          </w:p>
          <w:p w14:paraId="63AAE952" w14:textId="77777777" w:rsidR="00B356ED" w:rsidRPr="00473F8F" w:rsidRDefault="00B356ED" w:rsidP="006916E1">
            <w:pPr>
              <w:jc w:val="both"/>
              <w:rPr>
                <w:lang w:val="uk-UA" w:eastAsia="uk-UA"/>
              </w:rPr>
            </w:pPr>
            <w:r w:rsidRPr="00473F8F">
              <w:rPr>
                <w:lang w:val="uk-UA" w:eastAsia="uk-UA"/>
              </w:rPr>
              <w:t>у  групі 2.Б (CER)</w:t>
            </w:r>
          </w:p>
        </w:tc>
        <w:tc>
          <w:tcPr>
            <w:tcW w:w="1107" w:type="dxa"/>
            <w:tcBorders>
              <w:top w:val="single" w:sz="4" w:space="0" w:color="123456"/>
              <w:left w:val="single" w:sz="4" w:space="0" w:color="123456"/>
              <w:bottom w:val="single" w:sz="4" w:space="0" w:color="123456"/>
              <w:right w:val="single" w:sz="4" w:space="0" w:color="123456"/>
            </w:tcBorders>
            <w:vAlign w:val="center"/>
          </w:tcPr>
          <w:p w14:paraId="2EC5D43E" w14:textId="77777777" w:rsidR="00B356ED" w:rsidRPr="00473F8F" w:rsidRDefault="00B356ED" w:rsidP="006916E1">
            <w:pPr>
              <w:jc w:val="both"/>
              <w:rPr>
                <w:lang w:val="uk-UA" w:eastAsia="uk-UA"/>
              </w:rPr>
            </w:pPr>
            <w:r w:rsidRPr="00473F8F">
              <w:rPr>
                <w:lang w:val="uk-UA" w:eastAsia="uk-UA"/>
              </w:rPr>
              <w:t>0.04</w:t>
            </w:r>
          </w:p>
        </w:tc>
        <w:tc>
          <w:tcPr>
            <w:tcW w:w="1115" w:type="dxa"/>
            <w:tcBorders>
              <w:top w:val="single" w:sz="4" w:space="0" w:color="123456"/>
              <w:left w:val="single" w:sz="4" w:space="0" w:color="123456"/>
              <w:bottom w:val="single" w:sz="4" w:space="0" w:color="123456"/>
              <w:right w:val="single" w:sz="4" w:space="0" w:color="123456"/>
            </w:tcBorders>
            <w:vAlign w:val="center"/>
          </w:tcPr>
          <w:p w14:paraId="766C261D" w14:textId="77777777" w:rsidR="00B356ED" w:rsidRPr="00473F8F" w:rsidRDefault="00B356ED" w:rsidP="006916E1">
            <w:pPr>
              <w:jc w:val="both"/>
              <w:rPr>
                <w:lang w:val="uk-UA" w:eastAsia="uk-UA"/>
              </w:rPr>
            </w:pPr>
            <w:r w:rsidRPr="00473F8F">
              <w:rPr>
                <w:lang w:val="uk-UA" w:eastAsia="uk-UA"/>
              </w:rPr>
              <w:t>0.04</w:t>
            </w:r>
          </w:p>
        </w:tc>
        <w:tc>
          <w:tcPr>
            <w:tcW w:w="1642" w:type="dxa"/>
            <w:tcBorders>
              <w:top w:val="single" w:sz="4" w:space="0" w:color="123456"/>
              <w:left w:val="single" w:sz="4" w:space="0" w:color="123456"/>
              <w:bottom w:val="single" w:sz="4" w:space="0" w:color="123456"/>
              <w:right w:val="single" w:sz="4" w:space="0" w:color="123456"/>
            </w:tcBorders>
            <w:vAlign w:val="center"/>
          </w:tcPr>
          <w:p w14:paraId="2DFF0D57" w14:textId="77777777" w:rsidR="00B356ED" w:rsidRPr="00473F8F" w:rsidRDefault="00B356ED" w:rsidP="006916E1">
            <w:pPr>
              <w:jc w:val="both"/>
              <w:rPr>
                <w:lang w:val="uk-UA" w:eastAsia="uk-UA"/>
              </w:rPr>
            </w:pPr>
            <w:r w:rsidRPr="00473F8F">
              <w:rPr>
                <w:lang w:val="uk-UA" w:eastAsia="uk-UA"/>
              </w:rPr>
              <w:t>0.11</w:t>
            </w:r>
          </w:p>
        </w:tc>
        <w:tc>
          <w:tcPr>
            <w:tcW w:w="1249" w:type="dxa"/>
            <w:tcBorders>
              <w:top w:val="single" w:sz="4" w:space="0" w:color="123456"/>
              <w:left w:val="single" w:sz="4" w:space="0" w:color="123456"/>
              <w:bottom w:val="single" w:sz="4" w:space="0" w:color="123456"/>
              <w:right w:val="single" w:sz="4" w:space="0" w:color="123456"/>
            </w:tcBorders>
            <w:vAlign w:val="center"/>
          </w:tcPr>
          <w:p w14:paraId="2CAF7E2D" w14:textId="77777777" w:rsidR="00B356ED" w:rsidRPr="00473F8F" w:rsidRDefault="00B356ED" w:rsidP="006916E1">
            <w:pPr>
              <w:jc w:val="both"/>
              <w:rPr>
                <w:lang w:val="uk-UA" w:eastAsia="uk-UA"/>
              </w:rPr>
            </w:pPr>
            <w:r w:rsidRPr="00473F8F">
              <w:rPr>
                <w:lang w:val="uk-UA" w:eastAsia="uk-UA"/>
              </w:rPr>
              <w:t>0.26</w:t>
            </w:r>
          </w:p>
        </w:tc>
        <w:tc>
          <w:tcPr>
            <w:tcW w:w="1198" w:type="dxa"/>
            <w:tcBorders>
              <w:top w:val="single" w:sz="4" w:space="0" w:color="123456"/>
              <w:left w:val="single" w:sz="4" w:space="0" w:color="123456"/>
              <w:bottom w:val="single" w:sz="4" w:space="0" w:color="123456"/>
              <w:right w:val="single" w:sz="4" w:space="0" w:color="123456"/>
            </w:tcBorders>
            <w:vAlign w:val="center"/>
          </w:tcPr>
          <w:p w14:paraId="63884755" w14:textId="77777777" w:rsidR="00B356ED" w:rsidRPr="00473F8F" w:rsidRDefault="00B356ED" w:rsidP="006916E1">
            <w:pPr>
              <w:jc w:val="both"/>
              <w:rPr>
                <w:lang w:val="uk-UA" w:eastAsia="uk-UA"/>
              </w:rPr>
            </w:pPr>
            <w:r w:rsidRPr="00473F8F">
              <w:rPr>
                <w:lang w:val="uk-UA" w:eastAsia="uk-UA"/>
              </w:rPr>
              <w:t>0.56</w:t>
            </w:r>
          </w:p>
        </w:tc>
      </w:tr>
      <w:tr w:rsidR="00B356ED" w:rsidRPr="00473F8F" w14:paraId="24E98FA5" w14:textId="77777777" w:rsidTr="00424767">
        <w:trPr>
          <w:jc w:val="center"/>
        </w:trPr>
        <w:tc>
          <w:tcPr>
            <w:tcW w:w="2749" w:type="dxa"/>
            <w:tcBorders>
              <w:top w:val="single" w:sz="4" w:space="0" w:color="123456"/>
              <w:left w:val="single" w:sz="4" w:space="0" w:color="123456"/>
              <w:bottom w:val="single" w:sz="4" w:space="0" w:color="123456"/>
              <w:right w:val="single" w:sz="4" w:space="0" w:color="123456"/>
            </w:tcBorders>
            <w:vAlign w:val="center"/>
          </w:tcPr>
          <w:p w14:paraId="7D5BC7E8" w14:textId="77777777" w:rsidR="00B356ED" w:rsidRPr="00473F8F" w:rsidRDefault="00B356ED" w:rsidP="006916E1">
            <w:pPr>
              <w:jc w:val="both"/>
              <w:rPr>
                <w:lang w:val="uk-UA" w:eastAsia="uk-UA"/>
              </w:rPr>
            </w:pPr>
            <w:r w:rsidRPr="00473F8F">
              <w:rPr>
                <w:lang w:val="uk-UA" w:eastAsia="uk-UA"/>
              </w:rPr>
              <w:t>Відносний ризик (RR)</w:t>
            </w:r>
          </w:p>
        </w:tc>
        <w:tc>
          <w:tcPr>
            <w:tcW w:w="1107" w:type="dxa"/>
            <w:tcBorders>
              <w:top w:val="single" w:sz="4" w:space="0" w:color="123456"/>
              <w:left w:val="single" w:sz="4" w:space="0" w:color="123456"/>
              <w:bottom w:val="single" w:sz="4" w:space="0" w:color="123456"/>
              <w:right w:val="single" w:sz="4" w:space="0" w:color="123456"/>
            </w:tcBorders>
            <w:vAlign w:val="center"/>
          </w:tcPr>
          <w:p w14:paraId="451104B2" w14:textId="77777777" w:rsidR="00B356ED" w:rsidRPr="00473F8F" w:rsidRDefault="00B356ED" w:rsidP="006916E1">
            <w:pPr>
              <w:jc w:val="both"/>
              <w:rPr>
                <w:lang w:val="uk-UA" w:eastAsia="uk-UA"/>
              </w:rPr>
            </w:pPr>
            <w:r w:rsidRPr="00473F8F">
              <w:rPr>
                <w:lang w:val="uk-UA" w:eastAsia="uk-UA"/>
              </w:rPr>
              <w:t>0</w:t>
            </w:r>
          </w:p>
        </w:tc>
        <w:tc>
          <w:tcPr>
            <w:tcW w:w="1115" w:type="dxa"/>
            <w:tcBorders>
              <w:top w:val="single" w:sz="4" w:space="0" w:color="123456"/>
              <w:left w:val="single" w:sz="4" w:space="0" w:color="123456"/>
              <w:bottom w:val="single" w:sz="4" w:space="0" w:color="123456"/>
              <w:right w:val="single" w:sz="4" w:space="0" w:color="123456"/>
            </w:tcBorders>
            <w:vAlign w:val="center"/>
          </w:tcPr>
          <w:p w14:paraId="38EDEC6B" w14:textId="77777777" w:rsidR="00B356ED" w:rsidRPr="00473F8F" w:rsidRDefault="00B356ED" w:rsidP="006916E1">
            <w:pPr>
              <w:jc w:val="both"/>
              <w:rPr>
                <w:lang w:val="uk-UA" w:eastAsia="uk-UA"/>
              </w:rPr>
            </w:pPr>
            <w:r w:rsidRPr="00473F8F">
              <w:rPr>
                <w:lang w:val="uk-UA" w:eastAsia="uk-UA"/>
              </w:rPr>
              <w:t>1.17</w:t>
            </w:r>
          </w:p>
        </w:tc>
        <w:tc>
          <w:tcPr>
            <w:tcW w:w="1642" w:type="dxa"/>
            <w:tcBorders>
              <w:top w:val="single" w:sz="4" w:space="0" w:color="123456"/>
              <w:left w:val="single" w:sz="4" w:space="0" w:color="123456"/>
              <w:bottom w:val="single" w:sz="4" w:space="0" w:color="123456"/>
              <w:right w:val="single" w:sz="4" w:space="0" w:color="123456"/>
            </w:tcBorders>
            <w:vAlign w:val="center"/>
          </w:tcPr>
          <w:p w14:paraId="1A9390DA" w14:textId="77777777" w:rsidR="00B356ED" w:rsidRPr="00473F8F" w:rsidRDefault="00B356ED" w:rsidP="006916E1">
            <w:pPr>
              <w:jc w:val="both"/>
              <w:rPr>
                <w:lang w:val="uk-UA" w:eastAsia="uk-UA"/>
              </w:rPr>
            </w:pPr>
            <w:r w:rsidRPr="00473F8F">
              <w:rPr>
                <w:lang w:val="uk-UA" w:eastAsia="uk-UA"/>
              </w:rPr>
              <w:t>1.17</w:t>
            </w:r>
          </w:p>
        </w:tc>
        <w:tc>
          <w:tcPr>
            <w:tcW w:w="1249" w:type="dxa"/>
            <w:tcBorders>
              <w:top w:val="single" w:sz="4" w:space="0" w:color="123456"/>
              <w:left w:val="single" w:sz="4" w:space="0" w:color="123456"/>
              <w:bottom w:val="single" w:sz="4" w:space="0" w:color="123456"/>
              <w:right w:val="single" w:sz="4" w:space="0" w:color="123456"/>
            </w:tcBorders>
            <w:vAlign w:val="center"/>
          </w:tcPr>
          <w:p w14:paraId="2A28B5B7" w14:textId="77777777" w:rsidR="00B356ED" w:rsidRPr="00473F8F" w:rsidRDefault="00B356ED" w:rsidP="006916E1">
            <w:pPr>
              <w:jc w:val="both"/>
              <w:rPr>
                <w:lang w:val="uk-UA" w:eastAsia="uk-UA"/>
              </w:rPr>
            </w:pPr>
            <w:r w:rsidRPr="00473F8F">
              <w:rPr>
                <w:lang w:val="uk-UA" w:eastAsia="uk-UA"/>
              </w:rPr>
              <w:t>1.01</w:t>
            </w:r>
          </w:p>
        </w:tc>
        <w:tc>
          <w:tcPr>
            <w:tcW w:w="1198" w:type="dxa"/>
            <w:tcBorders>
              <w:top w:val="single" w:sz="4" w:space="0" w:color="123456"/>
              <w:left w:val="single" w:sz="4" w:space="0" w:color="123456"/>
              <w:bottom w:val="single" w:sz="4" w:space="0" w:color="123456"/>
              <w:right w:val="single" w:sz="4" w:space="0" w:color="123456"/>
            </w:tcBorders>
            <w:vAlign w:val="center"/>
          </w:tcPr>
          <w:p w14:paraId="76D001FF" w14:textId="77777777" w:rsidR="00B356ED" w:rsidRPr="00473F8F" w:rsidRDefault="00B356ED" w:rsidP="006916E1">
            <w:pPr>
              <w:jc w:val="both"/>
              <w:rPr>
                <w:lang w:val="uk-UA" w:eastAsia="uk-UA"/>
              </w:rPr>
            </w:pPr>
            <w:r w:rsidRPr="00473F8F">
              <w:rPr>
                <w:lang w:val="uk-UA" w:eastAsia="uk-UA"/>
              </w:rPr>
              <w:t>1.02</w:t>
            </w:r>
          </w:p>
        </w:tc>
      </w:tr>
      <w:tr w:rsidR="00B356ED" w:rsidRPr="00473F8F" w14:paraId="24B11B07" w14:textId="77777777" w:rsidTr="00424767">
        <w:trPr>
          <w:jc w:val="center"/>
        </w:trPr>
        <w:tc>
          <w:tcPr>
            <w:tcW w:w="2749" w:type="dxa"/>
            <w:tcBorders>
              <w:top w:val="single" w:sz="4" w:space="0" w:color="123456"/>
              <w:left w:val="single" w:sz="4" w:space="0" w:color="123456"/>
              <w:bottom w:val="nil"/>
              <w:right w:val="single" w:sz="4" w:space="0" w:color="123456"/>
            </w:tcBorders>
            <w:vAlign w:val="center"/>
          </w:tcPr>
          <w:p w14:paraId="410E5727" w14:textId="77777777" w:rsidR="00B356ED" w:rsidRPr="00473F8F" w:rsidRDefault="00B356ED" w:rsidP="006916E1">
            <w:pPr>
              <w:jc w:val="both"/>
              <w:rPr>
                <w:lang w:val="uk-UA" w:eastAsia="uk-UA"/>
              </w:rPr>
            </w:pPr>
            <w:r w:rsidRPr="00473F8F">
              <w:rPr>
                <w:lang w:val="uk-UA" w:eastAsia="uk-UA"/>
              </w:rPr>
              <w:lastRenderedPageBreak/>
              <w:t>Стандартна похибка відносн. ризику (S)</w:t>
            </w:r>
          </w:p>
        </w:tc>
        <w:tc>
          <w:tcPr>
            <w:tcW w:w="1107" w:type="dxa"/>
            <w:tcBorders>
              <w:top w:val="single" w:sz="4" w:space="0" w:color="123456"/>
              <w:left w:val="single" w:sz="4" w:space="0" w:color="123456"/>
              <w:bottom w:val="nil"/>
              <w:right w:val="single" w:sz="4" w:space="0" w:color="123456"/>
            </w:tcBorders>
            <w:vAlign w:val="center"/>
          </w:tcPr>
          <w:p w14:paraId="5E3245AA" w14:textId="77777777" w:rsidR="00B356ED" w:rsidRPr="00473F8F" w:rsidRDefault="00B356ED" w:rsidP="006916E1">
            <w:pPr>
              <w:jc w:val="both"/>
              <w:rPr>
                <w:lang w:val="uk-UA" w:eastAsia="uk-UA"/>
              </w:rPr>
            </w:pPr>
            <w:r w:rsidRPr="00473F8F">
              <w:rPr>
                <w:lang w:val="uk-UA" w:eastAsia="uk-UA"/>
              </w:rPr>
              <w:t>0</w:t>
            </w:r>
          </w:p>
        </w:tc>
        <w:tc>
          <w:tcPr>
            <w:tcW w:w="1115" w:type="dxa"/>
            <w:tcBorders>
              <w:top w:val="single" w:sz="4" w:space="0" w:color="123456"/>
              <w:left w:val="single" w:sz="4" w:space="0" w:color="123456"/>
              <w:bottom w:val="nil"/>
              <w:right w:val="single" w:sz="4" w:space="0" w:color="123456"/>
            </w:tcBorders>
            <w:vAlign w:val="center"/>
          </w:tcPr>
          <w:p w14:paraId="49A76412" w14:textId="77777777" w:rsidR="00B356ED" w:rsidRPr="00473F8F" w:rsidRDefault="00B356ED" w:rsidP="006916E1">
            <w:pPr>
              <w:jc w:val="both"/>
              <w:rPr>
                <w:lang w:val="uk-UA" w:eastAsia="uk-UA"/>
              </w:rPr>
            </w:pPr>
            <w:r w:rsidRPr="00473F8F">
              <w:rPr>
                <w:lang w:val="uk-UA" w:eastAsia="uk-UA"/>
              </w:rPr>
              <w:t>1.39</w:t>
            </w:r>
          </w:p>
        </w:tc>
        <w:tc>
          <w:tcPr>
            <w:tcW w:w="1642" w:type="dxa"/>
            <w:tcBorders>
              <w:top w:val="single" w:sz="4" w:space="0" w:color="123456"/>
              <w:left w:val="single" w:sz="4" w:space="0" w:color="123456"/>
              <w:bottom w:val="nil"/>
              <w:right w:val="single" w:sz="4" w:space="0" w:color="123456"/>
            </w:tcBorders>
            <w:vAlign w:val="center"/>
          </w:tcPr>
          <w:p w14:paraId="35B6F429" w14:textId="77777777" w:rsidR="00B356ED" w:rsidRPr="00473F8F" w:rsidRDefault="00B356ED" w:rsidP="006916E1">
            <w:pPr>
              <w:jc w:val="both"/>
              <w:rPr>
                <w:lang w:val="uk-UA" w:eastAsia="uk-UA"/>
              </w:rPr>
            </w:pPr>
            <w:r w:rsidRPr="00473F8F">
              <w:rPr>
                <w:lang w:val="uk-UA" w:eastAsia="uk-UA"/>
              </w:rPr>
              <w:t>0.77</w:t>
            </w:r>
          </w:p>
        </w:tc>
        <w:tc>
          <w:tcPr>
            <w:tcW w:w="1249" w:type="dxa"/>
            <w:tcBorders>
              <w:top w:val="single" w:sz="4" w:space="0" w:color="123456"/>
              <w:left w:val="single" w:sz="4" w:space="0" w:color="123456"/>
              <w:bottom w:val="nil"/>
              <w:right w:val="single" w:sz="4" w:space="0" w:color="123456"/>
            </w:tcBorders>
            <w:vAlign w:val="center"/>
          </w:tcPr>
          <w:p w14:paraId="46C198C5" w14:textId="77777777" w:rsidR="00B356ED" w:rsidRPr="00473F8F" w:rsidRDefault="00B356ED" w:rsidP="006916E1">
            <w:pPr>
              <w:jc w:val="both"/>
              <w:rPr>
                <w:lang w:val="uk-UA" w:eastAsia="uk-UA"/>
              </w:rPr>
            </w:pPr>
            <w:r w:rsidRPr="00473F8F">
              <w:rPr>
                <w:lang w:val="uk-UA" w:eastAsia="uk-UA"/>
              </w:rPr>
              <w:t>0.48</w:t>
            </w:r>
          </w:p>
        </w:tc>
        <w:tc>
          <w:tcPr>
            <w:tcW w:w="1198" w:type="dxa"/>
            <w:tcBorders>
              <w:top w:val="single" w:sz="4" w:space="0" w:color="123456"/>
              <w:left w:val="single" w:sz="4" w:space="0" w:color="123456"/>
              <w:bottom w:val="nil"/>
              <w:right w:val="single" w:sz="4" w:space="0" w:color="123456"/>
            </w:tcBorders>
            <w:vAlign w:val="center"/>
          </w:tcPr>
          <w:p w14:paraId="0C0E892C" w14:textId="77777777" w:rsidR="00B356ED" w:rsidRPr="00473F8F" w:rsidRDefault="00B356ED" w:rsidP="006916E1">
            <w:pPr>
              <w:jc w:val="both"/>
              <w:rPr>
                <w:lang w:val="uk-UA" w:eastAsia="uk-UA"/>
              </w:rPr>
            </w:pPr>
            <w:r w:rsidRPr="00473F8F">
              <w:rPr>
                <w:lang w:val="uk-UA" w:eastAsia="uk-UA"/>
              </w:rPr>
              <w:t>0.25</w:t>
            </w:r>
          </w:p>
        </w:tc>
      </w:tr>
      <w:tr w:rsidR="00B356ED" w:rsidRPr="00473F8F" w14:paraId="792D2F3D" w14:textId="77777777" w:rsidTr="00424767">
        <w:trPr>
          <w:jc w:val="center"/>
        </w:trPr>
        <w:tc>
          <w:tcPr>
            <w:tcW w:w="2749" w:type="dxa"/>
            <w:tcBorders>
              <w:top w:val="single" w:sz="4" w:space="0" w:color="123456"/>
              <w:left w:val="single" w:sz="4" w:space="0" w:color="123456"/>
              <w:bottom w:val="single" w:sz="4" w:space="0" w:color="123456"/>
              <w:right w:val="single" w:sz="4" w:space="0" w:color="123456"/>
            </w:tcBorders>
            <w:vAlign w:val="center"/>
          </w:tcPr>
          <w:p w14:paraId="39669E4E" w14:textId="77777777" w:rsidR="00B356ED" w:rsidRPr="00473F8F" w:rsidRDefault="00B356ED" w:rsidP="006916E1">
            <w:pPr>
              <w:jc w:val="both"/>
              <w:rPr>
                <w:lang w:val="uk-UA" w:eastAsia="uk-UA"/>
              </w:rPr>
            </w:pPr>
            <w:r w:rsidRPr="00473F8F">
              <w:rPr>
                <w:lang w:val="uk-UA" w:eastAsia="uk-UA"/>
              </w:rPr>
              <w:t>Нижня границя 95 % ДІ (CI)</w:t>
            </w:r>
          </w:p>
        </w:tc>
        <w:tc>
          <w:tcPr>
            <w:tcW w:w="1107" w:type="dxa"/>
            <w:tcBorders>
              <w:top w:val="single" w:sz="4" w:space="0" w:color="123456"/>
              <w:left w:val="single" w:sz="4" w:space="0" w:color="123456"/>
              <w:bottom w:val="single" w:sz="4" w:space="0" w:color="123456"/>
              <w:right w:val="single" w:sz="4" w:space="0" w:color="123456"/>
            </w:tcBorders>
            <w:vAlign w:val="center"/>
          </w:tcPr>
          <w:p w14:paraId="30D3EA1B" w14:textId="77777777" w:rsidR="00B356ED" w:rsidRPr="00473F8F" w:rsidRDefault="00B356ED" w:rsidP="006916E1">
            <w:pPr>
              <w:jc w:val="both"/>
              <w:rPr>
                <w:lang w:val="uk-UA" w:eastAsia="uk-UA"/>
              </w:rPr>
            </w:pPr>
            <w:r w:rsidRPr="00473F8F">
              <w:rPr>
                <w:lang w:val="uk-UA" w:eastAsia="uk-UA"/>
              </w:rPr>
              <w:t>0</w:t>
            </w:r>
          </w:p>
        </w:tc>
        <w:tc>
          <w:tcPr>
            <w:tcW w:w="1115" w:type="dxa"/>
            <w:tcBorders>
              <w:top w:val="single" w:sz="4" w:space="0" w:color="123456"/>
              <w:left w:val="single" w:sz="4" w:space="0" w:color="123456"/>
              <w:bottom w:val="single" w:sz="4" w:space="0" w:color="123456"/>
              <w:right w:val="single" w:sz="4" w:space="0" w:color="123456"/>
            </w:tcBorders>
            <w:vAlign w:val="center"/>
          </w:tcPr>
          <w:p w14:paraId="4CC8EA7F" w14:textId="77777777" w:rsidR="00B356ED" w:rsidRPr="00473F8F" w:rsidRDefault="00B356ED" w:rsidP="006916E1">
            <w:pPr>
              <w:jc w:val="both"/>
              <w:rPr>
                <w:lang w:val="uk-UA" w:eastAsia="uk-UA"/>
              </w:rPr>
            </w:pPr>
            <w:r w:rsidRPr="00473F8F">
              <w:rPr>
                <w:lang w:val="uk-UA" w:eastAsia="uk-UA"/>
              </w:rPr>
              <w:t>0.08</w:t>
            </w:r>
          </w:p>
        </w:tc>
        <w:tc>
          <w:tcPr>
            <w:tcW w:w="1642" w:type="dxa"/>
            <w:tcBorders>
              <w:top w:val="single" w:sz="4" w:space="0" w:color="123456"/>
              <w:left w:val="single" w:sz="4" w:space="0" w:color="123456"/>
              <w:bottom w:val="single" w:sz="4" w:space="0" w:color="123456"/>
              <w:right w:val="single" w:sz="4" w:space="0" w:color="123456"/>
            </w:tcBorders>
            <w:vAlign w:val="center"/>
          </w:tcPr>
          <w:p w14:paraId="52D8D810" w14:textId="77777777" w:rsidR="00B356ED" w:rsidRPr="00473F8F" w:rsidRDefault="00B356ED" w:rsidP="006916E1">
            <w:pPr>
              <w:jc w:val="both"/>
              <w:rPr>
                <w:lang w:val="uk-UA" w:eastAsia="uk-UA"/>
              </w:rPr>
            </w:pPr>
            <w:r w:rsidRPr="00473F8F">
              <w:rPr>
                <w:lang w:val="uk-UA" w:eastAsia="uk-UA"/>
              </w:rPr>
              <w:t>0.26</w:t>
            </w:r>
          </w:p>
        </w:tc>
        <w:tc>
          <w:tcPr>
            <w:tcW w:w="1249" w:type="dxa"/>
            <w:tcBorders>
              <w:top w:val="single" w:sz="4" w:space="0" w:color="123456"/>
              <w:left w:val="single" w:sz="4" w:space="0" w:color="123456"/>
              <w:bottom w:val="single" w:sz="4" w:space="0" w:color="123456"/>
              <w:right w:val="single" w:sz="4" w:space="0" w:color="123456"/>
            </w:tcBorders>
            <w:vAlign w:val="center"/>
          </w:tcPr>
          <w:p w14:paraId="63E5B40E" w14:textId="77777777" w:rsidR="00B356ED" w:rsidRPr="00473F8F" w:rsidRDefault="00B356ED" w:rsidP="006916E1">
            <w:pPr>
              <w:jc w:val="both"/>
              <w:rPr>
                <w:lang w:val="uk-UA" w:eastAsia="uk-UA"/>
              </w:rPr>
            </w:pPr>
            <w:r w:rsidRPr="00473F8F">
              <w:rPr>
                <w:lang w:val="uk-UA" w:eastAsia="uk-UA"/>
              </w:rPr>
              <w:t>0.39</w:t>
            </w:r>
          </w:p>
        </w:tc>
        <w:tc>
          <w:tcPr>
            <w:tcW w:w="1198" w:type="dxa"/>
            <w:tcBorders>
              <w:top w:val="single" w:sz="4" w:space="0" w:color="123456"/>
              <w:left w:val="single" w:sz="4" w:space="0" w:color="123456"/>
              <w:bottom w:val="single" w:sz="4" w:space="0" w:color="123456"/>
              <w:right w:val="single" w:sz="4" w:space="0" w:color="123456"/>
            </w:tcBorders>
            <w:vAlign w:val="center"/>
          </w:tcPr>
          <w:p w14:paraId="7E39598B" w14:textId="77777777" w:rsidR="00B356ED" w:rsidRPr="00473F8F" w:rsidRDefault="00B356ED" w:rsidP="006916E1">
            <w:pPr>
              <w:jc w:val="both"/>
              <w:rPr>
                <w:lang w:val="uk-UA" w:eastAsia="uk-UA"/>
              </w:rPr>
            </w:pPr>
            <w:r w:rsidRPr="00473F8F">
              <w:rPr>
                <w:lang w:val="uk-UA" w:eastAsia="uk-UA"/>
              </w:rPr>
              <w:t>0.62</w:t>
            </w:r>
          </w:p>
        </w:tc>
      </w:tr>
      <w:tr w:rsidR="00B356ED" w:rsidRPr="00473F8F" w14:paraId="350B9547" w14:textId="77777777" w:rsidTr="00424767">
        <w:trPr>
          <w:jc w:val="center"/>
        </w:trPr>
        <w:tc>
          <w:tcPr>
            <w:tcW w:w="2749" w:type="dxa"/>
            <w:tcBorders>
              <w:top w:val="single" w:sz="4" w:space="0" w:color="123456"/>
              <w:left w:val="single" w:sz="4" w:space="0" w:color="123456"/>
              <w:bottom w:val="single" w:sz="4" w:space="0" w:color="123456"/>
              <w:right w:val="single" w:sz="4" w:space="0" w:color="123456"/>
            </w:tcBorders>
            <w:vAlign w:val="center"/>
          </w:tcPr>
          <w:p w14:paraId="557A4034" w14:textId="77777777" w:rsidR="00B356ED" w:rsidRPr="00473F8F" w:rsidRDefault="00B356ED" w:rsidP="006916E1">
            <w:pPr>
              <w:jc w:val="both"/>
              <w:rPr>
                <w:lang w:val="uk-UA" w:eastAsia="uk-UA"/>
              </w:rPr>
            </w:pPr>
            <w:r w:rsidRPr="00473F8F">
              <w:rPr>
                <w:lang w:val="uk-UA" w:eastAsia="uk-UA"/>
              </w:rPr>
              <w:t>Верхня границя 95 % ДІ (CI)</w:t>
            </w:r>
          </w:p>
        </w:tc>
        <w:tc>
          <w:tcPr>
            <w:tcW w:w="1107" w:type="dxa"/>
            <w:tcBorders>
              <w:top w:val="single" w:sz="4" w:space="0" w:color="123456"/>
              <w:left w:val="single" w:sz="4" w:space="0" w:color="123456"/>
              <w:bottom w:val="single" w:sz="4" w:space="0" w:color="123456"/>
              <w:right w:val="single" w:sz="4" w:space="0" w:color="123456"/>
            </w:tcBorders>
            <w:vAlign w:val="center"/>
          </w:tcPr>
          <w:p w14:paraId="4DFDED45" w14:textId="77777777" w:rsidR="00B356ED" w:rsidRPr="00473F8F" w:rsidRDefault="00B356ED" w:rsidP="006916E1">
            <w:pPr>
              <w:jc w:val="both"/>
              <w:rPr>
                <w:lang w:val="uk-UA" w:eastAsia="uk-UA"/>
              </w:rPr>
            </w:pPr>
            <w:r w:rsidRPr="00473F8F">
              <w:rPr>
                <w:lang w:val="uk-UA" w:eastAsia="uk-UA"/>
              </w:rPr>
              <w:t>0</w:t>
            </w:r>
          </w:p>
        </w:tc>
        <w:tc>
          <w:tcPr>
            <w:tcW w:w="1115" w:type="dxa"/>
            <w:tcBorders>
              <w:top w:val="single" w:sz="4" w:space="0" w:color="123456"/>
              <w:left w:val="single" w:sz="4" w:space="0" w:color="123456"/>
              <w:bottom w:val="single" w:sz="4" w:space="0" w:color="123456"/>
              <w:right w:val="single" w:sz="4" w:space="0" w:color="123456"/>
            </w:tcBorders>
            <w:vAlign w:val="center"/>
          </w:tcPr>
          <w:p w14:paraId="21845CDD" w14:textId="77777777" w:rsidR="00B356ED" w:rsidRPr="00473F8F" w:rsidRDefault="00B356ED" w:rsidP="006916E1">
            <w:pPr>
              <w:jc w:val="both"/>
              <w:rPr>
                <w:lang w:val="uk-UA" w:eastAsia="uk-UA"/>
              </w:rPr>
            </w:pPr>
            <w:r w:rsidRPr="00473F8F">
              <w:rPr>
                <w:lang w:val="uk-UA" w:eastAsia="uk-UA"/>
              </w:rPr>
              <w:t>17.74</w:t>
            </w:r>
          </w:p>
        </w:tc>
        <w:tc>
          <w:tcPr>
            <w:tcW w:w="1642" w:type="dxa"/>
            <w:tcBorders>
              <w:top w:val="single" w:sz="4" w:space="0" w:color="123456"/>
              <w:left w:val="single" w:sz="4" w:space="0" w:color="123456"/>
              <w:bottom w:val="single" w:sz="4" w:space="0" w:color="123456"/>
              <w:right w:val="single" w:sz="4" w:space="0" w:color="123456"/>
            </w:tcBorders>
            <w:vAlign w:val="center"/>
          </w:tcPr>
          <w:p w14:paraId="6DEB5A3B" w14:textId="77777777" w:rsidR="00B356ED" w:rsidRPr="00473F8F" w:rsidRDefault="00B356ED" w:rsidP="006916E1">
            <w:pPr>
              <w:jc w:val="both"/>
              <w:rPr>
                <w:lang w:val="uk-UA" w:eastAsia="uk-UA"/>
              </w:rPr>
            </w:pPr>
            <w:r w:rsidRPr="00473F8F">
              <w:rPr>
                <w:lang w:val="uk-UA" w:eastAsia="uk-UA"/>
              </w:rPr>
              <w:t>5.26</w:t>
            </w:r>
          </w:p>
        </w:tc>
        <w:tc>
          <w:tcPr>
            <w:tcW w:w="1249" w:type="dxa"/>
            <w:tcBorders>
              <w:top w:val="single" w:sz="4" w:space="0" w:color="123456"/>
              <w:left w:val="single" w:sz="4" w:space="0" w:color="123456"/>
              <w:bottom w:val="single" w:sz="4" w:space="0" w:color="123456"/>
              <w:right w:val="single" w:sz="4" w:space="0" w:color="123456"/>
            </w:tcBorders>
            <w:vAlign w:val="center"/>
          </w:tcPr>
          <w:p w14:paraId="78F1825D" w14:textId="77777777" w:rsidR="00B356ED" w:rsidRPr="00473F8F" w:rsidRDefault="00B356ED" w:rsidP="006916E1">
            <w:pPr>
              <w:jc w:val="both"/>
              <w:rPr>
                <w:lang w:val="uk-UA" w:eastAsia="uk-UA"/>
              </w:rPr>
            </w:pPr>
            <w:r w:rsidRPr="00473F8F">
              <w:rPr>
                <w:lang w:val="uk-UA" w:eastAsia="uk-UA"/>
              </w:rPr>
              <w:t>2.57</w:t>
            </w:r>
          </w:p>
        </w:tc>
        <w:tc>
          <w:tcPr>
            <w:tcW w:w="1198" w:type="dxa"/>
            <w:tcBorders>
              <w:top w:val="single" w:sz="4" w:space="0" w:color="123456"/>
              <w:left w:val="single" w:sz="4" w:space="0" w:color="123456"/>
              <w:bottom w:val="single" w:sz="4" w:space="0" w:color="123456"/>
              <w:right w:val="single" w:sz="4" w:space="0" w:color="123456"/>
            </w:tcBorders>
            <w:vAlign w:val="center"/>
          </w:tcPr>
          <w:p w14:paraId="64233094" w14:textId="77777777" w:rsidR="00B356ED" w:rsidRPr="00473F8F" w:rsidRDefault="00B356ED" w:rsidP="006916E1">
            <w:pPr>
              <w:jc w:val="both"/>
              <w:rPr>
                <w:lang w:val="uk-UA" w:eastAsia="uk-UA"/>
              </w:rPr>
            </w:pPr>
            <w:r w:rsidRPr="00473F8F">
              <w:rPr>
                <w:lang w:val="uk-UA" w:eastAsia="uk-UA"/>
              </w:rPr>
              <w:t>1.66</w:t>
            </w:r>
          </w:p>
        </w:tc>
      </w:tr>
      <w:tr w:rsidR="00B356ED" w:rsidRPr="00473F8F" w14:paraId="7A894FAB" w14:textId="77777777" w:rsidTr="00424767">
        <w:trPr>
          <w:jc w:val="center"/>
        </w:trPr>
        <w:tc>
          <w:tcPr>
            <w:tcW w:w="2749" w:type="dxa"/>
            <w:tcBorders>
              <w:top w:val="single" w:sz="4" w:space="0" w:color="123456"/>
              <w:left w:val="single" w:sz="4" w:space="0" w:color="123456"/>
              <w:bottom w:val="single" w:sz="4" w:space="0" w:color="123456"/>
              <w:right w:val="single" w:sz="4" w:space="0" w:color="123456"/>
            </w:tcBorders>
            <w:vAlign w:val="center"/>
          </w:tcPr>
          <w:p w14:paraId="186A93C5" w14:textId="77777777" w:rsidR="00B356ED" w:rsidRPr="00473F8F" w:rsidRDefault="00B356ED" w:rsidP="006916E1">
            <w:pPr>
              <w:jc w:val="both"/>
              <w:rPr>
                <w:lang w:val="uk-UA" w:eastAsia="uk-UA"/>
              </w:rPr>
            </w:pPr>
            <w:r w:rsidRPr="00473F8F">
              <w:rPr>
                <w:lang w:val="uk-UA" w:eastAsia="uk-UA"/>
              </w:rPr>
              <w:t>Зниження відносного ризику (RRR)</w:t>
            </w:r>
          </w:p>
        </w:tc>
        <w:tc>
          <w:tcPr>
            <w:tcW w:w="1107" w:type="dxa"/>
            <w:tcBorders>
              <w:top w:val="single" w:sz="4" w:space="0" w:color="123456"/>
              <w:left w:val="single" w:sz="4" w:space="0" w:color="123456"/>
              <w:bottom w:val="single" w:sz="4" w:space="0" w:color="123456"/>
              <w:right w:val="single" w:sz="4" w:space="0" w:color="123456"/>
            </w:tcBorders>
            <w:vAlign w:val="center"/>
          </w:tcPr>
          <w:p w14:paraId="4BB3B146" w14:textId="77777777" w:rsidR="00B356ED" w:rsidRPr="00473F8F" w:rsidRDefault="00B356ED" w:rsidP="006916E1">
            <w:pPr>
              <w:jc w:val="both"/>
              <w:rPr>
                <w:lang w:val="uk-UA" w:eastAsia="uk-UA"/>
              </w:rPr>
            </w:pPr>
            <w:r w:rsidRPr="00473F8F">
              <w:rPr>
                <w:lang w:val="uk-UA" w:eastAsia="uk-UA"/>
              </w:rPr>
              <w:t>1.00</w:t>
            </w:r>
          </w:p>
        </w:tc>
        <w:tc>
          <w:tcPr>
            <w:tcW w:w="1115" w:type="dxa"/>
            <w:tcBorders>
              <w:top w:val="single" w:sz="4" w:space="0" w:color="123456"/>
              <w:left w:val="single" w:sz="4" w:space="0" w:color="123456"/>
              <w:bottom w:val="single" w:sz="4" w:space="0" w:color="123456"/>
              <w:right w:val="single" w:sz="4" w:space="0" w:color="123456"/>
            </w:tcBorders>
            <w:vAlign w:val="center"/>
          </w:tcPr>
          <w:p w14:paraId="47A4B9EC" w14:textId="77777777" w:rsidR="00B356ED" w:rsidRPr="00473F8F" w:rsidRDefault="00B356ED" w:rsidP="006916E1">
            <w:pPr>
              <w:jc w:val="both"/>
              <w:rPr>
                <w:lang w:val="uk-UA" w:eastAsia="uk-UA"/>
              </w:rPr>
            </w:pPr>
            <w:r w:rsidRPr="00473F8F">
              <w:rPr>
                <w:lang w:val="uk-UA" w:eastAsia="uk-UA"/>
              </w:rPr>
              <w:t>0.17</w:t>
            </w:r>
          </w:p>
        </w:tc>
        <w:tc>
          <w:tcPr>
            <w:tcW w:w="1642" w:type="dxa"/>
            <w:tcBorders>
              <w:top w:val="single" w:sz="4" w:space="0" w:color="123456"/>
              <w:left w:val="single" w:sz="4" w:space="0" w:color="123456"/>
              <w:bottom w:val="single" w:sz="4" w:space="0" w:color="123456"/>
              <w:right w:val="single" w:sz="4" w:space="0" w:color="123456"/>
            </w:tcBorders>
            <w:vAlign w:val="center"/>
          </w:tcPr>
          <w:p w14:paraId="157D775E" w14:textId="77777777" w:rsidR="00B356ED" w:rsidRPr="00473F8F" w:rsidRDefault="00B356ED" w:rsidP="006916E1">
            <w:pPr>
              <w:jc w:val="both"/>
              <w:rPr>
                <w:lang w:val="uk-UA" w:eastAsia="uk-UA"/>
              </w:rPr>
            </w:pPr>
            <w:r w:rsidRPr="00473F8F">
              <w:rPr>
                <w:lang w:val="uk-UA" w:eastAsia="uk-UA"/>
              </w:rPr>
              <w:t>0.17</w:t>
            </w:r>
          </w:p>
        </w:tc>
        <w:tc>
          <w:tcPr>
            <w:tcW w:w="1249" w:type="dxa"/>
            <w:tcBorders>
              <w:top w:val="single" w:sz="4" w:space="0" w:color="123456"/>
              <w:left w:val="single" w:sz="4" w:space="0" w:color="123456"/>
              <w:bottom w:val="single" w:sz="4" w:space="0" w:color="123456"/>
              <w:right w:val="single" w:sz="4" w:space="0" w:color="123456"/>
            </w:tcBorders>
            <w:vAlign w:val="center"/>
          </w:tcPr>
          <w:p w14:paraId="09590274" w14:textId="77777777" w:rsidR="00B356ED" w:rsidRPr="00473F8F" w:rsidRDefault="00B356ED" w:rsidP="006916E1">
            <w:pPr>
              <w:jc w:val="both"/>
              <w:rPr>
                <w:lang w:val="uk-UA" w:eastAsia="uk-UA"/>
              </w:rPr>
            </w:pPr>
            <w:r w:rsidRPr="00473F8F">
              <w:rPr>
                <w:lang w:val="uk-UA" w:eastAsia="uk-UA"/>
              </w:rPr>
              <w:t>0.01</w:t>
            </w:r>
          </w:p>
        </w:tc>
        <w:tc>
          <w:tcPr>
            <w:tcW w:w="1198" w:type="dxa"/>
            <w:tcBorders>
              <w:top w:val="single" w:sz="4" w:space="0" w:color="123456"/>
              <w:left w:val="single" w:sz="4" w:space="0" w:color="123456"/>
              <w:bottom w:val="single" w:sz="4" w:space="0" w:color="123456"/>
              <w:right w:val="single" w:sz="4" w:space="0" w:color="123456"/>
            </w:tcBorders>
            <w:vAlign w:val="center"/>
          </w:tcPr>
          <w:p w14:paraId="36BFE38C" w14:textId="77777777" w:rsidR="00B356ED" w:rsidRPr="00473F8F" w:rsidRDefault="00B356ED" w:rsidP="006916E1">
            <w:pPr>
              <w:jc w:val="both"/>
              <w:rPr>
                <w:lang w:val="uk-UA" w:eastAsia="uk-UA"/>
              </w:rPr>
            </w:pPr>
            <w:r w:rsidRPr="00473F8F">
              <w:rPr>
                <w:lang w:val="uk-UA" w:eastAsia="uk-UA"/>
              </w:rPr>
              <w:t>0.02</w:t>
            </w:r>
          </w:p>
        </w:tc>
      </w:tr>
      <w:tr w:rsidR="00B356ED" w:rsidRPr="00473F8F" w14:paraId="71DD72B9" w14:textId="77777777" w:rsidTr="00424767">
        <w:trPr>
          <w:jc w:val="center"/>
        </w:trPr>
        <w:tc>
          <w:tcPr>
            <w:tcW w:w="2749" w:type="dxa"/>
            <w:tcBorders>
              <w:top w:val="single" w:sz="4" w:space="0" w:color="123456"/>
              <w:left w:val="single" w:sz="4" w:space="0" w:color="123456"/>
              <w:bottom w:val="single" w:sz="4" w:space="0" w:color="123456"/>
              <w:right w:val="single" w:sz="4" w:space="0" w:color="123456"/>
            </w:tcBorders>
            <w:vAlign w:val="center"/>
          </w:tcPr>
          <w:p w14:paraId="00C23CD9" w14:textId="77777777" w:rsidR="00B356ED" w:rsidRPr="00473F8F" w:rsidRDefault="00B356ED" w:rsidP="006916E1">
            <w:pPr>
              <w:jc w:val="both"/>
              <w:rPr>
                <w:lang w:val="uk-UA" w:eastAsia="uk-UA"/>
              </w:rPr>
            </w:pPr>
            <w:r w:rsidRPr="00473F8F">
              <w:rPr>
                <w:lang w:val="uk-UA" w:eastAsia="uk-UA"/>
              </w:rPr>
              <w:t>Різність ризиків (RD)</w:t>
            </w:r>
          </w:p>
        </w:tc>
        <w:tc>
          <w:tcPr>
            <w:tcW w:w="1107" w:type="dxa"/>
            <w:tcBorders>
              <w:top w:val="single" w:sz="4" w:space="0" w:color="123456"/>
              <w:left w:val="single" w:sz="4" w:space="0" w:color="123456"/>
              <w:bottom w:val="single" w:sz="4" w:space="0" w:color="123456"/>
              <w:right w:val="single" w:sz="4" w:space="0" w:color="123456"/>
            </w:tcBorders>
            <w:vAlign w:val="center"/>
          </w:tcPr>
          <w:p w14:paraId="36A50FB3" w14:textId="77777777" w:rsidR="00B356ED" w:rsidRPr="00473F8F" w:rsidRDefault="00B356ED" w:rsidP="006916E1">
            <w:pPr>
              <w:jc w:val="both"/>
              <w:rPr>
                <w:lang w:val="uk-UA" w:eastAsia="uk-UA"/>
              </w:rPr>
            </w:pPr>
            <w:r w:rsidRPr="00473F8F">
              <w:rPr>
                <w:lang w:val="uk-UA" w:eastAsia="uk-UA"/>
              </w:rPr>
              <w:t>0.04</w:t>
            </w:r>
          </w:p>
        </w:tc>
        <w:tc>
          <w:tcPr>
            <w:tcW w:w="1115" w:type="dxa"/>
            <w:tcBorders>
              <w:top w:val="single" w:sz="4" w:space="0" w:color="123456"/>
              <w:left w:val="single" w:sz="4" w:space="0" w:color="123456"/>
              <w:bottom w:val="single" w:sz="4" w:space="0" w:color="123456"/>
              <w:right w:val="single" w:sz="4" w:space="0" w:color="123456"/>
            </w:tcBorders>
            <w:vAlign w:val="center"/>
          </w:tcPr>
          <w:p w14:paraId="755808B6" w14:textId="77777777" w:rsidR="00B356ED" w:rsidRPr="00473F8F" w:rsidRDefault="00B356ED" w:rsidP="006916E1">
            <w:pPr>
              <w:jc w:val="both"/>
              <w:rPr>
                <w:lang w:val="uk-UA" w:eastAsia="uk-UA"/>
              </w:rPr>
            </w:pPr>
            <w:r w:rsidRPr="00473F8F">
              <w:rPr>
                <w:lang w:val="uk-UA" w:eastAsia="uk-UA"/>
              </w:rPr>
              <w:t>0.01</w:t>
            </w:r>
          </w:p>
        </w:tc>
        <w:tc>
          <w:tcPr>
            <w:tcW w:w="1642" w:type="dxa"/>
            <w:tcBorders>
              <w:top w:val="single" w:sz="4" w:space="0" w:color="123456"/>
              <w:left w:val="single" w:sz="4" w:space="0" w:color="123456"/>
              <w:bottom w:val="single" w:sz="4" w:space="0" w:color="123456"/>
              <w:right w:val="single" w:sz="4" w:space="0" w:color="123456"/>
            </w:tcBorders>
            <w:vAlign w:val="center"/>
          </w:tcPr>
          <w:p w14:paraId="4D532CBF" w14:textId="77777777" w:rsidR="00B356ED" w:rsidRPr="00473F8F" w:rsidRDefault="00B356ED" w:rsidP="006916E1">
            <w:pPr>
              <w:jc w:val="both"/>
              <w:rPr>
                <w:lang w:val="uk-UA" w:eastAsia="uk-UA"/>
              </w:rPr>
            </w:pPr>
            <w:r w:rsidRPr="00473F8F">
              <w:rPr>
                <w:lang w:val="uk-UA" w:eastAsia="uk-UA"/>
              </w:rPr>
              <w:t>0.02</w:t>
            </w:r>
          </w:p>
        </w:tc>
        <w:tc>
          <w:tcPr>
            <w:tcW w:w="1249" w:type="dxa"/>
            <w:tcBorders>
              <w:top w:val="single" w:sz="4" w:space="0" w:color="123456"/>
              <w:left w:val="single" w:sz="4" w:space="0" w:color="123456"/>
              <w:bottom w:val="single" w:sz="4" w:space="0" w:color="123456"/>
              <w:right w:val="single" w:sz="4" w:space="0" w:color="123456"/>
            </w:tcBorders>
            <w:vAlign w:val="center"/>
          </w:tcPr>
          <w:p w14:paraId="0AE87455" w14:textId="77777777" w:rsidR="00B356ED" w:rsidRPr="00473F8F" w:rsidRDefault="00B356ED" w:rsidP="006916E1">
            <w:pPr>
              <w:jc w:val="both"/>
              <w:rPr>
                <w:lang w:val="uk-UA" w:eastAsia="uk-UA"/>
              </w:rPr>
            </w:pPr>
            <w:r w:rsidRPr="00473F8F">
              <w:rPr>
                <w:lang w:val="uk-UA" w:eastAsia="uk-UA"/>
              </w:rPr>
              <w:t>0.002</w:t>
            </w:r>
          </w:p>
        </w:tc>
        <w:tc>
          <w:tcPr>
            <w:tcW w:w="1198" w:type="dxa"/>
            <w:tcBorders>
              <w:top w:val="single" w:sz="4" w:space="0" w:color="123456"/>
              <w:left w:val="single" w:sz="4" w:space="0" w:color="123456"/>
              <w:bottom w:val="single" w:sz="4" w:space="0" w:color="123456"/>
              <w:right w:val="single" w:sz="4" w:space="0" w:color="123456"/>
            </w:tcBorders>
            <w:vAlign w:val="center"/>
          </w:tcPr>
          <w:p w14:paraId="12C3854C" w14:textId="77777777" w:rsidR="00B356ED" w:rsidRPr="00473F8F" w:rsidRDefault="00B356ED" w:rsidP="006916E1">
            <w:pPr>
              <w:jc w:val="both"/>
              <w:rPr>
                <w:lang w:val="uk-UA" w:eastAsia="uk-UA"/>
              </w:rPr>
            </w:pPr>
            <w:r w:rsidRPr="00473F8F">
              <w:rPr>
                <w:lang w:val="uk-UA" w:eastAsia="uk-UA"/>
              </w:rPr>
              <w:t>0.01</w:t>
            </w:r>
          </w:p>
        </w:tc>
      </w:tr>
      <w:tr w:rsidR="00B356ED" w:rsidRPr="00473F8F" w14:paraId="3E88CC70" w14:textId="77777777" w:rsidTr="00424767">
        <w:trPr>
          <w:jc w:val="center"/>
        </w:trPr>
        <w:tc>
          <w:tcPr>
            <w:tcW w:w="2749" w:type="dxa"/>
            <w:tcBorders>
              <w:top w:val="single" w:sz="4" w:space="0" w:color="123456"/>
              <w:left w:val="single" w:sz="4" w:space="0" w:color="123456"/>
              <w:bottom w:val="single" w:sz="4" w:space="0" w:color="123456"/>
              <w:right w:val="single" w:sz="4" w:space="0" w:color="123456"/>
            </w:tcBorders>
            <w:vAlign w:val="center"/>
          </w:tcPr>
          <w:p w14:paraId="5787134C" w14:textId="77777777" w:rsidR="00B356ED" w:rsidRPr="00473F8F" w:rsidRDefault="00B356ED" w:rsidP="006916E1">
            <w:pPr>
              <w:jc w:val="both"/>
              <w:rPr>
                <w:lang w:val="uk-UA" w:eastAsia="uk-UA"/>
              </w:rPr>
            </w:pPr>
            <w:r w:rsidRPr="00473F8F">
              <w:rPr>
                <w:lang w:val="uk-UA" w:eastAsia="uk-UA"/>
              </w:rPr>
              <w:t>Чутливість (Se)</w:t>
            </w:r>
          </w:p>
        </w:tc>
        <w:tc>
          <w:tcPr>
            <w:tcW w:w="1107" w:type="dxa"/>
            <w:tcBorders>
              <w:top w:val="single" w:sz="4" w:space="0" w:color="123456"/>
              <w:left w:val="single" w:sz="4" w:space="0" w:color="123456"/>
              <w:bottom w:val="single" w:sz="4" w:space="0" w:color="123456"/>
              <w:right w:val="single" w:sz="4" w:space="0" w:color="123456"/>
            </w:tcBorders>
            <w:vAlign w:val="center"/>
          </w:tcPr>
          <w:p w14:paraId="73FC409E" w14:textId="77777777" w:rsidR="00B356ED" w:rsidRPr="00473F8F" w:rsidRDefault="00B356ED" w:rsidP="006916E1">
            <w:pPr>
              <w:jc w:val="both"/>
              <w:rPr>
                <w:lang w:val="uk-UA" w:eastAsia="uk-UA"/>
              </w:rPr>
            </w:pPr>
            <w:r w:rsidRPr="00473F8F">
              <w:rPr>
                <w:lang w:val="uk-UA" w:eastAsia="uk-UA"/>
              </w:rPr>
              <w:t>0</w:t>
            </w:r>
          </w:p>
        </w:tc>
        <w:tc>
          <w:tcPr>
            <w:tcW w:w="1115" w:type="dxa"/>
            <w:tcBorders>
              <w:top w:val="single" w:sz="4" w:space="0" w:color="123456"/>
              <w:left w:val="single" w:sz="4" w:space="0" w:color="123456"/>
              <w:bottom w:val="single" w:sz="4" w:space="0" w:color="123456"/>
              <w:right w:val="single" w:sz="4" w:space="0" w:color="123456"/>
            </w:tcBorders>
            <w:vAlign w:val="center"/>
          </w:tcPr>
          <w:p w14:paraId="2F47F0D3" w14:textId="77777777" w:rsidR="00B356ED" w:rsidRPr="00473F8F" w:rsidRDefault="00B356ED" w:rsidP="006916E1">
            <w:pPr>
              <w:jc w:val="both"/>
              <w:rPr>
                <w:lang w:val="uk-UA" w:eastAsia="uk-UA"/>
              </w:rPr>
            </w:pPr>
            <w:r w:rsidRPr="00473F8F">
              <w:rPr>
                <w:lang w:val="uk-UA" w:eastAsia="uk-UA"/>
              </w:rPr>
              <w:t>0.50</w:t>
            </w:r>
          </w:p>
        </w:tc>
        <w:tc>
          <w:tcPr>
            <w:tcW w:w="1642" w:type="dxa"/>
            <w:tcBorders>
              <w:top w:val="single" w:sz="4" w:space="0" w:color="123456"/>
              <w:left w:val="single" w:sz="4" w:space="0" w:color="123456"/>
              <w:bottom w:val="single" w:sz="4" w:space="0" w:color="123456"/>
              <w:right w:val="single" w:sz="4" w:space="0" w:color="123456"/>
            </w:tcBorders>
            <w:vAlign w:val="center"/>
          </w:tcPr>
          <w:p w14:paraId="75EE9934" w14:textId="77777777" w:rsidR="00B356ED" w:rsidRPr="00473F8F" w:rsidRDefault="00B356ED" w:rsidP="006916E1">
            <w:pPr>
              <w:jc w:val="both"/>
              <w:rPr>
                <w:lang w:val="uk-UA" w:eastAsia="uk-UA"/>
              </w:rPr>
            </w:pPr>
            <w:r w:rsidRPr="00473F8F">
              <w:rPr>
                <w:lang w:val="uk-UA" w:eastAsia="uk-UA"/>
              </w:rPr>
              <w:t>0.50</w:t>
            </w:r>
          </w:p>
        </w:tc>
        <w:tc>
          <w:tcPr>
            <w:tcW w:w="1249" w:type="dxa"/>
            <w:tcBorders>
              <w:top w:val="single" w:sz="4" w:space="0" w:color="123456"/>
              <w:left w:val="single" w:sz="4" w:space="0" w:color="123456"/>
              <w:bottom w:val="single" w:sz="4" w:space="0" w:color="123456"/>
              <w:right w:val="single" w:sz="4" w:space="0" w:color="123456"/>
            </w:tcBorders>
            <w:vAlign w:val="center"/>
          </w:tcPr>
          <w:p w14:paraId="5D7855D4" w14:textId="77777777" w:rsidR="00B356ED" w:rsidRPr="00473F8F" w:rsidRDefault="00B356ED" w:rsidP="006916E1">
            <w:pPr>
              <w:jc w:val="both"/>
              <w:rPr>
                <w:lang w:val="uk-UA" w:eastAsia="uk-UA"/>
              </w:rPr>
            </w:pPr>
            <w:r w:rsidRPr="00473F8F">
              <w:rPr>
                <w:lang w:val="uk-UA" w:eastAsia="uk-UA"/>
              </w:rPr>
              <w:t>0.46</w:t>
            </w:r>
          </w:p>
        </w:tc>
        <w:tc>
          <w:tcPr>
            <w:tcW w:w="1198" w:type="dxa"/>
            <w:tcBorders>
              <w:top w:val="single" w:sz="4" w:space="0" w:color="123456"/>
              <w:left w:val="single" w:sz="4" w:space="0" w:color="123456"/>
              <w:bottom w:val="single" w:sz="4" w:space="0" w:color="123456"/>
              <w:right w:val="single" w:sz="4" w:space="0" w:color="123456"/>
            </w:tcBorders>
            <w:vAlign w:val="center"/>
          </w:tcPr>
          <w:p w14:paraId="6C817C41" w14:textId="77777777" w:rsidR="00B356ED" w:rsidRPr="00473F8F" w:rsidRDefault="00B356ED" w:rsidP="006916E1">
            <w:pPr>
              <w:jc w:val="both"/>
              <w:rPr>
                <w:lang w:val="uk-UA" w:eastAsia="uk-UA"/>
              </w:rPr>
            </w:pPr>
            <w:r w:rsidRPr="00473F8F">
              <w:rPr>
                <w:lang w:val="uk-UA" w:eastAsia="uk-UA"/>
              </w:rPr>
              <w:t>0.46</w:t>
            </w:r>
          </w:p>
        </w:tc>
      </w:tr>
      <w:tr w:rsidR="00B356ED" w:rsidRPr="00473F8F" w14:paraId="4C3E5F2B" w14:textId="77777777" w:rsidTr="00424767">
        <w:trPr>
          <w:jc w:val="center"/>
        </w:trPr>
        <w:tc>
          <w:tcPr>
            <w:tcW w:w="2749" w:type="dxa"/>
            <w:tcBorders>
              <w:top w:val="single" w:sz="4" w:space="0" w:color="123456"/>
              <w:left w:val="single" w:sz="4" w:space="0" w:color="123456"/>
              <w:bottom w:val="single" w:sz="4" w:space="0" w:color="123456"/>
              <w:right w:val="single" w:sz="4" w:space="0" w:color="123456"/>
            </w:tcBorders>
            <w:vAlign w:val="center"/>
          </w:tcPr>
          <w:p w14:paraId="2117C439" w14:textId="77777777" w:rsidR="00B356ED" w:rsidRPr="00473F8F" w:rsidRDefault="00B356ED" w:rsidP="006916E1">
            <w:pPr>
              <w:jc w:val="both"/>
              <w:rPr>
                <w:lang w:val="uk-UA" w:eastAsia="uk-UA"/>
              </w:rPr>
            </w:pPr>
            <w:r w:rsidRPr="00473F8F">
              <w:rPr>
                <w:lang w:val="uk-UA" w:eastAsia="uk-UA"/>
              </w:rPr>
              <w:t>Специфічність (Sp)</w:t>
            </w:r>
          </w:p>
        </w:tc>
        <w:tc>
          <w:tcPr>
            <w:tcW w:w="1107" w:type="dxa"/>
            <w:tcBorders>
              <w:top w:val="single" w:sz="4" w:space="0" w:color="123456"/>
              <w:left w:val="single" w:sz="4" w:space="0" w:color="123456"/>
              <w:bottom w:val="single" w:sz="4" w:space="0" w:color="123456"/>
              <w:right w:val="single" w:sz="4" w:space="0" w:color="123456"/>
            </w:tcBorders>
            <w:vAlign w:val="center"/>
          </w:tcPr>
          <w:p w14:paraId="27CF88E3" w14:textId="77777777" w:rsidR="00B356ED" w:rsidRPr="00473F8F" w:rsidRDefault="00B356ED" w:rsidP="006916E1">
            <w:pPr>
              <w:jc w:val="both"/>
              <w:rPr>
                <w:lang w:val="uk-UA" w:eastAsia="uk-UA"/>
              </w:rPr>
            </w:pPr>
            <w:r w:rsidRPr="00473F8F">
              <w:rPr>
                <w:lang w:val="uk-UA" w:eastAsia="uk-UA"/>
              </w:rPr>
              <w:t>0.53</w:t>
            </w:r>
          </w:p>
        </w:tc>
        <w:tc>
          <w:tcPr>
            <w:tcW w:w="1115" w:type="dxa"/>
            <w:tcBorders>
              <w:top w:val="single" w:sz="4" w:space="0" w:color="123456"/>
              <w:left w:val="single" w:sz="4" w:space="0" w:color="123456"/>
              <w:bottom w:val="single" w:sz="4" w:space="0" w:color="123456"/>
              <w:right w:val="single" w:sz="4" w:space="0" w:color="123456"/>
            </w:tcBorders>
            <w:vAlign w:val="center"/>
          </w:tcPr>
          <w:p w14:paraId="5FC33F8F" w14:textId="77777777" w:rsidR="00B356ED" w:rsidRPr="00473F8F" w:rsidRDefault="00B356ED" w:rsidP="006916E1">
            <w:pPr>
              <w:jc w:val="both"/>
              <w:rPr>
                <w:lang w:val="uk-UA" w:eastAsia="uk-UA"/>
              </w:rPr>
            </w:pPr>
            <w:r w:rsidRPr="00473F8F">
              <w:rPr>
                <w:lang w:val="uk-UA" w:eastAsia="uk-UA"/>
              </w:rPr>
              <w:t>0.54</w:t>
            </w:r>
          </w:p>
        </w:tc>
        <w:tc>
          <w:tcPr>
            <w:tcW w:w="1642" w:type="dxa"/>
            <w:tcBorders>
              <w:top w:val="single" w:sz="4" w:space="0" w:color="123456"/>
              <w:left w:val="single" w:sz="4" w:space="0" w:color="123456"/>
              <w:bottom w:val="single" w:sz="4" w:space="0" w:color="123456"/>
              <w:right w:val="single" w:sz="4" w:space="0" w:color="123456"/>
            </w:tcBorders>
            <w:vAlign w:val="center"/>
          </w:tcPr>
          <w:p w14:paraId="606A3BA5" w14:textId="77777777" w:rsidR="00B356ED" w:rsidRPr="00473F8F" w:rsidRDefault="00B356ED" w:rsidP="006916E1">
            <w:pPr>
              <w:jc w:val="both"/>
              <w:rPr>
                <w:lang w:val="uk-UA" w:eastAsia="uk-UA"/>
              </w:rPr>
            </w:pPr>
            <w:r w:rsidRPr="00473F8F">
              <w:rPr>
                <w:lang w:val="uk-UA" w:eastAsia="uk-UA"/>
              </w:rPr>
              <w:t>0.55</w:t>
            </w:r>
          </w:p>
        </w:tc>
        <w:tc>
          <w:tcPr>
            <w:tcW w:w="1249" w:type="dxa"/>
            <w:tcBorders>
              <w:top w:val="single" w:sz="4" w:space="0" w:color="123456"/>
              <w:left w:val="single" w:sz="4" w:space="0" w:color="123456"/>
              <w:bottom w:val="single" w:sz="4" w:space="0" w:color="123456"/>
              <w:right w:val="single" w:sz="4" w:space="0" w:color="123456"/>
            </w:tcBorders>
            <w:vAlign w:val="center"/>
          </w:tcPr>
          <w:p w14:paraId="667F1BF4" w14:textId="77777777" w:rsidR="00B356ED" w:rsidRPr="00473F8F" w:rsidRDefault="00B356ED" w:rsidP="006916E1">
            <w:pPr>
              <w:jc w:val="both"/>
              <w:rPr>
                <w:lang w:val="uk-UA" w:eastAsia="uk-UA"/>
              </w:rPr>
            </w:pPr>
            <w:r w:rsidRPr="00473F8F">
              <w:rPr>
                <w:lang w:val="uk-UA" w:eastAsia="uk-UA"/>
              </w:rPr>
              <w:t>0.54</w:t>
            </w:r>
          </w:p>
        </w:tc>
        <w:tc>
          <w:tcPr>
            <w:tcW w:w="1198" w:type="dxa"/>
            <w:tcBorders>
              <w:top w:val="single" w:sz="4" w:space="0" w:color="123456"/>
              <w:left w:val="single" w:sz="4" w:space="0" w:color="123456"/>
              <w:bottom w:val="single" w:sz="4" w:space="0" w:color="123456"/>
              <w:right w:val="single" w:sz="4" w:space="0" w:color="123456"/>
            </w:tcBorders>
            <w:vAlign w:val="center"/>
          </w:tcPr>
          <w:p w14:paraId="356058E0" w14:textId="77777777" w:rsidR="00B356ED" w:rsidRPr="00473F8F" w:rsidRDefault="00B356ED" w:rsidP="006916E1">
            <w:pPr>
              <w:jc w:val="both"/>
              <w:rPr>
                <w:lang w:val="uk-UA" w:eastAsia="uk-UA"/>
              </w:rPr>
            </w:pPr>
            <w:r w:rsidRPr="00473F8F">
              <w:rPr>
                <w:lang w:val="uk-UA" w:eastAsia="uk-UA"/>
              </w:rPr>
              <w:t>0.55</w:t>
            </w:r>
          </w:p>
        </w:tc>
      </w:tr>
    </w:tbl>
    <w:p w14:paraId="0FD5CDA4" w14:textId="77777777" w:rsidR="00B356ED" w:rsidRPr="00473F8F" w:rsidRDefault="00B356ED" w:rsidP="00473F8F">
      <w:pPr>
        <w:spacing w:line="360" w:lineRule="auto"/>
        <w:jc w:val="both"/>
        <w:rPr>
          <w:lang w:val="uk-UA"/>
        </w:rPr>
      </w:pPr>
    </w:p>
    <w:p w14:paraId="183EB7F7" w14:textId="77777777" w:rsidR="00B356ED" w:rsidRPr="00473F8F" w:rsidRDefault="00B356ED" w:rsidP="00473F8F">
      <w:pPr>
        <w:spacing w:line="360" w:lineRule="auto"/>
        <w:jc w:val="both"/>
        <w:rPr>
          <w:lang w:val="uk-UA"/>
        </w:rPr>
      </w:pPr>
      <w:r w:rsidRPr="00473F8F">
        <w:rPr>
          <w:lang w:val="uk-UA"/>
        </w:rPr>
        <w:t xml:space="preserve">       Саме така закономірність представлена і при оцінювання шансів (табл. 8.9) – 31-32 тижні – 0,04. </w:t>
      </w:r>
    </w:p>
    <w:p w14:paraId="312CDCEE" w14:textId="3B5E55F6" w:rsidR="00A90DAB" w:rsidRDefault="00A90DAB" w:rsidP="00473F8F">
      <w:pPr>
        <w:spacing w:line="360" w:lineRule="auto"/>
        <w:jc w:val="both"/>
        <w:rPr>
          <w:i/>
          <w:lang w:val="uk-UA"/>
        </w:rPr>
      </w:pPr>
    </w:p>
    <w:p w14:paraId="135685EE" w14:textId="77777777" w:rsidR="006C6E51" w:rsidRPr="00473F8F" w:rsidRDefault="006C6E51" w:rsidP="00473F8F">
      <w:pPr>
        <w:spacing w:line="360" w:lineRule="auto"/>
        <w:jc w:val="both"/>
        <w:rPr>
          <w:i/>
          <w:lang w:val="uk-UA"/>
        </w:rPr>
      </w:pPr>
    </w:p>
    <w:p w14:paraId="392438BA" w14:textId="21C22C5E" w:rsidR="00B356ED" w:rsidRPr="00473F8F" w:rsidRDefault="00B356ED" w:rsidP="006C6E51">
      <w:pPr>
        <w:spacing w:line="360" w:lineRule="auto"/>
        <w:jc w:val="right"/>
        <w:rPr>
          <w:i/>
          <w:lang w:val="uk-UA"/>
        </w:rPr>
      </w:pPr>
      <w:r w:rsidRPr="00473F8F">
        <w:rPr>
          <w:i/>
          <w:lang w:val="uk-UA"/>
        </w:rPr>
        <w:t>Таблиця 8.9</w:t>
      </w:r>
    </w:p>
    <w:p w14:paraId="3DA101AD" w14:textId="77777777" w:rsidR="00B356ED" w:rsidRPr="00473F8F" w:rsidRDefault="00B356ED" w:rsidP="00473F8F">
      <w:pPr>
        <w:spacing w:line="360" w:lineRule="auto"/>
        <w:jc w:val="both"/>
        <w:rPr>
          <w:b/>
          <w:lang w:val="uk-UA"/>
        </w:rPr>
      </w:pPr>
      <w:r w:rsidRPr="00473F8F">
        <w:rPr>
          <w:b/>
          <w:lang w:val="uk-UA"/>
        </w:rPr>
        <w:t>Оцінювання шансів при співставленні традиційного та удосконаленого алгоритму діагностичних і лікувально-профілактичних заходів при ППД (за маркером ПЛ)</w:t>
      </w:r>
    </w:p>
    <w:p w14:paraId="64CA15F9" w14:textId="77777777" w:rsidR="00B356ED" w:rsidRPr="00473F8F" w:rsidRDefault="00B356ED" w:rsidP="00473F8F">
      <w:pPr>
        <w:spacing w:line="360" w:lineRule="auto"/>
        <w:jc w:val="both"/>
        <w:rPr>
          <w:b/>
          <w:lang w:val="uk-UA"/>
        </w:rPr>
      </w:pPr>
    </w:p>
    <w:tbl>
      <w:tblPr>
        <w:tblW w:w="0" w:type="auto"/>
        <w:jc w:val="center"/>
        <w:tblBorders>
          <w:top w:val="single" w:sz="4" w:space="0" w:color="123456"/>
          <w:left w:val="single" w:sz="4" w:space="0" w:color="123456"/>
          <w:bottom w:val="single" w:sz="4" w:space="0" w:color="123456"/>
          <w:right w:val="single" w:sz="4" w:space="0" w:color="123456"/>
        </w:tblBorders>
        <w:tblCellMar>
          <w:top w:w="54" w:type="dxa"/>
          <w:left w:w="54" w:type="dxa"/>
          <w:bottom w:w="54" w:type="dxa"/>
          <w:right w:w="54" w:type="dxa"/>
        </w:tblCellMar>
        <w:tblLook w:val="04A0" w:firstRow="1" w:lastRow="0" w:firstColumn="1" w:lastColumn="0" w:noHBand="0" w:noVBand="1"/>
      </w:tblPr>
      <w:tblGrid>
        <w:gridCol w:w="2742"/>
        <w:gridCol w:w="1262"/>
        <w:gridCol w:w="1269"/>
        <w:gridCol w:w="1262"/>
        <w:gridCol w:w="1262"/>
        <w:gridCol w:w="1263"/>
      </w:tblGrid>
      <w:tr w:rsidR="00B356ED" w:rsidRPr="00473F8F" w14:paraId="088418EF" w14:textId="77777777" w:rsidTr="00424767">
        <w:trPr>
          <w:jc w:val="center"/>
        </w:trPr>
        <w:tc>
          <w:tcPr>
            <w:tcW w:w="2742" w:type="dxa"/>
            <w:vMerge w:val="restart"/>
            <w:tcBorders>
              <w:top w:val="single" w:sz="4" w:space="0" w:color="123456"/>
              <w:left w:val="single" w:sz="4" w:space="0" w:color="123456"/>
              <w:right w:val="single" w:sz="4" w:space="0" w:color="123456"/>
            </w:tcBorders>
            <w:vAlign w:val="center"/>
          </w:tcPr>
          <w:p w14:paraId="37B9E047" w14:textId="77777777" w:rsidR="00B356ED" w:rsidRPr="00473F8F" w:rsidRDefault="00B356ED" w:rsidP="006916E1">
            <w:pPr>
              <w:jc w:val="both"/>
              <w:rPr>
                <w:lang w:val="uk-UA" w:eastAsia="uk-UA"/>
              </w:rPr>
            </w:pPr>
            <w:r w:rsidRPr="00473F8F">
              <w:rPr>
                <w:lang w:val="uk-UA" w:eastAsia="uk-UA"/>
              </w:rPr>
              <w:t>Розрахункові величини</w:t>
            </w:r>
          </w:p>
        </w:tc>
        <w:tc>
          <w:tcPr>
            <w:tcW w:w="6318" w:type="dxa"/>
            <w:gridSpan w:val="5"/>
            <w:tcBorders>
              <w:top w:val="single" w:sz="4" w:space="0" w:color="123456"/>
              <w:left w:val="single" w:sz="4" w:space="0" w:color="123456"/>
              <w:bottom w:val="single" w:sz="4" w:space="0" w:color="123456"/>
              <w:right w:val="single" w:sz="4" w:space="0" w:color="123456"/>
            </w:tcBorders>
            <w:vAlign w:val="center"/>
          </w:tcPr>
          <w:p w14:paraId="70DDD011" w14:textId="77777777" w:rsidR="00B356ED" w:rsidRPr="00473F8F" w:rsidRDefault="00B356ED" w:rsidP="006916E1">
            <w:pPr>
              <w:jc w:val="both"/>
              <w:rPr>
                <w:lang w:val="uk-UA"/>
              </w:rPr>
            </w:pPr>
            <w:r w:rsidRPr="00473F8F">
              <w:rPr>
                <w:lang w:val="uk-UA"/>
              </w:rPr>
              <w:t>Тиждень гестації</w:t>
            </w:r>
          </w:p>
        </w:tc>
      </w:tr>
      <w:tr w:rsidR="00B356ED" w:rsidRPr="00473F8F" w14:paraId="65D8F1D5" w14:textId="77777777" w:rsidTr="00424767">
        <w:trPr>
          <w:jc w:val="center"/>
        </w:trPr>
        <w:tc>
          <w:tcPr>
            <w:tcW w:w="2742" w:type="dxa"/>
            <w:vMerge/>
            <w:tcBorders>
              <w:left w:val="single" w:sz="4" w:space="0" w:color="123456"/>
              <w:bottom w:val="single" w:sz="4" w:space="0" w:color="123456"/>
              <w:right w:val="single" w:sz="4" w:space="0" w:color="123456"/>
            </w:tcBorders>
            <w:vAlign w:val="center"/>
          </w:tcPr>
          <w:p w14:paraId="4EBD4CEF" w14:textId="77777777" w:rsidR="00B356ED" w:rsidRPr="00473F8F" w:rsidRDefault="00B356ED" w:rsidP="006916E1">
            <w:pPr>
              <w:jc w:val="both"/>
              <w:rPr>
                <w:lang w:val="uk-UA" w:eastAsia="uk-UA"/>
              </w:rPr>
            </w:pPr>
          </w:p>
        </w:tc>
        <w:tc>
          <w:tcPr>
            <w:tcW w:w="1262" w:type="dxa"/>
            <w:tcBorders>
              <w:top w:val="single" w:sz="4" w:space="0" w:color="123456"/>
              <w:left w:val="single" w:sz="4" w:space="0" w:color="123456"/>
              <w:bottom w:val="single" w:sz="4" w:space="0" w:color="123456"/>
              <w:right w:val="single" w:sz="4" w:space="0" w:color="123456"/>
            </w:tcBorders>
            <w:vAlign w:val="center"/>
          </w:tcPr>
          <w:p w14:paraId="4F3D4AEF" w14:textId="77777777" w:rsidR="00B356ED" w:rsidRPr="00473F8F" w:rsidRDefault="00B356ED" w:rsidP="006916E1">
            <w:pPr>
              <w:jc w:val="both"/>
              <w:rPr>
                <w:lang w:val="uk-UA" w:eastAsia="uk-UA"/>
              </w:rPr>
            </w:pPr>
            <w:r w:rsidRPr="00473F8F">
              <w:rPr>
                <w:lang w:val="uk-UA" w:eastAsia="uk-UA"/>
              </w:rPr>
              <w:t>31-32</w:t>
            </w:r>
          </w:p>
        </w:tc>
        <w:tc>
          <w:tcPr>
            <w:tcW w:w="1269" w:type="dxa"/>
            <w:tcBorders>
              <w:top w:val="single" w:sz="4" w:space="0" w:color="123456"/>
              <w:left w:val="single" w:sz="4" w:space="0" w:color="123456"/>
              <w:bottom w:val="single" w:sz="4" w:space="0" w:color="123456"/>
              <w:right w:val="single" w:sz="4" w:space="0" w:color="123456"/>
            </w:tcBorders>
            <w:vAlign w:val="center"/>
          </w:tcPr>
          <w:p w14:paraId="7D70920E" w14:textId="77777777" w:rsidR="00B356ED" w:rsidRPr="00473F8F" w:rsidRDefault="00B356ED" w:rsidP="006916E1">
            <w:pPr>
              <w:jc w:val="both"/>
              <w:rPr>
                <w:lang w:val="uk-UA" w:eastAsia="uk-UA"/>
              </w:rPr>
            </w:pPr>
            <w:r w:rsidRPr="00473F8F">
              <w:rPr>
                <w:lang w:val="uk-UA" w:eastAsia="uk-UA"/>
              </w:rPr>
              <w:t>33-34</w:t>
            </w:r>
          </w:p>
        </w:tc>
        <w:tc>
          <w:tcPr>
            <w:tcW w:w="1262" w:type="dxa"/>
            <w:tcBorders>
              <w:top w:val="single" w:sz="4" w:space="0" w:color="123456"/>
              <w:left w:val="single" w:sz="4" w:space="0" w:color="123456"/>
              <w:bottom w:val="single" w:sz="4" w:space="0" w:color="123456"/>
              <w:right w:val="single" w:sz="4" w:space="0" w:color="123456"/>
            </w:tcBorders>
            <w:vAlign w:val="center"/>
          </w:tcPr>
          <w:p w14:paraId="62A01E1E" w14:textId="77777777" w:rsidR="00B356ED" w:rsidRPr="00473F8F" w:rsidRDefault="00B356ED" w:rsidP="006916E1">
            <w:pPr>
              <w:jc w:val="both"/>
              <w:rPr>
                <w:lang w:val="uk-UA" w:eastAsia="uk-UA"/>
              </w:rPr>
            </w:pPr>
            <w:r w:rsidRPr="00473F8F">
              <w:rPr>
                <w:lang w:val="uk-UA" w:eastAsia="uk-UA"/>
              </w:rPr>
              <w:t>35-36</w:t>
            </w:r>
          </w:p>
        </w:tc>
        <w:tc>
          <w:tcPr>
            <w:tcW w:w="1262" w:type="dxa"/>
            <w:tcBorders>
              <w:top w:val="single" w:sz="4" w:space="0" w:color="123456"/>
              <w:left w:val="single" w:sz="4" w:space="0" w:color="123456"/>
              <w:bottom w:val="single" w:sz="4" w:space="0" w:color="123456"/>
              <w:right w:val="single" w:sz="4" w:space="0" w:color="123456"/>
            </w:tcBorders>
            <w:vAlign w:val="center"/>
          </w:tcPr>
          <w:p w14:paraId="33B048A1" w14:textId="77777777" w:rsidR="00B356ED" w:rsidRPr="00473F8F" w:rsidRDefault="00B356ED" w:rsidP="006916E1">
            <w:pPr>
              <w:jc w:val="both"/>
              <w:rPr>
                <w:lang w:val="uk-UA" w:eastAsia="uk-UA"/>
              </w:rPr>
            </w:pPr>
            <w:r w:rsidRPr="00473F8F">
              <w:rPr>
                <w:lang w:val="uk-UA" w:eastAsia="uk-UA"/>
              </w:rPr>
              <w:t>37-38</w:t>
            </w:r>
          </w:p>
        </w:tc>
        <w:tc>
          <w:tcPr>
            <w:tcW w:w="1263" w:type="dxa"/>
            <w:tcBorders>
              <w:top w:val="single" w:sz="4" w:space="0" w:color="123456"/>
              <w:left w:val="single" w:sz="4" w:space="0" w:color="123456"/>
              <w:bottom w:val="single" w:sz="4" w:space="0" w:color="123456"/>
              <w:right w:val="single" w:sz="4" w:space="0" w:color="123456"/>
            </w:tcBorders>
            <w:vAlign w:val="center"/>
          </w:tcPr>
          <w:p w14:paraId="0CDF1944" w14:textId="77777777" w:rsidR="00B356ED" w:rsidRPr="00473F8F" w:rsidRDefault="00B356ED" w:rsidP="006916E1">
            <w:pPr>
              <w:jc w:val="both"/>
              <w:rPr>
                <w:lang w:val="uk-UA" w:eastAsia="uk-UA"/>
              </w:rPr>
            </w:pPr>
            <w:r w:rsidRPr="00473F8F">
              <w:rPr>
                <w:lang w:val="uk-UA" w:eastAsia="uk-UA"/>
              </w:rPr>
              <w:t>39-40</w:t>
            </w:r>
          </w:p>
        </w:tc>
      </w:tr>
      <w:tr w:rsidR="00B356ED" w:rsidRPr="00473F8F" w14:paraId="04D4C0E8" w14:textId="77777777" w:rsidTr="00424767">
        <w:trPr>
          <w:jc w:val="center"/>
        </w:trPr>
        <w:tc>
          <w:tcPr>
            <w:tcW w:w="2742" w:type="dxa"/>
            <w:tcBorders>
              <w:top w:val="single" w:sz="4" w:space="0" w:color="123456"/>
              <w:left w:val="single" w:sz="4" w:space="0" w:color="123456"/>
              <w:bottom w:val="single" w:sz="4" w:space="0" w:color="123456"/>
              <w:right w:val="single" w:sz="4" w:space="0" w:color="123456"/>
            </w:tcBorders>
            <w:vAlign w:val="center"/>
          </w:tcPr>
          <w:p w14:paraId="6D2C522A" w14:textId="77777777" w:rsidR="00B356ED" w:rsidRPr="00473F8F" w:rsidRDefault="00B356ED" w:rsidP="006916E1">
            <w:pPr>
              <w:jc w:val="both"/>
              <w:rPr>
                <w:lang w:val="uk-UA" w:eastAsia="uk-UA"/>
              </w:rPr>
            </w:pPr>
            <w:r w:rsidRPr="00473F8F">
              <w:rPr>
                <w:lang w:val="uk-UA" w:eastAsia="uk-UA"/>
              </w:rPr>
              <w:t>Шанс впливу фактору ризику в 1.Б групі</w:t>
            </w:r>
          </w:p>
        </w:tc>
        <w:tc>
          <w:tcPr>
            <w:tcW w:w="1262" w:type="dxa"/>
            <w:tcBorders>
              <w:top w:val="single" w:sz="4" w:space="0" w:color="123456"/>
              <w:left w:val="single" w:sz="4" w:space="0" w:color="123456"/>
              <w:bottom w:val="single" w:sz="4" w:space="0" w:color="123456"/>
              <w:right w:val="single" w:sz="4" w:space="0" w:color="123456"/>
            </w:tcBorders>
            <w:vAlign w:val="center"/>
          </w:tcPr>
          <w:p w14:paraId="5859098C" w14:textId="77777777" w:rsidR="00B356ED" w:rsidRPr="00473F8F" w:rsidRDefault="00B356ED" w:rsidP="006916E1">
            <w:pPr>
              <w:jc w:val="both"/>
              <w:rPr>
                <w:lang w:val="uk-UA"/>
              </w:rPr>
            </w:pPr>
            <w:r w:rsidRPr="00473F8F">
              <w:rPr>
                <w:lang w:val="uk-UA"/>
              </w:rPr>
              <w:t>0</w:t>
            </w:r>
          </w:p>
        </w:tc>
        <w:tc>
          <w:tcPr>
            <w:tcW w:w="1269" w:type="dxa"/>
            <w:tcBorders>
              <w:top w:val="single" w:sz="4" w:space="0" w:color="123456"/>
              <w:left w:val="single" w:sz="4" w:space="0" w:color="123456"/>
              <w:bottom w:val="single" w:sz="4" w:space="0" w:color="123456"/>
              <w:right w:val="single" w:sz="4" w:space="0" w:color="123456"/>
            </w:tcBorders>
            <w:vAlign w:val="center"/>
          </w:tcPr>
          <w:p w14:paraId="6AD01619" w14:textId="77777777" w:rsidR="00B356ED" w:rsidRPr="00473F8F" w:rsidRDefault="00B356ED" w:rsidP="006916E1">
            <w:pPr>
              <w:jc w:val="both"/>
              <w:rPr>
                <w:lang w:val="uk-UA" w:eastAsia="uk-UA"/>
              </w:rPr>
            </w:pPr>
            <w:r w:rsidRPr="00473F8F">
              <w:rPr>
                <w:lang w:val="uk-UA" w:eastAsia="uk-UA"/>
              </w:rPr>
              <w:t>0.05</w:t>
            </w:r>
          </w:p>
        </w:tc>
        <w:tc>
          <w:tcPr>
            <w:tcW w:w="1262" w:type="dxa"/>
            <w:tcBorders>
              <w:top w:val="single" w:sz="4" w:space="0" w:color="123456"/>
              <w:left w:val="single" w:sz="4" w:space="0" w:color="123456"/>
              <w:bottom w:val="single" w:sz="4" w:space="0" w:color="123456"/>
              <w:right w:val="single" w:sz="4" w:space="0" w:color="123456"/>
            </w:tcBorders>
            <w:vAlign w:val="center"/>
          </w:tcPr>
          <w:p w14:paraId="4BECBFE8" w14:textId="77777777" w:rsidR="00B356ED" w:rsidRPr="00473F8F" w:rsidRDefault="00B356ED" w:rsidP="006916E1">
            <w:pPr>
              <w:jc w:val="both"/>
              <w:rPr>
                <w:lang w:val="uk-UA" w:eastAsia="uk-UA"/>
              </w:rPr>
            </w:pPr>
            <w:r w:rsidRPr="00473F8F">
              <w:rPr>
                <w:lang w:val="uk-UA" w:eastAsia="uk-UA"/>
              </w:rPr>
              <w:t>0.15</w:t>
            </w:r>
          </w:p>
        </w:tc>
        <w:tc>
          <w:tcPr>
            <w:tcW w:w="1262" w:type="dxa"/>
            <w:tcBorders>
              <w:top w:val="single" w:sz="4" w:space="0" w:color="123456"/>
              <w:left w:val="single" w:sz="4" w:space="0" w:color="123456"/>
              <w:bottom w:val="single" w:sz="4" w:space="0" w:color="123456"/>
              <w:right w:val="single" w:sz="4" w:space="0" w:color="123456"/>
            </w:tcBorders>
            <w:vAlign w:val="center"/>
          </w:tcPr>
          <w:p w14:paraId="548B06D0" w14:textId="77777777" w:rsidR="00B356ED" w:rsidRPr="00473F8F" w:rsidRDefault="00B356ED" w:rsidP="006916E1">
            <w:pPr>
              <w:jc w:val="both"/>
              <w:rPr>
                <w:lang w:val="uk-UA" w:eastAsia="uk-UA"/>
              </w:rPr>
            </w:pPr>
            <w:r w:rsidRPr="00473F8F">
              <w:rPr>
                <w:lang w:val="uk-UA" w:eastAsia="uk-UA"/>
              </w:rPr>
              <w:t>0.35</w:t>
            </w:r>
          </w:p>
        </w:tc>
        <w:tc>
          <w:tcPr>
            <w:tcW w:w="1263" w:type="dxa"/>
            <w:tcBorders>
              <w:top w:val="single" w:sz="4" w:space="0" w:color="123456"/>
              <w:left w:val="single" w:sz="4" w:space="0" w:color="123456"/>
              <w:bottom w:val="single" w:sz="4" w:space="0" w:color="123456"/>
              <w:right w:val="single" w:sz="4" w:space="0" w:color="123456"/>
            </w:tcBorders>
            <w:vAlign w:val="center"/>
          </w:tcPr>
          <w:p w14:paraId="74914A1A" w14:textId="77777777" w:rsidR="00B356ED" w:rsidRPr="00473F8F" w:rsidRDefault="00B356ED" w:rsidP="006916E1">
            <w:pPr>
              <w:jc w:val="both"/>
              <w:rPr>
                <w:lang w:val="uk-UA" w:eastAsia="uk-UA"/>
              </w:rPr>
            </w:pPr>
            <w:r w:rsidRPr="00473F8F">
              <w:rPr>
                <w:lang w:val="uk-UA" w:eastAsia="uk-UA"/>
              </w:rPr>
              <w:t>1.30</w:t>
            </w:r>
          </w:p>
        </w:tc>
      </w:tr>
      <w:tr w:rsidR="00B356ED" w:rsidRPr="00473F8F" w14:paraId="6992BD19" w14:textId="77777777" w:rsidTr="006916E1">
        <w:trPr>
          <w:jc w:val="center"/>
        </w:trPr>
        <w:tc>
          <w:tcPr>
            <w:tcW w:w="2742" w:type="dxa"/>
            <w:tcBorders>
              <w:top w:val="single" w:sz="4" w:space="0" w:color="123456"/>
              <w:left w:val="single" w:sz="4" w:space="0" w:color="123456"/>
              <w:bottom w:val="single" w:sz="4" w:space="0" w:color="123456"/>
              <w:right w:val="single" w:sz="4" w:space="0" w:color="123456"/>
            </w:tcBorders>
            <w:vAlign w:val="center"/>
          </w:tcPr>
          <w:p w14:paraId="70F948B0" w14:textId="77777777" w:rsidR="00B356ED" w:rsidRPr="00473F8F" w:rsidRDefault="00B356ED" w:rsidP="006916E1">
            <w:pPr>
              <w:jc w:val="both"/>
              <w:rPr>
                <w:lang w:val="uk-UA" w:eastAsia="uk-UA"/>
              </w:rPr>
            </w:pPr>
            <w:r w:rsidRPr="00473F8F">
              <w:rPr>
                <w:lang w:val="uk-UA" w:eastAsia="uk-UA"/>
              </w:rPr>
              <w:t>Шанс впливу фактору ризику в 2.Б групі</w:t>
            </w:r>
          </w:p>
        </w:tc>
        <w:tc>
          <w:tcPr>
            <w:tcW w:w="1262" w:type="dxa"/>
            <w:tcBorders>
              <w:top w:val="single" w:sz="4" w:space="0" w:color="123456"/>
              <w:left w:val="single" w:sz="4" w:space="0" w:color="123456"/>
              <w:bottom w:val="single" w:sz="4" w:space="0" w:color="123456"/>
              <w:right w:val="single" w:sz="4" w:space="0" w:color="123456"/>
            </w:tcBorders>
            <w:vAlign w:val="center"/>
          </w:tcPr>
          <w:p w14:paraId="266681EC" w14:textId="77777777" w:rsidR="00B356ED" w:rsidRPr="00473F8F" w:rsidRDefault="00B356ED" w:rsidP="006916E1">
            <w:pPr>
              <w:jc w:val="both"/>
              <w:rPr>
                <w:lang w:val="uk-UA"/>
              </w:rPr>
            </w:pPr>
            <w:r w:rsidRPr="00473F8F">
              <w:rPr>
                <w:lang w:val="uk-UA"/>
              </w:rPr>
              <w:t>0.04</w:t>
            </w:r>
          </w:p>
        </w:tc>
        <w:tc>
          <w:tcPr>
            <w:tcW w:w="1269" w:type="dxa"/>
            <w:tcBorders>
              <w:top w:val="single" w:sz="4" w:space="0" w:color="123456"/>
              <w:left w:val="single" w:sz="4" w:space="0" w:color="123456"/>
              <w:bottom w:val="single" w:sz="4" w:space="0" w:color="123456"/>
              <w:right w:val="single" w:sz="4" w:space="0" w:color="123456"/>
            </w:tcBorders>
            <w:vAlign w:val="center"/>
          </w:tcPr>
          <w:p w14:paraId="4593097C" w14:textId="77777777" w:rsidR="00B356ED" w:rsidRPr="00473F8F" w:rsidRDefault="00B356ED" w:rsidP="006916E1">
            <w:pPr>
              <w:jc w:val="both"/>
              <w:rPr>
                <w:lang w:val="uk-UA" w:eastAsia="uk-UA"/>
              </w:rPr>
            </w:pPr>
            <w:r w:rsidRPr="00473F8F">
              <w:rPr>
                <w:lang w:val="uk-UA" w:eastAsia="uk-UA"/>
              </w:rPr>
              <w:t>0.04</w:t>
            </w:r>
          </w:p>
        </w:tc>
        <w:tc>
          <w:tcPr>
            <w:tcW w:w="1262" w:type="dxa"/>
            <w:tcBorders>
              <w:top w:val="single" w:sz="4" w:space="0" w:color="123456"/>
              <w:left w:val="single" w:sz="4" w:space="0" w:color="123456"/>
              <w:bottom w:val="single" w:sz="4" w:space="0" w:color="123456"/>
              <w:right w:val="single" w:sz="4" w:space="0" w:color="123456"/>
            </w:tcBorders>
            <w:vAlign w:val="center"/>
          </w:tcPr>
          <w:p w14:paraId="34DFB037" w14:textId="77777777" w:rsidR="00B356ED" w:rsidRPr="00473F8F" w:rsidRDefault="00B356ED" w:rsidP="006916E1">
            <w:pPr>
              <w:jc w:val="both"/>
              <w:rPr>
                <w:lang w:val="uk-UA" w:eastAsia="uk-UA"/>
              </w:rPr>
            </w:pPr>
            <w:r w:rsidRPr="00473F8F">
              <w:rPr>
                <w:lang w:val="uk-UA" w:eastAsia="uk-UA"/>
              </w:rPr>
              <w:t>0.13</w:t>
            </w:r>
          </w:p>
        </w:tc>
        <w:tc>
          <w:tcPr>
            <w:tcW w:w="1262" w:type="dxa"/>
            <w:tcBorders>
              <w:top w:val="single" w:sz="4" w:space="0" w:color="123456"/>
              <w:left w:val="single" w:sz="4" w:space="0" w:color="123456"/>
              <w:bottom w:val="single" w:sz="4" w:space="0" w:color="123456"/>
              <w:right w:val="single" w:sz="4" w:space="0" w:color="123456"/>
            </w:tcBorders>
            <w:vAlign w:val="center"/>
          </w:tcPr>
          <w:p w14:paraId="0478037A" w14:textId="77777777" w:rsidR="00B356ED" w:rsidRPr="00473F8F" w:rsidRDefault="00B356ED" w:rsidP="006916E1">
            <w:pPr>
              <w:jc w:val="both"/>
              <w:rPr>
                <w:lang w:val="uk-UA" w:eastAsia="uk-UA"/>
              </w:rPr>
            </w:pPr>
            <w:r w:rsidRPr="00473F8F">
              <w:rPr>
                <w:lang w:val="uk-UA" w:eastAsia="uk-UA"/>
              </w:rPr>
              <w:t>0.35</w:t>
            </w:r>
          </w:p>
        </w:tc>
        <w:tc>
          <w:tcPr>
            <w:tcW w:w="1263" w:type="dxa"/>
            <w:tcBorders>
              <w:top w:val="single" w:sz="4" w:space="0" w:color="123456"/>
              <w:left w:val="single" w:sz="4" w:space="0" w:color="123456"/>
              <w:bottom w:val="single" w:sz="4" w:space="0" w:color="123456"/>
              <w:right w:val="single" w:sz="4" w:space="0" w:color="123456"/>
            </w:tcBorders>
            <w:vAlign w:val="center"/>
          </w:tcPr>
          <w:p w14:paraId="0B2A1C77" w14:textId="77777777" w:rsidR="00B356ED" w:rsidRPr="00473F8F" w:rsidRDefault="00B356ED" w:rsidP="006916E1">
            <w:pPr>
              <w:jc w:val="both"/>
              <w:rPr>
                <w:lang w:val="uk-UA" w:eastAsia="uk-UA"/>
              </w:rPr>
            </w:pPr>
            <w:r w:rsidRPr="00473F8F">
              <w:rPr>
                <w:lang w:val="uk-UA" w:eastAsia="uk-UA"/>
              </w:rPr>
              <w:t>1.25</w:t>
            </w:r>
          </w:p>
        </w:tc>
      </w:tr>
      <w:tr w:rsidR="00B356ED" w:rsidRPr="00473F8F" w14:paraId="50458498" w14:textId="77777777" w:rsidTr="006916E1">
        <w:trPr>
          <w:jc w:val="center"/>
        </w:trPr>
        <w:tc>
          <w:tcPr>
            <w:tcW w:w="2742" w:type="dxa"/>
            <w:tcBorders>
              <w:top w:val="single" w:sz="4" w:space="0" w:color="123456"/>
              <w:left w:val="single" w:sz="4" w:space="0" w:color="123456"/>
              <w:bottom w:val="single" w:sz="4" w:space="0" w:color="auto"/>
              <w:right w:val="single" w:sz="4" w:space="0" w:color="123456"/>
            </w:tcBorders>
            <w:vAlign w:val="center"/>
          </w:tcPr>
          <w:p w14:paraId="404908A3" w14:textId="77777777" w:rsidR="00B356ED" w:rsidRPr="00473F8F" w:rsidRDefault="00B356ED" w:rsidP="006916E1">
            <w:pPr>
              <w:jc w:val="both"/>
              <w:rPr>
                <w:lang w:val="uk-UA" w:eastAsia="uk-UA"/>
              </w:rPr>
            </w:pPr>
            <w:r w:rsidRPr="00473F8F">
              <w:rPr>
                <w:lang w:val="uk-UA" w:eastAsia="uk-UA"/>
              </w:rPr>
              <w:t>Відношення шансів (OR)</w:t>
            </w:r>
          </w:p>
        </w:tc>
        <w:tc>
          <w:tcPr>
            <w:tcW w:w="1262" w:type="dxa"/>
            <w:tcBorders>
              <w:top w:val="single" w:sz="4" w:space="0" w:color="123456"/>
              <w:left w:val="single" w:sz="4" w:space="0" w:color="123456"/>
              <w:bottom w:val="single" w:sz="4" w:space="0" w:color="auto"/>
              <w:right w:val="single" w:sz="4" w:space="0" w:color="123456"/>
            </w:tcBorders>
            <w:vAlign w:val="center"/>
          </w:tcPr>
          <w:p w14:paraId="4CDD24F0" w14:textId="77777777" w:rsidR="00B356ED" w:rsidRPr="00473F8F" w:rsidRDefault="00B356ED" w:rsidP="006916E1">
            <w:pPr>
              <w:jc w:val="both"/>
              <w:rPr>
                <w:lang w:val="uk-UA"/>
              </w:rPr>
            </w:pPr>
            <w:r w:rsidRPr="00473F8F">
              <w:rPr>
                <w:lang w:val="uk-UA"/>
              </w:rPr>
              <w:t>0</w:t>
            </w:r>
          </w:p>
        </w:tc>
        <w:tc>
          <w:tcPr>
            <w:tcW w:w="1269" w:type="dxa"/>
            <w:tcBorders>
              <w:top w:val="single" w:sz="4" w:space="0" w:color="123456"/>
              <w:left w:val="single" w:sz="4" w:space="0" w:color="123456"/>
              <w:bottom w:val="single" w:sz="4" w:space="0" w:color="auto"/>
              <w:right w:val="single" w:sz="4" w:space="0" w:color="123456"/>
            </w:tcBorders>
            <w:vAlign w:val="center"/>
          </w:tcPr>
          <w:p w14:paraId="5ADEEF37" w14:textId="77777777" w:rsidR="00B356ED" w:rsidRPr="00473F8F" w:rsidRDefault="00B356ED" w:rsidP="006916E1">
            <w:pPr>
              <w:jc w:val="both"/>
              <w:rPr>
                <w:lang w:val="uk-UA" w:eastAsia="uk-UA"/>
              </w:rPr>
            </w:pPr>
            <w:r w:rsidRPr="00473F8F">
              <w:rPr>
                <w:lang w:val="uk-UA" w:eastAsia="uk-UA"/>
              </w:rPr>
              <w:t>1.18</w:t>
            </w:r>
          </w:p>
        </w:tc>
        <w:tc>
          <w:tcPr>
            <w:tcW w:w="1262" w:type="dxa"/>
            <w:tcBorders>
              <w:top w:val="single" w:sz="4" w:space="0" w:color="123456"/>
              <w:left w:val="single" w:sz="4" w:space="0" w:color="123456"/>
              <w:bottom w:val="single" w:sz="4" w:space="0" w:color="auto"/>
              <w:right w:val="single" w:sz="4" w:space="0" w:color="123456"/>
            </w:tcBorders>
            <w:vAlign w:val="center"/>
          </w:tcPr>
          <w:p w14:paraId="358BFDA1" w14:textId="77777777" w:rsidR="00B356ED" w:rsidRPr="00473F8F" w:rsidRDefault="00B356ED" w:rsidP="006916E1">
            <w:pPr>
              <w:jc w:val="both"/>
              <w:rPr>
                <w:lang w:val="uk-UA" w:eastAsia="uk-UA"/>
              </w:rPr>
            </w:pPr>
            <w:r w:rsidRPr="00473F8F">
              <w:rPr>
                <w:lang w:val="uk-UA" w:eastAsia="uk-UA"/>
              </w:rPr>
              <w:t>1.20</w:t>
            </w:r>
          </w:p>
        </w:tc>
        <w:tc>
          <w:tcPr>
            <w:tcW w:w="1262" w:type="dxa"/>
            <w:tcBorders>
              <w:top w:val="single" w:sz="4" w:space="0" w:color="123456"/>
              <w:left w:val="single" w:sz="4" w:space="0" w:color="123456"/>
              <w:bottom w:val="single" w:sz="4" w:space="0" w:color="auto"/>
              <w:right w:val="single" w:sz="4" w:space="0" w:color="123456"/>
            </w:tcBorders>
            <w:vAlign w:val="center"/>
          </w:tcPr>
          <w:p w14:paraId="568DCB80" w14:textId="77777777" w:rsidR="00B356ED" w:rsidRPr="00473F8F" w:rsidRDefault="00B356ED" w:rsidP="006916E1">
            <w:pPr>
              <w:jc w:val="both"/>
              <w:rPr>
                <w:lang w:val="uk-UA" w:eastAsia="uk-UA"/>
              </w:rPr>
            </w:pPr>
            <w:r w:rsidRPr="00473F8F">
              <w:rPr>
                <w:lang w:val="uk-UA" w:eastAsia="uk-UA"/>
              </w:rPr>
              <w:t>1.01</w:t>
            </w:r>
          </w:p>
        </w:tc>
        <w:tc>
          <w:tcPr>
            <w:tcW w:w="1263" w:type="dxa"/>
            <w:tcBorders>
              <w:top w:val="single" w:sz="4" w:space="0" w:color="123456"/>
              <w:left w:val="single" w:sz="4" w:space="0" w:color="123456"/>
              <w:bottom w:val="single" w:sz="4" w:space="0" w:color="auto"/>
              <w:right w:val="single" w:sz="4" w:space="0" w:color="123456"/>
            </w:tcBorders>
            <w:vAlign w:val="center"/>
          </w:tcPr>
          <w:p w14:paraId="18C4C851" w14:textId="77777777" w:rsidR="00B356ED" w:rsidRPr="00473F8F" w:rsidRDefault="00B356ED" w:rsidP="006916E1">
            <w:pPr>
              <w:jc w:val="both"/>
              <w:rPr>
                <w:lang w:val="uk-UA" w:eastAsia="uk-UA"/>
              </w:rPr>
            </w:pPr>
            <w:r w:rsidRPr="00473F8F">
              <w:rPr>
                <w:lang w:val="uk-UA" w:eastAsia="uk-UA"/>
              </w:rPr>
              <w:t>1.04</w:t>
            </w:r>
          </w:p>
        </w:tc>
      </w:tr>
      <w:tr w:rsidR="00B356ED" w:rsidRPr="00473F8F" w14:paraId="1CF43583" w14:textId="77777777" w:rsidTr="006916E1">
        <w:trPr>
          <w:jc w:val="center"/>
        </w:trPr>
        <w:tc>
          <w:tcPr>
            <w:tcW w:w="2742" w:type="dxa"/>
            <w:tcBorders>
              <w:top w:val="single" w:sz="4" w:space="0" w:color="auto"/>
              <w:left w:val="single" w:sz="4" w:space="0" w:color="123456"/>
              <w:bottom w:val="single" w:sz="4" w:space="0" w:color="123456"/>
              <w:right w:val="single" w:sz="4" w:space="0" w:color="123456"/>
            </w:tcBorders>
            <w:vAlign w:val="center"/>
          </w:tcPr>
          <w:p w14:paraId="15FCABC4" w14:textId="77777777" w:rsidR="00B356ED" w:rsidRPr="00473F8F" w:rsidRDefault="00B356ED" w:rsidP="006916E1">
            <w:pPr>
              <w:jc w:val="both"/>
              <w:rPr>
                <w:lang w:val="uk-UA" w:eastAsia="uk-UA"/>
              </w:rPr>
            </w:pPr>
            <w:r w:rsidRPr="00473F8F">
              <w:rPr>
                <w:lang w:val="uk-UA" w:eastAsia="uk-UA"/>
              </w:rPr>
              <w:lastRenderedPageBreak/>
              <w:t>Стандартна похибка відносного ризику (S)</w:t>
            </w:r>
          </w:p>
        </w:tc>
        <w:tc>
          <w:tcPr>
            <w:tcW w:w="1262" w:type="dxa"/>
            <w:tcBorders>
              <w:top w:val="single" w:sz="4" w:space="0" w:color="auto"/>
              <w:left w:val="single" w:sz="4" w:space="0" w:color="123456"/>
              <w:bottom w:val="single" w:sz="4" w:space="0" w:color="123456"/>
              <w:right w:val="single" w:sz="4" w:space="0" w:color="123456"/>
            </w:tcBorders>
            <w:vAlign w:val="center"/>
          </w:tcPr>
          <w:p w14:paraId="19562AF0" w14:textId="77777777" w:rsidR="00B356ED" w:rsidRPr="00473F8F" w:rsidRDefault="00B356ED" w:rsidP="006916E1">
            <w:pPr>
              <w:jc w:val="both"/>
              <w:rPr>
                <w:lang w:val="uk-UA"/>
              </w:rPr>
            </w:pPr>
            <w:r w:rsidRPr="00473F8F">
              <w:rPr>
                <w:lang w:val="uk-UA"/>
              </w:rPr>
              <w:t>0</w:t>
            </w:r>
          </w:p>
        </w:tc>
        <w:tc>
          <w:tcPr>
            <w:tcW w:w="1269" w:type="dxa"/>
            <w:tcBorders>
              <w:top w:val="single" w:sz="4" w:space="0" w:color="auto"/>
              <w:left w:val="single" w:sz="4" w:space="0" w:color="123456"/>
              <w:bottom w:val="single" w:sz="4" w:space="0" w:color="123456"/>
              <w:right w:val="single" w:sz="4" w:space="0" w:color="123456"/>
            </w:tcBorders>
            <w:vAlign w:val="center"/>
          </w:tcPr>
          <w:p w14:paraId="19B9FD86" w14:textId="77777777" w:rsidR="00B356ED" w:rsidRPr="00473F8F" w:rsidRDefault="00B356ED" w:rsidP="006916E1">
            <w:pPr>
              <w:jc w:val="both"/>
              <w:rPr>
                <w:lang w:val="uk-UA" w:eastAsia="uk-UA"/>
              </w:rPr>
            </w:pPr>
            <w:r w:rsidRPr="00473F8F">
              <w:rPr>
                <w:lang w:val="uk-UA" w:eastAsia="uk-UA"/>
              </w:rPr>
              <w:t>1.44</w:t>
            </w:r>
          </w:p>
        </w:tc>
        <w:tc>
          <w:tcPr>
            <w:tcW w:w="1262" w:type="dxa"/>
            <w:tcBorders>
              <w:top w:val="single" w:sz="4" w:space="0" w:color="auto"/>
              <w:left w:val="single" w:sz="4" w:space="0" w:color="123456"/>
              <w:bottom w:val="single" w:sz="4" w:space="0" w:color="123456"/>
              <w:right w:val="single" w:sz="4" w:space="0" w:color="123456"/>
            </w:tcBorders>
            <w:vAlign w:val="center"/>
          </w:tcPr>
          <w:p w14:paraId="0F3FCA56" w14:textId="77777777" w:rsidR="00B356ED" w:rsidRPr="00473F8F" w:rsidRDefault="00B356ED" w:rsidP="006916E1">
            <w:pPr>
              <w:jc w:val="both"/>
              <w:rPr>
                <w:lang w:val="uk-UA" w:eastAsia="uk-UA"/>
              </w:rPr>
            </w:pPr>
            <w:r w:rsidRPr="00473F8F">
              <w:rPr>
                <w:lang w:val="uk-UA" w:eastAsia="uk-UA"/>
              </w:rPr>
              <w:t>0.87</w:t>
            </w:r>
          </w:p>
        </w:tc>
        <w:tc>
          <w:tcPr>
            <w:tcW w:w="1262" w:type="dxa"/>
            <w:tcBorders>
              <w:top w:val="single" w:sz="4" w:space="0" w:color="auto"/>
              <w:left w:val="single" w:sz="4" w:space="0" w:color="123456"/>
              <w:bottom w:val="single" w:sz="4" w:space="0" w:color="123456"/>
              <w:right w:val="single" w:sz="4" w:space="0" w:color="123456"/>
            </w:tcBorders>
            <w:vAlign w:val="center"/>
          </w:tcPr>
          <w:p w14:paraId="1D41F1C1" w14:textId="77777777" w:rsidR="00B356ED" w:rsidRPr="00473F8F" w:rsidRDefault="00B356ED" w:rsidP="006916E1">
            <w:pPr>
              <w:jc w:val="both"/>
              <w:rPr>
                <w:lang w:val="uk-UA" w:eastAsia="uk-UA"/>
              </w:rPr>
            </w:pPr>
            <w:r w:rsidRPr="00473F8F">
              <w:rPr>
                <w:lang w:val="uk-UA" w:eastAsia="uk-UA"/>
              </w:rPr>
              <w:t>0.65</w:t>
            </w:r>
          </w:p>
        </w:tc>
        <w:tc>
          <w:tcPr>
            <w:tcW w:w="1263" w:type="dxa"/>
            <w:tcBorders>
              <w:top w:val="single" w:sz="4" w:space="0" w:color="auto"/>
              <w:left w:val="single" w:sz="4" w:space="0" w:color="123456"/>
              <w:bottom w:val="single" w:sz="4" w:space="0" w:color="123456"/>
              <w:right w:val="single" w:sz="4" w:space="0" w:color="123456"/>
            </w:tcBorders>
            <w:vAlign w:val="center"/>
          </w:tcPr>
          <w:p w14:paraId="05E4288C" w14:textId="77777777" w:rsidR="00B356ED" w:rsidRPr="00473F8F" w:rsidRDefault="00B356ED" w:rsidP="006916E1">
            <w:pPr>
              <w:jc w:val="both"/>
              <w:rPr>
                <w:lang w:val="uk-UA" w:eastAsia="uk-UA"/>
              </w:rPr>
            </w:pPr>
            <w:r w:rsidRPr="00473F8F">
              <w:rPr>
                <w:lang w:val="uk-UA" w:eastAsia="uk-UA"/>
              </w:rPr>
              <w:t>0.57</w:t>
            </w:r>
          </w:p>
        </w:tc>
      </w:tr>
      <w:tr w:rsidR="00B356ED" w:rsidRPr="00473F8F" w14:paraId="4E10BE4E" w14:textId="77777777" w:rsidTr="00424767">
        <w:trPr>
          <w:jc w:val="center"/>
        </w:trPr>
        <w:tc>
          <w:tcPr>
            <w:tcW w:w="2742" w:type="dxa"/>
            <w:tcBorders>
              <w:top w:val="single" w:sz="4" w:space="0" w:color="123456"/>
              <w:left w:val="single" w:sz="4" w:space="0" w:color="123456"/>
              <w:bottom w:val="single" w:sz="4" w:space="0" w:color="123456"/>
              <w:right w:val="single" w:sz="4" w:space="0" w:color="123456"/>
            </w:tcBorders>
            <w:vAlign w:val="center"/>
          </w:tcPr>
          <w:p w14:paraId="5FB5B456" w14:textId="77777777" w:rsidR="00B356ED" w:rsidRPr="00473F8F" w:rsidRDefault="00B356ED" w:rsidP="006916E1">
            <w:pPr>
              <w:jc w:val="both"/>
              <w:rPr>
                <w:lang w:val="uk-UA" w:eastAsia="uk-UA"/>
              </w:rPr>
            </w:pPr>
            <w:r w:rsidRPr="00473F8F">
              <w:rPr>
                <w:lang w:val="uk-UA" w:eastAsia="uk-UA"/>
              </w:rPr>
              <w:t>Нижня границя 95 % ДІ (CI)</w:t>
            </w:r>
          </w:p>
        </w:tc>
        <w:tc>
          <w:tcPr>
            <w:tcW w:w="1262" w:type="dxa"/>
            <w:tcBorders>
              <w:top w:val="single" w:sz="4" w:space="0" w:color="123456"/>
              <w:left w:val="single" w:sz="4" w:space="0" w:color="123456"/>
              <w:bottom w:val="single" w:sz="4" w:space="0" w:color="123456"/>
              <w:right w:val="single" w:sz="4" w:space="0" w:color="123456"/>
            </w:tcBorders>
            <w:vAlign w:val="center"/>
          </w:tcPr>
          <w:p w14:paraId="58D42799" w14:textId="77777777" w:rsidR="00B356ED" w:rsidRPr="00473F8F" w:rsidRDefault="00B356ED" w:rsidP="006916E1">
            <w:pPr>
              <w:jc w:val="both"/>
              <w:rPr>
                <w:lang w:val="uk-UA"/>
              </w:rPr>
            </w:pPr>
            <w:r w:rsidRPr="00473F8F">
              <w:rPr>
                <w:lang w:val="uk-UA"/>
              </w:rPr>
              <w:t>0</w:t>
            </w:r>
          </w:p>
        </w:tc>
        <w:tc>
          <w:tcPr>
            <w:tcW w:w="1269" w:type="dxa"/>
            <w:tcBorders>
              <w:top w:val="single" w:sz="4" w:space="0" w:color="123456"/>
              <w:left w:val="single" w:sz="4" w:space="0" w:color="123456"/>
              <w:bottom w:val="single" w:sz="4" w:space="0" w:color="123456"/>
              <w:right w:val="single" w:sz="4" w:space="0" w:color="123456"/>
            </w:tcBorders>
            <w:vAlign w:val="center"/>
          </w:tcPr>
          <w:p w14:paraId="5E00090C" w14:textId="77777777" w:rsidR="00B356ED" w:rsidRPr="00473F8F" w:rsidRDefault="00B356ED" w:rsidP="006916E1">
            <w:pPr>
              <w:jc w:val="both"/>
              <w:rPr>
                <w:lang w:val="uk-UA" w:eastAsia="uk-UA"/>
              </w:rPr>
            </w:pPr>
            <w:r w:rsidRPr="00473F8F">
              <w:rPr>
                <w:lang w:val="uk-UA" w:eastAsia="uk-UA"/>
              </w:rPr>
              <w:t>0.07</w:t>
            </w:r>
          </w:p>
        </w:tc>
        <w:tc>
          <w:tcPr>
            <w:tcW w:w="1262" w:type="dxa"/>
            <w:tcBorders>
              <w:top w:val="single" w:sz="4" w:space="0" w:color="123456"/>
              <w:left w:val="single" w:sz="4" w:space="0" w:color="123456"/>
              <w:bottom w:val="single" w:sz="4" w:space="0" w:color="123456"/>
              <w:right w:val="single" w:sz="4" w:space="0" w:color="123456"/>
            </w:tcBorders>
            <w:vAlign w:val="center"/>
          </w:tcPr>
          <w:p w14:paraId="426803DA" w14:textId="77777777" w:rsidR="00B356ED" w:rsidRPr="00473F8F" w:rsidRDefault="00B356ED" w:rsidP="006916E1">
            <w:pPr>
              <w:jc w:val="both"/>
              <w:rPr>
                <w:lang w:val="uk-UA" w:eastAsia="uk-UA"/>
              </w:rPr>
            </w:pPr>
            <w:r w:rsidRPr="00473F8F">
              <w:rPr>
                <w:lang w:val="uk-UA" w:eastAsia="uk-UA"/>
              </w:rPr>
              <w:t>0.22</w:t>
            </w:r>
          </w:p>
        </w:tc>
        <w:tc>
          <w:tcPr>
            <w:tcW w:w="1262" w:type="dxa"/>
            <w:tcBorders>
              <w:top w:val="single" w:sz="4" w:space="0" w:color="123456"/>
              <w:left w:val="single" w:sz="4" w:space="0" w:color="123456"/>
              <w:bottom w:val="single" w:sz="4" w:space="0" w:color="123456"/>
              <w:right w:val="single" w:sz="4" w:space="0" w:color="123456"/>
            </w:tcBorders>
            <w:vAlign w:val="center"/>
          </w:tcPr>
          <w:p w14:paraId="2B688AA7" w14:textId="77777777" w:rsidR="00B356ED" w:rsidRPr="00473F8F" w:rsidRDefault="00B356ED" w:rsidP="006916E1">
            <w:pPr>
              <w:jc w:val="both"/>
              <w:rPr>
                <w:lang w:val="uk-UA" w:eastAsia="uk-UA"/>
              </w:rPr>
            </w:pPr>
            <w:r w:rsidRPr="00473F8F">
              <w:rPr>
                <w:lang w:val="uk-UA" w:eastAsia="uk-UA"/>
              </w:rPr>
              <w:t>0.28</w:t>
            </w:r>
          </w:p>
        </w:tc>
        <w:tc>
          <w:tcPr>
            <w:tcW w:w="1263" w:type="dxa"/>
            <w:tcBorders>
              <w:top w:val="single" w:sz="4" w:space="0" w:color="123456"/>
              <w:left w:val="single" w:sz="4" w:space="0" w:color="123456"/>
              <w:bottom w:val="single" w:sz="4" w:space="0" w:color="123456"/>
              <w:right w:val="single" w:sz="4" w:space="0" w:color="123456"/>
            </w:tcBorders>
            <w:vAlign w:val="center"/>
          </w:tcPr>
          <w:p w14:paraId="649BF4F1" w14:textId="77777777" w:rsidR="00B356ED" w:rsidRPr="00473F8F" w:rsidRDefault="00B356ED" w:rsidP="006916E1">
            <w:pPr>
              <w:jc w:val="both"/>
              <w:rPr>
                <w:lang w:val="uk-UA" w:eastAsia="uk-UA"/>
              </w:rPr>
            </w:pPr>
            <w:r w:rsidRPr="00473F8F">
              <w:rPr>
                <w:lang w:val="uk-UA" w:eastAsia="uk-UA"/>
              </w:rPr>
              <w:t>0.34</w:t>
            </w:r>
          </w:p>
        </w:tc>
      </w:tr>
      <w:tr w:rsidR="00B356ED" w:rsidRPr="00473F8F" w14:paraId="406A6625" w14:textId="77777777" w:rsidTr="006916E1">
        <w:trPr>
          <w:trHeight w:val="737"/>
          <w:jc w:val="center"/>
        </w:trPr>
        <w:tc>
          <w:tcPr>
            <w:tcW w:w="2742" w:type="dxa"/>
            <w:tcBorders>
              <w:top w:val="single" w:sz="4" w:space="0" w:color="123456"/>
              <w:left w:val="single" w:sz="4" w:space="0" w:color="123456"/>
              <w:bottom w:val="single" w:sz="4" w:space="0" w:color="auto"/>
              <w:right w:val="single" w:sz="4" w:space="0" w:color="123456"/>
            </w:tcBorders>
            <w:vAlign w:val="center"/>
          </w:tcPr>
          <w:p w14:paraId="7361A0BB" w14:textId="77777777" w:rsidR="00B356ED" w:rsidRPr="00473F8F" w:rsidRDefault="00B356ED" w:rsidP="006916E1">
            <w:pPr>
              <w:jc w:val="both"/>
              <w:rPr>
                <w:lang w:val="uk-UA" w:eastAsia="uk-UA"/>
              </w:rPr>
            </w:pPr>
            <w:r w:rsidRPr="00473F8F">
              <w:rPr>
                <w:lang w:val="uk-UA" w:eastAsia="uk-UA"/>
              </w:rPr>
              <w:t>Верхня границя 95 % ДІ (CI)</w:t>
            </w:r>
          </w:p>
        </w:tc>
        <w:tc>
          <w:tcPr>
            <w:tcW w:w="1262" w:type="dxa"/>
            <w:tcBorders>
              <w:top w:val="single" w:sz="4" w:space="0" w:color="123456"/>
              <w:left w:val="single" w:sz="4" w:space="0" w:color="123456"/>
              <w:bottom w:val="single" w:sz="4" w:space="0" w:color="auto"/>
              <w:right w:val="single" w:sz="4" w:space="0" w:color="123456"/>
            </w:tcBorders>
            <w:vAlign w:val="center"/>
          </w:tcPr>
          <w:p w14:paraId="03602371" w14:textId="77777777" w:rsidR="00B356ED" w:rsidRPr="00473F8F" w:rsidRDefault="00B356ED" w:rsidP="006916E1">
            <w:pPr>
              <w:jc w:val="both"/>
              <w:rPr>
                <w:lang w:val="uk-UA"/>
              </w:rPr>
            </w:pPr>
            <w:r w:rsidRPr="00473F8F">
              <w:rPr>
                <w:lang w:val="uk-UA"/>
              </w:rPr>
              <w:t>0</w:t>
            </w:r>
          </w:p>
        </w:tc>
        <w:tc>
          <w:tcPr>
            <w:tcW w:w="1269" w:type="dxa"/>
            <w:tcBorders>
              <w:top w:val="single" w:sz="4" w:space="0" w:color="123456"/>
              <w:left w:val="single" w:sz="4" w:space="0" w:color="123456"/>
              <w:bottom w:val="single" w:sz="4" w:space="0" w:color="auto"/>
              <w:right w:val="single" w:sz="4" w:space="0" w:color="123456"/>
            </w:tcBorders>
            <w:vAlign w:val="center"/>
          </w:tcPr>
          <w:p w14:paraId="1A3C631F" w14:textId="77777777" w:rsidR="00B356ED" w:rsidRPr="00473F8F" w:rsidRDefault="00B356ED" w:rsidP="006916E1">
            <w:pPr>
              <w:jc w:val="both"/>
              <w:rPr>
                <w:lang w:val="uk-UA" w:eastAsia="uk-UA"/>
              </w:rPr>
            </w:pPr>
            <w:r w:rsidRPr="00473F8F">
              <w:rPr>
                <w:lang w:val="uk-UA" w:eastAsia="uk-UA"/>
              </w:rPr>
              <w:t>20.02</w:t>
            </w:r>
          </w:p>
        </w:tc>
        <w:tc>
          <w:tcPr>
            <w:tcW w:w="1262" w:type="dxa"/>
            <w:tcBorders>
              <w:top w:val="single" w:sz="4" w:space="0" w:color="123456"/>
              <w:left w:val="single" w:sz="4" w:space="0" w:color="123456"/>
              <w:bottom w:val="single" w:sz="4" w:space="0" w:color="auto"/>
              <w:right w:val="single" w:sz="4" w:space="0" w:color="123456"/>
            </w:tcBorders>
            <w:vAlign w:val="center"/>
          </w:tcPr>
          <w:p w14:paraId="19B3512A" w14:textId="77777777" w:rsidR="00B356ED" w:rsidRPr="00473F8F" w:rsidRDefault="00B356ED" w:rsidP="006916E1">
            <w:pPr>
              <w:jc w:val="both"/>
              <w:rPr>
                <w:lang w:val="uk-UA" w:eastAsia="uk-UA"/>
              </w:rPr>
            </w:pPr>
            <w:r w:rsidRPr="00473F8F">
              <w:rPr>
                <w:lang w:val="uk-UA" w:eastAsia="uk-UA"/>
              </w:rPr>
              <w:t>6.61</w:t>
            </w:r>
          </w:p>
        </w:tc>
        <w:tc>
          <w:tcPr>
            <w:tcW w:w="1262" w:type="dxa"/>
            <w:tcBorders>
              <w:top w:val="single" w:sz="4" w:space="0" w:color="123456"/>
              <w:left w:val="single" w:sz="4" w:space="0" w:color="123456"/>
              <w:bottom w:val="single" w:sz="4" w:space="0" w:color="auto"/>
              <w:right w:val="single" w:sz="4" w:space="0" w:color="123456"/>
            </w:tcBorders>
            <w:vAlign w:val="center"/>
          </w:tcPr>
          <w:p w14:paraId="0F3D74E1" w14:textId="77777777" w:rsidR="00B356ED" w:rsidRPr="00473F8F" w:rsidRDefault="00B356ED" w:rsidP="006916E1">
            <w:pPr>
              <w:jc w:val="both"/>
              <w:rPr>
                <w:lang w:val="uk-UA" w:eastAsia="uk-UA"/>
              </w:rPr>
            </w:pPr>
            <w:r w:rsidRPr="00473F8F">
              <w:rPr>
                <w:lang w:val="uk-UA" w:eastAsia="uk-UA"/>
              </w:rPr>
              <w:t>3.58</w:t>
            </w:r>
          </w:p>
        </w:tc>
        <w:tc>
          <w:tcPr>
            <w:tcW w:w="1263" w:type="dxa"/>
            <w:tcBorders>
              <w:top w:val="single" w:sz="4" w:space="0" w:color="123456"/>
              <w:left w:val="single" w:sz="4" w:space="0" w:color="123456"/>
              <w:bottom w:val="single" w:sz="4" w:space="0" w:color="auto"/>
              <w:right w:val="single" w:sz="4" w:space="0" w:color="123456"/>
            </w:tcBorders>
            <w:vAlign w:val="center"/>
          </w:tcPr>
          <w:p w14:paraId="43B98D31" w14:textId="77777777" w:rsidR="00B356ED" w:rsidRPr="00473F8F" w:rsidRDefault="00B356ED" w:rsidP="006916E1">
            <w:pPr>
              <w:jc w:val="both"/>
              <w:rPr>
                <w:lang w:val="uk-UA" w:eastAsia="uk-UA"/>
              </w:rPr>
            </w:pPr>
            <w:r w:rsidRPr="00473F8F">
              <w:rPr>
                <w:lang w:val="uk-UA" w:eastAsia="uk-UA"/>
              </w:rPr>
              <w:t>3.19</w:t>
            </w:r>
          </w:p>
        </w:tc>
      </w:tr>
    </w:tbl>
    <w:p w14:paraId="4CDD6F02" w14:textId="77777777" w:rsidR="00B356ED" w:rsidRPr="00473F8F" w:rsidRDefault="00B356ED" w:rsidP="00473F8F">
      <w:pPr>
        <w:spacing w:line="360" w:lineRule="auto"/>
        <w:jc w:val="both"/>
        <w:rPr>
          <w:lang w:val="uk-UA"/>
        </w:rPr>
      </w:pPr>
    </w:p>
    <w:p w14:paraId="27F5F702" w14:textId="533EB4B2" w:rsidR="00A90DAB" w:rsidRPr="0062457D" w:rsidRDefault="00B356ED" w:rsidP="00473F8F">
      <w:pPr>
        <w:spacing w:line="360" w:lineRule="auto"/>
        <w:jc w:val="both"/>
        <w:rPr>
          <w:lang w:val="uk-UA"/>
        </w:rPr>
      </w:pPr>
      <w:r w:rsidRPr="00473F8F">
        <w:rPr>
          <w:lang w:val="uk-UA"/>
        </w:rPr>
        <w:t xml:space="preserve">         При порівняльному оцінюванні маркеру АФП (табл. 8.10) достовірної різниці між групами  не встановлено (р</w:t>
      </w:r>
      <w:r w:rsidRPr="00473F8F">
        <w:t>&gt;</w:t>
      </w:r>
      <w:r w:rsidRPr="00473F8F">
        <w:rPr>
          <w:lang w:val="uk-UA"/>
        </w:rPr>
        <w:t xml:space="preserve">0,05), що свідчить про недостатню інформативність саме цього маркеру. </w:t>
      </w:r>
    </w:p>
    <w:p w14:paraId="1DEB6431" w14:textId="77777777" w:rsidR="00A90DAB" w:rsidRPr="00473F8F" w:rsidRDefault="00A90DAB" w:rsidP="00473F8F">
      <w:pPr>
        <w:spacing w:line="360" w:lineRule="auto"/>
        <w:jc w:val="both"/>
        <w:rPr>
          <w:i/>
          <w:lang w:val="uk-UA"/>
        </w:rPr>
      </w:pPr>
    </w:p>
    <w:p w14:paraId="0ADAA4A4" w14:textId="2211BF7A" w:rsidR="00B356ED" w:rsidRPr="00473F8F" w:rsidRDefault="00B356ED" w:rsidP="0062457D">
      <w:pPr>
        <w:spacing w:line="360" w:lineRule="auto"/>
        <w:jc w:val="right"/>
        <w:rPr>
          <w:i/>
          <w:lang w:val="uk-UA"/>
        </w:rPr>
      </w:pPr>
      <w:r w:rsidRPr="00473F8F">
        <w:rPr>
          <w:i/>
          <w:lang w:val="uk-UA"/>
        </w:rPr>
        <w:t>Таблиця 8.10</w:t>
      </w:r>
    </w:p>
    <w:p w14:paraId="00EAE074" w14:textId="77777777" w:rsidR="00B356ED" w:rsidRPr="00473F8F" w:rsidRDefault="00B356ED" w:rsidP="00473F8F">
      <w:pPr>
        <w:spacing w:line="360" w:lineRule="auto"/>
        <w:jc w:val="both"/>
        <w:rPr>
          <w:b/>
          <w:bCs/>
          <w:lang w:val="uk-UA"/>
        </w:rPr>
      </w:pPr>
      <w:r w:rsidRPr="00473F8F">
        <w:rPr>
          <w:b/>
          <w:lang w:val="uk-UA"/>
        </w:rPr>
        <w:t xml:space="preserve">Порівняльне оцінювання маркеру </w:t>
      </w:r>
      <w:r w:rsidRPr="00473F8F">
        <w:rPr>
          <w:b/>
          <w:shd w:val="clear" w:color="auto" w:fill="FFFFFF"/>
          <w:lang w:val="uk-UA"/>
        </w:rPr>
        <w:t xml:space="preserve"> (АФП)</w:t>
      </w:r>
    </w:p>
    <w:p w14:paraId="4DB17072" w14:textId="77777777" w:rsidR="00B356ED" w:rsidRPr="00473F8F" w:rsidRDefault="00B356ED" w:rsidP="00473F8F">
      <w:pPr>
        <w:spacing w:line="360" w:lineRule="auto"/>
        <w:jc w:val="both"/>
        <w:rPr>
          <w:b/>
          <w:lang w:val="uk-UA"/>
        </w:rPr>
      </w:pPr>
      <w:r w:rsidRPr="00473F8F">
        <w:rPr>
          <w:b/>
          <w:lang w:val="uk-UA"/>
        </w:rPr>
        <w:t>у прогнозуванні результату ППД</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85"/>
        <w:gridCol w:w="1312"/>
        <w:gridCol w:w="1240"/>
        <w:gridCol w:w="1134"/>
        <w:gridCol w:w="1418"/>
        <w:gridCol w:w="1363"/>
      </w:tblGrid>
      <w:tr w:rsidR="00B356ED" w:rsidRPr="00473F8F" w14:paraId="3E59B158" w14:textId="77777777" w:rsidTr="00B356ED">
        <w:trPr>
          <w:cantSplit/>
          <w:trHeight w:val="322"/>
          <w:jc w:val="center"/>
        </w:trPr>
        <w:tc>
          <w:tcPr>
            <w:tcW w:w="1844" w:type="dxa"/>
            <w:vMerge w:val="restart"/>
          </w:tcPr>
          <w:p w14:paraId="2B33A8FF" w14:textId="77777777" w:rsidR="00B356ED" w:rsidRPr="00473F8F" w:rsidRDefault="00B356ED" w:rsidP="00473F8F">
            <w:pPr>
              <w:widowControl w:val="0"/>
              <w:spacing w:line="360" w:lineRule="auto"/>
              <w:jc w:val="both"/>
              <w:rPr>
                <w:rFonts w:eastAsia="Calibri"/>
                <w:lang w:val="uk-UA"/>
              </w:rPr>
            </w:pPr>
            <w:r w:rsidRPr="00473F8F">
              <w:rPr>
                <w:lang w:val="uk-UA"/>
              </w:rPr>
              <w:t>Тиждень гестації</w:t>
            </w:r>
          </w:p>
        </w:tc>
        <w:tc>
          <w:tcPr>
            <w:tcW w:w="3437" w:type="dxa"/>
            <w:gridSpan w:val="3"/>
            <w:vAlign w:val="center"/>
          </w:tcPr>
          <w:p w14:paraId="77E70CEF"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1.Б</w:t>
            </w:r>
            <w:r w:rsidRPr="00473F8F">
              <w:rPr>
                <w:rFonts w:eastAsia="Calibri"/>
                <w:lang w:val="uk-UA"/>
              </w:rPr>
              <w:t xml:space="preserve"> </w:t>
            </w:r>
          </w:p>
          <w:p w14:paraId="75E825E8" w14:textId="77777777" w:rsidR="00B356ED" w:rsidRPr="00473F8F" w:rsidRDefault="00B356ED" w:rsidP="00473F8F">
            <w:pPr>
              <w:widowControl w:val="0"/>
              <w:spacing w:line="360" w:lineRule="auto"/>
              <w:jc w:val="both"/>
              <w:rPr>
                <w:lang w:val="uk-UA"/>
              </w:rPr>
            </w:pPr>
            <w:r w:rsidRPr="00473F8F">
              <w:rPr>
                <w:rFonts w:eastAsia="Calibri"/>
                <w:lang w:val="uk-UA"/>
              </w:rPr>
              <w:t xml:space="preserve">n = </w:t>
            </w:r>
            <w:r w:rsidRPr="00473F8F">
              <w:rPr>
                <w:lang w:val="uk-UA"/>
              </w:rPr>
              <w:t>45</w:t>
            </w:r>
          </w:p>
        </w:tc>
        <w:tc>
          <w:tcPr>
            <w:tcW w:w="3915" w:type="dxa"/>
            <w:gridSpan w:val="3"/>
          </w:tcPr>
          <w:p w14:paraId="66032380"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2.Б</w:t>
            </w:r>
            <w:r w:rsidRPr="00473F8F">
              <w:rPr>
                <w:rFonts w:eastAsia="Calibri"/>
                <w:lang w:val="uk-UA"/>
              </w:rPr>
              <w:t xml:space="preserve"> </w:t>
            </w:r>
          </w:p>
          <w:p w14:paraId="2175C6D6" w14:textId="77777777" w:rsidR="00B356ED" w:rsidRPr="00473F8F" w:rsidRDefault="00B356ED" w:rsidP="00473F8F">
            <w:pPr>
              <w:spacing w:line="360" w:lineRule="auto"/>
              <w:jc w:val="both"/>
              <w:rPr>
                <w:rFonts w:eastAsia="Calibri"/>
                <w:lang w:val="uk-UA"/>
              </w:rPr>
            </w:pPr>
            <w:r w:rsidRPr="00473F8F">
              <w:rPr>
                <w:rFonts w:eastAsia="Calibri"/>
                <w:lang w:val="uk-UA"/>
              </w:rPr>
              <w:t>n = 40</w:t>
            </w:r>
          </w:p>
        </w:tc>
      </w:tr>
      <w:tr w:rsidR="00B356ED" w:rsidRPr="00473F8F" w14:paraId="091149B3" w14:textId="77777777" w:rsidTr="00B356ED">
        <w:trPr>
          <w:cantSplit/>
          <w:trHeight w:val="322"/>
          <w:jc w:val="center"/>
        </w:trPr>
        <w:tc>
          <w:tcPr>
            <w:tcW w:w="1844" w:type="dxa"/>
            <w:vMerge/>
          </w:tcPr>
          <w:p w14:paraId="11F56040" w14:textId="77777777" w:rsidR="00B356ED" w:rsidRPr="00473F8F" w:rsidRDefault="00B356ED" w:rsidP="00473F8F">
            <w:pPr>
              <w:widowControl w:val="0"/>
              <w:spacing w:line="360" w:lineRule="auto"/>
              <w:jc w:val="both"/>
              <w:rPr>
                <w:rFonts w:eastAsia="Calibri"/>
                <w:lang w:val="uk-UA"/>
              </w:rPr>
            </w:pPr>
          </w:p>
        </w:tc>
        <w:tc>
          <w:tcPr>
            <w:tcW w:w="885" w:type="dxa"/>
          </w:tcPr>
          <w:p w14:paraId="0D7A4494"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312" w:type="dxa"/>
          </w:tcPr>
          <w:p w14:paraId="26A5A6A0"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240" w:type="dxa"/>
          </w:tcPr>
          <w:p w14:paraId="3BF61F31"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c>
          <w:tcPr>
            <w:tcW w:w="1134" w:type="dxa"/>
          </w:tcPr>
          <w:p w14:paraId="6C17772F"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418" w:type="dxa"/>
          </w:tcPr>
          <w:p w14:paraId="5B4444DA"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363" w:type="dxa"/>
          </w:tcPr>
          <w:p w14:paraId="651245EC"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r>
      <w:tr w:rsidR="00B356ED" w:rsidRPr="00473F8F" w14:paraId="36BD008B" w14:textId="77777777" w:rsidTr="00B356ED">
        <w:trPr>
          <w:cantSplit/>
          <w:trHeight w:val="322"/>
          <w:jc w:val="center"/>
        </w:trPr>
        <w:tc>
          <w:tcPr>
            <w:tcW w:w="1844" w:type="dxa"/>
          </w:tcPr>
          <w:p w14:paraId="77451F22" w14:textId="77777777" w:rsidR="00B356ED" w:rsidRPr="00473F8F" w:rsidRDefault="00B356ED" w:rsidP="00473F8F">
            <w:pPr>
              <w:widowControl w:val="0"/>
              <w:spacing w:line="360" w:lineRule="auto"/>
              <w:jc w:val="both"/>
              <w:rPr>
                <w:lang w:val="uk-UA"/>
              </w:rPr>
            </w:pPr>
            <w:r w:rsidRPr="00473F8F">
              <w:rPr>
                <w:lang w:val="uk-UA"/>
              </w:rPr>
              <w:t>14</w:t>
            </w:r>
          </w:p>
        </w:tc>
        <w:tc>
          <w:tcPr>
            <w:tcW w:w="885" w:type="dxa"/>
          </w:tcPr>
          <w:p w14:paraId="31C843A7"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6AD83183" w14:textId="77777777" w:rsidR="00B356ED" w:rsidRPr="00473F8F" w:rsidRDefault="00B356ED" w:rsidP="00473F8F">
            <w:pPr>
              <w:widowControl w:val="0"/>
              <w:spacing w:line="360" w:lineRule="auto"/>
              <w:jc w:val="both"/>
              <w:rPr>
                <w:lang w:val="uk-UA"/>
              </w:rPr>
            </w:pPr>
            <w:r w:rsidRPr="00473F8F">
              <w:rPr>
                <w:lang w:val="uk-UA"/>
              </w:rPr>
              <w:t>2,2±4,8</w:t>
            </w:r>
          </w:p>
        </w:tc>
        <w:tc>
          <w:tcPr>
            <w:tcW w:w="1240" w:type="dxa"/>
          </w:tcPr>
          <w:p w14:paraId="02F05240" w14:textId="77777777" w:rsidR="00B356ED" w:rsidRPr="00473F8F" w:rsidRDefault="00B356ED" w:rsidP="00473F8F">
            <w:pPr>
              <w:widowControl w:val="0"/>
              <w:spacing w:line="360" w:lineRule="auto"/>
              <w:jc w:val="both"/>
              <w:rPr>
                <w:lang w:val="uk-UA"/>
              </w:rPr>
            </w:pPr>
            <w:r w:rsidRPr="00473F8F">
              <w:rPr>
                <w:lang w:val="uk-UA"/>
              </w:rPr>
              <w:t>22,5</w:t>
            </w:r>
          </w:p>
        </w:tc>
        <w:tc>
          <w:tcPr>
            <w:tcW w:w="1134" w:type="dxa"/>
          </w:tcPr>
          <w:p w14:paraId="589004D7" w14:textId="77777777" w:rsidR="00B356ED" w:rsidRPr="00473F8F" w:rsidRDefault="00B356ED" w:rsidP="00473F8F">
            <w:pPr>
              <w:widowControl w:val="0"/>
              <w:spacing w:line="360" w:lineRule="auto"/>
              <w:jc w:val="both"/>
              <w:rPr>
                <w:lang w:val="uk-UA"/>
              </w:rPr>
            </w:pPr>
            <w:r w:rsidRPr="00473F8F">
              <w:rPr>
                <w:lang w:val="uk-UA"/>
              </w:rPr>
              <w:t>1</w:t>
            </w:r>
          </w:p>
        </w:tc>
        <w:tc>
          <w:tcPr>
            <w:tcW w:w="1418" w:type="dxa"/>
          </w:tcPr>
          <w:p w14:paraId="281690AA" w14:textId="77777777" w:rsidR="00B356ED" w:rsidRPr="00473F8F" w:rsidRDefault="00B356ED" w:rsidP="00473F8F">
            <w:pPr>
              <w:widowControl w:val="0"/>
              <w:spacing w:line="360" w:lineRule="auto"/>
              <w:jc w:val="both"/>
              <w:rPr>
                <w:lang w:val="uk-UA"/>
              </w:rPr>
            </w:pPr>
            <w:r w:rsidRPr="00473F8F">
              <w:rPr>
                <w:lang w:val="uk-UA"/>
              </w:rPr>
              <w:t>2,5±2,5</w:t>
            </w:r>
          </w:p>
        </w:tc>
        <w:tc>
          <w:tcPr>
            <w:tcW w:w="1363" w:type="dxa"/>
            <w:vAlign w:val="center"/>
          </w:tcPr>
          <w:p w14:paraId="04B88B19" w14:textId="77777777" w:rsidR="00B356ED" w:rsidRPr="00473F8F" w:rsidRDefault="00B356ED" w:rsidP="00473F8F">
            <w:pPr>
              <w:spacing w:line="360" w:lineRule="auto"/>
              <w:jc w:val="both"/>
              <w:rPr>
                <w:bCs/>
                <w:lang w:val="uk-UA" w:eastAsia="uk-UA"/>
              </w:rPr>
            </w:pPr>
            <w:r w:rsidRPr="00473F8F">
              <w:rPr>
                <w:bCs/>
                <w:lang w:val="uk-UA" w:eastAsia="uk-UA"/>
              </w:rPr>
              <w:t>26,3</w:t>
            </w:r>
          </w:p>
        </w:tc>
      </w:tr>
      <w:tr w:rsidR="00B356ED" w:rsidRPr="00473F8F" w14:paraId="1AF9DEED" w14:textId="77777777" w:rsidTr="00B356ED">
        <w:trPr>
          <w:cantSplit/>
          <w:trHeight w:val="322"/>
          <w:jc w:val="center"/>
        </w:trPr>
        <w:tc>
          <w:tcPr>
            <w:tcW w:w="1844" w:type="dxa"/>
          </w:tcPr>
          <w:p w14:paraId="0BCAB2C2" w14:textId="77777777" w:rsidR="00B356ED" w:rsidRPr="00473F8F" w:rsidRDefault="00B356ED" w:rsidP="00473F8F">
            <w:pPr>
              <w:widowControl w:val="0"/>
              <w:spacing w:line="360" w:lineRule="auto"/>
              <w:jc w:val="both"/>
              <w:rPr>
                <w:lang w:val="uk-UA"/>
              </w:rPr>
            </w:pPr>
            <w:r w:rsidRPr="00473F8F">
              <w:rPr>
                <w:lang w:val="uk-UA"/>
              </w:rPr>
              <w:t>15</w:t>
            </w:r>
          </w:p>
        </w:tc>
        <w:tc>
          <w:tcPr>
            <w:tcW w:w="885" w:type="dxa"/>
          </w:tcPr>
          <w:p w14:paraId="7A388348"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651153F2" w14:textId="77777777" w:rsidR="00B356ED" w:rsidRPr="00473F8F" w:rsidRDefault="00B356ED" w:rsidP="00473F8F">
            <w:pPr>
              <w:widowControl w:val="0"/>
              <w:spacing w:line="360" w:lineRule="auto"/>
              <w:jc w:val="both"/>
              <w:rPr>
                <w:lang w:val="uk-UA"/>
              </w:rPr>
            </w:pPr>
            <w:r w:rsidRPr="00473F8F">
              <w:rPr>
                <w:lang w:val="uk-UA"/>
              </w:rPr>
              <w:t>2,2±4,8</w:t>
            </w:r>
          </w:p>
        </w:tc>
        <w:tc>
          <w:tcPr>
            <w:tcW w:w="1240" w:type="dxa"/>
          </w:tcPr>
          <w:p w14:paraId="64CE4F3E" w14:textId="77777777" w:rsidR="00B356ED" w:rsidRPr="00473F8F" w:rsidRDefault="00B356ED" w:rsidP="00473F8F">
            <w:pPr>
              <w:widowControl w:val="0"/>
              <w:spacing w:line="360" w:lineRule="auto"/>
              <w:jc w:val="both"/>
              <w:rPr>
                <w:lang w:val="uk-UA"/>
              </w:rPr>
            </w:pPr>
            <w:r w:rsidRPr="00473F8F">
              <w:rPr>
                <w:lang w:val="uk-UA"/>
              </w:rPr>
              <w:t>26,8</w:t>
            </w:r>
          </w:p>
        </w:tc>
        <w:tc>
          <w:tcPr>
            <w:tcW w:w="1134" w:type="dxa"/>
          </w:tcPr>
          <w:p w14:paraId="59C2DFAE" w14:textId="77777777" w:rsidR="00B356ED" w:rsidRPr="00473F8F" w:rsidRDefault="00B356ED" w:rsidP="00473F8F">
            <w:pPr>
              <w:widowControl w:val="0"/>
              <w:spacing w:line="360" w:lineRule="auto"/>
              <w:jc w:val="both"/>
              <w:rPr>
                <w:lang w:val="uk-UA"/>
              </w:rPr>
            </w:pPr>
            <w:r w:rsidRPr="00473F8F">
              <w:rPr>
                <w:lang w:val="uk-UA"/>
              </w:rPr>
              <w:t>1</w:t>
            </w:r>
          </w:p>
        </w:tc>
        <w:tc>
          <w:tcPr>
            <w:tcW w:w="1418" w:type="dxa"/>
          </w:tcPr>
          <w:p w14:paraId="240BEE1B" w14:textId="77777777" w:rsidR="00B356ED" w:rsidRPr="00473F8F" w:rsidRDefault="00B356ED" w:rsidP="00473F8F">
            <w:pPr>
              <w:widowControl w:val="0"/>
              <w:spacing w:line="360" w:lineRule="auto"/>
              <w:jc w:val="both"/>
              <w:rPr>
                <w:lang w:val="uk-UA"/>
              </w:rPr>
            </w:pPr>
            <w:r w:rsidRPr="00473F8F">
              <w:rPr>
                <w:lang w:val="uk-UA"/>
              </w:rPr>
              <w:t>2,5±2,5</w:t>
            </w:r>
          </w:p>
        </w:tc>
        <w:tc>
          <w:tcPr>
            <w:tcW w:w="1363" w:type="dxa"/>
            <w:vAlign w:val="center"/>
          </w:tcPr>
          <w:p w14:paraId="78BA37C1" w14:textId="77777777" w:rsidR="00B356ED" w:rsidRPr="00473F8F" w:rsidRDefault="00B356ED" w:rsidP="00473F8F">
            <w:pPr>
              <w:spacing w:line="360" w:lineRule="auto"/>
              <w:jc w:val="both"/>
              <w:rPr>
                <w:bCs/>
                <w:lang w:val="uk-UA" w:eastAsia="uk-UA"/>
              </w:rPr>
            </w:pPr>
            <w:r w:rsidRPr="00473F8F">
              <w:rPr>
                <w:bCs/>
                <w:lang w:val="uk-UA" w:eastAsia="uk-UA"/>
              </w:rPr>
              <w:t>28,9</w:t>
            </w:r>
          </w:p>
        </w:tc>
      </w:tr>
      <w:tr w:rsidR="00B356ED" w:rsidRPr="00473F8F" w14:paraId="10EFEB0C" w14:textId="77777777" w:rsidTr="00B356ED">
        <w:trPr>
          <w:cantSplit/>
          <w:trHeight w:val="322"/>
          <w:jc w:val="center"/>
        </w:trPr>
        <w:tc>
          <w:tcPr>
            <w:tcW w:w="1844" w:type="dxa"/>
          </w:tcPr>
          <w:p w14:paraId="7EE9EEA7" w14:textId="77777777" w:rsidR="00B356ED" w:rsidRPr="00473F8F" w:rsidRDefault="00B356ED" w:rsidP="00473F8F">
            <w:pPr>
              <w:widowControl w:val="0"/>
              <w:spacing w:line="360" w:lineRule="auto"/>
              <w:jc w:val="both"/>
              <w:rPr>
                <w:lang w:val="uk-UA"/>
              </w:rPr>
            </w:pPr>
            <w:r w:rsidRPr="00473F8F">
              <w:rPr>
                <w:lang w:val="uk-UA"/>
              </w:rPr>
              <w:t>16</w:t>
            </w:r>
          </w:p>
        </w:tc>
        <w:tc>
          <w:tcPr>
            <w:tcW w:w="885" w:type="dxa"/>
          </w:tcPr>
          <w:p w14:paraId="6F758496" w14:textId="77777777" w:rsidR="00B356ED" w:rsidRPr="00473F8F" w:rsidRDefault="00B356ED" w:rsidP="00473F8F">
            <w:pPr>
              <w:widowControl w:val="0"/>
              <w:spacing w:line="360" w:lineRule="auto"/>
              <w:jc w:val="both"/>
              <w:rPr>
                <w:lang w:val="uk-UA"/>
              </w:rPr>
            </w:pPr>
            <w:r w:rsidRPr="00473F8F">
              <w:rPr>
                <w:lang w:val="uk-UA"/>
              </w:rPr>
              <w:t>3</w:t>
            </w:r>
          </w:p>
        </w:tc>
        <w:tc>
          <w:tcPr>
            <w:tcW w:w="1312" w:type="dxa"/>
          </w:tcPr>
          <w:p w14:paraId="0A6C5B84" w14:textId="77777777" w:rsidR="00B356ED" w:rsidRPr="00473F8F" w:rsidRDefault="00B356ED" w:rsidP="00473F8F">
            <w:pPr>
              <w:widowControl w:val="0"/>
              <w:spacing w:line="360" w:lineRule="auto"/>
              <w:jc w:val="both"/>
              <w:rPr>
                <w:lang w:val="uk-UA"/>
              </w:rPr>
            </w:pPr>
            <w:r w:rsidRPr="00473F8F">
              <w:rPr>
                <w:lang w:val="uk-UA"/>
              </w:rPr>
              <w:t>6,7±13,9</w:t>
            </w:r>
          </w:p>
        </w:tc>
        <w:tc>
          <w:tcPr>
            <w:tcW w:w="1240" w:type="dxa"/>
          </w:tcPr>
          <w:p w14:paraId="79FF9584" w14:textId="77777777" w:rsidR="00B356ED" w:rsidRPr="00473F8F" w:rsidRDefault="00B356ED" w:rsidP="00473F8F">
            <w:pPr>
              <w:widowControl w:val="0"/>
              <w:spacing w:line="360" w:lineRule="auto"/>
              <w:jc w:val="both"/>
              <w:rPr>
                <w:lang w:val="uk-UA"/>
              </w:rPr>
            </w:pPr>
            <w:r w:rsidRPr="00473F8F">
              <w:rPr>
                <w:lang w:val="uk-UA"/>
              </w:rPr>
              <w:t>31,5</w:t>
            </w:r>
          </w:p>
        </w:tc>
        <w:tc>
          <w:tcPr>
            <w:tcW w:w="1134" w:type="dxa"/>
          </w:tcPr>
          <w:p w14:paraId="5D17DC7E" w14:textId="77777777" w:rsidR="00B356ED" w:rsidRPr="00473F8F" w:rsidRDefault="00B356ED" w:rsidP="00473F8F">
            <w:pPr>
              <w:widowControl w:val="0"/>
              <w:spacing w:line="360" w:lineRule="auto"/>
              <w:jc w:val="both"/>
              <w:rPr>
                <w:lang w:val="uk-UA"/>
              </w:rPr>
            </w:pPr>
            <w:r w:rsidRPr="00473F8F">
              <w:rPr>
                <w:lang w:val="uk-UA"/>
              </w:rPr>
              <w:t>2</w:t>
            </w:r>
          </w:p>
        </w:tc>
        <w:tc>
          <w:tcPr>
            <w:tcW w:w="1418" w:type="dxa"/>
          </w:tcPr>
          <w:p w14:paraId="7772AB35" w14:textId="77777777" w:rsidR="00B356ED" w:rsidRPr="00473F8F" w:rsidRDefault="00B356ED" w:rsidP="00473F8F">
            <w:pPr>
              <w:widowControl w:val="0"/>
              <w:spacing w:line="360" w:lineRule="auto"/>
              <w:jc w:val="both"/>
              <w:rPr>
                <w:lang w:val="uk-UA"/>
              </w:rPr>
            </w:pPr>
            <w:r w:rsidRPr="00473F8F">
              <w:rPr>
                <w:lang w:val="uk-UA"/>
              </w:rPr>
              <w:t>5,0±3,4</w:t>
            </w:r>
          </w:p>
        </w:tc>
        <w:tc>
          <w:tcPr>
            <w:tcW w:w="1363" w:type="dxa"/>
            <w:vAlign w:val="center"/>
          </w:tcPr>
          <w:p w14:paraId="051EFD81" w14:textId="77777777" w:rsidR="00B356ED" w:rsidRPr="00473F8F" w:rsidRDefault="00B356ED" w:rsidP="00473F8F">
            <w:pPr>
              <w:spacing w:line="360" w:lineRule="auto"/>
              <w:jc w:val="both"/>
              <w:rPr>
                <w:bCs/>
                <w:lang w:val="uk-UA" w:eastAsia="uk-UA"/>
              </w:rPr>
            </w:pPr>
            <w:r w:rsidRPr="00473F8F">
              <w:rPr>
                <w:bCs/>
                <w:lang w:val="uk-UA" w:eastAsia="uk-UA"/>
              </w:rPr>
              <w:t>33,3</w:t>
            </w:r>
          </w:p>
        </w:tc>
      </w:tr>
      <w:tr w:rsidR="00B356ED" w:rsidRPr="00473F8F" w14:paraId="7A568D1E" w14:textId="77777777" w:rsidTr="00B356ED">
        <w:trPr>
          <w:cantSplit/>
          <w:trHeight w:val="322"/>
          <w:jc w:val="center"/>
        </w:trPr>
        <w:tc>
          <w:tcPr>
            <w:tcW w:w="1844" w:type="dxa"/>
          </w:tcPr>
          <w:p w14:paraId="5F18F324" w14:textId="77777777" w:rsidR="00B356ED" w:rsidRPr="00473F8F" w:rsidRDefault="00B356ED" w:rsidP="00473F8F">
            <w:pPr>
              <w:widowControl w:val="0"/>
              <w:spacing w:line="360" w:lineRule="auto"/>
              <w:jc w:val="both"/>
              <w:rPr>
                <w:lang w:val="uk-UA"/>
              </w:rPr>
            </w:pPr>
            <w:r w:rsidRPr="00473F8F">
              <w:rPr>
                <w:lang w:val="uk-UA"/>
              </w:rPr>
              <w:t>17</w:t>
            </w:r>
          </w:p>
        </w:tc>
        <w:tc>
          <w:tcPr>
            <w:tcW w:w="885" w:type="dxa"/>
          </w:tcPr>
          <w:p w14:paraId="5B34865E" w14:textId="77777777" w:rsidR="00B356ED" w:rsidRPr="00473F8F" w:rsidRDefault="00B356ED" w:rsidP="00473F8F">
            <w:pPr>
              <w:widowControl w:val="0"/>
              <w:spacing w:line="360" w:lineRule="auto"/>
              <w:jc w:val="both"/>
              <w:rPr>
                <w:lang w:val="uk-UA"/>
              </w:rPr>
            </w:pPr>
            <w:r w:rsidRPr="00473F8F">
              <w:rPr>
                <w:lang w:val="uk-UA"/>
              </w:rPr>
              <w:t>7</w:t>
            </w:r>
          </w:p>
        </w:tc>
        <w:tc>
          <w:tcPr>
            <w:tcW w:w="1312" w:type="dxa"/>
          </w:tcPr>
          <w:p w14:paraId="09139945" w14:textId="77777777" w:rsidR="00B356ED" w:rsidRPr="00473F8F" w:rsidRDefault="00B356ED" w:rsidP="00473F8F">
            <w:pPr>
              <w:widowControl w:val="0"/>
              <w:spacing w:line="360" w:lineRule="auto"/>
              <w:jc w:val="both"/>
              <w:rPr>
                <w:lang w:val="uk-UA"/>
              </w:rPr>
            </w:pPr>
            <w:r w:rsidRPr="00473F8F">
              <w:rPr>
                <w:lang w:val="uk-UA"/>
              </w:rPr>
              <w:t>15,6±5,4</w:t>
            </w:r>
          </w:p>
        </w:tc>
        <w:tc>
          <w:tcPr>
            <w:tcW w:w="1240" w:type="dxa"/>
          </w:tcPr>
          <w:p w14:paraId="4FEBACBB" w14:textId="77777777" w:rsidR="00B356ED" w:rsidRPr="00473F8F" w:rsidRDefault="00B356ED" w:rsidP="00473F8F">
            <w:pPr>
              <w:widowControl w:val="0"/>
              <w:spacing w:line="360" w:lineRule="auto"/>
              <w:jc w:val="both"/>
              <w:rPr>
                <w:lang w:val="uk-UA"/>
              </w:rPr>
            </w:pPr>
            <w:r w:rsidRPr="00473F8F">
              <w:rPr>
                <w:lang w:val="uk-UA"/>
              </w:rPr>
              <w:t>36,4</w:t>
            </w:r>
          </w:p>
        </w:tc>
        <w:tc>
          <w:tcPr>
            <w:tcW w:w="1134" w:type="dxa"/>
          </w:tcPr>
          <w:p w14:paraId="1F4E5269" w14:textId="77777777" w:rsidR="00B356ED" w:rsidRPr="00473F8F" w:rsidRDefault="00B356ED" w:rsidP="00473F8F">
            <w:pPr>
              <w:widowControl w:val="0"/>
              <w:spacing w:line="360" w:lineRule="auto"/>
              <w:jc w:val="both"/>
              <w:rPr>
                <w:lang w:val="uk-UA"/>
              </w:rPr>
            </w:pPr>
            <w:r w:rsidRPr="00473F8F">
              <w:rPr>
                <w:lang w:val="uk-UA"/>
              </w:rPr>
              <w:t>5</w:t>
            </w:r>
          </w:p>
        </w:tc>
        <w:tc>
          <w:tcPr>
            <w:tcW w:w="1418" w:type="dxa"/>
          </w:tcPr>
          <w:p w14:paraId="1ABC3CC5" w14:textId="77777777" w:rsidR="00B356ED" w:rsidRPr="00473F8F" w:rsidRDefault="00B356ED" w:rsidP="00473F8F">
            <w:pPr>
              <w:widowControl w:val="0"/>
              <w:spacing w:line="360" w:lineRule="auto"/>
              <w:jc w:val="both"/>
              <w:rPr>
                <w:lang w:val="uk-UA"/>
              </w:rPr>
            </w:pPr>
            <w:r w:rsidRPr="00473F8F">
              <w:rPr>
                <w:lang w:val="uk-UA"/>
              </w:rPr>
              <w:t>12,5±5,2</w:t>
            </w:r>
          </w:p>
        </w:tc>
        <w:tc>
          <w:tcPr>
            <w:tcW w:w="1363" w:type="dxa"/>
            <w:vAlign w:val="center"/>
          </w:tcPr>
          <w:p w14:paraId="42741501" w14:textId="77777777" w:rsidR="00B356ED" w:rsidRPr="00473F8F" w:rsidRDefault="00B356ED" w:rsidP="00473F8F">
            <w:pPr>
              <w:spacing w:line="360" w:lineRule="auto"/>
              <w:jc w:val="both"/>
              <w:rPr>
                <w:bCs/>
                <w:lang w:val="uk-UA" w:eastAsia="uk-UA"/>
              </w:rPr>
            </w:pPr>
            <w:r w:rsidRPr="00473F8F">
              <w:rPr>
                <w:bCs/>
                <w:lang w:val="uk-UA" w:eastAsia="uk-UA"/>
              </w:rPr>
              <w:t>38,7</w:t>
            </w:r>
          </w:p>
        </w:tc>
      </w:tr>
      <w:tr w:rsidR="00B356ED" w:rsidRPr="00473F8F" w14:paraId="4286F49E" w14:textId="77777777" w:rsidTr="00B356ED">
        <w:trPr>
          <w:cantSplit/>
          <w:trHeight w:val="322"/>
          <w:jc w:val="center"/>
        </w:trPr>
        <w:tc>
          <w:tcPr>
            <w:tcW w:w="1844" w:type="dxa"/>
          </w:tcPr>
          <w:p w14:paraId="6570BC38" w14:textId="77777777" w:rsidR="00B356ED" w:rsidRPr="00473F8F" w:rsidRDefault="00B356ED" w:rsidP="00473F8F">
            <w:pPr>
              <w:widowControl w:val="0"/>
              <w:spacing w:line="360" w:lineRule="auto"/>
              <w:jc w:val="both"/>
              <w:rPr>
                <w:lang w:val="uk-UA"/>
              </w:rPr>
            </w:pPr>
            <w:r w:rsidRPr="00473F8F">
              <w:rPr>
                <w:lang w:val="uk-UA"/>
              </w:rPr>
              <w:t>18</w:t>
            </w:r>
          </w:p>
        </w:tc>
        <w:tc>
          <w:tcPr>
            <w:tcW w:w="885" w:type="dxa"/>
          </w:tcPr>
          <w:p w14:paraId="30F1A828" w14:textId="77777777" w:rsidR="00B356ED" w:rsidRPr="00473F8F" w:rsidRDefault="00B356ED" w:rsidP="00473F8F">
            <w:pPr>
              <w:widowControl w:val="0"/>
              <w:spacing w:line="360" w:lineRule="auto"/>
              <w:jc w:val="both"/>
              <w:rPr>
                <w:lang w:val="uk-UA"/>
              </w:rPr>
            </w:pPr>
            <w:r w:rsidRPr="00473F8F">
              <w:rPr>
                <w:lang w:val="uk-UA"/>
              </w:rPr>
              <w:t>8</w:t>
            </w:r>
          </w:p>
        </w:tc>
        <w:tc>
          <w:tcPr>
            <w:tcW w:w="1312" w:type="dxa"/>
          </w:tcPr>
          <w:p w14:paraId="41CCCB04" w14:textId="77777777" w:rsidR="00B356ED" w:rsidRPr="00473F8F" w:rsidRDefault="00B356ED" w:rsidP="00473F8F">
            <w:pPr>
              <w:widowControl w:val="0"/>
              <w:spacing w:line="360" w:lineRule="auto"/>
              <w:jc w:val="both"/>
              <w:rPr>
                <w:lang w:val="uk-UA"/>
              </w:rPr>
            </w:pPr>
            <w:r w:rsidRPr="00473F8F">
              <w:rPr>
                <w:lang w:val="uk-UA"/>
              </w:rPr>
              <w:t>17,8±5,7</w:t>
            </w:r>
          </w:p>
        </w:tc>
        <w:tc>
          <w:tcPr>
            <w:tcW w:w="1240" w:type="dxa"/>
          </w:tcPr>
          <w:p w14:paraId="6895330A" w14:textId="77777777" w:rsidR="00B356ED" w:rsidRPr="00473F8F" w:rsidRDefault="00B356ED" w:rsidP="00473F8F">
            <w:pPr>
              <w:widowControl w:val="0"/>
              <w:spacing w:line="360" w:lineRule="auto"/>
              <w:jc w:val="both"/>
              <w:rPr>
                <w:lang w:val="uk-UA"/>
              </w:rPr>
            </w:pPr>
            <w:r w:rsidRPr="00473F8F">
              <w:rPr>
                <w:lang w:val="uk-UA"/>
              </w:rPr>
              <w:t>40,5</w:t>
            </w:r>
          </w:p>
        </w:tc>
        <w:tc>
          <w:tcPr>
            <w:tcW w:w="1134" w:type="dxa"/>
          </w:tcPr>
          <w:p w14:paraId="3ED3F7A0" w14:textId="77777777" w:rsidR="00B356ED" w:rsidRPr="00473F8F" w:rsidRDefault="00B356ED" w:rsidP="00473F8F">
            <w:pPr>
              <w:widowControl w:val="0"/>
              <w:spacing w:line="360" w:lineRule="auto"/>
              <w:jc w:val="both"/>
              <w:rPr>
                <w:lang w:val="uk-UA"/>
              </w:rPr>
            </w:pPr>
            <w:r w:rsidRPr="00473F8F">
              <w:rPr>
                <w:lang w:val="uk-UA"/>
              </w:rPr>
              <w:t>9</w:t>
            </w:r>
          </w:p>
        </w:tc>
        <w:tc>
          <w:tcPr>
            <w:tcW w:w="1418" w:type="dxa"/>
          </w:tcPr>
          <w:p w14:paraId="64CF8BAA" w14:textId="77777777" w:rsidR="00B356ED" w:rsidRPr="00473F8F" w:rsidRDefault="00B356ED" w:rsidP="00473F8F">
            <w:pPr>
              <w:widowControl w:val="0"/>
              <w:spacing w:line="360" w:lineRule="auto"/>
              <w:jc w:val="both"/>
              <w:rPr>
                <w:lang w:val="uk-UA"/>
              </w:rPr>
            </w:pPr>
            <w:r w:rsidRPr="00473F8F">
              <w:rPr>
                <w:lang w:val="uk-UA"/>
              </w:rPr>
              <w:t>22,5±6,6</w:t>
            </w:r>
          </w:p>
        </w:tc>
        <w:tc>
          <w:tcPr>
            <w:tcW w:w="1363" w:type="dxa"/>
            <w:vAlign w:val="center"/>
          </w:tcPr>
          <w:p w14:paraId="092DF119" w14:textId="77777777" w:rsidR="00B356ED" w:rsidRPr="00473F8F" w:rsidRDefault="00B356ED" w:rsidP="00473F8F">
            <w:pPr>
              <w:spacing w:line="360" w:lineRule="auto"/>
              <w:jc w:val="both"/>
              <w:rPr>
                <w:bCs/>
                <w:lang w:val="uk-UA" w:eastAsia="uk-UA"/>
              </w:rPr>
            </w:pPr>
            <w:r w:rsidRPr="00473F8F">
              <w:rPr>
                <w:bCs/>
                <w:lang w:val="uk-UA" w:eastAsia="uk-UA"/>
              </w:rPr>
              <w:t>41,6</w:t>
            </w:r>
          </w:p>
        </w:tc>
      </w:tr>
      <w:tr w:rsidR="00B356ED" w:rsidRPr="00473F8F" w14:paraId="714E16DF" w14:textId="77777777" w:rsidTr="00B356ED">
        <w:trPr>
          <w:cantSplit/>
          <w:trHeight w:val="322"/>
          <w:jc w:val="center"/>
        </w:trPr>
        <w:tc>
          <w:tcPr>
            <w:tcW w:w="1844" w:type="dxa"/>
          </w:tcPr>
          <w:p w14:paraId="4E633581" w14:textId="77777777" w:rsidR="00B356ED" w:rsidRPr="00473F8F" w:rsidRDefault="00B356ED" w:rsidP="00473F8F">
            <w:pPr>
              <w:widowControl w:val="0"/>
              <w:spacing w:line="360" w:lineRule="auto"/>
              <w:jc w:val="both"/>
              <w:rPr>
                <w:lang w:val="uk-UA"/>
              </w:rPr>
            </w:pPr>
            <w:r w:rsidRPr="00473F8F">
              <w:rPr>
                <w:lang w:val="uk-UA"/>
              </w:rPr>
              <w:t>19</w:t>
            </w:r>
          </w:p>
        </w:tc>
        <w:tc>
          <w:tcPr>
            <w:tcW w:w="885" w:type="dxa"/>
          </w:tcPr>
          <w:p w14:paraId="4F08631D" w14:textId="77777777" w:rsidR="00B356ED" w:rsidRPr="00473F8F" w:rsidRDefault="00B356ED" w:rsidP="00473F8F">
            <w:pPr>
              <w:widowControl w:val="0"/>
              <w:spacing w:line="360" w:lineRule="auto"/>
              <w:jc w:val="both"/>
              <w:rPr>
                <w:lang w:val="uk-UA"/>
              </w:rPr>
            </w:pPr>
            <w:r w:rsidRPr="00473F8F">
              <w:rPr>
                <w:lang w:val="uk-UA"/>
              </w:rPr>
              <w:t>8</w:t>
            </w:r>
          </w:p>
        </w:tc>
        <w:tc>
          <w:tcPr>
            <w:tcW w:w="1312" w:type="dxa"/>
          </w:tcPr>
          <w:p w14:paraId="0FCF33CB" w14:textId="77777777" w:rsidR="00B356ED" w:rsidRPr="00473F8F" w:rsidRDefault="00B356ED" w:rsidP="00473F8F">
            <w:pPr>
              <w:widowControl w:val="0"/>
              <w:spacing w:line="360" w:lineRule="auto"/>
              <w:jc w:val="both"/>
              <w:rPr>
                <w:lang w:val="uk-UA"/>
              </w:rPr>
            </w:pPr>
            <w:r w:rsidRPr="00473F8F">
              <w:rPr>
                <w:lang w:val="uk-UA"/>
              </w:rPr>
              <w:t>17,8±5,7</w:t>
            </w:r>
          </w:p>
        </w:tc>
        <w:tc>
          <w:tcPr>
            <w:tcW w:w="1240" w:type="dxa"/>
          </w:tcPr>
          <w:p w14:paraId="1B02A793" w14:textId="77777777" w:rsidR="00B356ED" w:rsidRPr="00473F8F" w:rsidRDefault="00B356ED" w:rsidP="00473F8F">
            <w:pPr>
              <w:widowControl w:val="0"/>
              <w:spacing w:line="360" w:lineRule="auto"/>
              <w:jc w:val="both"/>
              <w:rPr>
                <w:lang w:val="uk-UA"/>
              </w:rPr>
            </w:pPr>
            <w:r w:rsidRPr="00473F8F">
              <w:rPr>
                <w:lang w:val="uk-UA"/>
              </w:rPr>
              <w:t>45,9</w:t>
            </w:r>
          </w:p>
        </w:tc>
        <w:tc>
          <w:tcPr>
            <w:tcW w:w="1134" w:type="dxa"/>
          </w:tcPr>
          <w:p w14:paraId="4FE3680D" w14:textId="77777777" w:rsidR="00B356ED" w:rsidRPr="00473F8F" w:rsidRDefault="00B356ED" w:rsidP="00473F8F">
            <w:pPr>
              <w:widowControl w:val="0"/>
              <w:spacing w:line="360" w:lineRule="auto"/>
              <w:jc w:val="both"/>
              <w:rPr>
                <w:lang w:val="uk-UA"/>
              </w:rPr>
            </w:pPr>
            <w:r w:rsidRPr="00473F8F">
              <w:rPr>
                <w:lang w:val="uk-UA"/>
              </w:rPr>
              <w:t>7</w:t>
            </w:r>
          </w:p>
        </w:tc>
        <w:tc>
          <w:tcPr>
            <w:tcW w:w="1418" w:type="dxa"/>
          </w:tcPr>
          <w:p w14:paraId="621B96A8" w14:textId="77777777" w:rsidR="00B356ED" w:rsidRPr="00473F8F" w:rsidRDefault="00B356ED" w:rsidP="00473F8F">
            <w:pPr>
              <w:widowControl w:val="0"/>
              <w:spacing w:line="360" w:lineRule="auto"/>
              <w:jc w:val="both"/>
              <w:rPr>
                <w:lang w:val="uk-UA"/>
              </w:rPr>
            </w:pPr>
            <w:r w:rsidRPr="00473F8F">
              <w:rPr>
                <w:lang w:val="uk-UA"/>
              </w:rPr>
              <w:t>17,5±6,0</w:t>
            </w:r>
          </w:p>
        </w:tc>
        <w:tc>
          <w:tcPr>
            <w:tcW w:w="1363" w:type="dxa"/>
            <w:vAlign w:val="center"/>
          </w:tcPr>
          <w:p w14:paraId="576FA65D" w14:textId="77777777" w:rsidR="00B356ED" w:rsidRPr="00473F8F" w:rsidRDefault="00B356ED" w:rsidP="00473F8F">
            <w:pPr>
              <w:spacing w:line="360" w:lineRule="auto"/>
              <w:jc w:val="both"/>
              <w:rPr>
                <w:bCs/>
                <w:lang w:val="uk-UA" w:eastAsia="uk-UA"/>
              </w:rPr>
            </w:pPr>
            <w:r w:rsidRPr="00473F8F">
              <w:rPr>
                <w:bCs/>
                <w:lang w:val="uk-UA" w:eastAsia="uk-UA"/>
              </w:rPr>
              <w:t>47,1</w:t>
            </w:r>
          </w:p>
        </w:tc>
      </w:tr>
      <w:tr w:rsidR="00B356ED" w:rsidRPr="00473F8F" w14:paraId="371885F1" w14:textId="77777777" w:rsidTr="00B356ED">
        <w:trPr>
          <w:cantSplit/>
          <w:trHeight w:val="322"/>
          <w:jc w:val="center"/>
        </w:trPr>
        <w:tc>
          <w:tcPr>
            <w:tcW w:w="1844" w:type="dxa"/>
          </w:tcPr>
          <w:p w14:paraId="5BD06817" w14:textId="77777777" w:rsidR="00B356ED" w:rsidRPr="00473F8F" w:rsidRDefault="00B356ED" w:rsidP="00473F8F">
            <w:pPr>
              <w:widowControl w:val="0"/>
              <w:spacing w:line="360" w:lineRule="auto"/>
              <w:jc w:val="both"/>
              <w:rPr>
                <w:lang w:val="uk-UA"/>
              </w:rPr>
            </w:pPr>
            <w:r w:rsidRPr="00473F8F">
              <w:rPr>
                <w:lang w:val="uk-UA"/>
              </w:rPr>
              <w:t>20</w:t>
            </w:r>
          </w:p>
        </w:tc>
        <w:tc>
          <w:tcPr>
            <w:tcW w:w="885" w:type="dxa"/>
          </w:tcPr>
          <w:p w14:paraId="65361697" w14:textId="77777777" w:rsidR="00B356ED" w:rsidRPr="00473F8F" w:rsidRDefault="00B356ED" w:rsidP="00473F8F">
            <w:pPr>
              <w:widowControl w:val="0"/>
              <w:spacing w:line="360" w:lineRule="auto"/>
              <w:jc w:val="both"/>
              <w:rPr>
                <w:lang w:val="uk-UA"/>
              </w:rPr>
            </w:pPr>
            <w:r w:rsidRPr="00473F8F">
              <w:rPr>
                <w:lang w:val="uk-UA"/>
              </w:rPr>
              <w:t>11</w:t>
            </w:r>
          </w:p>
        </w:tc>
        <w:tc>
          <w:tcPr>
            <w:tcW w:w="1312" w:type="dxa"/>
          </w:tcPr>
          <w:p w14:paraId="670D8FB2" w14:textId="77777777" w:rsidR="00B356ED" w:rsidRPr="00473F8F" w:rsidRDefault="00B356ED" w:rsidP="00473F8F">
            <w:pPr>
              <w:widowControl w:val="0"/>
              <w:spacing w:line="360" w:lineRule="auto"/>
              <w:jc w:val="both"/>
              <w:rPr>
                <w:lang w:val="uk-UA"/>
              </w:rPr>
            </w:pPr>
            <w:r w:rsidRPr="00473F8F">
              <w:rPr>
                <w:lang w:val="uk-UA"/>
              </w:rPr>
              <w:t>24,4±6,4</w:t>
            </w:r>
          </w:p>
        </w:tc>
        <w:tc>
          <w:tcPr>
            <w:tcW w:w="1240" w:type="dxa"/>
          </w:tcPr>
          <w:p w14:paraId="0E4E8EA3" w14:textId="77777777" w:rsidR="00B356ED" w:rsidRPr="00473F8F" w:rsidRDefault="00B356ED" w:rsidP="00473F8F">
            <w:pPr>
              <w:widowControl w:val="0"/>
              <w:spacing w:line="360" w:lineRule="auto"/>
              <w:jc w:val="both"/>
              <w:rPr>
                <w:lang w:val="uk-UA"/>
              </w:rPr>
            </w:pPr>
            <w:r w:rsidRPr="00473F8F">
              <w:rPr>
                <w:lang w:val="uk-UA"/>
              </w:rPr>
              <w:t>54,6</w:t>
            </w:r>
          </w:p>
        </w:tc>
        <w:tc>
          <w:tcPr>
            <w:tcW w:w="1134" w:type="dxa"/>
          </w:tcPr>
          <w:p w14:paraId="76C2B710" w14:textId="77777777" w:rsidR="00B356ED" w:rsidRPr="00473F8F" w:rsidRDefault="00B356ED" w:rsidP="00473F8F">
            <w:pPr>
              <w:widowControl w:val="0"/>
              <w:spacing w:line="360" w:lineRule="auto"/>
              <w:jc w:val="both"/>
              <w:rPr>
                <w:lang w:val="uk-UA"/>
              </w:rPr>
            </w:pPr>
            <w:r w:rsidRPr="00473F8F">
              <w:rPr>
                <w:lang w:val="uk-UA"/>
              </w:rPr>
              <w:t>8</w:t>
            </w:r>
          </w:p>
        </w:tc>
        <w:tc>
          <w:tcPr>
            <w:tcW w:w="1418" w:type="dxa"/>
          </w:tcPr>
          <w:p w14:paraId="26F5D554" w14:textId="77777777" w:rsidR="00B356ED" w:rsidRPr="00473F8F" w:rsidRDefault="00B356ED" w:rsidP="00473F8F">
            <w:pPr>
              <w:widowControl w:val="0"/>
              <w:spacing w:line="360" w:lineRule="auto"/>
              <w:jc w:val="both"/>
              <w:rPr>
                <w:lang w:val="uk-UA"/>
              </w:rPr>
            </w:pPr>
            <w:r w:rsidRPr="00473F8F">
              <w:rPr>
                <w:lang w:val="uk-UA"/>
              </w:rPr>
              <w:t>20,0±6,3</w:t>
            </w:r>
          </w:p>
        </w:tc>
        <w:tc>
          <w:tcPr>
            <w:tcW w:w="1363" w:type="dxa"/>
            <w:vAlign w:val="center"/>
          </w:tcPr>
          <w:p w14:paraId="4005BC60" w14:textId="77777777" w:rsidR="00B356ED" w:rsidRPr="00473F8F" w:rsidRDefault="00B356ED" w:rsidP="00473F8F">
            <w:pPr>
              <w:spacing w:line="360" w:lineRule="auto"/>
              <w:jc w:val="both"/>
              <w:rPr>
                <w:bCs/>
                <w:lang w:val="uk-UA" w:eastAsia="uk-UA"/>
              </w:rPr>
            </w:pPr>
            <w:r w:rsidRPr="00473F8F">
              <w:rPr>
                <w:bCs/>
                <w:lang w:val="uk-UA" w:eastAsia="uk-UA"/>
              </w:rPr>
              <w:t>54,2</w:t>
            </w:r>
          </w:p>
        </w:tc>
      </w:tr>
      <w:tr w:rsidR="00B356ED" w:rsidRPr="00473F8F" w14:paraId="7304F0FE" w14:textId="77777777" w:rsidTr="00B356ED">
        <w:trPr>
          <w:cantSplit/>
          <w:trHeight w:val="322"/>
          <w:jc w:val="center"/>
        </w:trPr>
        <w:tc>
          <w:tcPr>
            <w:tcW w:w="1844" w:type="dxa"/>
          </w:tcPr>
          <w:p w14:paraId="42D74AF0" w14:textId="77777777" w:rsidR="00B356ED" w:rsidRPr="00473F8F" w:rsidRDefault="00B356ED" w:rsidP="00473F8F">
            <w:pPr>
              <w:widowControl w:val="0"/>
              <w:spacing w:line="360" w:lineRule="auto"/>
              <w:jc w:val="both"/>
              <w:rPr>
                <w:lang w:val="uk-UA"/>
              </w:rPr>
            </w:pPr>
            <w:r w:rsidRPr="00473F8F">
              <w:rPr>
                <w:lang w:val="uk-UA"/>
              </w:rPr>
              <w:t>21</w:t>
            </w:r>
          </w:p>
        </w:tc>
        <w:tc>
          <w:tcPr>
            <w:tcW w:w="885" w:type="dxa"/>
          </w:tcPr>
          <w:p w14:paraId="5862B19A" w14:textId="77777777" w:rsidR="00B356ED" w:rsidRPr="00473F8F" w:rsidRDefault="00B356ED" w:rsidP="00473F8F">
            <w:pPr>
              <w:widowControl w:val="0"/>
              <w:spacing w:line="360" w:lineRule="auto"/>
              <w:jc w:val="both"/>
              <w:rPr>
                <w:lang w:val="uk-UA"/>
              </w:rPr>
            </w:pPr>
            <w:r w:rsidRPr="00473F8F">
              <w:rPr>
                <w:lang w:val="uk-UA"/>
              </w:rPr>
              <w:t>6</w:t>
            </w:r>
          </w:p>
        </w:tc>
        <w:tc>
          <w:tcPr>
            <w:tcW w:w="1312" w:type="dxa"/>
          </w:tcPr>
          <w:p w14:paraId="5D4447AC" w14:textId="77777777" w:rsidR="00B356ED" w:rsidRPr="00473F8F" w:rsidRDefault="00B356ED" w:rsidP="00473F8F">
            <w:pPr>
              <w:widowControl w:val="0"/>
              <w:spacing w:line="360" w:lineRule="auto"/>
              <w:jc w:val="both"/>
              <w:rPr>
                <w:lang w:val="uk-UA"/>
              </w:rPr>
            </w:pPr>
            <w:r w:rsidRPr="00473F8F">
              <w:rPr>
                <w:lang w:val="uk-UA"/>
              </w:rPr>
              <w:t>13,3±5,1</w:t>
            </w:r>
          </w:p>
        </w:tc>
        <w:tc>
          <w:tcPr>
            <w:tcW w:w="1240" w:type="dxa"/>
          </w:tcPr>
          <w:p w14:paraId="1F7E6C73" w14:textId="77777777" w:rsidR="00B356ED" w:rsidRPr="00473F8F" w:rsidRDefault="00B356ED" w:rsidP="00473F8F">
            <w:pPr>
              <w:widowControl w:val="0"/>
              <w:spacing w:line="360" w:lineRule="auto"/>
              <w:jc w:val="both"/>
              <w:rPr>
                <w:lang w:val="uk-UA"/>
              </w:rPr>
            </w:pPr>
            <w:r w:rsidRPr="00473F8F">
              <w:rPr>
                <w:lang w:val="uk-UA"/>
              </w:rPr>
              <w:t>60,4</w:t>
            </w:r>
          </w:p>
        </w:tc>
        <w:tc>
          <w:tcPr>
            <w:tcW w:w="1134" w:type="dxa"/>
          </w:tcPr>
          <w:p w14:paraId="50133EE2" w14:textId="77777777" w:rsidR="00B356ED" w:rsidRPr="00473F8F" w:rsidRDefault="00B356ED" w:rsidP="00473F8F">
            <w:pPr>
              <w:widowControl w:val="0"/>
              <w:spacing w:line="360" w:lineRule="auto"/>
              <w:jc w:val="both"/>
              <w:rPr>
                <w:lang w:val="uk-UA"/>
              </w:rPr>
            </w:pPr>
            <w:r w:rsidRPr="00473F8F">
              <w:rPr>
                <w:lang w:val="uk-UA"/>
              </w:rPr>
              <w:t>7</w:t>
            </w:r>
          </w:p>
        </w:tc>
        <w:tc>
          <w:tcPr>
            <w:tcW w:w="1418" w:type="dxa"/>
          </w:tcPr>
          <w:p w14:paraId="0D604C68" w14:textId="77777777" w:rsidR="00B356ED" w:rsidRPr="00473F8F" w:rsidRDefault="00B356ED" w:rsidP="00473F8F">
            <w:pPr>
              <w:widowControl w:val="0"/>
              <w:spacing w:line="360" w:lineRule="auto"/>
              <w:jc w:val="both"/>
              <w:rPr>
                <w:lang w:val="uk-UA"/>
              </w:rPr>
            </w:pPr>
            <w:r w:rsidRPr="00473F8F">
              <w:rPr>
                <w:lang w:val="uk-UA"/>
              </w:rPr>
              <w:t>17,5±6,0</w:t>
            </w:r>
          </w:p>
        </w:tc>
        <w:tc>
          <w:tcPr>
            <w:tcW w:w="1363" w:type="dxa"/>
            <w:vAlign w:val="center"/>
          </w:tcPr>
          <w:p w14:paraId="425FDF43" w14:textId="77777777" w:rsidR="00B356ED" w:rsidRPr="00473F8F" w:rsidRDefault="00B356ED" w:rsidP="00473F8F">
            <w:pPr>
              <w:spacing w:line="360" w:lineRule="auto"/>
              <w:jc w:val="both"/>
              <w:rPr>
                <w:bCs/>
                <w:lang w:val="uk-UA" w:eastAsia="uk-UA"/>
              </w:rPr>
            </w:pPr>
            <w:r w:rsidRPr="00473F8F">
              <w:rPr>
                <w:bCs/>
                <w:lang w:val="uk-UA" w:eastAsia="uk-UA"/>
              </w:rPr>
              <w:t>63,7</w:t>
            </w:r>
          </w:p>
        </w:tc>
      </w:tr>
    </w:tbl>
    <w:p w14:paraId="1F9E3072" w14:textId="77777777" w:rsidR="00B356ED" w:rsidRPr="00473F8F" w:rsidRDefault="00B356ED" w:rsidP="00473F8F">
      <w:pPr>
        <w:spacing w:line="360" w:lineRule="auto"/>
        <w:ind w:firstLine="709"/>
        <w:jc w:val="both"/>
        <w:rPr>
          <w:lang w:val="uk-UA"/>
        </w:rPr>
      </w:pPr>
    </w:p>
    <w:p w14:paraId="12B535BF" w14:textId="29153F9F" w:rsidR="00B356ED" w:rsidRPr="00473F8F" w:rsidRDefault="00B356ED" w:rsidP="00473F8F">
      <w:pPr>
        <w:spacing w:line="360" w:lineRule="auto"/>
        <w:ind w:firstLine="709"/>
        <w:jc w:val="both"/>
        <w:rPr>
          <w:lang w:val="uk-UA"/>
        </w:rPr>
      </w:pPr>
      <w:r w:rsidRPr="00473F8F">
        <w:rPr>
          <w:lang w:val="uk-UA"/>
        </w:rPr>
        <w:t xml:space="preserve">Примітка: достовірність </w:t>
      </w:r>
      <w:r w:rsidRPr="00473F8F">
        <w:rPr>
          <w:rFonts w:eastAsia="Calibri"/>
          <w:lang w:val="uk-UA"/>
        </w:rPr>
        <w:t>p</w:t>
      </w:r>
      <w:r w:rsidR="00C51DAF" w:rsidRPr="00473F8F">
        <w:rPr>
          <w:rFonts w:eastAsia="Calibri"/>
          <w:lang w:val="uk-UA"/>
        </w:rPr>
        <w:t>&gt;</w:t>
      </w:r>
      <w:r w:rsidRPr="00473F8F">
        <w:rPr>
          <w:rFonts w:eastAsia="Calibri"/>
          <w:lang w:val="uk-UA"/>
        </w:rPr>
        <w:t>0,05</w:t>
      </w:r>
    </w:p>
    <w:p w14:paraId="4CDB99EE" w14:textId="77777777" w:rsidR="00B356ED" w:rsidRPr="00473F8F" w:rsidRDefault="00B356ED" w:rsidP="00473F8F">
      <w:pPr>
        <w:spacing w:line="360" w:lineRule="auto"/>
        <w:jc w:val="both"/>
        <w:rPr>
          <w:lang w:val="uk-UA"/>
        </w:rPr>
      </w:pPr>
    </w:p>
    <w:p w14:paraId="0DE7AF3A" w14:textId="18AA0248" w:rsidR="00A90DAB" w:rsidRPr="00366A38" w:rsidRDefault="00B356ED" w:rsidP="00473F8F">
      <w:pPr>
        <w:spacing w:line="360" w:lineRule="auto"/>
        <w:jc w:val="both"/>
        <w:rPr>
          <w:lang w:val="uk-UA"/>
        </w:rPr>
      </w:pPr>
      <w:r w:rsidRPr="00473F8F">
        <w:rPr>
          <w:lang w:val="uk-UA"/>
        </w:rPr>
        <w:lastRenderedPageBreak/>
        <w:t xml:space="preserve">      Це підтверджується при оцінюванні ризиків (табл. 8.11) та оцінюванні шансів (табл. 8.12).</w:t>
      </w:r>
    </w:p>
    <w:p w14:paraId="51904F89" w14:textId="37AD4974" w:rsidR="00B356ED" w:rsidRPr="00473F8F" w:rsidRDefault="00B356ED" w:rsidP="0062457D">
      <w:pPr>
        <w:spacing w:line="360" w:lineRule="auto"/>
        <w:jc w:val="right"/>
        <w:rPr>
          <w:i/>
          <w:lang w:val="uk-UA"/>
        </w:rPr>
      </w:pPr>
      <w:r w:rsidRPr="00473F8F">
        <w:rPr>
          <w:i/>
          <w:lang w:val="uk-UA"/>
        </w:rPr>
        <w:t>Таблиця 8.11</w:t>
      </w:r>
    </w:p>
    <w:p w14:paraId="28482758" w14:textId="77777777" w:rsidR="00B356ED" w:rsidRPr="00473F8F" w:rsidRDefault="00B356ED" w:rsidP="00473F8F">
      <w:pPr>
        <w:spacing w:line="360" w:lineRule="auto"/>
        <w:jc w:val="both"/>
        <w:rPr>
          <w:b/>
          <w:lang w:val="uk-UA"/>
        </w:rPr>
      </w:pPr>
      <w:r w:rsidRPr="00473F8F">
        <w:rPr>
          <w:b/>
          <w:lang w:val="uk-UA"/>
        </w:rPr>
        <w:t>Оцінювання ризиків при співставленні традиційного та удосконаленого алгоритму діагностичних і лікувально-профілактичних заходів при ППД (за маркером АФП)</w:t>
      </w:r>
    </w:p>
    <w:tbl>
      <w:tblPr>
        <w:tblW w:w="0" w:type="auto"/>
        <w:jc w:val="center"/>
        <w:tblBorders>
          <w:top w:val="single" w:sz="4" w:space="0" w:color="123456"/>
          <w:left w:val="single" w:sz="4" w:space="0" w:color="123456"/>
          <w:bottom w:val="single" w:sz="4" w:space="0" w:color="123456"/>
          <w:right w:val="single" w:sz="4" w:space="0" w:color="123456"/>
        </w:tblBorders>
        <w:tblCellMar>
          <w:top w:w="54" w:type="dxa"/>
          <w:left w:w="54" w:type="dxa"/>
          <w:bottom w:w="54" w:type="dxa"/>
          <w:right w:w="54" w:type="dxa"/>
        </w:tblCellMar>
        <w:tblLook w:val="04A0" w:firstRow="1" w:lastRow="0" w:firstColumn="1" w:lastColumn="0" w:noHBand="0" w:noVBand="1"/>
      </w:tblPr>
      <w:tblGrid>
        <w:gridCol w:w="2792"/>
        <w:gridCol w:w="1588"/>
        <w:gridCol w:w="1560"/>
        <w:gridCol w:w="1559"/>
        <w:gridCol w:w="1384"/>
      </w:tblGrid>
      <w:tr w:rsidR="00B356ED" w:rsidRPr="00473F8F" w14:paraId="74C9D569" w14:textId="77777777" w:rsidTr="00B356ED">
        <w:trPr>
          <w:jc w:val="center"/>
        </w:trPr>
        <w:tc>
          <w:tcPr>
            <w:tcW w:w="2792" w:type="dxa"/>
            <w:vMerge w:val="restart"/>
            <w:tcBorders>
              <w:top w:val="single" w:sz="4" w:space="0" w:color="123456"/>
              <w:left w:val="single" w:sz="4" w:space="0" w:color="123456"/>
              <w:right w:val="single" w:sz="4" w:space="0" w:color="123456"/>
            </w:tcBorders>
            <w:vAlign w:val="center"/>
          </w:tcPr>
          <w:p w14:paraId="731A1602" w14:textId="77777777" w:rsidR="00B356ED" w:rsidRPr="00473F8F" w:rsidRDefault="00B356ED" w:rsidP="00366A38">
            <w:pPr>
              <w:jc w:val="both"/>
              <w:rPr>
                <w:lang w:val="uk-UA" w:eastAsia="uk-UA"/>
              </w:rPr>
            </w:pPr>
            <w:r w:rsidRPr="00473F8F">
              <w:rPr>
                <w:lang w:val="uk-UA" w:eastAsia="uk-UA"/>
              </w:rPr>
              <w:t>Розрахункові величини</w:t>
            </w:r>
          </w:p>
        </w:tc>
        <w:tc>
          <w:tcPr>
            <w:tcW w:w="6091" w:type="dxa"/>
            <w:gridSpan w:val="4"/>
            <w:tcBorders>
              <w:top w:val="single" w:sz="4" w:space="0" w:color="123456"/>
              <w:left w:val="single" w:sz="4" w:space="0" w:color="123456"/>
              <w:bottom w:val="single" w:sz="4" w:space="0" w:color="123456"/>
              <w:right w:val="single" w:sz="4" w:space="0" w:color="123456"/>
            </w:tcBorders>
            <w:vAlign w:val="center"/>
          </w:tcPr>
          <w:p w14:paraId="4ACB5006" w14:textId="77777777" w:rsidR="00B356ED" w:rsidRPr="00473F8F" w:rsidRDefault="00B356ED" w:rsidP="00366A38">
            <w:pPr>
              <w:jc w:val="both"/>
              <w:rPr>
                <w:lang w:val="uk-UA"/>
              </w:rPr>
            </w:pPr>
            <w:r w:rsidRPr="00473F8F">
              <w:rPr>
                <w:lang w:val="uk-UA"/>
              </w:rPr>
              <w:t>Тиждень гестації</w:t>
            </w:r>
          </w:p>
        </w:tc>
      </w:tr>
      <w:tr w:rsidR="00B356ED" w:rsidRPr="00473F8F" w14:paraId="498972CC" w14:textId="77777777" w:rsidTr="00B356ED">
        <w:trPr>
          <w:jc w:val="center"/>
        </w:trPr>
        <w:tc>
          <w:tcPr>
            <w:tcW w:w="2792" w:type="dxa"/>
            <w:vMerge/>
            <w:tcBorders>
              <w:left w:val="single" w:sz="4" w:space="0" w:color="123456"/>
              <w:bottom w:val="single" w:sz="4" w:space="0" w:color="123456"/>
              <w:right w:val="single" w:sz="4" w:space="0" w:color="123456"/>
            </w:tcBorders>
            <w:vAlign w:val="center"/>
          </w:tcPr>
          <w:p w14:paraId="7E0D182C" w14:textId="77777777" w:rsidR="00B356ED" w:rsidRPr="00473F8F" w:rsidRDefault="00B356ED" w:rsidP="00366A38">
            <w:pPr>
              <w:jc w:val="both"/>
              <w:rPr>
                <w:lang w:val="uk-UA" w:eastAsia="uk-UA"/>
              </w:rPr>
            </w:pPr>
          </w:p>
        </w:tc>
        <w:tc>
          <w:tcPr>
            <w:tcW w:w="1588" w:type="dxa"/>
            <w:tcBorders>
              <w:top w:val="single" w:sz="4" w:space="0" w:color="123456"/>
              <w:left w:val="single" w:sz="4" w:space="0" w:color="123456"/>
              <w:bottom w:val="single" w:sz="4" w:space="0" w:color="123456"/>
              <w:right w:val="single" w:sz="4" w:space="0" w:color="123456"/>
            </w:tcBorders>
            <w:vAlign w:val="center"/>
          </w:tcPr>
          <w:p w14:paraId="57655A13" w14:textId="77777777" w:rsidR="00B356ED" w:rsidRPr="00473F8F" w:rsidRDefault="00B356ED" w:rsidP="00366A38">
            <w:pPr>
              <w:jc w:val="both"/>
              <w:rPr>
                <w:lang w:val="uk-UA" w:eastAsia="uk-UA"/>
              </w:rPr>
            </w:pPr>
            <w:r w:rsidRPr="00473F8F">
              <w:rPr>
                <w:lang w:val="uk-UA" w:eastAsia="uk-UA"/>
              </w:rPr>
              <w:t>14-15</w:t>
            </w:r>
          </w:p>
        </w:tc>
        <w:tc>
          <w:tcPr>
            <w:tcW w:w="1560" w:type="dxa"/>
            <w:tcBorders>
              <w:top w:val="single" w:sz="4" w:space="0" w:color="123456"/>
              <w:left w:val="single" w:sz="4" w:space="0" w:color="123456"/>
              <w:bottom w:val="single" w:sz="4" w:space="0" w:color="123456"/>
              <w:right w:val="single" w:sz="4" w:space="0" w:color="123456"/>
            </w:tcBorders>
            <w:vAlign w:val="center"/>
          </w:tcPr>
          <w:p w14:paraId="663D821C" w14:textId="77777777" w:rsidR="00B356ED" w:rsidRPr="00473F8F" w:rsidRDefault="00B356ED" w:rsidP="00366A38">
            <w:pPr>
              <w:jc w:val="both"/>
              <w:rPr>
                <w:lang w:val="uk-UA" w:eastAsia="uk-UA"/>
              </w:rPr>
            </w:pPr>
            <w:r w:rsidRPr="00473F8F">
              <w:rPr>
                <w:lang w:val="uk-UA" w:eastAsia="uk-UA"/>
              </w:rPr>
              <w:t>16-17</w:t>
            </w:r>
          </w:p>
        </w:tc>
        <w:tc>
          <w:tcPr>
            <w:tcW w:w="1559" w:type="dxa"/>
            <w:tcBorders>
              <w:top w:val="single" w:sz="4" w:space="0" w:color="123456"/>
              <w:left w:val="single" w:sz="4" w:space="0" w:color="123456"/>
              <w:bottom w:val="single" w:sz="4" w:space="0" w:color="123456"/>
              <w:right w:val="single" w:sz="4" w:space="0" w:color="123456"/>
            </w:tcBorders>
            <w:vAlign w:val="center"/>
          </w:tcPr>
          <w:p w14:paraId="60B56BFF" w14:textId="77777777" w:rsidR="00B356ED" w:rsidRPr="00473F8F" w:rsidRDefault="00B356ED" w:rsidP="00366A38">
            <w:pPr>
              <w:jc w:val="both"/>
              <w:rPr>
                <w:lang w:val="uk-UA" w:eastAsia="uk-UA"/>
              </w:rPr>
            </w:pPr>
            <w:r w:rsidRPr="00473F8F">
              <w:rPr>
                <w:lang w:val="uk-UA" w:eastAsia="uk-UA"/>
              </w:rPr>
              <w:t>18-19</w:t>
            </w:r>
          </w:p>
        </w:tc>
        <w:tc>
          <w:tcPr>
            <w:tcW w:w="1384" w:type="dxa"/>
            <w:tcBorders>
              <w:top w:val="single" w:sz="4" w:space="0" w:color="123456"/>
              <w:left w:val="single" w:sz="4" w:space="0" w:color="123456"/>
              <w:bottom w:val="single" w:sz="4" w:space="0" w:color="123456"/>
              <w:right w:val="single" w:sz="4" w:space="0" w:color="123456"/>
            </w:tcBorders>
            <w:vAlign w:val="center"/>
          </w:tcPr>
          <w:p w14:paraId="2AFD1132" w14:textId="77777777" w:rsidR="00B356ED" w:rsidRPr="00473F8F" w:rsidRDefault="00B356ED" w:rsidP="00366A38">
            <w:pPr>
              <w:jc w:val="both"/>
              <w:rPr>
                <w:lang w:val="uk-UA" w:eastAsia="uk-UA"/>
              </w:rPr>
            </w:pPr>
            <w:r w:rsidRPr="00473F8F">
              <w:rPr>
                <w:lang w:val="uk-UA" w:eastAsia="uk-UA"/>
              </w:rPr>
              <w:t>20-21</w:t>
            </w:r>
          </w:p>
        </w:tc>
      </w:tr>
      <w:tr w:rsidR="00B356ED" w:rsidRPr="00473F8F" w14:paraId="3BE5210C"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3905C876" w14:textId="77777777" w:rsidR="00B356ED" w:rsidRPr="00473F8F" w:rsidRDefault="00B356ED" w:rsidP="00366A38">
            <w:pPr>
              <w:jc w:val="both"/>
              <w:rPr>
                <w:lang w:val="uk-UA" w:eastAsia="uk-UA"/>
              </w:rPr>
            </w:pPr>
            <w:r w:rsidRPr="00473F8F">
              <w:rPr>
                <w:lang w:val="uk-UA" w:eastAsia="uk-UA"/>
              </w:rPr>
              <w:t xml:space="preserve">Абсолютний ризик </w:t>
            </w:r>
          </w:p>
          <w:p w14:paraId="2DE8343B" w14:textId="77777777" w:rsidR="00B356ED" w:rsidRPr="00473F8F" w:rsidRDefault="00B356ED" w:rsidP="00366A38">
            <w:pPr>
              <w:jc w:val="both"/>
              <w:rPr>
                <w:lang w:val="uk-UA" w:eastAsia="uk-UA"/>
              </w:rPr>
            </w:pPr>
            <w:r w:rsidRPr="00473F8F">
              <w:rPr>
                <w:lang w:val="uk-UA" w:eastAsia="uk-UA"/>
              </w:rPr>
              <w:t>у 1.Б групі (EER)</w:t>
            </w:r>
          </w:p>
        </w:tc>
        <w:tc>
          <w:tcPr>
            <w:tcW w:w="1588" w:type="dxa"/>
            <w:tcBorders>
              <w:top w:val="single" w:sz="4" w:space="0" w:color="123456"/>
              <w:left w:val="single" w:sz="4" w:space="0" w:color="123456"/>
              <w:bottom w:val="single" w:sz="4" w:space="0" w:color="123456"/>
              <w:right w:val="single" w:sz="4" w:space="0" w:color="123456"/>
            </w:tcBorders>
            <w:vAlign w:val="center"/>
          </w:tcPr>
          <w:p w14:paraId="40287B59" w14:textId="77777777" w:rsidR="00B356ED" w:rsidRPr="00473F8F" w:rsidRDefault="00B356ED" w:rsidP="00366A38">
            <w:pPr>
              <w:jc w:val="both"/>
              <w:rPr>
                <w:lang w:eastAsia="uk-UA"/>
              </w:rPr>
            </w:pPr>
            <w:r w:rsidRPr="00473F8F">
              <w:rPr>
                <w:lang w:eastAsia="uk-UA"/>
              </w:rPr>
              <w:t>0.050</w:t>
            </w:r>
          </w:p>
        </w:tc>
        <w:tc>
          <w:tcPr>
            <w:tcW w:w="1560" w:type="dxa"/>
            <w:tcBorders>
              <w:top w:val="single" w:sz="4" w:space="0" w:color="123456"/>
              <w:left w:val="single" w:sz="4" w:space="0" w:color="123456"/>
              <w:bottom w:val="single" w:sz="4" w:space="0" w:color="123456"/>
              <w:right w:val="single" w:sz="4" w:space="0" w:color="123456"/>
            </w:tcBorders>
            <w:vAlign w:val="center"/>
          </w:tcPr>
          <w:p w14:paraId="6C10DCD9" w14:textId="77777777" w:rsidR="00B356ED" w:rsidRPr="00473F8F" w:rsidRDefault="00B356ED" w:rsidP="00366A38">
            <w:pPr>
              <w:jc w:val="both"/>
              <w:rPr>
                <w:lang w:eastAsia="uk-UA"/>
              </w:rPr>
            </w:pPr>
            <w:r w:rsidRPr="00473F8F">
              <w:rPr>
                <w:lang w:eastAsia="uk-UA"/>
              </w:rPr>
              <w:t>0.175</w:t>
            </w:r>
          </w:p>
        </w:tc>
        <w:tc>
          <w:tcPr>
            <w:tcW w:w="1559" w:type="dxa"/>
            <w:tcBorders>
              <w:top w:val="single" w:sz="4" w:space="0" w:color="123456"/>
              <w:left w:val="single" w:sz="4" w:space="0" w:color="123456"/>
              <w:bottom w:val="single" w:sz="4" w:space="0" w:color="123456"/>
              <w:right w:val="single" w:sz="4" w:space="0" w:color="123456"/>
            </w:tcBorders>
            <w:vAlign w:val="center"/>
          </w:tcPr>
          <w:p w14:paraId="5DF550AA" w14:textId="77777777" w:rsidR="00B356ED" w:rsidRPr="00473F8F" w:rsidRDefault="00B356ED" w:rsidP="00366A38">
            <w:pPr>
              <w:jc w:val="both"/>
              <w:rPr>
                <w:lang w:eastAsia="uk-UA"/>
              </w:rPr>
            </w:pPr>
            <w:r w:rsidRPr="00473F8F">
              <w:rPr>
                <w:lang w:eastAsia="uk-UA"/>
              </w:rPr>
              <w:t>0.400</w:t>
            </w:r>
          </w:p>
        </w:tc>
        <w:tc>
          <w:tcPr>
            <w:tcW w:w="1384" w:type="dxa"/>
            <w:tcBorders>
              <w:top w:val="single" w:sz="4" w:space="0" w:color="123456"/>
              <w:left w:val="single" w:sz="4" w:space="0" w:color="123456"/>
              <w:bottom w:val="single" w:sz="4" w:space="0" w:color="123456"/>
              <w:right w:val="single" w:sz="4" w:space="0" w:color="123456"/>
            </w:tcBorders>
            <w:vAlign w:val="center"/>
          </w:tcPr>
          <w:p w14:paraId="27246FE3" w14:textId="77777777" w:rsidR="00B356ED" w:rsidRPr="00473F8F" w:rsidRDefault="00B356ED" w:rsidP="00366A38">
            <w:pPr>
              <w:jc w:val="both"/>
              <w:rPr>
                <w:lang w:eastAsia="uk-UA"/>
              </w:rPr>
            </w:pPr>
            <w:r w:rsidRPr="00473F8F">
              <w:rPr>
                <w:lang w:eastAsia="uk-UA"/>
              </w:rPr>
              <w:t>0.375</w:t>
            </w:r>
          </w:p>
        </w:tc>
      </w:tr>
      <w:tr w:rsidR="00B356ED" w:rsidRPr="00473F8F" w14:paraId="02AAB67F"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60318B12" w14:textId="77777777" w:rsidR="00B356ED" w:rsidRPr="00473F8F" w:rsidRDefault="00B356ED" w:rsidP="00366A38">
            <w:pPr>
              <w:jc w:val="both"/>
              <w:rPr>
                <w:lang w:val="uk-UA" w:eastAsia="uk-UA"/>
              </w:rPr>
            </w:pPr>
            <w:r w:rsidRPr="00473F8F">
              <w:rPr>
                <w:lang w:val="uk-UA" w:eastAsia="uk-UA"/>
              </w:rPr>
              <w:t xml:space="preserve">Абсолютний ризик </w:t>
            </w:r>
          </w:p>
          <w:p w14:paraId="67B116D7" w14:textId="77777777" w:rsidR="00B356ED" w:rsidRPr="00473F8F" w:rsidRDefault="00B356ED" w:rsidP="00366A38">
            <w:pPr>
              <w:jc w:val="both"/>
              <w:rPr>
                <w:lang w:val="uk-UA" w:eastAsia="uk-UA"/>
              </w:rPr>
            </w:pPr>
            <w:r w:rsidRPr="00473F8F">
              <w:rPr>
                <w:lang w:val="uk-UA" w:eastAsia="uk-UA"/>
              </w:rPr>
              <w:t>у 2.Б групі (CER)</w:t>
            </w:r>
          </w:p>
        </w:tc>
        <w:tc>
          <w:tcPr>
            <w:tcW w:w="1588" w:type="dxa"/>
            <w:tcBorders>
              <w:top w:val="single" w:sz="4" w:space="0" w:color="123456"/>
              <w:left w:val="single" w:sz="4" w:space="0" w:color="123456"/>
              <w:bottom w:val="single" w:sz="4" w:space="0" w:color="123456"/>
              <w:right w:val="single" w:sz="4" w:space="0" w:color="123456"/>
            </w:tcBorders>
            <w:vAlign w:val="center"/>
          </w:tcPr>
          <w:p w14:paraId="0FC62620" w14:textId="77777777" w:rsidR="00B356ED" w:rsidRPr="00473F8F" w:rsidRDefault="00B356ED" w:rsidP="00366A38">
            <w:pPr>
              <w:jc w:val="both"/>
              <w:rPr>
                <w:lang w:eastAsia="uk-UA"/>
              </w:rPr>
            </w:pPr>
            <w:r w:rsidRPr="00473F8F">
              <w:rPr>
                <w:lang w:eastAsia="uk-UA"/>
              </w:rPr>
              <w:t>0.044</w:t>
            </w:r>
          </w:p>
        </w:tc>
        <w:tc>
          <w:tcPr>
            <w:tcW w:w="1560" w:type="dxa"/>
            <w:tcBorders>
              <w:top w:val="single" w:sz="4" w:space="0" w:color="123456"/>
              <w:left w:val="single" w:sz="4" w:space="0" w:color="123456"/>
              <w:bottom w:val="single" w:sz="4" w:space="0" w:color="123456"/>
              <w:right w:val="single" w:sz="4" w:space="0" w:color="123456"/>
            </w:tcBorders>
            <w:vAlign w:val="center"/>
          </w:tcPr>
          <w:p w14:paraId="3FB1624E" w14:textId="77777777" w:rsidR="00B356ED" w:rsidRPr="00473F8F" w:rsidRDefault="00B356ED" w:rsidP="00366A38">
            <w:pPr>
              <w:jc w:val="both"/>
              <w:rPr>
                <w:lang w:eastAsia="uk-UA"/>
              </w:rPr>
            </w:pPr>
            <w:r w:rsidRPr="00473F8F">
              <w:rPr>
                <w:lang w:eastAsia="uk-UA"/>
              </w:rPr>
              <w:t>0.222</w:t>
            </w:r>
          </w:p>
        </w:tc>
        <w:tc>
          <w:tcPr>
            <w:tcW w:w="1559" w:type="dxa"/>
            <w:tcBorders>
              <w:top w:val="single" w:sz="4" w:space="0" w:color="123456"/>
              <w:left w:val="single" w:sz="4" w:space="0" w:color="123456"/>
              <w:bottom w:val="single" w:sz="4" w:space="0" w:color="123456"/>
              <w:right w:val="single" w:sz="4" w:space="0" w:color="123456"/>
            </w:tcBorders>
            <w:vAlign w:val="center"/>
          </w:tcPr>
          <w:p w14:paraId="13152B85" w14:textId="77777777" w:rsidR="00B356ED" w:rsidRPr="00473F8F" w:rsidRDefault="00B356ED" w:rsidP="00366A38">
            <w:pPr>
              <w:jc w:val="both"/>
              <w:rPr>
                <w:lang w:eastAsia="uk-UA"/>
              </w:rPr>
            </w:pPr>
            <w:r w:rsidRPr="00473F8F">
              <w:rPr>
                <w:lang w:eastAsia="uk-UA"/>
              </w:rPr>
              <w:t>0.356</w:t>
            </w:r>
          </w:p>
        </w:tc>
        <w:tc>
          <w:tcPr>
            <w:tcW w:w="1384" w:type="dxa"/>
            <w:tcBorders>
              <w:top w:val="single" w:sz="4" w:space="0" w:color="123456"/>
              <w:left w:val="single" w:sz="4" w:space="0" w:color="123456"/>
              <w:bottom w:val="single" w:sz="4" w:space="0" w:color="123456"/>
              <w:right w:val="single" w:sz="4" w:space="0" w:color="123456"/>
            </w:tcBorders>
            <w:vAlign w:val="center"/>
          </w:tcPr>
          <w:p w14:paraId="2E335759" w14:textId="77777777" w:rsidR="00B356ED" w:rsidRPr="00473F8F" w:rsidRDefault="00B356ED" w:rsidP="00366A38">
            <w:pPr>
              <w:jc w:val="both"/>
              <w:rPr>
                <w:lang w:eastAsia="uk-UA"/>
              </w:rPr>
            </w:pPr>
            <w:r w:rsidRPr="00473F8F">
              <w:rPr>
                <w:lang w:eastAsia="uk-UA"/>
              </w:rPr>
              <w:t>0.378</w:t>
            </w:r>
          </w:p>
        </w:tc>
      </w:tr>
      <w:tr w:rsidR="00B356ED" w:rsidRPr="00473F8F" w14:paraId="1395A33D"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6A27CC59" w14:textId="77777777" w:rsidR="00B356ED" w:rsidRPr="00473F8F" w:rsidRDefault="00B356ED" w:rsidP="00366A38">
            <w:pPr>
              <w:jc w:val="both"/>
              <w:rPr>
                <w:lang w:val="uk-UA" w:eastAsia="uk-UA"/>
              </w:rPr>
            </w:pPr>
            <w:r w:rsidRPr="00473F8F">
              <w:rPr>
                <w:lang w:val="uk-UA" w:eastAsia="uk-UA"/>
              </w:rPr>
              <w:t>Відносний ризик (RR)</w:t>
            </w:r>
          </w:p>
        </w:tc>
        <w:tc>
          <w:tcPr>
            <w:tcW w:w="1588" w:type="dxa"/>
            <w:tcBorders>
              <w:top w:val="single" w:sz="4" w:space="0" w:color="123456"/>
              <w:left w:val="single" w:sz="4" w:space="0" w:color="123456"/>
              <w:bottom w:val="single" w:sz="4" w:space="0" w:color="123456"/>
              <w:right w:val="single" w:sz="4" w:space="0" w:color="123456"/>
            </w:tcBorders>
            <w:vAlign w:val="center"/>
          </w:tcPr>
          <w:p w14:paraId="13D7649A" w14:textId="77777777" w:rsidR="00B356ED" w:rsidRPr="00473F8F" w:rsidRDefault="00B356ED" w:rsidP="00366A38">
            <w:pPr>
              <w:jc w:val="both"/>
              <w:rPr>
                <w:lang w:eastAsia="uk-UA"/>
              </w:rPr>
            </w:pPr>
            <w:r w:rsidRPr="00473F8F">
              <w:rPr>
                <w:lang w:eastAsia="uk-UA"/>
              </w:rPr>
              <w:t>1.125</w:t>
            </w:r>
          </w:p>
        </w:tc>
        <w:tc>
          <w:tcPr>
            <w:tcW w:w="1560" w:type="dxa"/>
            <w:tcBorders>
              <w:top w:val="single" w:sz="4" w:space="0" w:color="123456"/>
              <w:left w:val="single" w:sz="4" w:space="0" w:color="123456"/>
              <w:bottom w:val="single" w:sz="4" w:space="0" w:color="123456"/>
              <w:right w:val="single" w:sz="4" w:space="0" w:color="123456"/>
            </w:tcBorders>
            <w:vAlign w:val="center"/>
          </w:tcPr>
          <w:p w14:paraId="493B3280" w14:textId="77777777" w:rsidR="00B356ED" w:rsidRPr="00473F8F" w:rsidRDefault="00B356ED" w:rsidP="00366A38">
            <w:pPr>
              <w:jc w:val="both"/>
              <w:rPr>
                <w:lang w:eastAsia="uk-UA"/>
              </w:rPr>
            </w:pPr>
            <w:r w:rsidRPr="00473F8F">
              <w:rPr>
                <w:lang w:eastAsia="uk-UA"/>
              </w:rPr>
              <w:t>0.787</w:t>
            </w:r>
          </w:p>
        </w:tc>
        <w:tc>
          <w:tcPr>
            <w:tcW w:w="1559" w:type="dxa"/>
            <w:tcBorders>
              <w:top w:val="single" w:sz="4" w:space="0" w:color="123456"/>
              <w:left w:val="single" w:sz="4" w:space="0" w:color="123456"/>
              <w:bottom w:val="single" w:sz="4" w:space="0" w:color="123456"/>
              <w:right w:val="single" w:sz="4" w:space="0" w:color="123456"/>
            </w:tcBorders>
            <w:vAlign w:val="center"/>
          </w:tcPr>
          <w:p w14:paraId="7F0D2812" w14:textId="77777777" w:rsidR="00B356ED" w:rsidRPr="00473F8F" w:rsidRDefault="00B356ED" w:rsidP="00366A38">
            <w:pPr>
              <w:jc w:val="both"/>
              <w:rPr>
                <w:lang w:eastAsia="uk-UA"/>
              </w:rPr>
            </w:pPr>
            <w:r w:rsidRPr="00473F8F">
              <w:rPr>
                <w:lang w:eastAsia="uk-UA"/>
              </w:rPr>
              <w:t>1.125</w:t>
            </w:r>
          </w:p>
        </w:tc>
        <w:tc>
          <w:tcPr>
            <w:tcW w:w="1384" w:type="dxa"/>
            <w:tcBorders>
              <w:top w:val="single" w:sz="4" w:space="0" w:color="123456"/>
              <w:left w:val="single" w:sz="4" w:space="0" w:color="123456"/>
              <w:bottom w:val="single" w:sz="4" w:space="0" w:color="123456"/>
              <w:right w:val="single" w:sz="4" w:space="0" w:color="123456"/>
            </w:tcBorders>
            <w:vAlign w:val="center"/>
          </w:tcPr>
          <w:p w14:paraId="36C736FF" w14:textId="77777777" w:rsidR="00B356ED" w:rsidRPr="00473F8F" w:rsidRDefault="00B356ED" w:rsidP="00366A38">
            <w:pPr>
              <w:jc w:val="both"/>
              <w:rPr>
                <w:lang w:eastAsia="uk-UA"/>
              </w:rPr>
            </w:pPr>
            <w:r w:rsidRPr="00473F8F">
              <w:rPr>
                <w:lang w:eastAsia="uk-UA"/>
              </w:rPr>
              <w:t>0.993</w:t>
            </w:r>
          </w:p>
        </w:tc>
      </w:tr>
      <w:tr w:rsidR="00B356ED" w:rsidRPr="00473F8F" w14:paraId="75B9EB44"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6EA42363" w14:textId="77777777" w:rsidR="00B356ED" w:rsidRPr="00473F8F" w:rsidRDefault="00B356ED" w:rsidP="00366A38">
            <w:pPr>
              <w:jc w:val="both"/>
              <w:rPr>
                <w:lang w:val="uk-UA" w:eastAsia="uk-UA"/>
              </w:rPr>
            </w:pPr>
            <w:r w:rsidRPr="00473F8F">
              <w:rPr>
                <w:lang w:val="uk-UA" w:eastAsia="uk-UA"/>
              </w:rPr>
              <w:t>Стандартна похибка відносного ризику (S)</w:t>
            </w:r>
          </w:p>
        </w:tc>
        <w:tc>
          <w:tcPr>
            <w:tcW w:w="1588" w:type="dxa"/>
            <w:tcBorders>
              <w:top w:val="single" w:sz="4" w:space="0" w:color="123456"/>
              <w:left w:val="single" w:sz="4" w:space="0" w:color="123456"/>
              <w:bottom w:val="single" w:sz="4" w:space="0" w:color="123456"/>
              <w:right w:val="single" w:sz="4" w:space="0" w:color="123456"/>
            </w:tcBorders>
            <w:vAlign w:val="center"/>
          </w:tcPr>
          <w:p w14:paraId="29EE9111" w14:textId="77777777" w:rsidR="00B356ED" w:rsidRPr="00473F8F" w:rsidRDefault="00B356ED" w:rsidP="00366A38">
            <w:pPr>
              <w:jc w:val="both"/>
              <w:rPr>
                <w:lang w:eastAsia="uk-UA"/>
              </w:rPr>
            </w:pPr>
            <w:r w:rsidRPr="00473F8F">
              <w:rPr>
                <w:lang w:eastAsia="uk-UA"/>
              </w:rPr>
              <w:t>0.976</w:t>
            </w:r>
          </w:p>
        </w:tc>
        <w:tc>
          <w:tcPr>
            <w:tcW w:w="1560" w:type="dxa"/>
            <w:tcBorders>
              <w:top w:val="single" w:sz="4" w:space="0" w:color="123456"/>
              <w:left w:val="single" w:sz="4" w:space="0" w:color="123456"/>
              <w:bottom w:val="single" w:sz="4" w:space="0" w:color="123456"/>
              <w:right w:val="single" w:sz="4" w:space="0" w:color="123456"/>
            </w:tcBorders>
            <w:vAlign w:val="center"/>
          </w:tcPr>
          <w:p w14:paraId="403FF5A5" w14:textId="77777777" w:rsidR="00B356ED" w:rsidRPr="00473F8F" w:rsidRDefault="00B356ED" w:rsidP="00366A38">
            <w:pPr>
              <w:jc w:val="both"/>
              <w:rPr>
                <w:lang w:eastAsia="uk-UA"/>
              </w:rPr>
            </w:pPr>
            <w:r w:rsidRPr="00473F8F">
              <w:rPr>
                <w:lang w:eastAsia="uk-UA"/>
              </w:rPr>
              <w:t>0.442</w:t>
            </w:r>
          </w:p>
        </w:tc>
        <w:tc>
          <w:tcPr>
            <w:tcW w:w="1559" w:type="dxa"/>
            <w:tcBorders>
              <w:top w:val="single" w:sz="4" w:space="0" w:color="123456"/>
              <w:left w:val="single" w:sz="4" w:space="0" w:color="123456"/>
              <w:bottom w:val="single" w:sz="4" w:space="0" w:color="123456"/>
              <w:right w:val="single" w:sz="4" w:space="0" w:color="123456"/>
            </w:tcBorders>
            <w:vAlign w:val="center"/>
          </w:tcPr>
          <w:p w14:paraId="70BF84D1" w14:textId="77777777" w:rsidR="00B356ED" w:rsidRPr="00473F8F" w:rsidRDefault="00B356ED" w:rsidP="00366A38">
            <w:pPr>
              <w:jc w:val="both"/>
              <w:rPr>
                <w:lang w:eastAsia="uk-UA"/>
              </w:rPr>
            </w:pPr>
            <w:r w:rsidRPr="00473F8F">
              <w:rPr>
                <w:lang w:eastAsia="uk-UA"/>
              </w:rPr>
              <w:t>0.279</w:t>
            </w:r>
          </w:p>
        </w:tc>
        <w:tc>
          <w:tcPr>
            <w:tcW w:w="1384" w:type="dxa"/>
            <w:tcBorders>
              <w:top w:val="single" w:sz="4" w:space="0" w:color="123456"/>
              <w:left w:val="single" w:sz="4" w:space="0" w:color="123456"/>
              <w:bottom w:val="single" w:sz="4" w:space="0" w:color="123456"/>
              <w:right w:val="single" w:sz="4" w:space="0" w:color="123456"/>
            </w:tcBorders>
            <w:vAlign w:val="center"/>
          </w:tcPr>
          <w:p w14:paraId="7E5749DF" w14:textId="77777777" w:rsidR="00B356ED" w:rsidRPr="00473F8F" w:rsidRDefault="00B356ED" w:rsidP="00366A38">
            <w:pPr>
              <w:jc w:val="both"/>
              <w:rPr>
                <w:lang w:eastAsia="uk-UA"/>
              </w:rPr>
            </w:pPr>
            <w:r w:rsidRPr="00473F8F">
              <w:rPr>
                <w:lang w:eastAsia="uk-UA"/>
              </w:rPr>
              <w:t>0.280</w:t>
            </w:r>
          </w:p>
        </w:tc>
      </w:tr>
      <w:tr w:rsidR="00B356ED" w:rsidRPr="00473F8F" w14:paraId="75B50DE6"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78838842" w14:textId="77777777" w:rsidR="00B356ED" w:rsidRPr="00473F8F" w:rsidRDefault="00B356ED" w:rsidP="00366A38">
            <w:pPr>
              <w:jc w:val="both"/>
              <w:rPr>
                <w:lang w:val="uk-UA" w:eastAsia="uk-UA"/>
              </w:rPr>
            </w:pPr>
            <w:r w:rsidRPr="00473F8F">
              <w:rPr>
                <w:lang w:val="uk-UA" w:eastAsia="uk-UA"/>
              </w:rPr>
              <w:t>Нижня границя 95 % ДІ (CI)</w:t>
            </w:r>
          </w:p>
        </w:tc>
        <w:tc>
          <w:tcPr>
            <w:tcW w:w="1588" w:type="dxa"/>
            <w:tcBorders>
              <w:top w:val="single" w:sz="4" w:space="0" w:color="123456"/>
              <w:left w:val="single" w:sz="4" w:space="0" w:color="123456"/>
              <w:bottom w:val="single" w:sz="4" w:space="0" w:color="123456"/>
              <w:right w:val="single" w:sz="4" w:space="0" w:color="123456"/>
            </w:tcBorders>
            <w:vAlign w:val="center"/>
          </w:tcPr>
          <w:p w14:paraId="690F5638" w14:textId="77777777" w:rsidR="00B356ED" w:rsidRPr="00473F8F" w:rsidRDefault="00B356ED" w:rsidP="00366A38">
            <w:pPr>
              <w:jc w:val="both"/>
              <w:rPr>
                <w:lang w:eastAsia="uk-UA"/>
              </w:rPr>
            </w:pPr>
            <w:r w:rsidRPr="00473F8F">
              <w:rPr>
                <w:lang w:eastAsia="uk-UA"/>
              </w:rPr>
              <w:t>0.166</w:t>
            </w:r>
          </w:p>
        </w:tc>
        <w:tc>
          <w:tcPr>
            <w:tcW w:w="1560" w:type="dxa"/>
            <w:tcBorders>
              <w:top w:val="single" w:sz="4" w:space="0" w:color="123456"/>
              <w:left w:val="single" w:sz="4" w:space="0" w:color="123456"/>
              <w:bottom w:val="single" w:sz="4" w:space="0" w:color="123456"/>
              <w:right w:val="single" w:sz="4" w:space="0" w:color="123456"/>
            </w:tcBorders>
            <w:vAlign w:val="center"/>
          </w:tcPr>
          <w:p w14:paraId="0C6B8122" w14:textId="77777777" w:rsidR="00B356ED" w:rsidRPr="00473F8F" w:rsidRDefault="00B356ED" w:rsidP="00366A38">
            <w:pPr>
              <w:jc w:val="both"/>
              <w:rPr>
                <w:lang w:eastAsia="uk-UA"/>
              </w:rPr>
            </w:pPr>
            <w:r w:rsidRPr="00473F8F">
              <w:rPr>
                <w:lang w:eastAsia="uk-UA"/>
              </w:rPr>
              <w:t>0.331</w:t>
            </w:r>
          </w:p>
        </w:tc>
        <w:tc>
          <w:tcPr>
            <w:tcW w:w="1559" w:type="dxa"/>
            <w:tcBorders>
              <w:top w:val="single" w:sz="4" w:space="0" w:color="123456"/>
              <w:left w:val="single" w:sz="4" w:space="0" w:color="123456"/>
              <w:bottom w:val="single" w:sz="4" w:space="0" w:color="123456"/>
              <w:right w:val="single" w:sz="4" w:space="0" w:color="123456"/>
            </w:tcBorders>
            <w:vAlign w:val="center"/>
          </w:tcPr>
          <w:p w14:paraId="1345A037" w14:textId="77777777" w:rsidR="00B356ED" w:rsidRPr="00473F8F" w:rsidRDefault="00B356ED" w:rsidP="00366A38">
            <w:pPr>
              <w:jc w:val="both"/>
              <w:rPr>
                <w:lang w:eastAsia="uk-UA"/>
              </w:rPr>
            </w:pPr>
            <w:r w:rsidRPr="00473F8F">
              <w:rPr>
                <w:lang w:eastAsia="uk-UA"/>
              </w:rPr>
              <w:t>0.651</w:t>
            </w:r>
          </w:p>
        </w:tc>
        <w:tc>
          <w:tcPr>
            <w:tcW w:w="1384" w:type="dxa"/>
            <w:tcBorders>
              <w:top w:val="single" w:sz="4" w:space="0" w:color="123456"/>
              <w:left w:val="single" w:sz="4" w:space="0" w:color="123456"/>
              <w:bottom w:val="single" w:sz="4" w:space="0" w:color="123456"/>
              <w:right w:val="single" w:sz="4" w:space="0" w:color="123456"/>
            </w:tcBorders>
            <w:vAlign w:val="center"/>
          </w:tcPr>
          <w:p w14:paraId="71200D8F" w14:textId="77777777" w:rsidR="00B356ED" w:rsidRPr="00473F8F" w:rsidRDefault="00B356ED" w:rsidP="00366A38">
            <w:pPr>
              <w:jc w:val="both"/>
              <w:rPr>
                <w:lang w:eastAsia="uk-UA"/>
              </w:rPr>
            </w:pPr>
            <w:r w:rsidRPr="00473F8F">
              <w:rPr>
                <w:lang w:eastAsia="uk-UA"/>
              </w:rPr>
              <w:t>0.574</w:t>
            </w:r>
          </w:p>
        </w:tc>
      </w:tr>
      <w:tr w:rsidR="00B356ED" w:rsidRPr="00473F8F" w14:paraId="56B2F42F"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3DE32093" w14:textId="77777777" w:rsidR="00B356ED" w:rsidRPr="00473F8F" w:rsidRDefault="00B356ED" w:rsidP="00366A38">
            <w:pPr>
              <w:jc w:val="both"/>
              <w:rPr>
                <w:lang w:val="uk-UA" w:eastAsia="uk-UA"/>
              </w:rPr>
            </w:pPr>
            <w:r w:rsidRPr="00473F8F">
              <w:rPr>
                <w:lang w:val="uk-UA" w:eastAsia="uk-UA"/>
              </w:rPr>
              <w:t>Верхня границя 95 % ДІ (CI)</w:t>
            </w:r>
          </w:p>
        </w:tc>
        <w:tc>
          <w:tcPr>
            <w:tcW w:w="1588" w:type="dxa"/>
            <w:tcBorders>
              <w:top w:val="single" w:sz="4" w:space="0" w:color="123456"/>
              <w:left w:val="single" w:sz="4" w:space="0" w:color="123456"/>
              <w:bottom w:val="single" w:sz="4" w:space="0" w:color="123456"/>
              <w:right w:val="single" w:sz="4" w:space="0" w:color="123456"/>
            </w:tcBorders>
            <w:vAlign w:val="center"/>
          </w:tcPr>
          <w:p w14:paraId="4D657028" w14:textId="77777777" w:rsidR="00B356ED" w:rsidRPr="00473F8F" w:rsidRDefault="00B356ED" w:rsidP="00366A38">
            <w:pPr>
              <w:jc w:val="both"/>
              <w:rPr>
                <w:lang w:eastAsia="uk-UA"/>
              </w:rPr>
            </w:pPr>
            <w:r w:rsidRPr="00473F8F">
              <w:rPr>
                <w:lang w:eastAsia="uk-UA"/>
              </w:rPr>
              <w:t>7.621</w:t>
            </w:r>
          </w:p>
        </w:tc>
        <w:tc>
          <w:tcPr>
            <w:tcW w:w="1560" w:type="dxa"/>
            <w:tcBorders>
              <w:top w:val="single" w:sz="4" w:space="0" w:color="123456"/>
              <w:left w:val="single" w:sz="4" w:space="0" w:color="123456"/>
              <w:bottom w:val="single" w:sz="4" w:space="0" w:color="123456"/>
              <w:right w:val="single" w:sz="4" w:space="0" w:color="123456"/>
            </w:tcBorders>
            <w:vAlign w:val="center"/>
          </w:tcPr>
          <w:p w14:paraId="478C96AE" w14:textId="77777777" w:rsidR="00B356ED" w:rsidRPr="00473F8F" w:rsidRDefault="00B356ED" w:rsidP="00366A38">
            <w:pPr>
              <w:jc w:val="both"/>
              <w:rPr>
                <w:lang w:eastAsia="uk-UA"/>
              </w:rPr>
            </w:pPr>
            <w:r w:rsidRPr="00473F8F">
              <w:rPr>
                <w:lang w:eastAsia="uk-UA"/>
              </w:rPr>
              <w:t>1.874</w:t>
            </w:r>
          </w:p>
        </w:tc>
        <w:tc>
          <w:tcPr>
            <w:tcW w:w="1559" w:type="dxa"/>
            <w:tcBorders>
              <w:top w:val="single" w:sz="4" w:space="0" w:color="123456"/>
              <w:left w:val="single" w:sz="4" w:space="0" w:color="123456"/>
              <w:bottom w:val="single" w:sz="4" w:space="0" w:color="123456"/>
              <w:right w:val="single" w:sz="4" w:space="0" w:color="123456"/>
            </w:tcBorders>
            <w:vAlign w:val="center"/>
          </w:tcPr>
          <w:p w14:paraId="777D7D7B" w14:textId="77777777" w:rsidR="00B356ED" w:rsidRPr="00473F8F" w:rsidRDefault="00B356ED" w:rsidP="00366A38">
            <w:pPr>
              <w:jc w:val="both"/>
              <w:rPr>
                <w:lang w:eastAsia="uk-UA"/>
              </w:rPr>
            </w:pPr>
            <w:r w:rsidRPr="00473F8F">
              <w:rPr>
                <w:lang w:eastAsia="uk-UA"/>
              </w:rPr>
              <w:t>1.943</w:t>
            </w:r>
          </w:p>
        </w:tc>
        <w:tc>
          <w:tcPr>
            <w:tcW w:w="1384" w:type="dxa"/>
            <w:tcBorders>
              <w:top w:val="single" w:sz="4" w:space="0" w:color="123456"/>
              <w:left w:val="single" w:sz="4" w:space="0" w:color="123456"/>
              <w:bottom w:val="single" w:sz="4" w:space="0" w:color="123456"/>
              <w:right w:val="single" w:sz="4" w:space="0" w:color="123456"/>
            </w:tcBorders>
            <w:vAlign w:val="center"/>
          </w:tcPr>
          <w:p w14:paraId="2443C395" w14:textId="77777777" w:rsidR="00B356ED" w:rsidRPr="00473F8F" w:rsidRDefault="00B356ED" w:rsidP="00366A38">
            <w:pPr>
              <w:jc w:val="both"/>
              <w:rPr>
                <w:lang w:eastAsia="uk-UA"/>
              </w:rPr>
            </w:pPr>
            <w:r w:rsidRPr="00473F8F">
              <w:rPr>
                <w:lang w:eastAsia="uk-UA"/>
              </w:rPr>
              <w:t>1.718</w:t>
            </w:r>
          </w:p>
        </w:tc>
      </w:tr>
      <w:tr w:rsidR="00B356ED" w:rsidRPr="00473F8F" w14:paraId="1A07E205"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2A4E8CBC" w14:textId="77777777" w:rsidR="00B356ED" w:rsidRPr="00473F8F" w:rsidRDefault="00B356ED" w:rsidP="00366A38">
            <w:pPr>
              <w:jc w:val="both"/>
              <w:rPr>
                <w:lang w:val="uk-UA" w:eastAsia="uk-UA"/>
              </w:rPr>
            </w:pPr>
            <w:r w:rsidRPr="00473F8F">
              <w:rPr>
                <w:lang w:val="uk-UA" w:eastAsia="uk-UA"/>
              </w:rPr>
              <w:t>Зниження відносного ризику (RRR)</w:t>
            </w:r>
          </w:p>
        </w:tc>
        <w:tc>
          <w:tcPr>
            <w:tcW w:w="1588" w:type="dxa"/>
            <w:tcBorders>
              <w:top w:val="single" w:sz="4" w:space="0" w:color="123456"/>
              <w:left w:val="single" w:sz="4" w:space="0" w:color="123456"/>
              <w:bottom w:val="single" w:sz="4" w:space="0" w:color="123456"/>
              <w:right w:val="single" w:sz="4" w:space="0" w:color="123456"/>
            </w:tcBorders>
            <w:vAlign w:val="center"/>
          </w:tcPr>
          <w:p w14:paraId="2279E416" w14:textId="77777777" w:rsidR="00B356ED" w:rsidRPr="00473F8F" w:rsidRDefault="00B356ED" w:rsidP="00366A38">
            <w:pPr>
              <w:jc w:val="both"/>
              <w:rPr>
                <w:lang w:eastAsia="uk-UA"/>
              </w:rPr>
            </w:pPr>
            <w:r w:rsidRPr="00473F8F">
              <w:rPr>
                <w:lang w:eastAsia="uk-UA"/>
              </w:rPr>
              <w:t>0.125</w:t>
            </w:r>
          </w:p>
        </w:tc>
        <w:tc>
          <w:tcPr>
            <w:tcW w:w="1560" w:type="dxa"/>
            <w:tcBorders>
              <w:top w:val="single" w:sz="4" w:space="0" w:color="123456"/>
              <w:left w:val="single" w:sz="4" w:space="0" w:color="123456"/>
              <w:bottom w:val="single" w:sz="4" w:space="0" w:color="123456"/>
              <w:right w:val="single" w:sz="4" w:space="0" w:color="123456"/>
            </w:tcBorders>
            <w:vAlign w:val="center"/>
          </w:tcPr>
          <w:p w14:paraId="392FE706" w14:textId="77777777" w:rsidR="00B356ED" w:rsidRPr="00473F8F" w:rsidRDefault="00B356ED" w:rsidP="00366A38">
            <w:pPr>
              <w:jc w:val="both"/>
              <w:rPr>
                <w:lang w:eastAsia="uk-UA"/>
              </w:rPr>
            </w:pPr>
            <w:r w:rsidRPr="00473F8F">
              <w:rPr>
                <w:lang w:eastAsia="uk-UA"/>
              </w:rPr>
              <w:t>0.212</w:t>
            </w:r>
          </w:p>
        </w:tc>
        <w:tc>
          <w:tcPr>
            <w:tcW w:w="1559" w:type="dxa"/>
            <w:tcBorders>
              <w:top w:val="single" w:sz="4" w:space="0" w:color="123456"/>
              <w:left w:val="single" w:sz="4" w:space="0" w:color="123456"/>
              <w:bottom w:val="single" w:sz="4" w:space="0" w:color="123456"/>
              <w:right w:val="single" w:sz="4" w:space="0" w:color="123456"/>
            </w:tcBorders>
            <w:vAlign w:val="center"/>
          </w:tcPr>
          <w:p w14:paraId="7DBEB282" w14:textId="77777777" w:rsidR="00B356ED" w:rsidRPr="00473F8F" w:rsidRDefault="00B356ED" w:rsidP="00366A38">
            <w:pPr>
              <w:jc w:val="both"/>
              <w:rPr>
                <w:lang w:eastAsia="uk-UA"/>
              </w:rPr>
            </w:pPr>
            <w:r w:rsidRPr="00473F8F">
              <w:rPr>
                <w:lang w:eastAsia="uk-UA"/>
              </w:rPr>
              <w:t>0.125</w:t>
            </w:r>
          </w:p>
        </w:tc>
        <w:tc>
          <w:tcPr>
            <w:tcW w:w="1384" w:type="dxa"/>
            <w:tcBorders>
              <w:top w:val="single" w:sz="4" w:space="0" w:color="123456"/>
              <w:left w:val="single" w:sz="4" w:space="0" w:color="123456"/>
              <w:bottom w:val="single" w:sz="4" w:space="0" w:color="123456"/>
              <w:right w:val="single" w:sz="4" w:space="0" w:color="123456"/>
            </w:tcBorders>
            <w:vAlign w:val="center"/>
          </w:tcPr>
          <w:p w14:paraId="17D3238F" w14:textId="77777777" w:rsidR="00B356ED" w:rsidRPr="00473F8F" w:rsidRDefault="00B356ED" w:rsidP="00366A38">
            <w:pPr>
              <w:jc w:val="both"/>
              <w:rPr>
                <w:lang w:eastAsia="uk-UA"/>
              </w:rPr>
            </w:pPr>
            <w:r w:rsidRPr="00473F8F">
              <w:rPr>
                <w:lang w:eastAsia="uk-UA"/>
              </w:rPr>
              <w:t>0.007</w:t>
            </w:r>
          </w:p>
        </w:tc>
      </w:tr>
      <w:tr w:rsidR="00B356ED" w:rsidRPr="00473F8F" w14:paraId="6D70CEA8"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3B768EB7" w14:textId="77777777" w:rsidR="00B356ED" w:rsidRPr="00473F8F" w:rsidRDefault="00B356ED" w:rsidP="00366A38">
            <w:pPr>
              <w:jc w:val="both"/>
              <w:rPr>
                <w:lang w:val="uk-UA" w:eastAsia="uk-UA"/>
              </w:rPr>
            </w:pPr>
            <w:r w:rsidRPr="00473F8F">
              <w:rPr>
                <w:lang w:val="uk-UA" w:eastAsia="uk-UA"/>
              </w:rPr>
              <w:t>Різність ризиків (RD)</w:t>
            </w:r>
          </w:p>
        </w:tc>
        <w:tc>
          <w:tcPr>
            <w:tcW w:w="1588" w:type="dxa"/>
            <w:tcBorders>
              <w:top w:val="single" w:sz="4" w:space="0" w:color="123456"/>
              <w:left w:val="single" w:sz="4" w:space="0" w:color="123456"/>
              <w:bottom w:val="single" w:sz="4" w:space="0" w:color="123456"/>
              <w:right w:val="single" w:sz="4" w:space="0" w:color="123456"/>
            </w:tcBorders>
            <w:vAlign w:val="center"/>
          </w:tcPr>
          <w:p w14:paraId="4E4DE576" w14:textId="77777777" w:rsidR="00B356ED" w:rsidRPr="00473F8F" w:rsidRDefault="00B356ED" w:rsidP="00366A38">
            <w:pPr>
              <w:jc w:val="both"/>
              <w:rPr>
                <w:lang w:eastAsia="uk-UA"/>
              </w:rPr>
            </w:pPr>
            <w:r w:rsidRPr="00473F8F">
              <w:rPr>
                <w:lang w:eastAsia="uk-UA"/>
              </w:rPr>
              <w:t>0.006</w:t>
            </w:r>
          </w:p>
        </w:tc>
        <w:tc>
          <w:tcPr>
            <w:tcW w:w="1560" w:type="dxa"/>
            <w:tcBorders>
              <w:top w:val="single" w:sz="4" w:space="0" w:color="123456"/>
              <w:left w:val="single" w:sz="4" w:space="0" w:color="123456"/>
              <w:bottom w:val="single" w:sz="4" w:space="0" w:color="123456"/>
              <w:right w:val="single" w:sz="4" w:space="0" w:color="123456"/>
            </w:tcBorders>
            <w:vAlign w:val="center"/>
          </w:tcPr>
          <w:p w14:paraId="1D68B7B0" w14:textId="77777777" w:rsidR="00B356ED" w:rsidRPr="00473F8F" w:rsidRDefault="00B356ED" w:rsidP="00366A38">
            <w:pPr>
              <w:jc w:val="both"/>
              <w:rPr>
                <w:lang w:eastAsia="uk-UA"/>
              </w:rPr>
            </w:pPr>
            <w:r w:rsidRPr="00473F8F">
              <w:rPr>
                <w:lang w:eastAsia="uk-UA"/>
              </w:rPr>
              <w:t>0.047</w:t>
            </w:r>
          </w:p>
        </w:tc>
        <w:tc>
          <w:tcPr>
            <w:tcW w:w="1559" w:type="dxa"/>
            <w:tcBorders>
              <w:top w:val="single" w:sz="4" w:space="0" w:color="123456"/>
              <w:left w:val="single" w:sz="4" w:space="0" w:color="123456"/>
              <w:bottom w:val="single" w:sz="4" w:space="0" w:color="123456"/>
              <w:right w:val="single" w:sz="4" w:space="0" w:color="123456"/>
            </w:tcBorders>
            <w:vAlign w:val="center"/>
          </w:tcPr>
          <w:p w14:paraId="555B89EB" w14:textId="77777777" w:rsidR="00B356ED" w:rsidRPr="00473F8F" w:rsidRDefault="00B356ED" w:rsidP="00366A38">
            <w:pPr>
              <w:jc w:val="both"/>
              <w:rPr>
                <w:lang w:eastAsia="uk-UA"/>
              </w:rPr>
            </w:pPr>
            <w:r w:rsidRPr="00473F8F">
              <w:rPr>
                <w:lang w:eastAsia="uk-UA"/>
              </w:rPr>
              <w:t>0.044</w:t>
            </w:r>
          </w:p>
        </w:tc>
        <w:tc>
          <w:tcPr>
            <w:tcW w:w="1384" w:type="dxa"/>
            <w:tcBorders>
              <w:top w:val="single" w:sz="4" w:space="0" w:color="123456"/>
              <w:left w:val="single" w:sz="4" w:space="0" w:color="123456"/>
              <w:bottom w:val="single" w:sz="4" w:space="0" w:color="123456"/>
              <w:right w:val="single" w:sz="4" w:space="0" w:color="123456"/>
            </w:tcBorders>
            <w:vAlign w:val="center"/>
          </w:tcPr>
          <w:p w14:paraId="33C6D1F1" w14:textId="77777777" w:rsidR="00B356ED" w:rsidRPr="00473F8F" w:rsidRDefault="00B356ED" w:rsidP="00366A38">
            <w:pPr>
              <w:jc w:val="both"/>
              <w:rPr>
                <w:lang w:eastAsia="uk-UA"/>
              </w:rPr>
            </w:pPr>
            <w:r w:rsidRPr="00473F8F">
              <w:rPr>
                <w:lang w:eastAsia="uk-UA"/>
              </w:rPr>
              <w:t>0.003</w:t>
            </w:r>
          </w:p>
        </w:tc>
      </w:tr>
      <w:tr w:rsidR="00B356ED" w:rsidRPr="00473F8F" w14:paraId="7FDCE938"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1BB50782" w14:textId="77777777" w:rsidR="00B356ED" w:rsidRPr="00473F8F" w:rsidRDefault="00B356ED" w:rsidP="00366A38">
            <w:pPr>
              <w:jc w:val="both"/>
              <w:rPr>
                <w:lang w:val="uk-UA" w:eastAsia="uk-UA"/>
              </w:rPr>
            </w:pPr>
            <w:r w:rsidRPr="00473F8F">
              <w:rPr>
                <w:lang w:val="uk-UA" w:eastAsia="uk-UA"/>
              </w:rPr>
              <w:t>Чутливість (Se)</w:t>
            </w:r>
          </w:p>
        </w:tc>
        <w:tc>
          <w:tcPr>
            <w:tcW w:w="1588" w:type="dxa"/>
            <w:tcBorders>
              <w:top w:val="single" w:sz="4" w:space="0" w:color="123456"/>
              <w:left w:val="single" w:sz="4" w:space="0" w:color="123456"/>
              <w:bottom w:val="single" w:sz="4" w:space="0" w:color="123456"/>
              <w:right w:val="single" w:sz="4" w:space="0" w:color="123456"/>
            </w:tcBorders>
            <w:vAlign w:val="center"/>
          </w:tcPr>
          <w:p w14:paraId="0AEDBF1A" w14:textId="77777777" w:rsidR="00B356ED" w:rsidRPr="00473F8F" w:rsidRDefault="00B356ED" w:rsidP="00366A38">
            <w:pPr>
              <w:jc w:val="both"/>
              <w:rPr>
                <w:lang w:eastAsia="uk-UA"/>
              </w:rPr>
            </w:pPr>
            <w:r w:rsidRPr="00473F8F">
              <w:rPr>
                <w:lang w:eastAsia="uk-UA"/>
              </w:rPr>
              <w:t>0.500</w:t>
            </w:r>
          </w:p>
        </w:tc>
        <w:tc>
          <w:tcPr>
            <w:tcW w:w="1560" w:type="dxa"/>
            <w:tcBorders>
              <w:top w:val="single" w:sz="4" w:space="0" w:color="123456"/>
              <w:left w:val="single" w:sz="4" w:space="0" w:color="123456"/>
              <w:bottom w:val="single" w:sz="4" w:space="0" w:color="123456"/>
              <w:right w:val="single" w:sz="4" w:space="0" w:color="123456"/>
            </w:tcBorders>
            <w:vAlign w:val="center"/>
          </w:tcPr>
          <w:p w14:paraId="5DC8F6C0" w14:textId="77777777" w:rsidR="00B356ED" w:rsidRPr="00473F8F" w:rsidRDefault="00B356ED" w:rsidP="00366A38">
            <w:pPr>
              <w:jc w:val="both"/>
              <w:rPr>
                <w:lang w:eastAsia="uk-UA"/>
              </w:rPr>
            </w:pPr>
            <w:r w:rsidRPr="00473F8F">
              <w:rPr>
                <w:lang w:eastAsia="uk-UA"/>
              </w:rPr>
              <w:t>0.412</w:t>
            </w:r>
          </w:p>
        </w:tc>
        <w:tc>
          <w:tcPr>
            <w:tcW w:w="1559" w:type="dxa"/>
            <w:tcBorders>
              <w:top w:val="single" w:sz="4" w:space="0" w:color="123456"/>
              <w:left w:val="single" w:sz="4" w:space="0" w:color="123456"/>
              <w:bottom w:val="single" w:sz="4" w:space="0" w:color="123456"/>
              <w:right w:val="single" w:sz="4" w:space="0" w:color="123456"/>
            </w:tcBorders>
            <w:vAlign w:val="center"/>
          </w:tcPr>
          <w:p w14:paraId="01AF0755" w14:textId="77777777" w:rsidR="00B356ED" w:rsidRPr="00473F8F" w:rsidRDefault="00B356ED" w:rsidP="00366A38">
            <w:pPr>
              <w:jc w:val="both"/>
              <w:rPr>
                <w:lang w:eastAsia="uk-UA"/>
              </w:rPr>
            </w:pPr>
            <w:r w:rsidRPr="00473F8F">
              <w:rPr>
                <w:lang w:eastAsia="uk-UA"/>
              </w:rPr>
              <w:t>0.500</w:t>
            </w:r>
          </w:p>
        </w:tc>
        <w:tc>
          <w:tcPr>
            <w:tcW w:w="1384" w:type="dxa"/>
            <w:tcBorders>
              <w:top w:val="single" w:sz="4" w:space="0" w:color="123456"/>
              <w:left w:val="single" w:sz="4" w:space="0" w:color="123456"/>
              <w:bottom w:val="single" w:sz="4" w:space="0" w:color="123456"/>
              <w:right w:val="single" w:sz="4" w:space="0" w:color="123456"/>
            </w:tcBorders>
            <w:vAlign w:val="center"/>
          </w:tcPr>
          <w:p w14:paraId="32B90AB7" w14:textId="77777777" w:rsidR="00B356ED" w:rsidRPr="00473F8F" w:rsidRDefault="00B356ED" w:rsidP="00366A38">
            <w:pPr>
              <w:jc w:val="both"/>
              <w:rPr>
                <w:lang w:eastAsia="uk-UA"/>
              </w:rPr>
            </w:pPr>
            <w:r w:rsidRPr="00473F8F">
              <w:rPr>
                <w:lang w:eastAsia="uk-UA"/>
              </w:rPr>
              <w:t>0.469</w:t>
            </w:r>
          </w:p>
        </w:tc>
      </w:tr>
      <w:tr w:rsidR="00B356ED" w:rsidRPr="00473F8F" w14:paraId="4DFE6DE7"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58EBF8E9" w14:textId="77777777" w:rsidR="00B356ED" w:rsidRPr="00473F8F" w:rsidRDefault="00B356ED" w:rsidP="00366A38">
            <w:pPr>
              <w:jc w:val="both"/>
              <w:rPr>
                <w:lang w:val="uk-UA" w:eastAsia="uk-UA"/>
              </w:rPr>
            </w:pPr>
            <w:r w:rsidRPr="00473F8F">
              <w:rPr>
                <w:lang w:val="uk-UA" w:eastAsia="uk-UA"/>
              </w:rPr>
              <w:t>Специфічність (Sp)</w:t>
            </w:r>
          </w:p>
        </w:tc>
        <w:tc>
          <w:tcPr>
            <w:tcW w:w="1588" w:type="dxa"/>
            <w:tcBorders>
              <w:top w:val="single" w:sz="4" w:space="0" w:color="123456"/>
              <w:left w:val="single" w:sz="4" w:space="0" w:color="123456"/>
              <w:bottom w:val="single" w:sz="4" w:space="0" w:color="123456"/>
              <w:right w:val="single" w:sz="4" w:space="0" w:color="123456"/>
            </w:tcBorders>
            <w:vAlign w:val="center"/>
          </w:tcPr>
          <w:p w14:paraId="6FB8EE50" w14:textId="77777777" w:rsidR="00B356ED" w:rsidRPr="00473F8F" w:rsidRDefault="00B356ED" w:rsidP="00366A38">
            <w:pPr>
              <w:jc w:val="both"/>
              <w:rPr>
                <w:lang w:eastAsia="uk-UA"/>
              </w:rPr>
            </w:pPr>
            <w:r w:rsidRPr="00473F8F">
              <w:rPr>
                <w:lang w:eastAsia="uk-UA"/>
              </w:rPr>
              <w:t>0.531</w:t>
            </w:r>
          </w:p>
        </w:tc>
        <w:tc>
          <w:tcPr>
            <w:tcW w:w="1560" w:type="dxa"/>
            <w:tcBorders>
              <w:top w:val="single" w:sz="4" w:space="0" w:color="123456"/>
              <w:left w:val="single" w:sz="4" w:space="0" w:color="123456"/>
              <w:bottom w:val="single" w:sz="4" w:space="0" w:color="123456"/>
              <w:right w:val="single" w:sz="4" w:space="0" w:color="123456"/>
            </w:tcBorders>
            <w:vAlign w:val="center"/>
          </w:tcPr>
          <w:p w14:paraId="249B73F1" w14:textId="77777777" w:rsidR="00B356ED" w:rsidRPr="00473F8F" w:rsidRDefault="00B356ED" w:rsidP="00366A38">
            <w:pPr>
              <w:jc w:val="both"/>
              <w:rPr>
                <w:lang w:eastAsia="uk-UA"/>
              </w:rPr>
            </w:pPr>
            <w:r w:rsidRPr="00473F8F">
              <w:rPr>
                <w:lang w:eastAsia="uk-UA"/>
              </w:rPr>
              <w:t>0.515</w:t>
            </w:r>
          </w:p>
        </w:tc>
        <w:tc>
          <w:tcPr>
            <w:tcW w:w="1559" w:type="dxa"/>
            <w:tcBorders>
              <w:top w:val="single" w:sz="4" w:space="0" w:color="123456"/>
              <w:left w:val="single" w:sz="4" w:space="0" w:color="123456"/>
              <w:bottom w:val="single" w:sz="4" w:space="0" w:color="123456"/>
              <w:right w:val="single" w:sz="4" w:space="0" w:color="123456"/>
            </w:tcBorders>
            <w:vAlign w:val="center"/>
          </w:tcPr>
          <w:p w14:paraId="7ABBA835" w14:textId="77777777" w:rsidR="00B356ED" w:rsidRPr="00473F8F" w:rsidRDefault="00B356ED" w:rsidP="00366A38">
            <w:pPr>
              <w:jc w:val="both"/>
              <w:rPr>
                <w:lang w:eastAsia="uk-UA"/>
              </w:rPr>
            </w:pPr>
            <w:r w:rsidRPr="00473F8F">
              <w:rPr>
                <w:lang w:eastAsia="uk-UA"/>
              </w:rPr>
              <w:t>0.547</w:t>
            </w:r>
          </w:p>
        </w:tc>
        <w:tc>
          <w:tcPr>
            <w:tcW w:w="1384" w:type="dxa"/>
            <w:tcBorders>
              <w:top w:val="single" w:sz="4" w:space="0" w:color="123456"/>
              <w:left w:val="single" w:sz="4" w:space="0" w:color="123456"/>
              <w:bottom w:val="single" w:sz="4" w:space="0" w:color="123456"/>
              <w:right w:val="single" w:sz="4" w:space="0" w:color="123456"/>
            </w:tcBorders>
            <w:vAlign w:val="center"/>
          </w:tcPr>
          <w:p w14:paraId="0C30FA49" w14:textId="77777777" w:rsidR="00B356ED" w:rsidRPr="00473F8F" w:rsidRDefault="00B356ED" w:rsidP="00366A38">
            <w:pPr>
              <w:jc w:val="both"/>
              <w:rPr>
                <w:lang w:eastAsia="uk-UA"/>
              </w:rPr>
            </w:pPr>
            <w:r w:rsidRPr="00473F8F">
              <w:rPr>
                <w:lang w:eastAsia="uk-UA"/>
              </w:rPr>
              <w:t>0.528</w:t>
            </w:r>
          </w:p>
        </w:tc>
      </w:tr>
    </w:tbl>
    <w:p w14:paraId="6E48C8E5" w14:textId="18020C8E" w:rsidR="00B356ED" w:rsidRDefault="00B356ED" w:rsidP="00473F8F">
      <w:pPr>
        <w:spacing w:line="360" w:lineRule="auto"/>
        <w:jc w:val="both"/>
        <w:rPr>
          <w:lang w:val="uk-UA"/>
        </w:rPr>
      </w:pPr>
    </w:p>
    <w:p w14:paraId="21A85531" w14:textId="51D8F5B7" w:rsidR="004C465B" w:rsidRDefault="004C465B" w:rsidP="00473F8F">
      <w:pPr>
        <w:spacing w:line="360" w:lineRule="auto"/>
        <w:jc w:val="both"/>
        <w:rPr>
          <w:lang w:val="uk-UA"/>
        </w:rPr>
      </w:pPr>
    </w:p>
    <w:p w14:paraId="0B57612C" w14:textId="323799D8" w:rsidR="004C465B" w:rsidRDefault="004C465B" w:rsidP="00473F8F">
      <w:pPr>
        <w:spacing w:line="360" w:lineRule="auto"/>
        <w:jc w:val="both"/>
        <w:rPr>
          <w:lang w:val="uk-UA"/>
        </w:rPr>
      </w:pPr>
    </w:p>
    <w:p w14:paraId="1A15CA8A" w14:textId="5107C628" w:rsidR="004C465B" w:rsidRDefault="004C465B" w:rsidP="00473F8F">
      <w:pPr>
        <w:spacing w:line="360" w:lineRule="auto"/>
        <w:jc w:val="both"/>
        <w:rPr>
          <w:lang w:val="uk-UA"/>
        </w:rPr>
      </w:pPr>
    </w:p>
    <w:p w14:paraId="3249C4F3" w14:textId="77777777" w:rsidR="004C465B" w:rsidRPr="00473F8F" w:rsidRDefault="004C465B" w:rsidP="00473F8F">
      <w:pPr>
        <w:spacing w:line="360" w:lineRule="auto"/>
        <w:jc w:val="both"/>
        <w:rPr>
          <w:lang w:val="uk-UA"/>
        </w:rPr>
      </w:pPr>
    </w:p>
    <w:p w14:paraId="794FEBAE" w14:textId="77777777" w:rsidR="00B356ED" w:rsidRPr="00473F8F" w:rsidRDefault="00B356ED" w:rsidP="00473F8F">
      <w:pPr>
        <w:spacing w:line="360" w:lineRule="auto"/>
        <w:jc w:val="both"/>
        <w:rPr>
          <w:lang w:val="uk-UA"/>
        </w:rPr>
      </w:pPr>
    </w:p>
    <w:p w14:paraId="57C43C42" w14:textId="4B1F8518" w:rsidR="00B356ED" w:rsidRPr="00473F8F" w:rsidRDefault="00B356ED" w:rsidP="00473F8F">
      <w:pPr>
        <w:spacing w:line="360" w:lineRule="auto"/>
        <w:jc w:val="both"/>
        <w:rPr>
          <w:i/>
          <w:lang w:val="uk-UA"/>
        </w:rPr>
      </w:pPr>
      <w:r w:rsidRPr="00473F8F">
        <w:rPr>
          <w:i/>
          <w:lang w:val="uk-UA"/>
        </w:rPr>
        <w:lastRenderedPageBreak/>
        <w:t>Таблиця 8.12</w:t>
      </w:r>
    </w:p>
    <w:p w14:paraId="1E488D57" w14:textId="77777777" w:rsidR="00B356ED" w:rsidRPr="00473F8F" w:rsidRDefault="00B356ED" w:rsidP="00473F8F">
      <w:pPr>
        <w:spacing w:line="360" w:lineRule="auto"/>
        <w:jc w:val="both"/>
        <w:rPr>
          <w:b/>
          <w:lang w:val="uk-UA"/>
        </w:rPr>
      </w:pPr>
      <w:r w:rsidRPr="00473F8F">
        <w:rPr>
          <w:b/>
          <w:lang w:val="uk-UA"/>
        </w:rPr>
        <w:t>Оцінювання шансів при співставленні традиційного та удосконаленого алгоритму діагностичних і лікувально-профілактичних заходів при ППД (за маркером АФП)</w:t>
      </w:r>
    </w:p>
    <w:tbl>
      <w:tblPr>
        <w:tblW w:w="0" w:type="auto"/>
        <w:jc w:val="center"/>
        <w:tblBorders>
          <w:top w:val="single" w:sz="4" w:space="0" w:color="123456"/>
          <w:left w:val="single" w:sz="4" w:space="0" w:color="123456"/>
          <w:bottom w:val="single" w:sz="4" w:space="0" w:color="123456"/>
          <w:right w:val="single" w:sz="4" w:space="0" w:color="123456"/>
        </w:tblBorders>
        <w:tblCellMar>
          <w:top w:w="54" w:type="dxa"/>
          <w:left w:w="54" w:type="dxa"/>
          <w:bottom w:w="54" w:type="dxa"/>
          <w:right w:w="54" w:type="dxa"/>
        </w:tblCellMar>
        <w:tblLook w:val="04A0" w:firstRow="1" w:lastRow="0" w:firstColumn="1" w:lastColumn="0" w:noHBand="0" w:noVBand="1"/>
      </w:tblPr>
      <w:tblGrid>
        <w:gridCol w:w="2792"/>
        <w:gridCol w:w="1588"/>
        <w:gridCol w:w="1418"/>
        <w:gridCol w:w="1559"/>
        <w:gridCol w:w="1526"/>
      </w:tblGrid>
      <w:tr w:rsidR="00B356ED" w:rsidRPr="00473F8F" w14:paraId="1788EE37" w14:textId="77777777" w:rsidTr="00B356ED">
        <w:trPr>
          <w:jc w:val="center"/>
        </w:trPr>
        <w:tc>
          <w:tcPr>
            <w:tcW w:w="2792" w:type="dxa"/>
            <w:vMerge w:val="restart"/>
            <w:tcBorders>
              <w:top w:val="single" w:sz="4" w:space="0" w:color="123456"/>
              <w:left w:val="single" w:sz="4" w:space="0" w:color="123456"/>
              <w:right w:val="single" w:sz="4" w:space="0" w:color="123456"/>
            </w:tcBorders>
            <w:vAlign w:val="center"/>
          </w:tcPr>
          <w:p w14:paraId="60630285" w14:textId="77777777" w:rsidR="00B356ED" w:rsidRPr="00473F8F" w:rsidRDefault="00B356ED" w:rsidP="00366A38">
            <w:pPr>
              <w:jc w:val="both"/>
              <w:rPr>
                <w:lang w:val="uk-UA" w:eastAsia="uk-UA"/>
              </w:rPr>
            </w:pPr>
            <w:r w:rsidRPr="00473F8F">
              <w:rPr>
                <w:lang w:val="uk-UA" w:eastAsia="uk-UA"/>
              </w:rPr>
              <w:t>Розрахункові величини</w:t>
            </w:r>
          </w:p>
        </w:tc>
        <w:tc>
          <w:tcPr>
            <w:tcW w:w="6091" w:type="dxa"/>
            <w:gridSpan w:val="4"/>
            <w:tcBorders>
              <w:top w:val="single" w:sz="4" w:space="0" w:color="123456"/>
              <w:left w:val="single" w:sz="4" w:space="0" w:color="123456"/>
              <w:bottom w:val="single" w:sz="4" w:space="0" w:color="123456"/>
              <w:right w:val="single" w:sz="4" w:space="0" w:color="123456"/>
            </w:tcBorders>
            <w:vAlign w:val="center"/>
          </w:tcPr>
          <w:p w14:paraId="51647FD5" w14:textId="77777777" w:rsidR="00B356ED" w:rsidRPr="00473F8F" w:rsidRDefault="00B356ED" w:rsidP="00366A38">
            <w:pPr>
              <w:jc w:val="both"/>
              <w:rPr>
                <w:lang w:val="uk-UA"/>
              </w:rPr>
            </w:pPr>
            <w:r w:rsidRPr="00473F8F">
              <w:rPr>
                <w:lang w:val="uk-UA"/>
              </w:rPr>
              <w:t>Тиждень гестації</w:t>
            </w:r>
          </w:p>
        </w:tc>
      </w:tr>
      <w:tr w:rsidR="00B356ED" w:rsidRPr="00473F8F" w14:paraId="73BF9245" w14:textId="77777777" w:rsidTr="00B356ED">
        <w:trPr>
          <w:jc w:val="center"/>
        </w:trPr>
        <w:tc>
          <w:tcPr>
            <w:tcW w:w="2792" w:type="dxa"/>
            <w:vMerge/>
            <w:tcBorders>
              <w:left w:val="single" w:sz="4" w:space="0" w:color="123456"/>
              <w:bottom w:val="single" w:sz="4" w:space="0" w:color="123456"/>
              <w:right w:val="single" w:sz="4" w:space="0" w:color="123456"/>
            </w:tcBorders>
            <w:vAlign w:val="center"/>
          </w:tcPr>
          <w:p w14:paraId="7B2773AB" w14:textId="77777777" w:rsidR="00B356ED" w:rsidRPr="00473F8F" w:rsidRDefault="00B356ED" w:rsidP="00366A38">
            <w:pPr>
              <w:jc w:val="both"/>
              <w:rPr>
                <w:lang w:val="uk-UA" w:eastAsia="uk-UA"/>
              </w:rPr>
            </w:pPr>
          </w:p>
        </w:tc>
        <w:tc>
          <w:tcPr>
            <w:tcW w:w="1588" w:type="dxa"/>
            <w:tcBorders>
              <w:top w:val="single" w:sz="4" w:space="0" w:color="123456"/>
              <w:left w:val="single" w:sz="4" w:space="0" w:color="123456"/>
              <w:bottom w:val="single" w:sz="4" w:space="0" w:color="123456"/>
              <w:right w:val="single" w:sz="4" w:space="0" w:color="123456"/>
            </w:tcBorders>
            <w:vAlign w:val="center"/>
          </w:tcPr>
          <w:p w14:paraId="338D5019" w14:textId="77777777" w:rsidR="00B356ED" w:rsidRPr="00473F8F" w:rsidRDefault="00B356ED" w:rsidP="00366A38">
            <w:pPr>
              <w:jc w:val="both"/>
              <w:rPr>
                <w:lang w:val="uk-UA" w:eastAsia="uk-UA"/>
              </w:rPr>
            </w:pPr>
            <w:r w:rsidRPr="00473F8F">
              <w:rPr>
                <w:lang w:val="uk-UA" w:eastAsia="uk-UA"/>
              </w:rPr>
              <w:t>14-15</w:t>
            </w:r>
          </w:p>
        </w:tc>
        <w:tc>
          <w:tcPr>
            <w:tcW w:w="1418" w:type="dxa"/>
            <w:tcBorders>
              <w:top w:val="single" w:sz="4" w:space="0" w:color="123456"/>
              <w:left w:val="single" w:sz="4" w:space="0" w:color="123456"/>
              <w:bottom w:val="single" w:sz="4" w:space="0" w:color="123456"/>
              <w:right w:val="single" w:sz="4" w:space="0" w:color="123456"/>
            </w:tcBorders>
            <w:vAlign w:val="center"/>
          </w:tcPr>
          <w:p w14:paraId="4F4694FD" w14:textId="77777777" w:rsidR="00B356ED" w:rsidRPr="00473F8F" w:rsidRDefault="00B356ED" w:rsidP="00366A38">
            <w:pPr>
              <w:jc w:val="both"/>
              <w:rPr>
                <w:lang w:val="uk-UA" w:eastAsia="uk-UA"/>
              </w:rPr>
            </w:pPr>
            <w:r w:rsidRPr="00473F8F">
              <w:rPr>
                <w:lang w:val="uk-UA" w:eastAsia="uk-UA"/>
              </w:rPr>
              <w:t>16-17</w:t>
            </w:r>
          </w:p>
        </w:tc>
        <w:tc>
          <w:tcPr>
            <w:tcW w:w="1559" w:type="dxa"/>
            <w:tcBorders>
              <w:top w:val="single" w:sz="4" w:space="0" w:color="123456"/>
              <w:left w:val="single" w:sz="4" w:space="0" w:color="123456"/>
              <w:bottom w:val="single" w:sz="4" w:space="0" w:color="123456"/>
              <w:right w:val="single" w:sz="4" w:space="0" w:color="123456"/>
            </w:tcBorders>
            <w:vAlign w:val="center"/>
          </w:tcPr>
          <w:p w14:paraId="61CE99CE" w14:textId="77777777" w:rsidR="00B356ED" w:rsidRPr="00473F8F" w:rsidRDefault="00B356ED" w:rsidP="00366A38">
            <w:pPr>
              <w:jc w:val="both"/>
              <w:rPr>
                <w:lang w:val="uk-UA" w:eastAsia="uk-UA"/>
              </w:rPr>
            </w:pPr>
            <w:r w:rsidRPr="00473F8F">
              <w:rPr>
                <w:lang w:val="uk-UA" w:eastAsia="uk-UA"/>
              </w:rPr>
              <w:t>18-19</w:t>
            </w:r>
          </w:p>
        </w:tc>
        <w:tc>
          <w:tcPr>
            <w:tcW w:w="1526" w:type="dxa"/>
            <w:tcBorders>
              <w:top w:val="single" w:sz="4" w:space="0" w:color="123456"/>
              <w:left w:val="single" w:sz="4" w:space="0" w:color="123456"/>
              <w:bottom w:val="single" w:sz="4" w:space="0" w:color="123456"/>
              <w:right w:val="single" w:sz="4" w:space="0" w:color="123456"/>
            </w:tcBorders>
            <w:vAlign w:val="center"/>
          </w:tcPr>
          <w:p w14:paraId="4DEF6341" w14:textId="77777777" w:rsidR="00B356ED" w:rsidRPr="00473F8F" w:rsidRDefault="00B356ED" w:rsidP="00366A38">
            <w:pPr>
              <w:jc w:val="both"/>
              <w:rPr>
                <w:lang w:val="uk-UA" w:eastAsia="uk-UA"/>
              </w:rPr>
            </w:pPr>
            <w:r w:rsidRPr="00473F8F">
              <w:rPr>
                <w:lang w:val="uk-UA" w:eastAsia="uk-UA"/>
              </w:rPr>
              <w:t>20-21</w:t>
            </w:r>
          </w:p>
        </w:tc>
      </w:tr>
      <w:tr w:rsidR="00B356ED" w:rsidRPr="00473F8F" w14:paraId="1B4D50D3"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175B6338" w14:textId="77777777" w:rsidR="00B356ED" w:rsidRPr="00473F8F" w:rsidRDefault="00B356ED" w:rsidP="00366A38">
            <w:pPr>
              <w:jc w:val="both"/>
              <w:rPr>
                <w:lang w:val="uk-UA" w:eastAsia="uk-UA"/>
              </w:rPr>
            </w:pPr>
            <w:r w:rsidRPr="00473F8F">
              <w:rPr>
                <w:lang w:val="uk-UA" w:eastAsia="uk-UA"/>
              </w:rPr>
              <w:t>Шанс впливу фактору ризику в 1.Б групі</w:t>
            </w:r>
          </w:p>
        </w:tc>
        <w:tc>
          <w:tcPr>
            <w:tcW w:w="1588" w:type="dxa"/>
            <w:tcBorders>
              <w:top w:val="single" w:sz="4" w:space="0" w:color="123456"/>
              <w:left w:val="single" w:sz="4" w:space="0" w:color="123456"/>
              <w:bottom w:val="single" w:sz="4" w:space="0" w:color="123456"/>
              <w:right w:val="single" w:sz="4" w:space="0" w:color="123456"/>
            </w:tcBorders>
            <w:vAlign w:val="center"/>
          </w:tcPr>
          <w:p w14:paraId="27FA2274" w14:textId="77777777" w:rsidR="00B356ED" w:rsidRPr="00473F8F" w:rsidRDefault="00B356ED" w:rsidP="00366A38">
            <w:pPr>
              <w:jc w:val="both"/>
              <w:rPr>
                <w:lang w:eastAsia="uk-UA"/>
              </w:rPr>
            </w:pPr>
            <w:r w:rsidRPr="00473F8F">
              <w:rPr>
                <w:lang w:eastAsia="uk-UA"/>
              </w:rPr>
              <w:t>0.05</w:t>
            </w:r>
          </w:p>
        </w:tc>
        <w:tc>
          <w:tcPr>
            <w:tcW w:w="1418" w:type="dxa"/>
            <w:tcBorders>
              <w:top w:val="single" w:sz="4" w:space="0" w:color="123456"/>
              <w:left w:val="single" w:sz="4" w:space="0" w:color="123456"/>
              <w:bottom w:val="single" w:sz="4" w:space="0" w:color="123456"/>
              <w:right w:val="single" w:sz="4" w:space="0" w:color="123456"/>
            </w:tcBorders>
            <w:vAlign w:val="center"/>
          </w:tcPr>
          <w:p w14:paraId="42087E14" w14:textId="77777777" w:rsidR="00B356ED" w:rsidRPr="00473F8F" w:rsidRDefault="00B356ED" w:rsidP="00366A38">
            <w:pPr>
              <w:jc w:val="both"/>
              <w:rPr>
                <w:lang w:eastAsia="uk-UA"/>
              </w:rPr>
            </w:pPr>
            <w:r w:rsidRPr="00473F8F">
              <w:rPr>
                <w:lang w:eastAsia="uk-UA"/>
              </w:rPr>
              <w:t>0.21</w:t>
            </w:r>
          </w:p>
        </w:tc>
        <w:tc>
          <w:tcPr>
            <w:tcW w:w="1559" w:type="dxa"/>
            <w:tcBorders>
              <w:top w:val="single" w:sz="4" w:space="0" w:color="123456"/>
              <w:left w:val="single" w:sz="4" w:space="0" w:color="123456"/>
              <w:bottom w:val="single" w:sz="4" w:space="0" w:color="123456"/>
              <w:right w:val="single" w:sz="4" w:space="0" w:color="123456"/>
            </w:tcBorders>
            <w:vAlign w:val="center"/>
          </w:tcPr>
          <w:p w14:paraId="5AD9991C" w14:textId="77777777" w:rsidR="00B356ED" w:rsidRPr="00473F8F" w:rsidRDefault="00B356ED" w:rsidP="00366A38">
            <w:pPr>
              <w:jc w:val="both"/>
              <w:rPr>
                <w:lang w:eastAsia="uk-UA"/>
              </w:rPr>
            </w:pPr>
            <w:r w:rsidRPr="00473F8F">
              <w:rPr>
                <w:lang w:eastAsia="uk-UA"/>
              </w:rPr>
              <w:t>0.67</w:t>
            </w:r>
          </w:p>
        </w:tc>
        <w:tc>
          <w:tcPr>
            <w:tcW w:w="1526" w:type="dxa"/>
            <w:tcBorders>
              <w:top w:val="single" w:sz="4" w:space="0" w:color="123456"/>
              <w:left w:val="single" w:sz="4" w:space="0" w:color="123456"/>
              <w:bottom w:val="single" w:sz="4" w:space="0" w:color="123456"/>
              <w:right w:val="single" w:sz="4" w:space="0" w:color="123456"/>
            </w:tcBorders>
            <w:vAlign w:val="center"/>
          </w:tcPr>
          <w:p w14:paraId="68D3AAD3" w14:textId="77777777" w:rsidR="00B356ED" w:rsidRPr="00473F8F" w:rsidRDefault="00B356ED" w:rsidP="00366A38">
            <w:pPr>
              <w:jc w:val="both"/>
              <w:rPr>
                <w:lang w:eastAsia="uk-UA"/>
              </w:rPr>
            </w:pPr>
            <w:r w:rsidRPr="00473F8F">
              <w:rPr>
                <w:lang w:eastAsia="uk-UA"/>
              </w:rPr>
              <w:t>0.60</w:t>
            </w:r>
          </w:p>
        </w:tc>
      </w:tr>
      <w:tr w:rsidR="00B356ED" w:rsidRPr="00473F8F" w14:paraId="5C513796"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00225EE9" w14:textId="77777777" w:rsidR="00B356ED" w:rsidRPr="00473F8F" w:rsidRDefault="00B356ED" w:rsidP="00366A38">
            <w:pPr>
              <w:jc w:val="both"/>
              <w:rPr>
                <w:lang w:val="uk-UA" w:eastAsia="uk-UA"/>
              </w:rPr>
            </w:pPr>
            <w:r w:rsidRPr="00473F8F">
              <w:rPr>
                <w:lang w:val="uk-UA" w:eastAsia="uk-UA"/>
              </w:rPr>
              <w:t>Шанс впливу фактору ризику в 2.Б групі</w:t>
            </w:r>
          </w:p>
        </w:tc>
        <w:tc>
          <w:tcPr>
            <w:tcW w:w="1588" w:type="dxa"/>
            <w:tcBorders>
              <w:top w:val="single" w:sz="4" w:space="0" w:color="123456"/>
              <w:left w:val="single" w:sz="4" w:space="0" w:color="123456"/>
              <w:bottom w:val="single" w:sz="4" w:space="0" w:color="123456"/>
              <w:right w:val="single" w:sz="4" w:space="0" w:color="123456"/>
            </w:tcBorders>
            <w:vAlign w:val="center"/>
          </w:tcPr>
          <w:p w14:paraId="419FC339" w14:textId="77777777" w:rsidR="00B356ED" w:rsidRPr="00473F8F" w:rsidRDefault="00B356ED" w:rsidP="00366A38">
            <w:pPr>
              <w:jc w:val="both"/>
              <w:rPr>
                <w:lang w:eastAsia="uk-UA"/>
              </w:rPr>
            </w:pPr>
            <w:r w:rsidRPr="00473F8F">
              <w:rPr>
                <w:lang w:eastAsia="uk-UA"/>
              </w:rPr>
              <w:t>0.05</w:t>
            </w:r>
          </w:p>
        </w:tc>
        <w:tc>
          <w:tcPr>
            <w:tcW w:w="1418" w:type="dxa"/>
            <w:tcBorders>
              <w:top w:val="single" w:sz="4" w:space="0" w:color="123456"/>
              <w:left w:val="single" w:sz="4" w:space="0" w:color="123456"/>
              <w:bottom w:val="single" w:sz="4" w:space="0" w:color="123456"/>
              <w:right w:val="single" w:sz="4" w:space="0" w:color="123456"/>
            </w:tcBorders>
            <w:vAlign w:val="center"/>
          </w:tcPr>
          <w:p w14:paraId="29112C7D" w14:textId="77777777" w:rsidR="00B356ED" w:rsidRPr="00473F8F" w:rsidRDefault="00B356ED" w:rsidP="00366A38">
            <w:pPr>
              <w:jc w:val="both"/>
              <w:rPr>
                <w:lang w:eastAsia="uk-UA"/>
              </w:rPr>
            </w:pPr>
            <w:r w:rsidRPr="00473F8F">
              <w:rPr>
                <w:lang w:eastAsia="uk-UA"/>
              </w:rPr>
              <w:t>0.29</w:t>
            </w:r>
          </w:p>
        </w:tc>
        <w:tc>
          <w:tcPr>
            <w:tcW w:w="1559" w:type="dxa"/>
            <w:tcBorders>
              <w:top w:val="single" w:sz="4" w:space="0" w:color="123456"/>
              <w:left w:val="single" w:sz="4" w:space="0" w:color="123456"/>
              <w:bottom w:val="single" w:sz="4" w:space="0" w:color="123456"/>
              <w:right w:val="single" w:sz="4" w:space="0" w:color="123456"/>
            </w:tcBorders>
            <w:vAlign w:val="center"/>
          </w:tcPr>
          <w:p w14:paraId="12E483EA" w14:textId="77777777" w:rsidR="00B356ED" w:rsidRPr="00473F8F" w:rsidRDefault="00B356ED" w:rsidP="00366A38">
            <w:pPr>
              <w:jc w:val="both"/>
              <w:rPr>
                <w:lang w:eastAsia="uk-UA"/>
              </w:rPr>
            </w:pPr>
            <w:r w:rsidRPr="00473F8F">
              <w:rPr>
                <w:lang w:eastAsia="uk-UA"/>
              </w:rPr>
              <w:t>0.55</w:t>
            </w:r>
          </w:p>
        </w:tc>
        <w:tc>
          <w:tcPr>
            <w:tcW w:w="1526" w:type="dxa"/>
            <w:tcBorders>
              <w:top w:val="single" w:sz="4" w:space="0" w:color="123456"/>
              <w:left w:val="single" w:sz="4" w:space="0" w:color="123456"/>
              <w:bottom w:val="single" w:sz="4" w:space="0" w:color="123456"/>
              <w:right w:val="single" w:sz="4" w:space="0" w:color="123456"/>
            </w:tcBorders>
            <w:vAlign w:val="center"/>
          </w:tcPr>
          <w:p w14:paraId="63A56CF1" w14:textId="77777777" w:rsidR="00B356ED" w:rsidRPr="00473F8F" w:rsidRDefault="00B356ED" w:rsidP="00366A38">
            <w:pPr>
              <w:jc w:val="both"/>
              <w:rPr>
                <w:lang w:eastAsia="uk-UA"/>
              </w:rPr>
            </w:pPr>
            <w:r w:rsidRPr="00473F8F">
              <w:rPr>
                <w:lang w:eastAsia="uk-UA"/>
              </w:rPr>
              <w:t>0.61</w:t>
            </w:r>
          </w:p>
        </w:tc>
      </w:tr>
      <w:tr w:rsidR="00B356ED" w:rsidRPr="00473F8F" w14:paraId="790055A8"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32CE4DC2" w14:textId="77777777" w:rsidR="00B356ED" w:rsidRPr="00473F8F" w:rsidRDefault="00B356ED" w:rsidP="00366A38">
            <w:pPr>
              <w:jc w:val="both"/>
              <w:rPr>
                <w:lang w:val="uk-UA" w:eastAsia="uk-UA"/>
              </w:rPr>
            </w:pPr>
            <w:r w:rsidRPr="00473F8F">
              <w:rPr>
                <w:lang w:val="uk-UA" w:eastAsia="uk-UA"/>
              </w:rPr>
              <w:t>Відношення шансів (OR)</w:t>
            </w:r>
          </w:p>
        </w:tc>
        <w:tc>
          <w:tcPr>
            <w:tcW w:w="1588" w:type="dxa"/>
            <w:tcBorders>
              <w:top w:val="single" w:sz="4" w:space="0" w:color="123456"/>
              <w:left w:val="single" w:sz="4" w:space="0" w:color="123456"/>
              <w:bottom w:val="single" w:sz="4" w:space="0" w:color="123456"/>
              <w:right w:val="single" w:sz="4" w:space="0" w:color="123456"/>
            </w:tcBorders>
            <w:vAlign w:val="center"/>
          </w:tcPr>
          <w:p w14:paraId="2F89E445" w14:textId="77777777" w:rsidR="00B356ED" w:rsidRPr="00473F8F" w:rsidRDefault="00B356ED" w:rsidP="00366A38">
            <w:pPr>
              <w:jc w:val="both"/>
              <w:rPr>
                <w:lang w:eastAsia="uk-UA"/>
              </w:rPr>
            </w:pPr>
            <w:r w:rsidRPr="00473F8F">
              <w:rPr>
                <w:lang w:eastAsia="uk-UA"/>
              </w:rPr>
              <w:t>1.13</w:t>
            </w:r>
          </w:p>
        </w:tc>
        <w:tc>
          <w:tcPr>
            <w:tcW w:w="1418" w:type="dxa"/>
            <w:tcBorders>
              <w:top w:val="single" w:sz="4" w:space="0" w:color="123456"/>
              <w:left w:val="single" w:sz="4" w:space="0" w:color="123456"/>
              <w:bottom w:val="single" w:sz="4" w:space="0" w:color="123456"/>
              <w:right w:val="single" w:sz="4" w:space="0" w:color="123456"/>
            </w:tcBorders>
            <w:vAlign w:val="center"/>
          </w:tcPr>
          <w:p w14:paraId="5806E7E8" w14:textId="77777777" w:rsidR="00B356ED" w:rsidRPr="00473F8F" w:rsidRDefault="00B356ED" w:rsidP="00366A38">
            <w:pPr>
              <w:jc w:val="both"/>
              <w:rPr>
                <w:lang w:eastAsia="uk-UA"/>
              </w:rPr>
            </w:pPr>
            <w:r w:rsidRPr="00473F8F">
              <w:rPr>
                <w:lang w:eastAsia="uk-UA"/>
              </w:rPr>
              <w:t>0.74</w:t>
            </w:r>
          </w:p>
        </w:tc>
        <w:tc>
          <w:tcPr>
            <w:tcW w:w="1559" w:type="dxa"/>
            <w:tcBorders>
              <w:top w:val="single" w:sz="4" w:space="0" w:color="123456"/>
              <w:left w:val="single" w:sz="4" w:space="0" w:color="123456"/>
              <w:bottom w:val="single" w:sz="4" w:space="0" w:color="123456"/>
              <w:right w:val="single" w:sz="4" w:space="0" w:color="123456"/>
            </w:tcBorders>
            <w:vAlign w:val="center"/>
          </w:tcPr>
          <w:p w14:paraId="1BFB9C01" w14:textId="77777777" w:rsidR="00B356ED" w:rsidRPr="00473F8F" w:rsidRDefault="00B356ED" w:rsidP="00366A38">
            <w:pPr>
              <w:jc w:val="both"/>
              <w:rPr>
                <w:lang w:eastAsia="uk-UA"/>
              </w:rPr>
            </w:pPr>
            <w:r w:rsidRPr="00473F8F">
              <w:rPr>
                <w:lang w:eastAsia="uk-UA"/>
              </w:rPr>
              <w:t>1.21</w:t>
            </w:r>
          </w:p>
        </w:tc>
        <w:tc>
          <w:tcPr>
            <w:tcW w:w="1526" w:type="dxa"/>
            <w:tcBorders>
              <w:top w:val="single" w:sz="4" w:space="0" w:color="123456"/>
              <w:left w:val="single" w:sz="4" w:space="0" w:color="123456"/>
              <w:bottom w:val="single" w:sz="4" w:space="0" w:color="123456"/>
              <w:right w:val="single" w:sz="4" w:space="0" w:color="123456"/>
            </w:tcBorders>
            <w:vAlign w:val="center"/>
          </w:tcPr>
          <w:p w14:paraId="1E9C9B59" w14:textId="77777777" w:rsidR="00B356ED" w:rsidRPr="00473F8F" w:rsidRDefault="00B356ED" w:rsidP="00366A38">
            <w:pPr>
              <w:jc w:val="both"/>
              <w:rPr>
                <w:lang w:eastAsia="uk-UA"/>
              </w:rPr>
            </w:pPr>
            <w:r w:rsidRPr="00473F8F">
              <w:rPr>
                <w:lang w:eastAsia="uk-UA"/>
              </w:rPr>
              <w:t>0.99</w:t>
            </w:r>
          </w:p>
        </w:tc>
      </w:tr>
      <w:tr w:rsidR="00B356ED" w:rsidRPr="00473F8F" w14:paraId="2B275DFA"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1CE3144E" w14:textId="77777777" w:rsidR="00B356ED" w:rsidRPr="00473F8F" w:rsidRDefault="00B356ED" w:rsidP="00366A38">
            <w:pPr>
              <w:jc w:val="both"/>
              <w:rPr>
                <w:lang w:val="uk-UA" w:eastAsia="uk-UA"/>
              </w:rPr>
            </w:pPr>
            <w:r w:rsidRPr="00473F8F">
              <w:rPr>
                <w:lang w:val="uk-UA" w:eastAsia="uk-UA"/>
              </w:rPr>
              <w:t>Стандартна похибка відносного ризику (S)</w:t>
            </w:r>
          </w:p>
        </w:tc>
        <w:tc>
          <w:tcPr>
            <w:tcW w:w="1588" w:type="dxa"/>
            <w:tcBorders>
              <w:top w:val="single" w:sz="4" w:space="0" w:color="123456"/>
              <w:left w:val="single" w:sz="4" w:space="0" w:color="123456"/>
              <w:bottom w:val="single" w:sz="4" w:space="0" w:color="123456"/>
              <w:right w:val="single" w:sz="4" w:space="0" w:color="123456"/>
            </w:tcBorders>
            <w:vAlign w:val="center"/>
          </w:tcPr>
          <w:p w14:paraId="4E8EBAFE" w14:textId="77777777" w:rsidR="00B356ED" w:rsidRPr="00473F8F" w:rsidRDefault="00B356ED" w:rsidP="00366A38">
            <w:pPr>
              <w:jc w:val="both"/>
              <w:rPr>
                <w:lang w:eastAsia="uk-UA"/>
              </w:rPr>
            </w:pPr>
            <w:r w:rsidRPr="00473F8F">
              <w:rPr>
                <w:lang w:eastAsia="uk-UA"/>
              </w:rPr>
              <w:t>1.02</w:t>
            </w:r>
          </w:p>
        </w:tc>
        <w:tc>
          <w:tcPr>
            <w:tcW w:w="1418" w:type="dxa"/>
            <w:tcBorders>
              <w:top w:val="single" w:sz="4" w:space="0" w:color="123456"/>
              <w:left w:val="single" w:sz="4" w:space="0" w:color="123456"/>
              <w:bottom w:val="single" w:sz="4" w:space="0" w:color="123456"/>
              <w:right w:val="single" w:sz="4" w:space="0" w:color="123456"/>
            </w:tcBorders>
            <w:vAlign w:val="center"/>
          </w:tcPr>
          <w:p w14:paraId="54A88720" w14:textId="77777777" w:rsidR="00B356ED" w:rsidRPr="00473F8F" w:rsidRDefault="00B356ED" w:rsidP="00366A38">
            <w:pPr>
              <w:jc w:val="both"/>
              <w:rPr>
                <w:lang w:eastAsia="uk-UA"/>
              </w:rPr>
            </w:pPr>
            <w:r w:rsidRPr="00473F8F">
              <w:rPr>
                <w:lang w:eastAsia="uk-UA"/>
              </w:rPr>
              <w:t>0.55</w:t>
            </w:r>
          </w:p>
        </w:tc>
        <w:tc>
          <w:tcPr>
            <w:tcW w:w="1559" w:type="dxa"/>
            <w:tcBorders>
              <w:top w:val="single" w:sz="4" w:space="0" w:color="123456"/>
              <w:left w:val="single" w:sz="4" w:space="0" w:color="123456"/>
              <w:bottom w:val="single" w:sz="4" w:space="0" w:color="123456"/>
              <w:right w:val="single" w:sz="4" w:space="0" w:color="123456"/>
            </w:tcBorders>
            <w:vAlign w:val="center"/>
          </w:tcPr>
          <w:p w14:paraId="6054C332" w14:textId="77777777" w:rsidR="00B356ED" w:rsidRPr="00473F8F" w:rsidRDefault="00B356ED" w:rsidP="00366A38">
            <w:pPr>
              <w:jc w:val="both"/>
              <w:rPr>
                <w:lang w:eastAsia="uk-UA"/>
              </w:rPr>
            </w:pPr>
            <w:r w:rsidRPr="00473F8F">
              <w:rPr>
                <w:lang w:eastAsia="uk-UA"/>
              </w:rPr>
              <w:t>0.45</w:t>
            </w:r>
          </w:p>
        </w:tc>
        <w:tc>
          <w:tcPr>
            <w:tcW w:w="1526" w:type="dxa"/>
            <w:tcBorders>
              <w:top w:val="single" w:sz="4" w:space="0" w:color="123456"/>
              <w:left w:val="single" w:sz="4" w:space="0" w:color="123456"/>
              <w:bottom w:val="single" w:sz="4" w:space="0" w:color="123456"/>
              <w:right w:val="single" w:sz="4" w:space="0" w:color="123456"/>
            </w:tcBorders>
            <w:vAlign w:val="center"/>
          </w:tcPr>
          <w:p w14:paraId="2ED13692" w14:textId="77777777" w:rsidR="00B356ED" w:rsidRPr="00473F8F" w:rsidRDefault="00B356ED" w:rsidP="00366A38">
            <w:pPr>
              <w:jc w:val="both"/>
              <w:rPr>
                <w:lang w:eastAsia="uk-UA"/>
              </w:rPr>
            </w:pPr>
            <w:r w:rsidRPr="00473F8F">
              <w:rPr>
                <w:lang w:eastAsia="uk-UA"/>
              </w:rPr>
              <w:t>0.45</w:t>
            </w:r>
          </w:p>
        </w:tc>
      </w:tr>
      <w:tr w:rsidR="00B356ED" w:rsidRPr="00473F8F" w14:paraId="054990BA"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204CF89E" w14:textId="77777777" w:rsidR="00B356ED" w:rsidRPr="00473F8F" w:rsidRDefault="00B356ED" w:rsidP="00366A38">
            <w:pPr>
              <w:jc w:val="both"/>
              <w:rPr>
                <w:lang w:val="uk-UA" w:eastAsia="uk-UA"/>
              </w:rPr>
            </w:pPr>
            <w:r w:rsidRPr="00473F8F">
              <w:rPr>
                <w:lang w:val="uk-UA" w:eastAsia="uk-UA"/>
              </w:rPr>
              <w:t>Нижня границя 95 % ДІ (CI)</w:t>
            </w:r>
          </w:p>
        </w:tc>
        <w:tc>
          <w:tcPr>
            <w:tcW w:w="1588" w:type="dxa"/>
            <w:tcBorders>
              <w:top w:val="single" w:sz="4" w:space="0" w:color="123456"/>
              <w:left w:val="single" w:sz="4" w:space="0" w:color="123456"/>
              <w:bottom w:val="single" w:sz="4" w:space="0" w:color="123456"/>
              <w:right w:val="single" w:sz="4" w:space="0" w:color="123456"/>
            </w:tcBorders>
            <w:vAlign w:val="center"/>
          </w:tcPr>
          <w:p w14:paraId="43EA9319" w14:textId="77777777" w:rsidR="00B356ED" w:rsidRPr="00473F8F" w:rsidRDefault="00B356ED" w:rsidP="00366A38">
            <w:pPr>
              <w:jc w:val="both"/>
              <w:rPr>
                <w:lang w:eastAsia="uk-UA"/>
              </w:rPr>
            </w:pPr>
            <w:r w:rsidRPr="00473F8F">
              <w:rPr>
                <w:lang w:eastAsia="uk-UA"/>
              </w:rPr>
              <w:t>0.15</w:t>
            </w:r>
          </w:p>
        </w:tc>
        <w:tc>
          <w:tcPr>
            <w:tcW w:w="1418" w:type="dxa"/>
            <w:tcBorders>
              <w:top w:val="single" w:sz="4" w:space="0" w:color="123456"/>
              <w:left w:val="single" w:sz="4" w:space="0" w:color="123456"/>
              <w:bottom w:val="single" w:sz="4" w:space="0" w:color="123456"/>
              <w:right w:val="single" w:sz="4" w:space="0" w:color="123456"/>
            </w:tcBorders>
            <w:vAlign w:val="center"/>
          </w:tcPr>
          <w:p w14:paraId="191A0DC9" w14:textId="77777777" w:rsidR="00B356ED" w:rsidRPr="00473F8F" w:rsidRDefault="00B356ED" w:rsidP="00366A38">
            <w:pPr>
              <w:jc w:val="both"/>
              <w:rPr>
                <w:lang w:eastAsia="uk-UA"/>
              </w:rPr>
            </w:pPr>
            <w:r w:rsidRPr="00473F8F">
              <w:rPr>
                <w:lang w:eastAsia="uk-UA"/>
              </w:rPr>
              <w:t>0.25</w:t>
            </w:r>
          </w:p>
        </w:tc>
        <w:tc>
          <w:tcPr>
            <w:tcW w:w="1559" w:type="dxa"/>
            <w:tcBorders>
              <w:top w:val="single" w:sz="4" w:space="0" w:color="123456"/>
              <w:left w:val="single" w:sz="4" w:space="0" w:color="123456"/>
              <w:bottom w:val="single" w:sz="4" w:space="0" w:color="123456"/>
              <w:right w:val="single" w:sz="4" w:space="0" w:color="123456"/>
            </w:tcBorders>
            <w:vAlign w:val="center"/>
          </w:tcPr>
          <w:p w14:paraId="178F9A7C" w14:textId="77777777" w:rsidR="00B356ED" w:rsidRPr="00473F8F" w:rsidRDefault="00B356ED" w:rsidP="00366A38">
            <w:pPr>
              <w:jc w:val="both"/>
              <w:rPr>
                <w:lang w:eastAsia="uk-UA"/>
              </w:rPr>
            </w:pPr>
            <w:r w:rsidRPr="00473F8F">
              <w:rPr>
                <w:lang w:eastAsia="uk-UA"/>
              </w:rPr>
              <w:t>0.50</w:t>
            </w:r>
          </w:p>
        </w:tc>
        <w:tc>
          <w:tcPr>
            <w:tcW w:w="1526" w:type="dxa"/>
            <w:tcBorders>
              <w:top w:val="single" w:sz="4" w:space="0" w:color="123456"/>
              <w:left w:val="single" w:sz="4" w:space="0" w:color="123456"/>
              <w:bottom w:val="single" w:sz="4" w:space="0" w:color="123456"/>
              <w:right w:val="single" w:sz="4" w:space="0" w:color="123456"/>
            </w:tcBorders>
            <w:vAlign w:val="center"/>
          </w:tcPr>
          <w:p w14:paraId="7B263EF1" w14:textId="77777777" w:rsidR="00B356ED" w:rsidRPr="00473F8F" w:rsidRDefault="00B356ED" w:rsidP="00366A38">
            <w:pPr>
              <w:jc w:val="both"/>
              <w:rPr>
                <w:lang w:eastAsia="uk-UA"/>
              </w:rPr>
            </w:pPr>
            <w:r w:rsidRPr="00473F8F">
              <w:rPr>
                <w:lang w:eastAsia="uk-UA"/>
              </w:rPr>
              <w:t>0.41</w:t>
            </w:r>
          </w:p>
        </w:tc>
      </w:tr>
      <w:tr w:rsidR="00B356ED" w:rsidRPr="00473F8F" w14:paraId="0E2571D9"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7241D5B5" w14:textId="77777777" w:rsidR="00B356ED" w:rsidRPr="00473F8F" w:rsidRDefault="00B356ED" w:rsidP="00366A38">
            <w:pPr>
              <w:jc w:val="both"/>
              <w:rPr>
                <w:lang w:val="uk-UA" w:eastAsia="uk-UA"/>
              </w:rPr>
            </w:pPr>
            <w:r w:rsidRPr="00473F8F">
              <w:rPr>
                <w:lang w:val="uk-UA" w:eastAsia="uk-UA"/>
              </w:rPr>
              <w:t>Верхня границя 95 % ДІ (CI)</w:t>
            </w:r>
          </w:p>
        </w:tc>
        <w:tc>
          <w:tcPr>
            <w:tcW w:w="1588" w:type="dxa"/>
            <w:tcBorders>
              <w:top w:val="single" w:sz="4" w:space="0" w:color="123456"/>
              <w:left w:val="single" w:sz="4" w:space="0" w:color="123456"/>
              <w:bottom w:val="single" w:sz="4" w:space="0" w:color="123456"/>
              <w:right w:val="single" w:sz="4" w:space="0" w:color="123456"/>
            </w:tcBorders>
            <w:vAlign w:val="center"/>
          </w:tcPr>
          <w:p w14:paraId="62B06C0D" w14:textId="77777777" w:rsidR="00B356ED" w:rsidRPr="00473F8F" w:rsidRDefault="00B356ED" w:rsidP="00366A38">
            <w:pPr>
              <w:jc w:val="both"/>
              <w:rPr>
                <w:lang w:eastAsia="uk-UA"/>
              </w:rPr>
            </w:pPr>
            <w:r w:rsidRPr="00473F8F">
              <w:rPr>
                <w:lang w:eastAsia="uk-UA"/>
              </w:rPr>
              <w:t>8.43</w:t>
            </w:r>
          </w:p>
        </w:tc>
        <w:tc>
          <w:tcPr>
            <w:tcW w:w="1418" w:type="dxa"/>
            <w:tcBorders>
              <w:top w:val="single" w:sz="4" w:space="0" w:color="123456"/>
              <w:left w:val="single" w:sz="4" w:space="0" w:color="123456"/>
              <w:bottom w:val="single" w:sz="4" w:space="0" w:color="123456"/>
              <w:right w:val="single" w:sz="4" w:space="0" w:color="123456"/>
            </w:tcBorders>
            <w:vAlign w:val="center"/>
          </w:tcPr>
          <w:p w14:paraId="252E0CC2" w14:textId="77777777" w:rsidR="00B356ED" w:rsidRPr="00473F8F" w:rsidRDefault="00B356ED" w:rsidP="00366A38">
            <w:pPr>
              <w:jc w:val="both"/>
              <w:rPr>
                <w:lang w:eastAsia="uk-UA"/>
              </w:rPr>
            </w:pPr>
            <w:r w:rsidRPr="00473F8F">
              <w:rPr>
                <w:lang w:eastAsia="uk-UA"/>
              </w:rPr>
              <w:t>2.18</w:t>
            </w:r>
          </w:p>
        </w:tc>
        <w:tc>
          <w:tcPr>
            <w:tcW w:w="1559" w:type="dxa"/>
            <w:tcBorders>
              <w:top w:val="single" w:sz="4" w:space="0" w:color="123456"/>
              <w:left w:val="single" w:sz="4" w:space="0" w:color="123456"/>
              <w:bottom w:val="single" w:sz="4" w:space="0" w:color="123456"/>
              <w:right w:val="single" w:sz="4" w:space="0" w:color="123456"/>
            </w:tcBorders>
            <w:vAlign w:val="center"/>
          </w:tcPr>
          <w:p w14:paraId="72AC46BD" w14:textId="77777777" w:rsidR="00B356ED" w:rsidRPr="00473F8F" w:rsidRDefault="00B356ED" w:rsidP="00366A38">
            <w:pPr>
              <w:jc w:val="both"/>
              <w:rPr>
                <w:lang w:eastAsia="uk-UA"/>
              </w:rPr>
            </w:pPr>
            <w:r w:rsidRPr="00473F8F">
              <w:rPr>
                <w:lang w:eastAsia="uk-UA"/>
              </w:rPr>
              <w:t>2.91</w:t>
            </w:r>
          </w:p>
        </w:tc>
        <w:tc>
          <w:tcPr>
            <w:tcW w:w="1526" w:type="dxa"/>
            <w:tcBorders>
              <w:top w:val="single" w:sz="4" w:space="0" w:color="123456"/>
              <w:left w:val="single" w:sz="4" w:space="0" w:color="123456"/>
              <w:bottom w:val="single" w:sz="4" w:space="0" w:color="123456"/>
              <w:right w:val="single" w:sz="4" w:space="0" w:color="123456"/>
            </w:tcBorders>
            <w:vAlign w:val="center"/>
          </w:tcPr>
          <w:p w14:paraId="5622BFD0" w14:textId="77777777" w:rsidR="00B356ED" w:rsidRPr="00473F8F" w:rsidRDefault="00B356ED" w:rsidP="00366A38">
            <w:pPr>
              <w:jc w:val="both"/>
              <w:rPr>
                <w:lang w:eastAsia="uk-UA"/>
              </w:rPr>
            </w:pPr>
            <w:r w:rsidRPr="00473F8F">
              <w:rPr>
                <w:lang w:eastAsia="uk-UA"/>
              </w:rPr>
              <w:t>2.38</w:t>
            </w:r>
          </w:p>
        </w:tc>
      </w:tr>
    </w:tbl>
    <w:p w14:paraId="3DC8AEF8" w14:textId="6129B498" w:rsidR="00B356ED" w:rsidRPr="00473F8F" w:rsidRDefault="00B356ED" w:rsidP="00473F8F">
      <w:pPr>
        <w:spacing w:line="360" w:lineRule="auto"/>
        <w:jc w:val="both"/>
        <w:rPr>
          <w:lang w:val="uk-UA"/>
        </w:rPr>
      </w:pPr>
      <w:r w:rsidRPr="00473F8F">
        <w:rPr>
          <w:lang w:val="uk-UA"/>
        </w:rPr>
        <w:t xml:space="preserve">  </w:t>
      </w:r>
    </w:p>
    <w:p w14:paraId="56ED3729" w14:textId="17737703" w:rsidR="00B356ED" w:rsidRPr="00473F8F" w:rsidRDefault="00B356ED" w:rsidP="00473F8F">
      <w:pPr>
        <w:spacing w:line="360" w:lineRule="auto"/>
        <w:ind w:firstLine="708"/>
        <w:jc w:val="both"/>
      </w:pPr>
      <w:r w:rsidRPr="00473F8F">
        <w:rPr>
          <w:lang w:val="uk-UA"/>
        </w:rPr>
        <w:t>У табл. 8.13 представлено порівнювальне оцінювання маркеру ПФР, однак, достовірних відмінностей між групами  не встановлено (р</w:t>
      </w:r>
      <w:r w:rsidRPr="00473F8F">
        <w:t xml:space="preserve">&gt;0,05). </w:t>
      </w:r>
    </w:p>
    <w:p w14:paraId="0EE94C3C" w14:textId="6B2AB9E0" w:rsidR="004C465B" w:rsidRPr="004C465B" w:rsidRDefault="00B356ED" w:rsidP="004C465B">
      <w:pPr>
        <w:spacing w:line="360" w:lineRule="auto"/>
        <w:jc w:val="both"/>
        <w:rPr>
          <w:lang w:val="uk-UA"/>
        </w:rPr>
      </w:pPr>
      <w:r w:rsidRPr="00473F8F">
        <w:rPr>
          <w:lang w:val="uk-UA"/>
        </w:rPr>
        <w:t xml:space="preserve">       Разом з тим, різниця ризиків (табл. 8.14) між групами складала 0,04, починаючи з 10 і до 14 тижнів вагітності</w:t>
      </w:r>
    </w:p>
    <w:p w14:paraId="2B3B1ADF" w14:textId="6354CCDE" w:rsidR="00B356ED" w:rsidRPr="00473F8F" w:rsidRDefault="004C465B" w:rsidP="004C465B">
      <w:pPr>
        <w:spacing w:line="360" w:lineRule="auto"/>
        <w:ind w:firstLine="709"/>
        <w:rPr>
          <w:i/>
          <w:lang w:val="uk-UA"/>
        </w:rPr>
      </w:pPr>
      <w:r>
        <w:rPr>
          <w:i/>
          <w:lang w:val="uk-UA"/>
        </w:rPr>
        <w:t xml:space="preserve">                                                                                      </w:t>
      </w:r>
      <w:r w:rsidR="00B356ED" w:rsidRPr="00473F8F">
        <w:rPr>
          <w:i/>
          <w:lang w:val="uk-UA"/>
        </w:rPr>
        <w:t>Таблиця 8.13</w:t>
      </w:r>
    </w:p>
    <w:p w14:paraId="1582B0DC" w14:textId="77777777" w:rsidR="00B356ED" w:rsidRPr="00473F8F" w:rsidRDefault="00B356ED" w:rsidP="004C465B">
      <w:pPr>
        <w:spacing w:line="360" w:lineRule="auto"/>
        <w:jc w:val="center"/>
        <w:rPr>
          <w:b/>
          <w:bCs/>
          <w:lang w:val="uk-UA"/>
        </w:rPr>
      </w:pPr>
      <w:r w:rsidRPr="00473F8F">
        <w:rPr>
          <w:b/>
          <w:lang w:val="uk-UA"/>
        </w:rPr>
        <w:t xml:space="preserve">Порівняльне оцінювання маркеру </w:t>
      </w:r>
      <w:r w:rsidRPr="00473F8F">
        <w:rPr>
          <w:b/>
          <w:lang w:val="uk-UA" w:eastAsia="uk-UA"/>
        </w:rPr>
        <w:t>ПФР</w:t>
      </w:r>
    </w:p>
    <w:p w14:paraId="51C7A536" w14:textId="77777777" w:rsidR="00B356ED" w:rsidRPr="00473F8F" w:rsidRDefault="00B356ED" w:rsidP="004C465B">
      <w:pPr>
        <w:spacing w:line="360" w:lineRule="auto"/>
        <w:jc w:val="center"/>
        <w:rPr>
          <w:b/>
          <w:lang w:val="uk-UA"/>
        </w:rPr>
      </w:pPr>
      <w:r w:rsidRPr="00473F8F">
        <w:rPr>
          <w:b/>
          <w:lang w:val="uk-UA"/>
        </w:rPr>
        <w:t>у прогнозуванні результату ППД</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85"/>
        <w:gridCol w:w="1312"/>
        <w:gridCol w:w="1240"/>
        <w:gridCol w:w="1134"/>
        <w:gridCol w:w="1418"/>
        <w:gridCol w:w="1363"/>
      </w:tblGrid>
      <w:tr w:rsidR="00B356ED" w:rsidRPr="00473F8F" w14:paraId="5636292E" w14:textId="77777777" w:rsidTr="00B356ED">
        <w:trPr>
          <w:cantSplit/>
          <w:trHeight w:val="322"/>
          <w:jc w:val="center"/>
        </w:trPr>
        <w:tc>
          <w:tcPr>
            <w:tcW w:w="1844" w:type="dxa"/>
            <w:vMerge w:val="restart"/>
          </w:tcPr>
          <w:p w14:paraId="7319F8C8" w14:textId="77777777" w:rsidR="00B356ED" w:rsidRPr="00473F8F" w:rsidRDefault="00B356ED" w:rsidP="00473F8F">
            <w:pPr>
              <w:widowControl w:val="0"/>
              <w:spacing w:line="360" w:lineRule="auto"/>
              <w:jc w:val="both"/>
              <w:rPr>
                <w:rFonts w:eastAsia="Calibri"/>
                <w:lang w:val="uk-UA"/>
              </w:rPr>
            </w:pPr>
            <w:r w:rsidRPr="00473F8F">
              <w:rPr>
                <w:lang w:val="uk-UA"/>
              </w:rPr>
              <w:t>Тиждень гестації</w:t>
            </w:r>
          </w:p>
        </w:tc>
        <w:tc>
          <w:tcPr>
            <w:tcW w:w="3437" w:type="dxa"/>
            <w:gridSpan w:val="3"/>
            <w:vAlign w:val="center"/>
          </w:tcPr>
          <w:p w14:paraId="466A0DA3"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1.Б</w:t>
            </w:r>
            <w:r w:rsidRPr="00473F8F">
              <w:rPr>
                <w:rFonts w:eastAsia="Calibri"/>
                <w:lang w:val="uk-UA"/>
              </w:rPr>
              <w:t xml:space="preserve"> </w:t>
            </w:r>
          </w:p>
          <w:p w14:paraId="6D99FF27" w14:textId="77777777" w:rsidR="00B356ED" w:rsidRPr="00473F8F" w:rsidRDefault="00B356ED" w:rsidP="00473F8F">
            <w:pPr>
              <w:widowControl w:val="0"/>
              <w:spacing w:line="360" w:lineRule="auto"/>
              <w:jc w:val="both"/>
              <w:rPr>
                <w:lang w:val="uk-UA"/>
              </w:rPr>
            </w:pPr>
            <w:r w:rsidRPr="00473F8F">
              <w:rPr>
                <w:rFonts w:eastAsia="Calibri"/>
                <w:lang w:val="uk-UA"/>
              </w:rPr>
              <w:t xml:space="preserve">n = </w:t>
            </w:r>
            <w:r w:rsidRPr="00473F8F">
              <w:rPr>
                <w:lang w:val="uk-UA"/>
              </w:rPr>
              <w:t>34</w:t>
            </w:r>
          </w:p>
        </w:tc>
        <w:tc>
          <w:tcPr>
            <w:tcW w:w="3915" w:type="dxa"/>
            <w:gridSpan w:val="3"/>
          </w:tcPr>
          <w:p w14:paraId="47DE6C4F"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2.Б</w:t>
            </w:r>
            <w:r w:rsidRPr="00473F8F">
              <w:rPr>
                <w:rFonts w:eastAsia="Calibri"/>
                <w:lang w:val="uk-UA"/>
              </w:rPr>
              <w:t xml:space="preserve"> </w:t>
            </w:r>
          </w:p>
          <w:p w14:paraId="3AEDF754" w14:textId="77777777" w:rsidR="00B356ED" w:rsidRPr="00473F8F" w:rsidRDefault="00B356ED" w:rsidP="00473F8F">
            <w:pPr>
              <w:spacing w:line="360" w:lineRule="auto"/>
              <w:jc w:val="both"/>
              <w:rPr>
                <w:rFonts w:eastAsia="Calibri"/>
                <w:lang w:val="uk-UA"/>
              </w:rPr>
            </w:pPr>
            <w:r w:rsidRPr="00473F8F">
              <w:rPr>
                <w:rFonts w:eastAsia="Calibri"/>
                <w:lang w:val="uk-UA"/>
              </w:rPr>
              <w:t xml:space="preserve">n = </w:t>
            </w:r>
            <w:r w:rsidRPr="00473F8F">
              <w:rPr>
                <w:lang w:val="uk-UA"/>
              </w:rPr>
              <w:t>30</w:t>
            </w:r>
          </w:p>
        </w:tc>
      </w:tr>
      <w:tr w:rsidR="00B356ED" w:rsidRPr="00473F8F" w14:paraId="366668ED" w14:textId="77777777" w:rsidTr="00B356ED">
        <w:trPr>
          <w:cantSplit/>
          <w:trHeight w:val="322"/>
          <w:jc w:val="center"/>
        </w:trPr>
        <w:tc>
          <w:tcPr>
            <w:tcW w:w="1844" w:type="dxa"/>
            <w:vMerge/>
          </w:tcPr>
          <w:p w14:paraId="76D6B77A" w14:textId="77777777" w:rsidR="00B356ED" w:rsidRPr="00473F8F" w:rsidRDefault="00B356ED" w:rsidP="00473F8F">
            <w:pPr>
              <w:widowControl w:val="0"/>
              <w:spacing w:line="360" w:lineRule="auto"/>
              <w:jc w:val="both"/>
              <w:rPr>
                <w:rFonts w:eastAsia="Calibri"/>
                <w:lang w:val="uk-UA"/>
              </w:rPr>
            </w:pPr>
          </w:p>
        </w:tc>
        <w:tc>
          <w:tcPr>
            <w:tcW w:w="885" w:type="dxa"/>
          </w:tcPr>
          <w:p w14:paraId="2649C77F"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312" w:type="dxa"/>
          </w:tcPr>
          <w:p w14:paraId="7777167F"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240" w:type="dxa"/>
          </w:tcPr>
          <w:p w14:paraId="2EA6EB4B"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c>
          <w:tcPr>
            <w:tcW w:w="1134" w:type="dxa"/>
          </w:tcPr>
          <w:p w14:paraId="549D581D"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418" w:type="dxa"/>
          </w:tcPr>
          <w:p w14:paraId="334A2F65"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363" w:type="dxa"/>
          </w:tcPr>
          <w:p w14:paraId="40090DE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r>
      <w:tr w:rsidR="00B356ED" w:rsidRPr="00473F8F" w14:paraId="57B817B2" w14:textId="77777777" w:rsidTr="00B356ED">
        <w:trPr>
          <w:cantSplit/>
          <w:trHeight w:val="322"/>
          <w:jc w:val="center"/>
        </w:trPr>
        <w:tc>
          <w:tcPr>
            <w:tcW w:w="1844" w:type="dxa"/>
          </w:tcPr>
          <w:p w14:paraId="11D40D10" w14:textId="77777777" w:rsidR="00B356ED" w:rsidRPr="00473F8F" w:rsidRDefault="00B356ED" w:rsidP="00473F8F">
            <w:pPr>
              <w:widowControl w:val="0"/>
              <w:spacing w:line="360" w:lineRule="auto"/>
              <w:jc w:val="both"/>
              <w:rPr>
                <w:lang w:val="uk-UA"/>
              </w:rPr>
            </w:pPr>
            <w:r w:rsidRPr="00473F8F">
              <w:rPr>
                <w:lang w:val="uk-UA"/>
              </w:rPr>
              <w:lastRenderedPageBreak/>
              <w:t>10</w:t>
            </w:r>
          </w:p>
        </w:tc>
        <w:tc>
          <w:tcPr>
            <w:tcW w:w="885" w:type="dxa"/>
          </w:tcPr>
          <w:p w14:paraId="0F05E4CD" w14:textId="77777777" w:rsidR="00B356ED" w:rsidRPr="00473F8F" w:rsidRDefault="00B356ED" w:rsidP="00473F8F">
            <w:pPr>
              <w:widowControl w:val="0"/>
              <w:spacing w:line="360" w:lineRule="auto"/>
              <w:jc w:val="both"/>
              <w:rPr>
                <w:lang w:val="uk-UA"/>
              </w:rPr>
            </w:pPr>
            <w:r w:rsidRPr="00473F8F">
              <w:rPr>
                <w:lang w:val="uk-UA"/>
              </w:rPr>
              <w:t>2</w:t>
            </w:r>
          </w:p>
        </w:tc>
        <w:tc>
          <w:tcPr>
            <w:tcW w:w="1312" w:type="dxa"/>
          </w:tcPr>
          <w:p w14:paraId="7027329C" w14:textId="77777777" w:rsidR="00B356ED" w:rsidRPr="00473F8F" w:rsidRDefault="00B356ED" w:rsidP="00473F8F">
            <w:pPr>
              <w:widowControl w:val="0"/>
              <w:spacing w:line="360" w:lineRule="auto"/>
              <w:jc w:val="both"/>
              <w:rPr>
                <w:lang w:val="uk-UA"/>
              </w:rPr>
            </w:pPr>
            <w:r w:rsidRPr="00473F8F">
              <w:rPr>
                <w:lang w:val="uk-UA"/>
              </w:rPr>
              <w:t>5,9±4,0</w:t>
            </w:r>
          </w:p>
        </w:tc>
        <w:tc>
          <w:tcPr>
            <w:tcW w:w="1240" w:type="dxa"/>
          </w:tcPr>
          <w:p w14:paraId="2ACD75F9" w14:textId="77777777" w:rsidR="00B356ED" w:rsidRPr="00473F8F" w:rsidRDefault="00B356ED" w:rsidP="00473F8F">
            <w:pPr>
              <w:widowControl w:val="0"/>
              <w:spacing w:line="360" w:lineRule="auto"/>
              <w:jc w:val="both"/>
              <w:rPr>
                <w:lang w:val="uk-UA"/>
              </w:rPr>
            </w:pPr>
            <w:r w:rsidRPr="00473F8F">
              <w:rPr>
                <w:lang w:val="uk-UA"/>
              </w:rPr>
              <w:t>7,8</w:t>
            </w:r>
          </w:p>
        </w:tc>
        <w:tc>
          <w:tcPr>
            <w:tcW w:w="1134" w:type="dxa"/>
          </w:tcPr>
          <w:p w14:paraId="27338921" w14:textId="77777777" w:rsidR="00B356ED" w:rsidRPr="00473F8F" w:rsidRDefault="00B356ED" w:rsidP="00473F8F">
            <w:pPr>
              <w:widowControl w:val="0"/>
              <w:spacing w:line="360" w:lineRule="auto"/>
              <w:jc w:val="both"/>
              <w:rPr>
                <w:lang w:val="uk-UA"/>
              </w:rPr>
            </w:pPr>
            <w:r w:rsidRPr="00473F8F">
              <w:rPr>
                <w:lang w:val="uk-UA"/>
              </w:rPr>
              <w:t>3</w:t>
            </w:r>
          </w:p>
        </w:tc>
        <w:tc>
          <w:tcPr>
            <w:tcW w:w="1418" w:type="dxa"/>
          </w:tcPr>
          <w:p w14:paraId="7F208F40" w14:textId="77777777" w:rsidR="00B356ED" w:rsidRPr="00473F8F" w:rsidRDefault="00B356ED" w:rsidP="00473F8F">
            <w:pPr>
              <w:widowControl w:val="0"/>
              <w:spacing w:line="360" w:lineRule="auto"/>
              <w:jc w:val="both"/>
              <w:rPr>
                <w:lang w:val="uk-UA"/>
              </w:rPr>
            </w:pPr>
            <w:r w:rsidRPr="00473F8F">
              <w:rPr>
                <w:lang w:val="uk-UA"/>
              </w:rPr>
              <w:t>10,0±5,5</w:t>
            </w:r>
          </w:p>
        </w:tc>
        <w:tc>
          <w:tcPr>
            <w:tcW w:w="1363" w:type="dxa"/>
          </w:tcPr>
          <w:p w14:paraId="1F248968" w14:textId="77777777" w:rsidR="00B356ED" w:rsidRPr="00473F8F" w:rsidRDefault="00B356ED" w:rsidP="00473F8F">
            <w:pPr>
              <w:widowControl w:val="0"/>
              <w:spacing w:line="360" w:lineRule="auto"/>
              <w:jc w:val="both"/>
              <w:rPr>
                <w:lang w:val="uk-UA"/>
              </w:rPr>
            </w:pPr>
            <w:r w:rsidRPr="00473F8F">
              <w:rPr>
                <w:lang w:val="uk-UA"/>
              </w:rPr>
              <w:t>9,5</w:t>
            </w:r>
          </w:p>
        </w:tc>
      </w:tr>
      <w:tr w:rsidR="00B356ED" w:rsidRPr="00473F8F" w14:paraId="557E8675" w14:textId="77777777" w:rsidTr="00B356ED">
        <w:trPr>
          <w:cantSplit/>
          <w:trHeight w:val="322"/>
          <w:jc w:val="center"/>
        </w:trPr>
        <w:tc>
          <w:tcPr>
            <w:tcW w:w="1844" w:type="dxa"/>
          </w:tcPr>
          <w:p w14:paraId="4C71FB5A" w14:textId="77777777" w:rsidR="00B356ED" w:rsidRPr="00473F8F" w:rsidRDefault="00B356ED" w:rsidP="00473F8F">
            <w:pPr>
              <w:widowControl w:val="0"/>
              <w:spacing w:line="360" w:lineRule="auto"/>
              <w:jc w:val="both"/>
              <w:rPr>
                <w:lang w:val="uk-UA"/>
              </w:rPr>
            </w:pPr>
            <w:r w:rsidRPr="00473F8F">
              <w:rPr>
                <w:lang w:val="uk-UA"/>
              </w:rPr>
              <w:t>11</w:t>
            </w:r>
          </w:p>
        </w:tc>
        <w:tc>
          <w:tcPr>
            <w:tcW w:w="885" w:type="dxa"/>
          </w:tcPr>
          <w:p w14:paraId="4BC496EB" w14:textId="77777777" w:rsidR="00B356ED" w:rsidRPr="00473F8F" w:rsidRDefault="00B356ED" w:rsidP="00473F8F">
            <w:pPr>
              <w:widowControl w:val="0"/>
              <w:spacing w:line="360" w:lineRule="auto"/>
              <w:jc w:val="both"/>
              <w:rPr>
                <w:lang w:val="uk-UA"/>
              </w:rPr>
            </w:pPr>
            <w:r w:rsidRPr="00473F8F">
              <w:rPr>
                <w:lang w:val="uk-UA"/>
              </w:rPr>
              <w:t>3</w:t>
            </w:r>
          </w:p>
        </w:tc>
        <w:tc>
          <w:tcPr>
            <w:tcW w:w="1312" w:type="dxa"/>
          </w:tcPr>
          <w:p w14:paraId="4FDE8C70" w14:textId="77777777" w:rsidR="00B356ED" w:rsidRPr="00473F8F" w:rsidRDefault="00B356ED" w:rsidP="00473F8F">
            <w:pPr>
              <w:widowControl w:val="0"/>
              <w:spacing w:line="360" w:lineRule="auto"/>
              <w:jc w:val="both"/>
              <w:rPr>
                <w:lang w:val="uk-UA"/>
              </w:rPr>
            </w:pPr>
            <w:r w:rsidRPr="00473F8F">
              <w:rPr>
                <w:lang w:val="uk-UA"/>
              </w:rPr>
              <w:t>8,8±4,9</w:t>
            </w:r>
          </w:p>
        </w:tc>
        <w:tc>
          <w:tcPr>
            <w:tcW w:w="1240" w:type="dxa"/>
          </w:tcPr>
          <w:p w14:paraId="27BE8113" w14:textId="77777777" w:rsidR="00B356ED" w:rsidRPr="00473F8F" w:rsidRDefault="00B356ED" w:rsidP="00473F8F">
            <w:pPr>
              <w:widowControl w:val="0"/>
              <w:spacing w:line="360" w:lineRule="auto"/>
              <w:jc w:val="both"/>
              <w:rPr>
                <w:lang w:val="uk-UA"/>
              </w:rPr>
            </w:pPr>
            <w:r w:rsidRPr="00473F8F">
              <w:rPr>
                <w:lang w:val="uk-UA"/>
              </w:rPr>
              <w:t>11,8</w:t>
            </w:r>
          </w:p>
        </w:tc>
        <w:tc>
          <w:tcPr>
            <w:tcW w:w="1134" w:type="dxa"/>
          </w:tcPr>
          <w:p w14:paraId="526A8E51" w14:textId="77777777" w:rsidR="00B356ED" w:rsidRPr="00473F8F" w:rsidRDefault="00B356ED" w:rsidP="00473F8F">
            <w:pPr>
              <w:widowControl w:val="0"/>
              <w:spacing w:line="360" w:lineRule="auto"/>
              <w:jc w:val="both"/>
              <w:rPr>
                <w:lang w:val="uk-UA"/>
              </w:rPr>
            </w:pPr>
            <w:r w:rsidRPr="00473F8F">
              <w:rPr>
                <w:lang w:val="uk-UA"/>
              </w:rPr>
              <w:t>4</w:t>
            </w:r>
          </w:p>
        </w:tc>
        <w:tc>
          <w:tcPr>
            <w:tcW w:w="1418" w:type="dxa"/>
          </w:tcPr>
          <w:p w14:paraId="5CE2A027" w14:textId="77777777" w:rsidR="00B356ED" w:rsidRPr="00473F8F" w:rsidRDefault="00B356ED" w:rsidP="00473F8F">
            <w:pPr>
              <w:widowControl w:val="0"/>
              <w:spacing w:line="360" w:lineRule="auto"/>
              <w:jc w:val="both"/>
              <w:rPr>
                <w:lang w:val="uk-UA"/>
              </w:rPr>
            </w:pPr>
            <w:r w:rsidRPr="00473F8F">
              <w:rPr>
                <w:lang w:val="uk-UA"/>
              </w:rPr>
              <w:t>13,3±6,2</w:t>
            </w:r>
          </w:p>
        </w:tc>
        <w:tc>
          <w:tcPr>
            <w:tcW w:w="1363" w:type="dxa"/>
          </w:tcPr>
          <w:p w14:paraId="7D26D321" w14:textId="77777777" w:rsidR="00B356ED" w:rsidRPr="00473F8F" w:rsidRDefault="00B356ED" w:rsidP="00473F8F">
            <w:pPr>
              <w:widowControl w:val="0"/>
              <w:spacing w:line="360" w:lineRule="auto"/>
              <w:jc w:val="both"/>
              <w:rPr>
                <w:lang w:val="uk-UA"/>
              </w:rPr>
            </w:pPr>
            <w:r w:rsidRPr="00473F8F">
              <w:rPr>
                <w:lang w:val="uk-UA"/>
              </w:rPr>
              <w:t>15,3</w:t>
            </w:r>
          </w:p>
        </w:tc>
      </w:tr>
      <w:tr w:rsidR="00B356ED" w:rsidRPr="00473F8F" w14:paraId="3BEB8F14" w14:textId="77777777" w:rsidTr="00B356ED">
        <w:trPr>
          <w:cantSplit/>
          <w:trHeight w:val="322"/>
          <w:jc w:val="center"/>
        </w:trPr>
        <w:tc>
          <w:tcPr>
            <w:tcW w:w="1844" w:type="dxa"/>
          </w:tcPr>
          <w:p w14:paraId="71F91EE0" w14:textId="77777777" w:rsidR="00B356ED" w:rsidRPr="00473F8F" w:rsidRDefault="00B356ED" w:rsidP="00473F8F">
            <w:pPr>
              <w:widowControl w:val="0"/>
              <w:spacing w:line="360" w:lineRule="auto"/>
              <w:jc w:val="both"/>
              <w:rPr>
                <w:lang w:val="uk-UA"/>
              </w:rPr>
            </w:pPr>
            <w:r w:rsidRPr="00473F8F">
              <w:rPr>
                <w:lang w:val="uk-UA"/>
              </w:rPr>
              <w:t>12</w:t>
            </w:r>
          </w:p>
        </w:tc>
        <w:tc>
          <w:tcPr>
            <w:tcW w:w="885" w:type="dxa"/>
          </w:tcPr>
          <w:p w14:paraId="7D22788C" w14:textId="77777777" w:rsidR="00B356ED" w:rsidRPr="00473F8F" w:rsidRDefault="00B356ED" w:rsidP="00473F8F">
            <w:pPr>
              <w:widowControl w:val="0"/>
              <w:spacing w:line="360" w:lineRule="auto"/>
              <w:jc w:val="both"/>
              <w:rPr>
                <w:lang w:val="uk-UA"/>
              </w:rPr>
            </w:pPr>
            <w:r w:rsidRPr="00473F8F">
              <w:rPr>
                <w:lang w:val="uk-UA"/>
              </w:rPr>
              <w:t>6</w:t>
            </w:r>
          </w:p>
        </w:tc>
        <w:tc>
          <w:tcPr>
            <w:tcW w:w="1312" w:type="dxa"/>
          </w:tcPr>
          <w:p w14:paraId="2E7798C2" w14:textId="77777777" w:rsidR="00B356ED" w:rsidRPr="00473F8F" w:rsidRDefault="00B356ED" w:rsidP="00473F8F">
            <w:pPr>
              <w:widowControl w:val="0"/>
              <w:spacing w:line="360" w:lineRule="auto"/>
              <w:jc w:val="both"/>
              <w:rPr>
                <w:lang w:val="uk-UA"/>
              </w:rPr>
            </w:pPr>
            <w:r w:rsidRPr="00473F8F">
              <w:rPr>
                <w:lang w:val="uk-UA"/>
              </w:rPr>
              <w:t>17,6±6,5</w:t>
            </w:r>
          </w:p>
        </w:tc>
        <w:tc>
          <w:tcPr>
            <w:tcW w:w="1240" w:type="dxa"/>
          </w:tcPr>
          <w:p w14:paraId="3D2C14BB" w14:textId="77777777" w:rsidR="00B356ED" w:rsidRPr="00473F8F" w:rsidRDefault="00B356ED" w:rsidP="00473F8F">
            <w:pPr>
              <w:widowControl w:val="0"/>
              <w:spacing w:line="360" w:lineRule="auto"/>
              <w:jc w:val="both"/>
              <w:rPr>
                <w:lang w:val="uk-UA"/>
              </w:rPr>
            </w:pPr>
            <w:r w:rsidRPr="00473F8F">
              <w:rPr>
                <w:lang w:val="uk-UA"/>
              </w:rPr>
              <w:t>16,2</w:t>
            </w:r>
          </w:p>
        </w:tc>
        <w:tc>
          <w:tcPr>
            <w:tcW w:w="1134" w:type="dxa"/>
          </w:tcPr>
          <w:p w14:paraId="5F2423FF" w14:textId="77777777" w:rsidR="00B356ED" w:rsidRPr="00473F8F" w:rsidRDefault="00B356ED" w:rsidP="00473F8F">
            <w:pPr>
              <w:widowControl w:val="0"/>
              <w:spacing w:line="360" w:lineRule="auto"/>
              <w:jc w:val="both"/>
              <w:rPr>
                <w:lang w:val="uk-UA"/>
              </w:rPr>
            </w:pPr>
            <w:r w:rsidRPr="00473F8F">
              <w:rPr>
                <w:lang w:val="uk-UA"/>
              </w:rPr>
              <w:t>5</w:t>
            </w:r>
          </w:p>
        </w:tc>
        <w:tc>
          <w:tcPr>
            <w:tcW w:w="1418" w:type="dxa"/>
          </w:tcPr>
          <w:p w14:paraId="0885D438" w14:textId="77777777" w:rsidR="00B356ED" w:rsidRPr="00473F8F" w:rsidRDefault="00B356ED" w:rsidP="00473F8F">
            <w:pPr>
              <w:widowControl w:val="0"/>
              <w:spacing w:line="360" w:lineRule="auto"/>
              <w:jc w:val="both"/>
              <w:rPr>
                <w:lang w:val="uk-UA"/>
              </w:rPr>
            </w:pPr>
            <w:r w:rsidRPr="00473F8F">
              <w:rPr>
                <w:lang w:val="uk-UA"/>
              </w:rPr>
              <w:t>16,7±6,8</w:t>
            </w:r>
          </w:p>
        </w:tc>
        <w:tc>
          <w:tcPr>
            <w:tcW w:w="1363" w:type="dxa"/>
          </w:tcPr>
          <w:p w14:paraId="112B0F03" w14:textId="77777777" w:rsidR="00B356ED" w:rsidRPr="00473F8F" w:rsidRDefault="00B356ED" w:rsidP="00473F8F">
            <w:pPr>
              <w:widowControl w:val="0"/>
              <w:spacing w:line="360" w:lineRule="auto"/>
              <w:jc w:val="both"/>
              <w:rPr>
                <w:lang w:val="uk-UA"/>
              </w:rPr>
            </w:pPr>
            <w:r w:rsidRPr="00473F8F">
              <w:rPr>
                <w:lang w:val="uk-UA"/>
              </w:rPr>
              <w:t>25,7</w:t>
            </w:r>
          </w:p>
        </w:tc>
      </w:tr>
      <w:tr w:rsidR="00B356ED" w:rsidRPr="00473F8F" w14:paraId="0666E4DE" w14:textId="77777777" w:rsidTr="00B356ED">
        <w:trPr>
          <w:cantSplit/>
          <w:trHeight w:val="322"/>
          <w:jc w:val="center"/>
        </w:trPr>
        <w:tc>
          <w:tcPr>
            <w:tcW w:w="1844" w:type="dxa"/>
          </w:tcPr>
          <w:p w14:paraId="56DCB374" w14:textId="77777777" w:rsidR="00B356ED" w:rsidRPr="00473F8F" w:rsidRDefault="00B356ED" w:rsidP="00473F8F">
            <w:pPr>
              <w:widowControl w:val="0"/>
              <w:spacing w:line="360" w:lineRule="auto"/>
              <w:jc w:val="both"/>
              <w:rPr>
                <w:lang w:val="uk-UA"/>
              </w:rPr>
            </w:pPr>
            <w:r w:rsidRPr="00473F8F">
              <w:rPr>
                <w:lang w:val="uk-UA"/>
              </w:rPr>
              <w:t>13</w:t>
            </w:r>
          </w:p>
        </w:tc>
        <w:tc>
          <w:tcPr>
            <w:tcW w:w="885" w:type="dxa"/>
          </w:tcPr>
          <w:p w14:paraId="6BDD4407" w14:textId="77777777" w:rsidR="00B356ED" w:rsidRPr="00473F8F" w:rsidRDefault="00B356ED" w:rsidP="00473F8F">
            <w:pPr>
              <w:widowControl w:val="0"/>
              <w:spacing w:line="360" w:lineRule="auto"/>
              <w:jc w:val="both"/>
              <w:rPr>
                <w:lang w:val="uk-UA"/>
              </w:rPr>
            </w:pPr>
            <w:r w:rsidRPr="00473F8F">
              <w:rPr>
                <w:lang w:val="uk-UA"/>
              </w:rPr>
              <w:t>8</w:t>
            </w:r>
          </w:p>
        </w:tc>
        <w:tc>
          <w:tcPr>
            <w:tcW w:w="1312" w:type="dxa"/>
          </w:tcPr>
          <w:p w14:paraId="2287A70C" w14:textId="77777777" w:rsidR="00B356ED" w:rsidRPr="00473F8F" w:rsidRDefault="00B356ED" w:rsidP="00473F8F">
            <w:pPr>
              <w:widowControl w:val="0"/>
              <w:spacing w:line="360" w:lineRule="auto"/>
              <w:jc w:val="both"/>
              <w:rPr>
                <w:lang w:val="uk-UA"/>
              </w:rPr>
            </w:pPr>
            <w:r w:rsidRPr="00473F8F">
              <w:rPr>
                <w:lang w:val="uk-UA"/>
              </w:rPr>
              <w:t>23,5±7,3</w:t>
            </w:r>
          </w:p>
        </w:tc>
        <w:tc>
          <w:tcPr>
            <w:tcW w:w="1240" w:type="dxa"/>
          </w:tcPr>
          <w:p w14:paraId="49203D6B" w14:textId="77777777" w:rsidR="00B356ED" w:rsidRPr="00473F8F" w:rsidRDefault="00B356ED" w:rsidP="00473F8F">
            <w:pPr>
              <w:widowControl w:val="0"/>
              <w:spacing w:line="360" w:lineRule="auto"/>
              <w:jc w:val="both"/>
              <w:rPr>
                <w:lang w:val="uk-UA"/>
              </w:rPr>
            </w:pPr>
            <w:r w:rsidRPr="00473F8F">
              <w:rPr>
                <w:lang w:val="uk-UA"/>
              </w:rPr>
              <w:t>22,2</w:t>
            </w:r>
          </w:p>
        </w:tc>
        <w:tc>
          <w:tcPr>
            <w:tcW w:w="1134" w:type="dxa"/>
          </w:tcPr>
          <w:p w14:paraId="74E10557" w14:textId="77777777" w:rsidR="00B356ED" w:rsidRPr="00473F8F" w:rsidRDefault="00B356ED" w:rsidP="00473F8F">
            <w:pPr>
              <w:widowControl w:val="0"/>
              <w:spacing w:line="360" w:lineRule="auto"/>
              <w:jc w:val="both"/>
              <w:rPr>
                <w:lang w:val="uk-UA"/>
              </w:rPr>
            </w:pPr>
            <w:r w:rsidRPr="00473F8F">
              <w:rPr>
                <w:lang w:val="uk-UA"/>
              </w:rPr>
              <w:t>6</w:t>
            </w:r>
          </w:p>
        </w:tc>
        <w:tc>
          <w:tcPr>
            <w:tcW w:w="1418" w:type="dxa"/>
          </w:tcPr>
          <w:p w14:paraId="7796C1C7" w14:textId="77777777" w:rsidR="00B356ED" w:rsidRPr="00473F8F" w:rsidRDefault="00B356ED" w:rsidP="00473F8F">
            <w:pPr>
              <w:widowControl w:val="0"/>
              <w:spacing w:line="360" w:lineRule="auto"/>
              <w:jc w:val="both"/>
              <w:rPr>
                <w:lang w:val="uk-UA"/>
              </w:rPr>
            </w:pPr>
            <w:r w:rsidRPr="00473F8F">
              <w:rPr>
                <w:lang w:val="uk-UA"/>
              </w:rPr>
              <w:t>20,0±7,3</w:t>
            </w:r>
          </w:p>
        </w:tc>
        <w:tc>
          <w:tcPr>
            <w:tcW w:w="1363" w:type="dxa"/>
          </w:tcPr>
          <w:p w14:paraId="6D94F423" w14:textId="77777777" w:rsidR="00B356ED" w:rsidRPr="00473F8F" w:rsidRDefault="00B356ED" w:rsidP="00473F8F">
            <w:pPr>
              <w:widowControl w:val="0"/>
              <w:spacing w:line="360" w:lineRule="auto"/>
              <w:jc w:val="both"/>
              <w:rPr>
                <w:lang w:val="uk-UA"/>
              </w:rPr>
            </w:pPr>
            <w:r w:rsidRPr="00473F8F">
              <w:rPr>
                <w:lang w:val="uk-UA"/>
              </w:rPr>
              <w:t>28,6</w:t>
            </w:r>
          </w:p>
        </w:tc>
      </w:tr>
      <w:tr w:rsidR="00B356ED" w:rsidRPr="00473F8F" w14:paraId="6167C5E2" w14:textId="77777777" w:rsidTr="00B356ED">
        <w:trPr>
          <w:cantSplit/>
          <w:trHeight w:val="322"/>
          <w:jc w:val="center"/>
        </w:trPr>
        <w:tc>
          <w:tcPr>
            <w:tcW w:w="1844" w:type="dxa"/>
          </w:tcPr>
          <w:p w14:paraId="3466DFC2" w14:textId="77777777" w:rsidR="00B356ED" w:rsidRPr="00473F8F" w:rsidRDefault="00B356ED" w:rsidP="00473F8F">
            <w:pPr>
              <w:widowControl w:val="0"/>
              <w:spacing w:line="360" w:lineRule="auto"/>
              <w:jc w:val="both"/>
              <w:rPr>
                <w:lang w:val="uk-UA"/>
              </w:rPr>
            </w:pPr>
            <w:r w:rsidRPr="00473F8F">
              <w:rPr>
                <w:lang w:val="uk-UA"/>
              </w:rPr>
              <w:t>14</w:t>
            </w:r>
          </w:p>
        </w:tc>
        <w:tc>
          <w:tcPr>
            <w:tcW w:w="885" w:type="dxa"/>
          </w:tcPr>
          <w:p w14:paraId="69A2D769" w14:textId="77777777" w:rsidR="00B356ED" w:rsidRPr="00473F8F" w:rsidRDefault="00B356ED" w:rsidP="00473F8F">
            <w:pPr>
              <w:widowControl w:val="0"/>
              <w:spacing w:line="360" w:lineRule="auto"/>
              <w:jc w:val="both"/>
              <w:rPr>
                <w:lang w:val="uk-UA"/>
              </w:rPr>
            </w:pPr>
            <w:r w:rsidRPr="00473F8F">
              <w:rPr>
                <w:lang w:val="uk-UA"/>
              </w:rPr>
              <w:t>15</w:t>
            </w:r>
          </w:p>
        </w:tc>
        <w:tc>
          <w:tcPr>
            <w:tcW w:w="1312" w:type="dxa"/>
          </w:tcPr>
          <w:p w14:paraId="272ED15B" w14:textId="77777777" w:rsidR="00B356ED" w:rsidRPr="00473F8F" w:rsidRDefault="00B356ED" w:rsidP="00473F8F">
            <w:pPr>
              <w:widowControl w:val="0"/>
              <w:spacing w:line="360" w:lineRule="auto"/>
              <w:jc w:val="both"/>
              <w:rPr>
                <w:lang w:val="uk-UA"/>
              </w:rPr>
            </w:pPr>
            <w:r w:rsidRPr="00473F8F">
              <w:rPr>
                <w:lang w:val="uk-UA"/>
              </w:rPr>
              <w:t>44,2±8,5</w:t>
            </w:r>
          </w:p>
        </w:tc>
        <w:tc>
          <w:tcPr>
            <w:tcW w:w="1240" w:type="dxa"/>
          </w:tcPr>
          <w:p w14:paraId="4A224D5A" w14:textId="77777777" w:rsidR="00B356ED" w:rsidRPr="00473F8F" w:rsidRDefault="00B356ED" w:rsidP="00473F8F">
            <w:pPr>
              <w:widowControl w:val="0"/>
              <w:spacing w:line="360" w:lineRule="auto"/>
              <w:jc w:val="both"/>
              <w:rPr>
                <w:lang w:val="uk-UA"/>
              </w:rPr>
            </w:pPr>
            <w:r w:rsidRPr="00473F8F">
              <w:rPr>
                <w:lang w:val="uk-UA"/>
              </w:rPr>
              <w:t>41,7</w:t>
            </w:r>
          </w:p>
        </w:tc>
        <w:tc>
          <w:tcPr>
            <w:tcW w:w="1134" w:type="dxa"/>
          </w:tcPr>
          <w:p w14:paraId="20FE3F80" w14:textId="77777777" w:rsidR="00B356ED" w:rsidRPr="00473F8F" w:rsidRDefault="00B356ED" w:rsidP="00473F8F">
            <w:pPr>
              <w:widowControl w:val="0"/>
              <w:spacing w:line="360" w:lineRule="auto"/>
              <w:jc w:val="both"/>
              <w:rPr>
                <w:lang w:val="uk-UA"/>
              </w:rPr>
            </w:pPr>
            <w:r w:rsidRPr="00473F8F">
              <w:rPr>
                <w:lang w:val="uk-UA"/>
              </w:rPr>
              <w:t>12</w:t>
            </w:r>
          </w:p>
        </w:tc>
        <w:tc>
          <w:tcPr>
            <w:tcW w:w="1418" w:type="dxa"/>
          </w:tcPr>
          <w:p w14:paraId="54D6E81E" w14:textId="77777777" w:rsidR="00B356ED" w:rsidRPr="00473F8F" w:rsidRDefault="00B356ED" w:rsidP="00473F8F">
            <w:pPr>
              <w:widowControl w:val="0"/>
              <w:spacing w:line="360" w:lineRule="auto"/>
              <w:jc w:val="both"/>
              <w:rPr>
                <w:lang w:val="uk-UA"/>
              </w:rPr>
            </w:pPr>
            <w:r w:rsidRPr="00473F8F">
              <w:rPr>
                <w:lang w:val="uk-UA"/>
              </w:rPr>
              <w:t>40,0±8,9</w:t>
            </w:r>
          </w:p>
        </w:tc>
        <w:tc>
          <w:tcPr>
            <w:tcW w:w="1363" w:type="dxa"/>
          </w:tcPr>
          <w:p w14:paraId="53939FD6" w14:textId="77777777" w:rsidR="00B356ED" w:rsidRPr="00473F8F" w:rsidRDefault="00B356ED" w:rsidP="00473F8F">
            <w:pPr>
              <w:widowControl w:val="0"/>
              <w:spacing w:line="360" w:lineRule="auto"/>
              <w:jc w:val="both"/>
              <w:rPr>
                <w:lang w:val="uk-UA"/>
              </w:rPr>
            </w:pPr>
            <w:r w:rsidRPr="00473F8F">
              <w:rPr>
                <w:lang w:val="uk-UA"/>
              </w:rPr>
              <w:t>56,3</w:t>
            </w:r>
          </w:p>
        </w:tc>
      </w:tr>
    </w:tbl>
    <w:p w14:paraId="651F5394" w14:textId="77777777" w:rsidR="009B4E4B" w:rsidRPr="00473F8F" w:rsidRDefault="009B4E4B" w:rsidP="00473F8F">
      <w:pPr>
        <w:spacing w:line="360" w:lineRule="auto"/>
        <w:ind w:firstLine="709"/>
        <w:jc w:val="both"/>
        <w:rPr>
          <w:lang w:val="en-US"/>
        </w:rPr>
      </w:pPr>
    </w:p>
    <w:p w14:paraId="7DD644DB" w14:textId="5AB53CDC" w:rsidR="00B356ED" w:rsidRPr="00473F8F" w:rsidRDefault="00B356ED" w:rsidP="00473F8F">
      <w:pPr>
        <w:spacing w:line="360" w:lineRule="auto"/>
        <w:ind w:firstLine="709"/>
        <w:jc w:val="both"/>
        <w:rPr>
          <w:lang w:val="uk-UA"/>
        </w:rPr>
      </w:pPr>
      <w:r w:rsidRPr="00473F8F">
        <w:rPr>
          <w:lang w:val="uk-UA"/>
        </w:rPr>
        <w:t xml:space="preserve">Примітка: достовірність </w:t>
      </w:r>
      <w:r w:rsidRPr="00473F8F">
        <w:rPr>
          <w:rFonts w:eastAsia="Calibri"/>
          <w:lang w:val="uk-UA"/>
        </w:rPr>
        <w:t>p</w:t>
      </w:r>
      <w:r w:rsidR="00C51DAF" w:rsidRPr="00473F8F">
        <w:rPr>
          <w:rFonts w:eastAsia="Calibri"/>
          <w:lang w:val="uk-UA"/>
        </w:rPr>
        <w:t>&gt;</w:t>
      </w:r>
      <w:r w:rsidRPr="00473F8F">
        <w:rPr>
          <w:rFonts w:eastAsia="Calibri"/>
          <w:lang w:val="uk-UA"/>
        </w:rPr>
        <w:t>0,05</w:t>
      </w:r>
    </w:p>
    <w:p w14:paraId="07B57C4B" w14:textId="77777777" w:rsidR="00366A38" w:rsidRDefault="00366A38" w:rsidP="00473F8F">
      <w:pPr>
        <w:spacing w:line="360" w:lineRule="auto"/>
        <w:jc w:val="both"/>
        <w:rPr>
          <w:i/>
          <w:lang w:val="uk-UA"/>
        </w:rPr>
      </w:pPr>
    </w:p>
    <w:p w14:paraId="201C7B93" w14:textId="260ACF0A" w:rsidR="00B356ED" w:rsidRPr="00473F8F" w:rsidRDefault="00B356ED" w:rsidP="00473F8F">
      <w:pPr>
        <w:spacing w:line="360" w:lineRule="auto"/>
        <w:jc w:val="both"/>
        <w:rPr>
          <w:i/>
          <w:lang w:val="uk-UA"/>
        </w:rPr>
      </w:pPr>
      <w:r w:rsidRPr="00473F8F">
        <w:rPr>
          <w:i/>
          <w:lang w:val="uk-UA"/>
        </w:rPr>
        <w:t>Таблиця 8.14</w:t>
      </w:r>
    </w:p>
    <w:p w14:paraId="7FBD6D2C" w14:textId="77777777" w:rsidR="00B356ED" w:rsidRPr="00473F8F" w:rsidRDefault="00B356ED" w:rsidP="00473F8F">
      <w:pPr>
        <w:spacing w:line="360" w:lineRule="auto"/>
        <w:jc w:val="both"/>
        <w:rPr>
          <w:b/>
          <w:lang w:val="uk-UA"/>
        </w:rPr>
      </w:pPr>
      <w:r w:rsidRPr="00473F8F">
        <w:rPr>
          <w:b/>
          <w:lang w:val="uk-UA"/>
        </w:rPr>
        <w:t xml:space="preserve">Оцінювання ризиків при співставленні традиційного та удосконаленого алгоритму діагностичних і лікувально-профілактичних заходів при ППД (за маркером </w:t>
      </w:r>
      <w:r w:rsidRPr="00473F8F">
        <w:rPr>
          <w:b/>
          <w:lang w:val="uk-UA" w:eastAsia="uk-UA"/>
        </w:rPr>
        <w:t>ПФР</w:t>
      </w:r>
      <w:r w:rsidRPr="00473F8F">
        <w:rPr>
          <w:b/>
          <w:lang w:val="uk-UA"/>
        </w:rPr>
        <w:t>)</w:t>
      </w:r>
    </w:p>
    <w:tbl>
      <w:tblPr>
        <w:tblW w:w="0" w:type="auto"/>
        <w:jc w:val="center"/>
        <w:tblBorders>
          <w:top w:val="single" w:sz="4" w:space="0" w:color="123456"/>
          <w:left w:val="single" w:sz="4" w:space="0" w:color="123456"/>
          <w:bottom w:val="single" w:sz="4" w:space="0" w:color="123456"/>
          <w:right w:val="single" w:sz="4" w:space="0" w:color="123456"/>
        </w:tblBorders>
        <w:tblCellMar>
          <w:top w:w="54" w:type="dxa"/>
          <w:left w:w="54" w:type="dxa"/>
          <w:bottom w:w="54" w:type="dxa"/>
          <w:right w:w="54" w:type="dxa"/>
        </w:tblCellMar>
        <w:tblLook w:val="04A0" w:firstRow="1" w:lastRow="0" w:firstColumn="1" w:lastColumn="0" w:noHBand="0" w:noVBand="1"/>
      </w:tblPr>
      <w:tblGrid>
        <w:gridCol w:w="2657"/>
        <w:gridCol w:w="1420"/>
        <w:gridCol w:w="1395"/>
        <w:gridCol w:w="1392"/>
        <w:gridCol w:w="1244"/>
        <w:gridCol w:w="1237"/>
      </w:tblGrid>
      <w:tr w:rsidR="00B356ED" w:rsidRPr="00473F8F" w14:paraId="312E9DA9" w14:textId="77777777" w:rsidTr="00B356ED">
        <w:trPr>
          <w:jc w:val="center"/>
        </w:trPr>
        <w:tc>
          <w:tcPr>
            <w:tcW w:w="2659" w:type="dxa"/>
            <w:vMerge w:val="restart"/>
            <w:tcBorders>
              <w:top w:val="single" w:sz="4" w:space="0" w:color="123456"/>
              <w:left w:val="single" w:sz="4" w:space="0" w:color="123456"/>
              <w:right w:val="single" w:sz="4" w:space="0" w:color="123456"/>
            </w:tcBorders>
            <w:vAlign w:val="center"/>
          </w:tcPr>
          <w:p w14:paraId="211228B9" w14:textId="77777777" w:rsidR="00B356ED" w:rsidRPr="00473F8F" w:rsidRDefault="00B356ED" w:rsidP="00366A38">
            <w:pPr>
              <w:jc w:val="both"/>
              <w:rPr>
                <w:lang w:val="uk-UA" w:eastAsia="uk-UA"/>
              </w:rPr>
            </w:pPr>
            <w:r w:rsidRPr="00473F8F">
              <w:rPr>
                <w:lang w:val="uk-UA" w:eastAsia="uk-UA"/>
              </w:rPr>
              <w:t>Розрахункові величини</w:t>
            </w:r>
          </w:p>
        </w:tc>
        <w:tc>
          <w:tcPr>
            <w:tcW w:w="6694" w:type="dxa"/>
            <w:gridSpan w:val="5"/>
            <w:tcBorders>
              <w:top w:val="single" w:sz="4" w:space="0" w:color="123456"/>
              <w:left w:val="single" w:sz="4" w:space="0" w:color="123456"/>
              <w:bottom w:val="single" w:sz="4" w:space="0" w:color="123456"/>
              <w:right w:val="single" w:sz="4" w:space="0" w:color="123456"/>
            </w:tcBorders>
            <w:vAlign w:val="center"/>
          </w:tcPr>
          <w:p w14:paraId="50B0FEDF" w14:textId="77777777" w:rsidR="00B356ED" w:rsidRPr="00473F8F" w:rsidRDefault="00B356ED" w:rsidP="00366A38">
            <w:pPr>
              <w:jc w:val="both"/>
              <w:rPr>
                <w:lang w:val="uk-UA"/>
              </w:rPr>
            </w:pPr>
            <w:r w:rsidRPr="00473F8F">
              <w:rPr>
                <w:lang w:val="uk-UA"/>
              </w:rPr>
              <w:t>Тиждень гестації</w:t>
            </w:r>
          </w:p>
        </w:tc>
      </w:tr>
      <w:tr w:rsidR="00B356ED" w:rsidRPr="00473F8F" w14:paraId="2EF962FD" w14:textId="77777777" w:rsidTr="00B356ED">
        <w:trPr>
          <w:jc w:val="center"/>
        </w:trPr>
        <w:tc>
          <w:tcPr>
            <w:tcW w:w="2659" w:type="dxa"/>
            <w:vMerge/>
            <w:tcBorders>
              <w:left w:val="single" w:sz="4" w:space="0" w:color="123456"/>
              <w:bottom w:val="single" w:sz="4" w:space="0" w:color="123456"/>
              <w:right w:val="single" w:sz="4" w:space="0" w:color="123456"/>
            </w:tcBorders>
            <w:vAlign w:val="center"/>
          </w:tcPr>
          <w:p w14:paraId="64631E68" w14:textId="77777777" w:rsidR="00B356ED" w:rsidRPr="00473F8F" w:rsidRDefault="00B356ED" w:rsidP="00366A38">
            <w:pPr>
              <w:jc w:val="both"/>
              <w:rPr>
                <w:lang w:val="uk-UA" w:eastAsia="uk-UA"/>
              </w:rPr>
            </w:pPr>
          </w:p>
        </w:tc>
        <w:tc>
          <w:tcPr>
            <w:tcW w:w="1422" w:type="dxa"/>
            <w:tcBorders>
              <w:top w:val="single" w:sz="4" w:space="0" w:color="123456"/>
              <w:left w:val="single" w:sz="4" w:space="0" w:color="123456"/>
              <w:bottom w:val="single" w:sz="4" w:space="0" w:color="123456"/>
              <w:right w:val="single" w:sz="4" w:space="0" w:color="123456"/>
            </w:tcBorders>
            <w:vAlign w:val="center"/>
          </w:tcPr>
          <w:p w14:paraId="49925698" w14:textId="77777777" w:rsidR="00B356ED" w:rsidRPr="00473F8F" w:rsidRDefault="00B356ED" w:rsidP="00366A38">
            <w:pPr>
              <w:jc w:val="both"/>
              <w:rPr>
                <w:lang w:val="uk-UA" w:eastAsia="uk-UA"/>
              </w:rPr>
            </w:pPr>
            <w:r w:rsidRPr="00473F8F">
              <w:rPr>
                <w:lang w:val="uk-UA" w:eastAsia="uk-UA"/>
              </w:rPr>
              <w:t>10</w:t>
            </w:r>
          </w:p>
        </w:tc>
        <w:tc>
          <w:tcPr>
            <w:tcW w:w="1396" w:type="dxa"/>
            <w:tcBorders>
              <w:top w:val="single" w:sz="4" w:space="0" w:color="123456"/>
              <w:left w:val="single" w:sz="4" w:space="0" w:color="123456"/>
              <w:bottom w:val="single" w:sz="4" w:space="0" w:color="123456"/>
              <w:right w:val="single" w:sz="4" w:space="0" w:color="123456"/>
            </w:tcBorders>
            <w:vAlign w:val="center"/>
          </w:tcPr>
          <w:p w14:paraId="0E10E4C1" w14:textId="77777777" w:rsidR="00B356ED" w:rsidRPr="00473F8F" w:rsidRDefault="00B356ED" w:rsidP="00366A38">
            <w:pPr>
              <w:jc w:val="both"/>
              <w:rPr>
                <w:lang w:val="uk-UA" w:eastAsia="uk-UA"/>
              </w:rPr>
            </w:pPr>
            <w:r w:rsidRPr="00473F8F">
              <w:rPr>
                <w:lang w:val="uk-UA" w:eastAsia="uk-UA"/>
              </w:rPr>
              <w:t>11</w:t>
            </w:r>
          </w:p>
        </w:tc>
        <w:tc>
          <w:tcPr>
            <w:tcW w:w="1393" w:type="dxa"/>
            <w:tcBorders>
              <w:top w:val="single" w:sz="4" w:space="0" w:color="123456"/>
              <w:left w:val="single" w:sz="4" w:space="0" w:color="123456"/>
              <w:bottom w:val="single" w:sz="4" w:space="0" w:color="123456"/>
              <w:right w:val="single" w:sz="4" w:space="0" w:color="123456"/>
            </w:tcBorders>
            <w:vAlign w:val="center"/>
          </w:tcPr>
          <w:p w14:paraId="39248A4B" w14:textId="77777777" w:rsidR="00B356ED" w:rsidRPr="00473F8F" w:rsidRDefault="00B356ED" w:rsidP="00366A38">
            <w:pPr>
              <w:jc w:val="both"/>
              <w:rPr>
                <w:lang w:val="uk-UA" w:eastAsia="uk-UA"/>
              </w:rPr>
            </w:pPr>
            <w:r w:rsidRPr="00473F8F">
              <w:rPr>
                <w:lang w:val="uk-UA" w:eastAsia="uk-UA"/>
              </w:rPr>
              <w:t>12</w:t>
            </w:r>
          </w:p>
        </w:tc>
        <w:tc>
          <w:tcPr>
            <w:tcW w:w="1245" w:type="dxa"/>
            <w:tcBorders>
              <w:top w:val="single" w:sz="4" w:space="0" w:color="123456"/>
              <w:left w:val="single" w:sz="4" w:space="0" w:color="123456"/>
              <w:bottom w:val="single" w:sz="4" w:space="0" w:color="123456"/>
              <w:right w:val="single" w:sz="4" w:space="0" w:color="123456"/>
            </w:tcBorders>
            <w:vAlign w:val="center"/>
          </w:tcPr>
          <w:p w14:paraId="49DA3257" w14:textId="77777777" w:rsidR="00B356ED" w:rsidRPr="00473F8F" w:rsidRDefault="00B356ED" w:rsidP="00366A38">
            <w:pPr>
              <w:jc w:val="both"/>
              <w:rPr>
                <w:lang w:val="uk-UA" w:eastAsia="uk-UA"/>
              </w:rPr>
            </w:pPr>
            <w:r w:rsidRPr="00473F8F">
              <w:rPr>
                <w:lang w:val="uk-UA" w:eastAsia="uk-UA"/>
              </w:rPr>
              <w:t>13</w:t>
            </w:r>
          </w:p>
        </w:tc>
        <w:tc>
          <w:tcPr>
            <w:tcW w:w="1238" w:type="dxa"/>
            <w:tcBorders>
              <w:top w:val="single" w:sz="4" w:space="0" w:color="123456"/>
              <w:left w:val="single" w:sz="4" w:space="0" w:color="123456"/>
              <w:bottom w:val="single" w:sz="4" w:space="0" w:color="123456"/>
              <w:right w:val="single" w:sz="4" w:space="0" w:color="123456"/>
            </w:tcBorders>
          </w:tcPr>
          <w:p w14:paraId="52CA1E4D" w14:textId="77777777" w:rsidR="00B356ED" w:rsidRPr="00473F8F" w:rsidRDefault="00B356ED" w:rsidP="00366A38">
            <w:pPr>
              <w:jc w:val="both"/>
              <w:rPr>
                <w:lang w:val="uk-UA" w:eastAsia="uk-UA"/>
              </w:rPr>
            </w:pPr>
            <w:r w:rsidRPr="00473F8F">
              <w:rPr>
                <w:lang w:val="uk-UA" w:eastAsia="uk-UA"/>
              </w:rPr>
              <w:t>14</w:t>
            </w:r>
          </w:p>
        </w:tc>
      </w:tr>
      <w:tr w:rsidR="00B356ED" w:rsidRPr="00473F8F" w14:paraId="7939BEDC" w14:textId="77777777" w:rsidTr="00B356ED">
        <w:trPr>
          <w:jc w:val="center"/>
        </w:trPr>
        <w:tc>
          <w:tcPr>
            <w:tcW w:w="2659" w:type="dxa"/>
            <w:tcBorders>
              <w:top w:val="single" w:sz="4" w:space="0" w:color="123456"/>
              <w:left w:val="single" w:sz="4" w:space="0" w:color="123456"/>
              <w:bottom w:val="single" w:sz="4" w:space="0" w:color="123456"/>
              <w:right w:val="single" w:sz="4" w:space="0" w:color="123456"/>
            </w:tcBorders>
            <w:vAlign w:val="center"/>
          </w:tcPr>
          <w:p w14:paraId="25A95C54" w14:textId="77777777" w:rsidR="00B356ED" w:rsidRPr="00473F8F" w:rsidRDefault="00B356ED" w:rsidP="00366A38">
            <w:pPr>
              <w:jc w:val="both"/>
              <w:rPr>
                <w:lang w:val="uk-UA" w:eastAsia="uk-UA"/>
              </w:rPr>
            </w:pPr>
            <w:r w:rsidRPr="00473F8F">
              <w:rPr>
                <w:lang w:val="uk-UA" w:eastAsia="uk-UA"/>
              </w:rPr>
              <w:t xml:space="preserve">Абсолютний ризик </w:t>
            </w:r>
          </w:p>
          <w:p w14:paraId="6D47C9FF" w14:textId="77777777" w:rsidR="00B356ED" w:rsidRPr="00473F8F" w:rsidRDefault="00B356ED" w:rsidP="00366A38">
            <w:pPr>
              <w:jc w:val="both"/>
              <w:rPr>
                <w:lang w:val="uk-UA" w:eastAsia="uk-UA"/>
              </w:rPr>
            </w:pPr>
            <w:r w:rsidRPr="00473F8F">
              <w:rPr>
                <w:lang w:val="uk-UA" w:eastAsia="uk-UA"/>
              </w:rPr>
              <w:t>у 1.Б групі (EER)</w:t>
            </w:r>
          </w:p>
        </w:tc>
        <w:tc>
          <w:tcPr>
            <w:tcW w:w="1422" w:type="dxa"/>
            <w:tcBorders>
              <w:top w:val="single" w:sz="4" w:space="0" w:color="123456"/>
              <w:left w:val="single" w:sz="4" w:space="0" w:color="123456"/>
              <w:bottom w:val="single" w:sz="4" w:space="0" w:color="123456"/>
              <w:right w:val="single" w:sz="4" w:space="0" w:color="123456"/>
            </w:tcBorders>
            <w:vAlign w:val="center"/>
          </w:tcPr>
          <w:p w14:paraId="761D206A" w14:textId="77777777" w:rsidR="00B356ED" w:rsidRPr="00473F8F" w:rsidRDefault="00B356ED" w:rsidP="00366A38">
            <w:pPr>
              <w:jc w:val="both"/>
              <w:rPr>
                <w:lang w:eastAsia="uk-UA"/>
              </w:rPr>
            </w:pPr>
            <w:r w:rsidRPr="00473F8F">
              <w:rPr>
                <w:lang w:eastAsia="uk-UA"/>
              </w:rPr>
              <w:t>0.10</w:t>
            </w:r>
          </w:p>
        </w:tc>
        <w:tc>
          <w:tcPr>
            <w:tcW w:w="1396" w:type="dxa"/>
            <w:tcBorders>
              <w:top w:val="single" w:sz="4" w:space="0" w:color="123456"/>
              <w:left w:val="single" w:sz="4" w:space="0" w:color="123456"/>
              <w:bottom w:val="single" w:sz="4" w:space="0" w:color="123456"/>
              <w:right w:val="single" w:sz="4" w:space="0" w:color="123456"/>
            </w:tcBorders>
            <w:vAlign w:val="center"/>
          </w:tcPr>
          <w:p w14:paraId="5671682F" w14:textId="77777777" w:rsidR="00B356ED" w:rsidRPr="00473F8F" w:rsidRDefault="00B356ED" w:rsidP="00366A38">
            <w:pPr>
              <w:jc w:val="both"/>
              <w:rPr>
                <w:lang w:eastAsia="uk-UA"/>
              </w:rPr>
            </w:pPr>
            <w:r w:rsidRPr="00473F8F">
              <w:rPr>
                <w:lang w:eastAsia="uk-UA"/>
              </w:rPr>
              <w:t>0.13</w:t>
            </w:r>
          </w:p>
        </w:tc>
        <w:tc>
          <w:tcPr>
            <w:tcW w:w="1393" w:type="dxa"/>
            <w:tcBorders>
              <w:top w:val="single" w:sz="4" w:space="0" w:color="123456"/>
              <w:left w:val="single" w:sz="4" w:space="0" w:color="123456"/>
              <w:bottom w:val="single" w:sz="4" w:space="0" w:color="123456"/>
              <w:right w:val="single" w:sz="4" w:space="0" w:color="123456"/>
            </w:tcBorders>
            <w:vAlign w:val="center"/>
          </w:tcPr>
          <w:p w14:paraId="57B6BFA5" w14:textId="77777777" w:rsidR="00B356ED" w:rsidRPr="00473F8F" w:rsidRDefault="00B356ED" w:rsidP="00366A38">
            <w:pPr>
              <w:jc w:val="both"/>
              <w:rPr>
                <w:lang w:eastAsia="uk-UA"/>
              </w:rPr>
            </w:pPr>
            <w:r w:rsidRPr="00473F8F">
              <w:rPr>
                <w:lang w:eastAsia="uk-UA"/>
              </w:rPr>
              <w:t>0.17</w:t>
            </w:r>
          </w:p>
        </w:tc>
        <w:tc>
          <w:tcPr>
            <w:tcW w:w="1245" w:type="dxa"/>
            <w:tcBorders>
              <w:top w:val="single" w:sz="4" w:space="0" w:color="123456"/>
              <w:left w:val="single" w:sz="4" w:space="0" w:color="123456"/>
              <w:bottom w:val="single" w:sz="4" w:space="0" w:color="123456"/>
              <w:right w:val="single" w:sz="4" w:space="0" w:color="123456"/>
            </w:tcBorders>
            <w:vAlign w:val="center"/>
          </w:tcPr>
          <w:p w14:paraId="18E2FE5A" w14:textId="77777777" w:rsidR="00B356ED" w:rsidRPr="00473F8F" w:rsidRDefault="00B356ED" w:rsidP="00366A38">
            <w:pPr>
              <w:jc w:val="both"/>
              <w:rPr>
                <w:lang w:eastAsia="uk-UA"/>
              </w:rPr>
            </w:pPr>
            <w:r w:rsidRPr="00473F8F">
              <w:rPr>
                <w:lang w:eastAsia="uk-UA"/>
              </w:rPr>
              <w:t>0.20</w:t>
            </w:r>
          </w:p>
        </w:tc>
        <w:tc>
          <w:tcPr>
            <w:tcW w:w="1238" w:type="dxa"/>
            <w:tcBorders>
              <w:top w:val="single" w:sz="4" w:space="0" w:color="123456"/>
              <w:left w:val="single" w:sz="4" w:space="0" w:color="123456"/>
              <w:bottom w:val="single" w:sz="4" w:space="0" w:color="123456"/>
              <w:right w:val="single" w:sz="4" w:space="0" w:color="123456"/>
            </w:tcBorders>
            <w:vAlign w:val="center"/>
          </w:tcPr>
          <w:p w14:paraId="57447B44" w14:textId="77777777" w:rsidR="00B356ED" w:rsidRPr="00473F8F" w:rsidRDefault="00B356ED" w:rsidP="00366A38">
            <w:pPr>
              <w:jc w:val="both"/>
              <w:rPr>
                <w:lang w:eastAsia="uk-UA"/>
              </w:rPr>
            </w:pPr>
            <w:r w:rsidRPr="00473F8F">
              <w:rPr>
                <w:lang w:eastAsia="uk-UA"/>
              </w:rPr>
              <w:t>0.40</w:t>
            </w:r>
          </w:p>
        </w:tc>
      </w:tr>
      <w:tr w:rsidR="00B356ED" w:rsidRPr="00473F8F" w14:paraId="73141883" w14:textId="77777777" w:rsidTr="00B356ED">
        <w:trPr>
          <w:jc w:val="center"/>
        </w:trPr>
        <w:tc>
          <w:tcPr>
            <w:tcW w:w="2659" w:type="dxa"/>
            <w:tcBorders>
              <w:top w:val="single" w:sz="4" w:space="0" w:color="123456"/>
              <w:left w:val="single" w:sz="4" w:space="0" w:color="123456"/>
              <w:bottom w:val="single" w:sz="4" w:space="0" w:color="123456"/>
              <w:right w:val="single" w:sz="4" w:space="0" w:color="123456"/>
            </w:tcBorders>
            <w:vAlign w:val="center"/>
          </w:tcPr>
          <w:p w14:paraId="375BF1FD" w14:textId="77777777" w:rsidR="00B356ED" w:rsidRPr="00473F8F" w:rsidRDefault="00B356ED" w:rsidP="00366A38">
            <w:pPr>
              <w:jc w:val="both"/>
              <w:rPr>
                <w:lang w:val="uk-UA" w:eastAsia="uk-UA"/>
              </w:rPr>
            </w:pPr>
            <w:r w:rsidRPr="00473F8F">
              <w:rPr>
                <w:lang w:val="uk-UA" w:eastAsia="uk-UA"/>
              </w:rPr>
              <w:t xml:space="preserve">Абсолютний ризик </w:t>
            </w:r>
          </w:p>
          <w:p w14:paraId="5D5F3852" w14:textId="77777777" w:rsidR="00B356ED" w:rsidRPr="00473F8F" w:rsidRDefault="00B356ED" w:rsidP="00366A38">
            <w:pPr>
              <w:jc w:val="both"/>
              <w:rPr>
                <w:lang w:val="uk-UA" w:eastAsia="uk-UA"/>
              </w:rPr>
            </w:pPr>
            <w:r w:rsidRPr="00473F8F">
              <w:rPr>
                <w:lang w:val="uk-UA" w:eastAsia="uk-UA"/>
              </w:rPr>
              <w:t>у 2.Б групі (CER)</w:t>
            </w:r>
          </w:p>
        </w:tc>
        <w:tc>
          <w:tcPr>
            <w:tcW w:w="1422" w:type="dxa"/>
            <w:tcBorders>
              <w:top w:val="single" w:sz="4" w:space="0" w:color="123456"/>
              <w:left w:val="single" w:sz="4" w:space="0" w:color="123456"/>
              <w:bottom w:val="single" w:sz="4" w:space="0" w:color="123456"/>
              <w:right w:val="single" w:sz="4" w:space="0" w:color="123456"/>
            </w:tcBorders>
            <w:vAlign w:val="center"/>
          </w:tcPr>
          <w:p w14:paraId="29009195" w14:textId="77777777" w:rsidR="00B356ED" w:rsidRPr="00473F8F" w:rsidRDefault="00B356ED" w:rsidP="00366A38">
            <w:pPr>
              <w:jc w:val="both"/>
              <w:rPr>
                <w:lang w:eastAsia="uk-UA"/>
              </w:rPr>
            </w:pPr>
            <w:r w:rsidRPr="00473F8F">
              <w:rPr>
                <w:lang w:eastAsia="uk-UA"/>
              </w:rPr>
              <w:t>0.06</w:t>
            </w:r>
          </w:p>
        </w:tc>
        <w:tc>
          <w:tcPr>
            <w:tcW w:w="1396" w:type="dxa"/>
            <w:tcBorders>
              <w:top w:val="single" w:sz="4" w:space="0" w:color="123456"/>
              <w:left w:val="single" w:sz="4" w:space="0" w:color="123456"/>
              <w:bottom w:val="single" w:sz="4" w:space="0" w:color="123456"/>
              <w:right w:val="single" w:sz="4" w:space="0" w:color="123456"/>
            </w:tcBorders>
            <w:vAlign w:val="center"/>
          </w:tcPr>
          <w:p w14:paraId="15DDDB45" w14:textId="77777777" w:rsidR="00B356ED" w:rsidRPr="00473F8F" w:rsidRDefault="00B356ED" w:rsidP="00366A38">
            <w:pPr>
              <w:jc w:val="both"/>
              <w:rPr>
                <w:lang w:eastAsia="uk-UA"/>
              </w:rPr>
            </w:pPr>
            <w:r w:rsidRPr="00473F8F">
              <w:rPr>
                <w:lang w:eastAsia="uk-UA"/>
              </w:rPr>
              <w:t>0.09</w:t>
            </w:r>
          </w:p>
        </w:tc>
        <w:tc>
          <w:tcPr>
            <w:tcW w:w="1393" w:type="dxa"/>
            <w:tcBorders>
              <w:top w:val="single" w:sz="4" w:space="0" w:color="123456"/>
              <w:left w:val="single" w:sz="4" w:space="0" w:color="123456"/>
              <w:bottom w:val="single" w:sz="4" w:space="0" w:color="123456"/>
              <w:right w:val="single" w:sz="4" w:space="0" w:color="123456"/>
            </w:tcBorders>
            <w:vAlign w:val="center"/>
          </w:tcPr>
          <w:p w14:paraId="7B31AD3F" w14:textId="77777777" w:rsidR="00B356ED" w:rsidRPr="00473F8F" w:rsidRDefault="00B356ED" w:rsidP="00366A38">
            <w:pPr>
              <w:jc w:val="both"/>
              <w:rPr>
                <w:lang w:eastAsia="uk-UA"/>
              </w:rPr>
            </w:pPr>
            <w:r w:rsidRPr="00473F8F">
              <w:rPr>
                <w:lang w:eastAsia="uk-UA"/>
              </w:rPr>
              <w:t>0.18</w:t>
            </w:r>
          </w:p>
        </w:tc>
        <w:tc>
          <w:tcPr>
            <w:tcW w:w="1245" w:type="dxa"/>
            <w:tcBorders>
              <w:top w:val="single" w:sz="4" w:space="0" w:color="123456"/>
              <w:left w:val="single" w:sz="4" w:space="0" w:color="123456"/>
              <w:bottom w:val="single" w:sz="4" w:space="0" w:color="123456"/>
              <w:right w:val="single" w:sz="4" w:space="0" w:color="123456"/>
            </w:tcBorders>
            <w:vAlign w:val="center"/>
          </w:tcPr>
          <w:p w14:paraId="3BD03928" w14:textId="77777777" w:rsidR="00B356ED" w:rsidRPr="00473F8F" w:rsidRDefault="00B356ED" w:rsidP="00366A38">
            <w:pPr>
              <w:jc w:val="both"/>
              <w:rPr>
                <w:lang w:eastAsia="uk-UA"/>
              </w:rPr>
            </w:pPr>
            <w:r w:rsidRPr="00473F8F">
              <w:rPr>
                <w:lang w:eastAsia="uk-UA"/>
              </w:rPr>
              <w:t>0.24</w:t>
            </w:r>
          </w:p>
        </w:tc>
        <w:tc>
          <w:tcPr>
            <w:tcW w:w="1238" w:type="dxa"/>
            <w:tcBorders>
              <w:top w:val="single" w:sz="4" w:space="0" w:color="123456"/>
              <w:left w:val="single" w:sz="4" w:space="0" w:color="123456"/>
              <w:bottom w:val="single" w:sz="4" w:space="0" w:color="123456"/>
              <w:right w:val="single" w:sz="4" w:space="0" w:color="123456"/>
            </w:tcBorders>
            <w:vAlign w:val="center"/>
          </w:tcPr>
          <w:p w14:paraId="3E2D8355" w14:textId="77777777" w:rsidR="00B356ED" w:rsidRPr="00473F8F" w:rsidRDefault="00B356ED" w:rsidP="00366A38">
            <w:pPr>
              <w:jc w:val="both"/>
              <w:rPr>
                <w:lang w:eastAsia="uk-UA"/>
              </w:rPr>
            </w:pPr>
            <w:r w:rsidRPr="00473F8F">
              <w:rPr>
                <w:lang w:eastAsia="uk-UA"/>
              </w:rPr>
              <w:t>0.44</w:t>
            </w:r>
          </w:p>
        </w:tc>
      </w:tr>
      <w:tr w:rsidR="00B356ED" w:rsidRPr="00473F8F" w14:paraId="2A38479E" w14:textId="77777777" w:rsidTr="00B356ED">
        <w:trPr>
          <w:jc w:val="center"/>
        </w:trPr>
        <w:tc>
          <w:tcPr>
            <w:tcW w:w="2659" w:type="dxa"/>
            <w:tcBorders>
              <w:top w:val="single" w:sz="4" w:space="0" w:color="123456"/>
              <w:left w:val="single" w:sz="4" w:space="0" w:color="123456"/>
              <w:bottom w:val="single" w:sz="4" w:space="0" w:color="123456"/>
              <w:right w:val="single" w:sz="4" w:space="0" w:color="123456"/>
            </w:tcBorders>
            <w:vAlign w:val="center"/>
          </w:tcPr>
          <w:p w14:paraId="64FD421D" w14:textId="77777777" w:rsidR="00B356ED" w:rsidRPr="00473F8F" w:rsidRDefault="00B356ED" w:rsidP="00366A38">
            <w:pPr>
              <w:jc w:val="both"/>
              <w:rPr>
                <w:lang w:val="uk-UA" w:eastAsia="uk-UA"/>
              </w:rPr>
            </w:pPr>
            <w:r w:rsidRPr="00473F8F">
              <w:rPr>
                <w:lang w:val="uk-UA" w:eastAsia="uk-UA"/>
              </w:rPr>
              <w:t>Відносний ризик (RR)</w:t>
            </w:r>
          </w:p>
        </w:tc>
        <w:tc>
          <w:tcPr>
            <w:tcW w:w="1422" w:type="dxa"/>
            <w:tcBorders>
              <w:top w:val="single" w:sz="4" w:space="0" w:color="123456"/>
              <w:left w:val="single" w:sz="4" w:space="0" w:color="123456"/>
              <w:bottom w:val="single" w:sz="4" w:space="0" w:color="123456"/>
              <w:right w:val="single" w:sz="4" w:space="0" w:color="123456"/>
            </w:tcBorders>
            <w:vAlign w:val="center"/>
          </w:tcPr>
          <w:p w14:paraId="62DE3B5C" w14:textId="77777777" w:rsidR="00B356ED" w:rsidRPr="00473F8F" w:rsidRDefault="00B356ED" w:rsidP="00366A38">
            <w:pPr>
              <w:jc w:val="both"/>
              <w:rPr>
                <w:lang w:eastAsia="uk-UA"/>
              </w:rPr>
            </w:pPr>
            <w:r w:rsidRPr="00473F8F">
              <w:rPr>
                <w:lang w:eastAsia="uk-UA"/>
              </w:rPr>
              <w:t>1.70</w:t>
            </w:r>
          </w:p>
        </w:tc>
        <w:tc>
          <w:tcPr>
            <w:tcW w:w="1396" w:type="dxa"/>
            <w:tcBorders>
              <w:top w:val="single" w:sz="4" w:space="0" w:color="123456"/>
              <w:left w:val="single" w:sz="4" w:space="0" w:color="123456"/>
              <w:bottom w:val="single" w:sz="4" w:space="0" w:color="123456"/>
              <w:right w:val="single" w:sz="4" w:space="0" w:color="123456"/>
            </w:tcBorders>
            <w:vAlign w:val="center"/>
          </w:tcPr>
          <w:p w14:paraId="029816B0" w14:textId="77777777" w:rsidR="00B356ED" w:rsidRPr="00473F8F" w:rsidRDefault="00B356ED" w:rsidP="00366A38">
            <w:pPr>
              <w:jc w:val="both"/>
              <w:rPr>
                <w:lang w:eastAsia="uk-UA"/>
              </w:rPr>
            </w:pPr>
            <w:r w:rsidRPr="00473F8F">
              <w:rPr>
                <w:lang w:eastAsia="uk-UA"/>
              </w:rPr>
              <w:t>1.51</w:t>
            </w:r>
          </w:p>
        </w:tc>
        <w:tc>
          <w:tcPr>
            <w:tcW w:w="1393" w:type="dxa"/>
            <w:tcBorders>
              <w:top w:val="single" w:sz="4" w:space="0" w:color="123456"/>
              <w:left w:val="single" w:sz="4" w:space="0" w:color="123456"/>
              <w:bottom w:val="single" w:sz="4" w:space="0" w:color="123456"/>
              <w:right w:val="single" w:sz="4" w:space="0" w:color="123456"/>
            </w:tcBorders>
            <w:vAlign w:val="center"/>
          </w:tcPr>
          <w:p w14:paraId="1FAAFE62" w14:textId="77777777" w:rsidR="00B356ED" w:rsidRPr="00473F8F" w:rsidRDefault="00B356ED" w:rsidP="00366A38">
            <w:pPr>
              <w:jc w:val="both"/>
              <w:rPr>
                <w:lang w:eastAsia="uk-UA"/>
              </w:rPr>
            </w:pPr>
            <w:r w:rsidRPr="00473F8F">
              <w:rPr>
                <w:lang w:eastAsia="uk-UA"/>
              </w:rPr>
              <w:t>0.94</w:t>
            </w:r>
          </w:p>
        </w:tc>
        <w:tc>
          <w:tcPr>
            <w:tcW w:w="1245" w:type="dxa"/>
            <w:tcBorders>
              <w:top w:val="single" w:sz="4" w:space="0" w:color="123456"/>
              <w:left w:val="single" w:sz="4" w:space="0" w:color="123456"/>
              <w:bottom w:val="single" w:sz="4" w:space="0" w:color="123456"/>
              <w:right w:val="single" w:sz="4" w:space="0" w:color="123456"/>
            </w:tcBorders>
            <w:vAlign w:val="center"/>
          </w:tcPr>
          <w:p w14:paraId="7DEDC207" w14:textId="77777777" w:rsidR="00B356ED" w:rsidRPr="00473F8F" w:rsidRDefault="00B356ED" w:rsidP="00366A38">
            <w:pPr>
              <w:jc w:val="both"/>
              <w:rPr>
                <w:lang w:eastAsia="uk-UA"/>
              </w:rPr>
            </w:pPr>
            <w:r w:rsidRPr="00473F8F">
              <w:rPr>
                <w:lang w:eastAsia="uk-UA"/>
              </w:rPr>
              <w:t>0.85</w:t>
            </w:r>
          </w:p>
        </w:tc>
        <w:tc>
          <w:tcPr>
            <w:tcW w:w="1238" w:type="dxa"/>
            <w:tcBorders>
              <w:top w:val="single" w:sz="4" w:space="0" w:color="123456"/>
              <w:left w:val="single" w:sz="4" w:space="0" w:color="123456"/>
              <w:bottom w:val="single" w:sz="4" w:space="0" w:color="123456"/>
              <w:right w:val="single" w:sz="4" w:space="0" w:color="123456"/>
            </w:tcBorders>
            <w:vAlign w:val="center"/>
          </w:tcPr>
          <w:p w14:paraId="253981E0" w14:textId="77777777" w:rsidR="00B356ED" w:rsidRPr="00473F8F" w:rsidRDefault="00B356ED" w:rsidP="00366A38">
            <w:pPr>
              <w:jc w:val="both"/>
              <w:rPr>
                <w:lang w:eastAsia="uk-UA"/>
              </w:rPr>
            </w:pPr>
            <w:r w:rsidRPr="00473F8F">
              <w:rPr>
                <w:lang w:eastAsia="uk-UA"/>
              </w:rPr>
              <w:t>0.91</w:t>
            </w:r>
          </w:p>
        </w:tc>
      </w:tr>
      <w:tr w:rsidR="00B356ED" w:rsidRPr="00473F8F" w14:paraId="40D9AB88" w14:textId="77777777" w:rsidTr="006916E1">
        <w:trPr>
          <w:jc w:val="center"/>
        </w:trPr>
        <w:tc>
          <w:tcPr>
            <w:tcW w:w="2659" w:type="dxa"/>
            <w:tcBorders>
              <w:top w:val="single" w:sz="4" w:space="0" w:color="123456"/>
              <w:left w:val="single" w:sz="4" w:space="0" w:color="123456"/>
              <w:bottom w:val="single" w:sz="4" w:space="0" w:color="123456"/>
              <w:right w:val="single" w:sz="4" w:space="0" w:color="123456"/>
            </w:tcBorders>
            <w:vAlign w:val="center"/>
          </w:tcPr>
          <w:p w14:paraId="4C2038B0" w14:textId="77777777" w:rsidR="00B356ED" w:rsidRPr="00473F8F" w:rsidRDefault="00B356ED" w:rsidP="00366A38">
            <w:pPr>
              <w:jc w:val="both"/>
              <w:rPr>
                <w:lang w:val="uk-UA" w:eastAsia="uk-UA"/>
              </w:rPr>
            </w:pPr>
            <w:r w:rsidRPr="00473F8F">
              <w:rPr>
                <w:lang w:val="uk-UA" w:eastAsia="uk-UA"/>
              </w:rPr>
              <w:t>Стандартна похибка відносного ризику (S)</w:t>
            </w:r>
          </w:p>
        </w:tc>
        <w:tc>
          <w:tcPr>
            <w:tcW w:w="1422" w:type="dxa"/>
            <w:tcBorders>
              <w:top w:val="single" w:sz="4" w:space="0" w:color="123456"/>
              <w:left w:val="single" w:sz="4" w:space="0" w:color="123456"/>
              <w:bottom w:val="single" w:sz="4" w:space="0" w:color="123456"/>
              <w:right w:val="single" w:sz="4" w:space="0" w:color="123456"/>
            </w:tcBorders>
            <w:vAlign w:val="center"/>
          </w:tcPr>
          <w:p w14:paraId="0B2B8BF0" w14:textId="77777777" w:rsidR="00B356ED" w:rsidRPr="00473F8F" w:rsidRDefault="00B356ED" w:rsidP="00366A38">
            <w:pPr>
              <w:jc w:val="both"/>
              <w:rPr>
                <w:lang w:eastAsia="uk-UA"/>
              </w:rPr>
            </w:pPr>
            <w:r w:rsidRPr="00473F8F">
              <w:rPr>
                <w:lang w:eastAsia="uk-UA"/>
              </w:rPr>
              <w:t>0.88</w:t>
            </w:r>
          </w:p>
        </w:tc>
        <w:tc>
          <w:tcPr>
            <w:tcW w:w="1396" w:type="dxa"/>
            <w:tcBorders>
              <w:top w:val="single" w:sz="4" w:space="0" w:color="123456"/>
              <w:left w:val="single" w:sz="4" w:space="0" w:color="123456"/>
              <w:bottom w:val="single" w:sz="4" w:space="0" w:color="123456"/>
              <w:right w:val="single" w:sz="4" w:space="0" w:color="123456"/>
            </w:tcBorders>
            <w:vAlign w:val="center"/>
          </w:tcPr>
          <w:p w14:paraId="20A41B0E" w14:textId="77777777" w:rsidR="00B356ED" w:rsidRPr="00473F8F" w:rsidRDefault="00B356ED" w:rsidP="00366A38">
            <w:pPr>
              <w:jc w:val="both"/>
              <w:rPr>
                <w:lang w:eastAsia="uk-UA"/>
              </w:rPr>
            </w:pPr>
            <w:r w:rsidRPr="00473F8F">
              <w:rPr>
                <w:lang w:eastAsia="uk-UA"/>
              </w:rPr>
              <w:t>0.72</w:t>
            </w:r>
          </w:p>
        </w:tc>
        <w:tc>
          <w:tcPr>
            <w:tcW w:w="1393" w:type="dxa"/>
            <w:tcBorders>
              <w:top w:val="single" w:sz="4" w:space="0" w:color="123456"/>
              <w:left w:val="single" w:sz="4" w:space="0" w:color="123456"/>
              <w:bottom w:val="single" w:sz="4" w:space="0" w:color="123456"/>
              <w:right w:val="single" w:sz="4" w:space="0" w:color="123456"/>
            </w:tcBorders>
            <w:vAlign w:val="center"/>
          </w:tcPr>
          <w:p w14:paraId="52AEA9A6" w14:textId="77777777" w:rsidR="00B356ED" w:rsidRPr="00473F8F" w:rsidRDefault="00B356ED" w:rsidP="00366A38">
            <w:pPr>
              <w:jc w:val="both"/>
              <w:rPr>
                <w:lang w:eastAsia="uk-UA"/>
              </w:rPr>
            </w:pPr>
            <w:r w:rsidRPr="00473F8F">
              <w:rPr>
                <w:lang w:eastAsia="uk-UA"/>
              </w:rPr>
              <w:t>0.55</w:t>
            </w:r>
          </w:p>
        </w:tc>
        <w:tc>
          <w:tcPr>
            <w:tcW w:w="1245" w:type="dxa"/>
            <w:tcBorders>
              <w:top w:val="single" w:sz="4" w:space="0" w:color="123456"/>
              <w:left w:val="single" w:sz="4" w:space="0" w:color="123456"/>
              <w:bottom w:val="single" w:sz="4" w:space="0" w:color="123456"/>
              <w:right w:val="single" w:sz="4" w:space="0" w:color="123456"/>
            </w:tcBorders>
            <w:vAlign w:val="center"/>
          </w:tcPr>
          <w:p w14:paraId="11AF1CAD" w14:textId="77777777" w:rsidR="00B356ED" w:rsidRPr="00473F8F" w:rsidRDefault="00B356ED" w:rsidP="00366A38">
            <w:pPr>
              <w:jc w:val="both"/>
              <w:rPr>
                <w:lang w:eastAsia="uk-UA"/>
              </w:rPr>
            </w:pPr>
            <w:r w:rsidRPr="00473F8F">
              <w:rPr>
                <w:lang w:eastAsia="uk-UA"/>
              </w:rPr>
              <w:t>0.48</w:t>
            </w:r>
          </w:p>
        </w:tc>
        <w:tc>
          <w:tcPr>
            <w:tcW w:w="1238" w:type="dxa"/>
            <w:tcBorders>
              <w:top w:val="single" w:sz="4" w:space="0" w:color="123456"/>
              <w:left w:val="single" w:sz="4" w:space="0" w:color="123456"/>
              <w:bottom w:val="single" w:sz="4" w:space="0" w:color="123456"/>
              <w:right w:val="single" w:sz="4" w:space="0" w:color="123456"/>
            </w:tcBorders>
            <w:vAlign w:val="center"/>
          </w:tcPr>
          <w:p w14:paraId="05EBC463" w14:textId="77777777" w:rsidR="00B356ED" w:rsidRPr="00473F8F" w:rsidRDefault="00B356ED" w:rsidP="00366A38">
            <w:pPr>
              <w:jc w:val="both"/>
              <w:rPr>
                <w:lang w:eastAsia="uk-UA"/>
              </w:rPr>
            </w:pPr>
            <w:r w:rsidRPr="00473F8F">
              <w:rPr>
                <w:lang w:eastAsia="uk-UA"/>
              </w:rPr>
              <w:t>0.30</w:t>
            </w:r>
          </w:p>
        </w:tc>
      </w:tr>
      <w:tr w:rsidR="00B356ED" w:rsidRPr="00473F8F" w14:paraId="736CBFA4" w14:textId="77777777" w:rsidTr="006916E1">
        <w:trPr>
          <w:jc w:val="center"/>
        </w:trPr>
        <w:tc>
          <w:tcPr>
            <w:tcW w:w="2659" w:type="dxa"/>
            <w:tcBorders>
              <w:top w:val="single" w:sz="4" w:space="0" w:color="123456"/>
              <w:left w:val="single" w:sz="4" w:space="0" w:color="123456"/>
              <w:bottom w:val="single" w:sz="4" w:space="0" w:color="auto"/>
              <w:right w:val="single" w:sz="4" w:space="0" w:color="123456"/>
            </w:tcBorders>
            <w:vAlign w:val="center"/>
          </w:tcPr>
          <w:p w14:paraId="6C65960A" w14:textId="77777777" w:rsidR="00B356ED" w:rsidRPr="00473F8F" w:rsidRDefault="00B356ED" w:rsidP="00366A38">
            <w:pPr>
              <w:jc w:val="both"/>
              <w:rPr>
                <w:lang w:val="uk-UA" w:eastAsia="uk-UA"/>
              </w:rPr>
            </w:pPr>
            <w:r w:rsidRPr="00473F8F">
              <w:rPr>
                <w:lang w:val="uk-UA" w:eastAsia="uk-UA"/>
              </w:rPr>
              <w:t>Нижня границя 95 % ДІ (CI)</w:t>
            </w:r>
          </w:p>
        </w:tc>
        <w:tc>
          <w:tcPr>
            <w:tcW w:w="1422" w:type="dxa"/>
            <w:tcBorders>
              <w:top w:val="single" w:sz="4" w:space="0" w:color="123456"/>
              <w:left w:val="single" w:sz="4" w:space="0" w:color="123456"/>
              <w:bottom w:val="single" w:sz="4" w:space="0" w:color="auto"/>
              <w:right w:val="single" w:sz="4" w:space="0" w:color="123456"/>
            </w:tcBorders>
            <w:vAlign w:val="center"/>
          </w:tcPr>
          <w:p w14:paraId="1039F9A5" w14:textId="77777777" w:rsidR="00B356ED" w:rsidRPr="00473F8F" w:rsidRDefault="00B356ED" w:rsidP="00366A38">
            <w:pPr>
              <w:jc w:val="both"/>
              <w:rPr>
                <w:lang w:eastAsia="uk-UA"/>
              </w:rPr>
            </w:pPr>
            <w:r w:rsidRPr="00473F8F">
              <w:rPr>
                <w:lang w:eastAsia="uk-UA"/>
              </w:rPr>
              <w:t>0.30</w:t>
            </w:r>
          </w:p>
        </w:tc>
        <w:tc>
          <w:tcPr>
            <w:tcW w:w="1396" w:type="dxa"/>
            <w:tcBorders>
              <w:top w:val="single" w:sz="4" w:space="0" w:color="123456"/>
              <w:left w:val="single" w:sz="4" w:space="0" w:color="123456"/>
              <w:bottom w:val="single" w:sz="4" w:space="0" w:color="auto"/>
              <w:right w:val="single" w:sz="4" w:space="0" w:color="123456"/>
            </w:tcBorders>
            <w:vAlign w:val="center"/>
          </w:tcPr>
          <w:p w14:paraId="1B2AEAA9" w14:textId="77777777" w:rsidR="00B356ED" w:rsidRPr="00473F8F" w:rsidRDefault="00B356ED" w:rsidP="00366A38">
            <w:pPr>
              <w:jc w:val="both"/>
              <w:rPr>
                <w:lang w:eastAsia="uk-UA"/>
              </w:rPr>
            </w:pPr>
            <w:r w:rsidRPr="00473F8F">
              <w:rPr>
                <w:lang w:eastAsia="uk-UA"/>
              </w:rPr>
              <w:t>0.37</w:t>
            </w:r>
          </w:p>
        </w:tc>
        <w:tc>
          <w:tcPr>
            <w:tcW w:w="1393" w:type="dxa"/>
            <w:tcBorders>
              <w:top w:val="single" w:sz="4" w:space="0" w:color="123456"/>
              <w:left w:val="single" w:sz="4" w:space="0" w:color="123456"/>
              <w:bottom w:val="single" w:sz="4" w:space="0" w:color="auto"/>
              <w:right w:val="single" w:sz="4" w:space="0" w:color="123456"/>
            </w:tcBorders>
            <w:vAlign w:val="center"/>
          </w:tcPr>
          <w:p w14:paraId="58792651" w14:textId="77777777" w:rsidR="00B356ED" w:rsidRPr="00473F8F" w:rsidRDefault="00B356ED" w:rsidP="00366A38">
            <w:pPr>
              <w:jc w:val="both"/>
              <w:rPr>
                <w:lang w:eastAsia="uk-UA"/>
              </w:rPr>
            </w:pPr>
            <w:r w:rsidRPr="00473F8F">
              <w:rPr>
                <w:lang w:eastAsia="uk-UA"/>
              </w:rPr>
              <w:t>0.32</w:t>
            </w:r>
          </w:p>
        </w:tc>
        <w:tc>
          <w:tcPr>
            <w:tcW w:w="1245" w:type="dxa"/>
            <w:tcBorders>
              <w:top w:val="single" w:sz="4" w:space="0" w:color="123456"/>
              <w:left w:val="single" w:sz="4" w:space="0" w:color="123456"/>
              <w:bottom w:val="single" w:sz="4" w:space="0" w:color="auto"/>
              <w:right w:val="single" w:sz="4" w:space="0" w:color="123456"/>
            </w:tcBorders>
            <w:vAlign w:val="center"/>
          </w:tcPr>
          <w:p w14:paraId="3ABFD1DC" w14:textId="77777777" w:rsidR="00B356ED" w:rsidRPr="00473F8F" w:rsidRDefault="00B356ED" w:rsidP="00366A38">
            <w:pPr>
              <w:jc w:val="both"/>
              <w:rPr>
                <w:lang w:eastAsia="uk-UA"/>
              </w:rPr>
            </w:pPr>
            <w:r w:rsidRPr="00473F8F">
              <w:rPr>
                <w:lang w:eastAsia="uk-UA"/>
              </w:rPr>
              <w:t>0.33</w:t>
            </w:r>
          </w:p>
        </w:tc>
        <w:tc>
          <w:tcPr>
            <w:tcW w:w="1238" w:type="dxa"/>
            <w:tcBorders>
              <w:top w:val="single" w:sz="4" w:space="0" w:color="123456"/>
              <w:left w:val="single" w:sz="4" w:space="0" w:color="123456"/>
              <w:bottom w:val="single" w:sz="4" w:space="0" w:color="auto"/>
              <w:right w:val="single" w:sz="4" w:space="0" w:color="123456"/>
            </w:tcBorders>
            <w:vAlign w:val="center"/>
          </w:tcPr>
          <w:p w14:paraId="6BE2B5FE" w14:textId="77777777" w:rsidR="00B356ED" w:rsidRPr="00473F8F" w:rsidRDefault="00B356ED" w:rsidP="00366A38">
            <w:pPr>
              <w:jc w:val="both"/>
              <w:rPr>
                <w:lang w:eastAsia="uk-UA"/>
              </w:rPr>
            </w:pPr>
            <w:r w:rsidRPr="00473F8F">
              <w:rPr>
                <w:lang w:eastAsia="uk-UA"/>
              </w:rPr>
              <w:t>0.51</w:t>
            </w:r>
          </w:p>
        </w:tc>
      </w:tr>
      <w:tr w:rsidR="00B356ED" w:rsidRPr="00473F8F" w14:paraId="286A41C7" w14:textId="77777777" w:rsidTr="006916E1">
        <w:trPr>
          <w:jc w:val="center"/>
        </w:trPr>
        <w:tc>
          <w:tcPr>
            <w:tcW w:w="2659" w:type="dxa"/>
            <w:tcBorders>
              <w:top w:val="single" w:sz="4" w:space="0" w:color="auto"/>
              <w:left w:val="single" w:sz="4" w:space="0" w:color="123456"/>
              <w:bottom w:val="single" w:sz="4" w:space="0" w:color="123456"/>
              <w:right w:val="single" w:sz="4" w:space="0" w:color="123456"/>
            </w:tcBorders>
            <w:vAlign w:val="center"/>
          </w:tcPr>
          <w:p w14:paraId="2E00E5D9" w14:textId="77777777" w:rsidR="00B356ED" w:rsidRPr="00473F8F" w:rsidRDefault="00B356ED" w:rsidP="00366A38">
            <w:pPr>
              <w:jc w:val="both"/>
              <w:rPr>
                <w:lang w:val="uk-UA" w:eastAsia="uk-UA"/>
              </w:rPr>
            </w:pPr>
            <w:r w:rsidRPr="00473F8F">
              <w:rPr>
                <w:lang w:val="uk-UA" w:eastAsia="uk-UA"/>
              </w:rPr>
              <w:t>Верхня границя 95 % ДІ (CI)</w:t>
            </w:r>
          </w:p>
        </w:tc>
        <w:tc>
          <w:tcPr>
            <w:tcW w:w="1422" w:type="dxa"/>
            <w:tcBorders>
              <w:top w:val="single" w:sz="4" w:space="0" w:color="auto"/>
              <w:left w:val="single" w:sz="4" w:space="0" w:color="123456"/>
              <w:bottom w:val="single" w:sz="4" w:space="0" w:color="123456"/>
              <w:right w:val="single" w:sz="4" w:space="0" w:color="123456"/>
            </w:tcBorders>
            <w:vAlign w:val="center"/>
          </w:tcPr>
          <w:p w14:paraId="737E85A1" w14:textId="77777777" w:rsidR="00B356ED" w:rsidRPr="00473F8F" w:rsidRDefault="00B356ED" w:rsidP="00366A38">
            <w:pPr>
              <w:jc w:val="both"/>
              <w:rPr>
                <w:lang w:eastAsia="uk-UA"/>
              </w:rPr>
            </w:pPr>
            <w:r w:rsidRPr="00473F8F">
              <w:rPr>
                <w:lang w:eastAsia="uk-UA"/>
              </w:rPr>
              <w:t>9.50</w:t>
            </w:r>
          </w:p>
        </w:tc>
        <w:tc>
          <w:tcPr>
            <w:tcW w:w="1396" w:type="dxa"/>
            <w:tcBorders>
              <w:top w:val="single" w:sz="4" w:space="0" w:color="auto"/>
              <w:left w:val="single" w:sz="4" w:space="0" w:color="123456"/>
              <w:bottom w:val="single" w:sz="4" w:space="0" w:color="123456"/>
              <w:right w:val="single" w:sz="4" w:space="0" w:color="123456"/>
            </w:tcBorders>
            <w:vAlign w:val="center"/>
          </w:tcPr>
          <w:p w14:paraId="57D95C7C" w14:textId="77777777" w:rsidR="00B356ED" w:rsidRPr="00473F8F" w:rsidRDefault="00B356ED" w:rsidP="00366A38">
            <w:pPr>
              <w:jc w:val="both"/>
              <w:rPr>
                <w:lang w:eastAsia="uk-UA"/>
              </w:rPr>
            </w:pPr>
            <w:r w:rsidRPr="00473F8F">
              <w:rPr>
                <w:lang w:eastAsia="uk-UA"/>
              </w:rPr>
              <w:t>6.22</w:t>
            </w:r>
          </w:p>
        </w:tc>
        <w:tc>
          <w:tcPr>
            <w:tcW w:w="1393" w:type="dxa"/>
            <w:tcBorders>
              <w:top w:val="single" w:sz="4" w:space="0" w:color="auto"/>
              <w:left w:val="single" w:sz="4" w:space="0" w:color="123456"/>
              <w:bottom w:val="single" w:sz="4" w:space="0" w:color="123456"/>
              <w:right w:val="single" w:sz="4" w:space="0" w:color="123456"/>
            </w:tcBorders>
            <w:vAlign w:val="center"/>
          </w:tcPr>
          <w:p w14:paraId="48BDE992" w14:textId="77777777" w:rsidR="00B356ED" w:rsidRPr="00473F8F" w:rsidRDefault="00B356ED" w:rsidP="00366A38">
            <w:pPr>
              <w:jc w:val="both"/>
              <w:rPr>
                <w:lang w:eastAsia="uk-UA"/>
              </w:rPr>
            </w:pPr>
            <w:r w:rsidRPr="00473F8F">
              <w:rPr>
                <w:lang w:eastAsia="uk-UA"/>
              </w:rPr>
              <w:t>2.78</w:t>
            </w:r>
          </w:p>
        </w:tc>
        <w:tc>
          <w:tcPr>
            <w:tcW w:w="1245" w:type="dxa"/>
            <w:tcBorders>
              <w:top w:val="single" w:sz="4" w:space="0" w:color="auto"/>
              <w:left w:val="single" w:sz="4" w:space="0" w:color="123456"/>
              <w:bottom w:val="single" w:sz="4" w:space="0" w:color="123456"/>
              <w:right w:val="single" w:sz="4" w:space="0" w:color="123456"/>
            </w:tcBorders>
            <w:vAlign w:val="center"/>
          </w:tcPr>
          <w:p w14:paraId="38B66ECA" w14:textId="77777777" w:rsidR="00B356ED" w:rsidRPr="00473F8F" w:rsidRDefault="00B356ED" w:rsidP="00366A38">
            <w:pPr>
              <w:jc w:val="both"/>
              <w:rPr>
                <w:lang w:eastAsia="uk-UA"/>
              </w:rPr>
            </w:pPr>
            <w:r w:rsidRPr="00473F8F">
              <w:rPr>
                <w:lang w:eastAsia="uk-UA"/>
              </w:rPr>
              <w:t>2.17</w:t>
            </w:r>
          </w:p>
        </w:tc>
        <w:tc>
          <w:tcPr>
            <w:tcW w:w="1238" w:type="dxa"/>
            <w:tcBorders>
              <w:top w:val="single" w:sz="4" w:space="0" w:color="auto"/>
              <w:left w:val="single" w:sz="4" w:space="0" w:color="123456"/>
              <w:bottom w:val="single" w:sz="4" w:space="0" w:color="123456"/>
              <w:right w:val="single" w:sz="4" w:space="0" w:color="123456"/>
            </w:tcBorders>
            <w:vAlign w:val="center"/>
          </w:tcPr>
          <w:p w14:paraId="49C512AD" w14:textId="77777777" w:rsidR="00B356ED" w:rsidRPr="00473F8F" w:rsidRDefault="00B356ED" w:rsidP="00366A38">
            <w:pPr>
              <w:jc w:val="both"/>
              <w:rPr>
                <w:lang w:eastAsia="uk-UA"/>
              </w:rPr>
            </w:pPr>
            <w:r w:rsidRPr="00473F8F">
              <w:rPr>
                <w:lang w:eastAsia="uk-UA"/>
              </w:rPr>
              <w:t>1.62</w:t>
            </w:r>
          </w:p>
        </w:tc>
      </w:tr>
      <w:tr w:rsidR="00B356ED" w:rsidRPr="00473F8F" w14:paraId="2BAC005A" w14:textId="77777777" w:rsidTr="00B356ED">
        <w:trPr>
          <w:jc w:val="center"/>
        </w:trPr>
        <w:tc>
          <w:tcPr>
            <w:tcW w:w="2659" w:type="dxa"/>
            <w:tcBorders>
              <w:top w:val="single" w:sz="4" w:space="0" w:color="123456"/>
              <w:left w:val="single" w:sz="4" w:space="0" w:color="123456"/>
              <w:bottom w:val="single" w:sz="4" w:space="0" w:color="123456"/>
              <w:right w:val="single" w:sz="4" w:space="0" w:color="123456"/>
            </w:tcBorders>
            <w:vAlign w:val="center"/>
          </w:tcPr>
          <w:p w14:paraId="0F6A3B59" w14:textId="77777777" w:rsidR="00B356ED" w:rsidRPr="00473F8F" w:rsidRDefault="00B356ED" w:rsidP="00366A38">
            <w:pPr>
              <w:jc w:val="both"/>
              <w:rPr>
                <w:lang w:val="uk-UA" w:eastAsia="uk-UA"/>
              </w:rPr>
            </w:pPr>
            <w:r w:rsidRPr="00473F8F">
              <w:rPr>
                <w:lang w:val="uk-UA" w:eastAsia="uk-UA"/>
              </w:rPr>
              <w:t>Зниження відносного ризику (RRR)</w:t>
            </w:r>
          </w:p>
        </w:tc>
        <w:tc>
          <w:tcPr>
            <w:tcW w:w="1422" w:type="dxa"/>
            <w:tcBorders>
              <w:top w:val="single" w:sz="4" w:space="0" w:color="123456"/>
              <w:left w:val="single" w:sz="4" w:space="0" w:color="123456"/>
              <w:bottom w:val="single" w:sz="4" w:space="0" w:color="123456"/>
              <w:right w:val="single" w:sz="4" w:space="0" w:color="123456"/>
            </w:tcBorders>
            <w:vAlign w:val="center"/>
          </w:tcPr>
          <w:p w14:paraId="797386D1" w14:textId="77777777" w:rsidR="00B356ED" w:rsidRPr="00473F8F" w:rsidRDefault="00B356ED" w:rsidP="00366A38">
            <w:pPr>
              <w:jc w:val="both"/>
              <w:rPr>
                <w:lang w:eastAsia="uk-UA"/>
              </w:rPr>
            </w:pPr>
            <w:r w:rsidRPr="00473F8F">
              <w:rPr>
                <w:lang w:eastAsia="uk-UA"/>
              </w:rPr>
              <w:t>0.70</w:t>
            </w:r>
          </w:p>
        </w:tc>
        <w:tc>
          <w:tcPr>
            <w:tcW w:w="1396" w:type="dxa"/>
            <w:tcBorders>
              <w:top w:val="single" w:sz="4" w:space="0" w:color="123456"/>
              <w:left w:val="single" w:sz="4" w:space="0" w:color="123456"/>
              <w:bottom w:val="single" w:sz="4" w:space="0" w:color="123456"/>
              <w:right w:val="single" w:sz="4" w:space="0" w:color="123456"/>
            </w:tcBorders>
            <w:vAlign w:val="center"/>
          </w:tcPr>
          <w:p w14:paraId="6007F6AF" w14:textId="77777777" w:rsidR="00B356ED" w:rsidRPr="00473F8F" w:rsidRDefault="00B356ED" w:rsidP="00366A38">
            <w:pPr>
              <w:jc w:val="both"/>
              <w:rPr>
                <w:lang w:eastAsia="uk-UA"/>
              </w:rPr>
            </w:pPr>
            <w:r w:rsidRPr="00473F8F">
              <w:rPr>
                <w:lang w:eastAsia="uk-UA"/>
              </w:rPr>
              <w:t>0.51</w:t>
            </w:r>
          </w:p>
        </w:tc>
        <w:tc>
          <w:tcPr>
            <w:tcW w:w="1393" w:type="dxa"/>
            <w:tcBorders>
              <w:top w:val="single" w:sz="4" w:space="0" w:color="123456"/>
              <w:left w:val="single" w:sz="4" w:space="0" w:color="123456"/>
              <w:bottom w:val="single" w:sz="4" w:space="0" w:color="123456"/>
              <w:right w:val="single" w:sz="4" w:space="0" w:color="123456"/>
            </w:tcBorders>
            <w:vAlign w:val="center"/>
          </w:tcPr>
          <w:p w14:paraId="2C8F9408" w14:textId="77777777" w:rsidR="00B356ED" w:rsidRPr="00473F8F" w:rsidRDefault="00B356ED" w:rsidP="00366A38">
            <w:pPr>
              <w:jc w:val="both"/>
              <w:rPr>
                <w:lang w:eastAsia="uk-UA"/>
              </w:rPr>
            </w:pPr>
            <w:r w:rsidRPr="00473F8F">
              <w:rPr>
                <w:lang w:eastAsia="uk-UA"/>
              </w:rPr>
              <w:t>0.06</w:t>
            </w:r>
          </w:p>
        </w:tc>
        <w:tc>
          <w:tcPr>
            <w:tcW w:w="1245" w:type="dxa"/>
            <w:tcBorders>
              <w:top w:val="single" w:sz="4" w:space="0" w:color="123456"/>
              <w:left w:val="single" w:sz="4" w:space="0" w:color="123456"/>
              <w:bottom w:val="single" w:sz="4" w:space="0" w:color="123456"/>
              <w:right w:val="single" w:sz="4" w:space="0" w:color="123456"/>
            </w:tcBorders>
            <w:vAlign w:val="center"/>
          </w:tcPr>
          <w:p w14:paraId="1B2EC56F" w14:textId="77777777" w:rsidR="00B356ED" w:rsidRPr="00473F8F" w:rsidRDefault="00B356ED" w:rsidP="00366A38">
            <w:pPr>
              <w:jc w:val="both"/>
              <w:rPr>
                <w:lang w:eastAsia="uk-UA"/>
              </w:rPr>
            </w:pPr>
            <w:r w:rsidRPr="00473F8F">
              <w:rPr>
                <w:lang w:eastAsia="uk-UA"/>
              </w:rPr>
              <w:t>0.15</w:t>
            </w:r>
          </w:p>
        </w:tc>
        <w:tc>
          <w:tcPr>
            <w:tcW w:w="1238" w:type="dxa"/>
            <w:tcBorders>
              <w:top w:val="single" w:sz="4" w:space="0" w:color="123456"/>
              <w:left w:val="single" w:sz="4" w:space="0" w:color="123456"/>
              <w:bottom w:val="single" w:sz="4" w:space="0" w:color="123456"/>
              <w:right w:val="single" w:sz="4" w:space="0" w:color="123456"/>
            </w:tcBorders>
            <w:vAlign w:val="center"/>
          </w:tcPr>
          <w:p w14:paraId="6C58F496" w14:textId="77777777" w:rsidR="00B356ED" w:rsidRPr="00473F8F" w:rsidRDefault="00B356ED" w:rsidP="00366A38">
            <w:pPr>
              <w:jc w:val="both"/>
              <w:rPr>
                <w:lang w:eastAsia="uk-UA"/>
              </w:rPr>
            </w:pPr>
            <w:r w:rsidRPr="00473F8F">
              <w:rPr>
                <w:lang w:eastAsia="uk-UA"/>
              </w:rPr>
              <w:t>0.09</w:t>
            </w:r>
          </w:p>
        </w:tc>
      </w:tr>
      <w:tr w:rsidR="00B356ED" w:rsidRPr="00473F8F" w14:paraId="0F4CBA67" w14:textId="77777777" w:rsidTr="00B356ED">
        <w:trPr>
          <w:jc w:val="center"/>
        </w:trPr>
        <w:tc>
          <w:tcPr>
            <w:tcW w:w="2659" w:type="dxa"/>
            <w:tcBorders>
              <w:top w:val="single" w:sz="4" w:space="0" w:color="123456"/>
              <w:left w:val="single" w:sz="4" w:space="0" w:color="123456"/>
              <w:bottom w:val="single" w:sz="4" w:space="0" w:color="123456"/>
              <w:right w:val="single" w:sz="4" w:space="0" w:color="123456"/>
            </w:tcBorders>
            <w:vAlign w:val="center"/>
          </w:tcPr>
          <w:p w14:paraId="009638DE" w14:textId="77777777" w:rsidR="00B356ED" w:rsidRPr="00473F8F" w:rsidRDefault="00B356ED" w:rsidP="00366A38">
            <w:pPr>
              <w:jc w:val="both"/>
              <w:rPr>
                <w:lang w:val="uk-UA" w:eastAsia="uk-UA"/>
              </w:rPr>
            </w:pPr>
            <w:r w:rsidRPr="00473F8F">
              <w:rPr>
                <w:lang w:val="uk-UA" w:eastAsia="uk-UA"/>
              </w:rPr>
              <w:t>Різність ризиків (RD)</w:t>
            </w:r>
          </w:p>
        </w:tc>
        <w:tc>
          <w:tcPr>
            <w:tcW w:w="1422" w:type="dxa"/>
            <w:tcBorders>
              <w:top w:val="single" w:sz="4" w:space="0" w:color="123456"/>
              <w:left w:val="single" w:sz="4" w:space="0" w:color="123456"/>
              <w:bottom w:val="single" w:sz="4" w:space="0" w:color="123456"/>
              <w:right w:val="single" w:sz="4" w:space="0" w:color="123456"/>
            </w:tcBorders>
            <w:vAlign w:val="center"/>
          </w:tcPr>
          <w:p w14:paraId="1E104AA8" w14:textId="77777777" w:rsidR="00B356ED" w:rsidRPr="00473F8F" w:rsidRDefault="00B356ED" w:rsidP="00366A38">
            <w:pPr>
              <w:jc w:val="both"/>
              <w:rPr>
                <w:lang w:eastAsia="uk-UA"/>
              </w:rPr>
            </w:pPr>
            <w:r w:rsidRPr="00473F8F">
              <w:rPr>
                <w:lang w:eastAsia="uk-UA"/>
              </w:rPr>
              <w:t>0.04</w:t>
            </w:r>
          </w:p>
        </w:tc>
        <w:tc>
          <w:tcPr>
            <w:tcW w:w="1396" w:type="dxa"/>
            <w:tcBorders>
              <w:top w:val="single" w:sz="4" w:space="0" w:color="123456"/>
              <w:left w:val="single" w:sz="4" w:space="0" w:color="123456"/>
              <w:bottom w:val="single" w:sz="4" w:space="0" w:color="123456"/>
              <w:right w:val="single" w:sz="4" w:space="0" w:color="123456"/>
            </w:tcBorders>
            <w:vAlign w:val="center"/>
          </w:tcPr>
          <w:p w14:paraId="720CD6BC" w14:textId="77777777" w:rsidR="00B356ED" w:rsidRPr="00473F8F" w:rsidRDefault="00B356ED" w:rsidP="00366A38">
            <w:pPr>
              <w:jc w:val="both"/>
              <w:rPr>
                <w:lang w:eastAsia="uk-UA"/>
              </w:rPr>
            </w:pPr>
            <w:r w:rsidRPr="00473F8F">
              <w:rPr>
                <w:lang w:eastAsia="uk-UA"/>
              </w:rPr>
              <w:t>0.05</w:t>
            </w:r>
          </w:p>
        </w:tc>
        <w:tc>
          <w:tcPr>
            <w:tcW w:w="1393" w:type="dxa"/>
            <w:tcBorders>
              <w:top w:val="single" w:sz="4" w:space="0" w:color="123456"/>
              <w:left w:val="single" w:sz="4" w:space="0" w:color="123456"/>
              <w:bottom w:val="single" w:sz="4" w:space="0" w:color="123456"/>
              <w:right w:val="single" w:sz="4" w:space="0" w:color="123456"/>
            </w:tcBorders>
            <w:vAlign w:val="center"/>
          </w:tcPr>
          <w:p w14:paraId="7196EF7B" w14:textId="77777777" w:rsidR="00B356ED" w:rsidRPr="00473F8F" w:rsidRDefault="00B356ED" w:rsidP="00366A38">
            <w:pPr>
              <w:jc w:val="both"/>
              <w:rPr>
                <w:lang w:eastAsia="uk-UA"/>
              </w:rPr>
            </w:pPr>
            <w:r w:rsidRPr="00473F8F">
              <w:rPr>
                <w:lang w:eastAsia="uk-UA"/>
              </w:rPr>
              <w:t>0.01</w:t>
            </w:r>
          </w:p>
        </w:tc>
        <w:tc>
          <w:tcPr>
            <w:tcW w:w="1245" w:type="dxa"/>
            <w:tcBorders>
              <w:top w:val="single" w:sz="4" w:space="0" w:color="123456"/>
              <w:left w:val="single" w:sz="4" w:space="0" w:color="123456"/>
              <w:bottom w:val="single" w:sz="4" w:space="0" w:color="123456"/>
              <w:right w:val="single" w:sz="4" w:space="0" w:color="123456"/>
            </w:tcBorders>
            <w:vAlign w:val="center"/>
          </w:tcPr>
          <w:p w14:paraId="466E299C" w14:textId="77777777" w:rsidR="00B356ED" w:rsidRPr="00473F8F" w:rsidRDefault="00B356ED" w:rsidP="00366A38">
            <w:pPr>
              <w:jc w:val="both"/>
              <w:rPr>
                <w:lang w:eastAsia="uk-UA"/>
              </w:rPr>
            </w:pPr>
            <w:r w:rsidRPr="00473F8F">
              <w:rPr>
                <w:lang w:eastAsia="uk-UA"/>
              </w:rPr>
              <w:t>0.04</w:t>
            </w:r>
          </w:p>
        </w:tc>
        <w:tc>
          <w:tcPr>
            <w:tcW w:w="1238" w:type="dxa"/>
            <w:tcBorders>
              <w:top w:val="single" w:sz="4" w:space="0" w:color="123456"/>
              <w:left w:val="single" w:sz="4" w:space="0" w:color="123456"/>
              <w:bottom w:val="single" w:sz="4" w:space="0" w:color="123456"/>
              <w:right w:val="single" w:sz="4" w:space="0" w:color="123456"/>
            </w:tcBorders>
            <w:vAlign w:val="center"/>
          </w:tcPr>
          <w:p w14:paraId="0B3F1D1E" w14:textId="77777777" w:rsidR="00B356ED" w:rsidRPr="00473F8F" w:rsidRDefault="00B356ED" w:rsidP="00366A38">
            <w:pPr>
              <w:jc w:val="both"/>
              <w:rPr>
                <w:lang w:eastAsia="uk-UA"/>
              </w:rPr>
            </w:pPr>
            <w:r w:rsidRPr="00473F8F">
              <w:rPr>
                <w:lang w:eastAsia="uk-UA"/>
              </w:rPr>
              <w:t>0.04</w:t>
            </w:r>
          </w:p>
        </w:tc>
      </w:tr>
      <w:tr w:rsidR="00B356ED" w:rsidRPr="00473F8F" w14:paraId="09426449" w14:textId="77777777" w:rsidTr="00B356ED">
        <w:trPr>
          <w:jc w:val="center"/>
        </w:trPr>
        <w:tc>
          <w:tcPr>
            <w:tcW w:w="2659" w:type="dxa"/>
            <w:tcBorders>
              <w:top w:val="single" w:sz="4" w:space="0" w:color="123456"/>
              <w:left w:val="single" w:sz="4" w:space="0" w:color="123456"/>
              <w:bottom w:val="single" w:sz="4" w:space="0" w:color="123456"/>
              <w:right w:val="single" w:sz="4" w:space="0" w:color="123456"/>
            </w:tcBorders>
            <w:vAlign w:val="center"/>
          </w:tcPr>
          <w:p w14:paraId="0D97C53B" w14:textId="77777777" w:rsidR="00B356ED" w:rsidRPr="00473F8F" w:rsidRDefault="00B356ED" w:rsidP="00366A38">
            <w:pPr>
              <w:jc w:val="both"/>
              <w:rPr>
                <w:lang w:val="uk-UA" w:eastAsia="uk-UA"/>
              </w:rPr>
            </w:pPr>
            <w:r w:rsidRPr="00473F8F">
              <w:rPr>
                <w:lang w:val="uk-UA" w:eastAsia="uk-UA"/>
              </w:rPr>
              <w:t>Чутливість (Se)</w:t>
            </w:r>
          </w:p>
        </w:tc>
        <w:tc>
          <w:tcPr>
            <w:tcW w:w="1422" w:type="dxa"/>
            <w:tcBorders>
              <w:top w:val="single" w:sz="4" w:space="0" w:color="123456"/>
              <w:left w:val="single" w:sz="4" w:space="0" w:color="123456"/>
              <w:bottom w:val="single" w:sz="4" w:space="0" w:color="123456"/>
              <w:right w:val="single" w:sz="4" w:space="0" w:color="123456"/>
            </w:tcBorders>
            <w:vAlign w:val="center"/>
          </w:tcPr>
          <w:p w14:paraId="12762AAC" w14:textId="77777777" w:rsidR="00B356ED" w:rsidRPr="00473F8F" w:rsidRDefault="00B356ED" w:rsidP="00366A38">
            <w:pPr>
              <w:jc w:val="both"/>
              <w:rPr>
                <w:lang w:eastAsia="uk-UA"/>
              </w:rPr>
            </w:pPr>
            <w:r w:rsidRPr="00473F8F">
              <w:rPr>
                <w:lang w:eastAsia="uk-UA"/>
              </w:rPr>
              <w:t>0.60</w:t>
            </w:r>
          </w:p>
        </w:tc>
        <w:tc>
          <w:tcPr>
            <w:tcW w:w="1396" w:type="dxa"/>
            <w:tcBorders>
              <w:top w:val="single" w:sz="4" w:space="0" w:color="123456"/>
              <w:left w:val="single" w:sz="4" w:space="0" w:color="123456"/>
              <w:bottom w:val="single" w:sz="4" w:space="0" w:color="123456"/>
              <w:right w:val="single" w:sz="4" w:space="0" w:color="123456"/>
            </w:tcBorders>
            <w:vAlign w:val="center"/>
          </w:tcPr>
          <w:p w14:paraId="5A4FD1D7" w14:textId="77777777" w:rsidR="00B356ED" w:rsidRPr="00473F8F" w:rsidRDefault="00B356ED" w:rsidP="00366A38">
            <w:pPr>
              <w:jc w:val="both"/>
              <w:rPr>
                <w:lang w:eastAsia="uk-UA"/>
              </w:rPr>
            </w:pPr>
            <w:r w:rsidRPr="00473F8F">
              <w:rPr>
                <w:lang w:eastAsia="uk-UA"/>
              </w:rPr>
              <w:t>0.57</w:t>
            </w:r>
          </w:p>
        </w:tc>
        <w:tc>
          <w:tcPr>
            <w:tcW w:w="1393" w:type="dxa"/>
            <w:tcBorders>
              <w:top w:val="single" w:sz="4" w:space="0" w:color="123456"/>
              <w:left w:val="single" w:sz="4" w:space="0" w:color="123456"/>
              <w:bottom w:val="single" w:sz="4" w:space="0" w:color="123456"/>
              <w:right w:val="single" w:sz="4" w:space="0" w:color="123456"/>
            </w:tcBorders>
            <w:vAlign w:val="center"/>
          </w:tcPr>
          <w:p w14:paraId="4331F847" w14:textId="77777777" w:rsidR="00B356ED" w:rsidRPr="00473F8F" w:rsidRDefault="00B356ED" w:rsidP="00366A38">
            <w:pPr>
              <w:jc w:val="both"/>
              <w:rPr>
                <w:lang w:eastAsia="uk-UA"/>
              </w:rPr>
            </w:pPr>
            <w:r w:rsidRPr="00473F8F">
              <w:rPr>
                <w:lang w:eastAsia="uk-UA"/>
              </w:rPr>
              <w:t>0.46</w:t>
            </w:r>
          </w:p>
        </w:tc>
        <w:tc>
          <w:tcPr>
            <w:tcW w:w="1245" w:type="dxa"/>
            <w:tcBorders>
              <w:top w:val="single" w:sz="4" w:space="0" w:color="123456"/>
              <w:left w:val="single" w:sz="4" w:space="0" w:color="123456"/>
              <w:bottom w:val="single" w:sz="4" w:space="0" w:color="123456"/>
              <w:right w:val="single" w:sz="4" w:space="0" w:color="123456"/>
            </w:tcBorders>
            <w:vAlign w:val="center"/>
          </w:tcPr>
          <w:p w14:paraId="6F0E8718" w14:textId="77777777" w:rsidR="00B356ED" w:rsidRPr="00473F8F" w:rsidRDefault="00B356ED" w:rsidP="00366A38">
            <w:pPr>
              <w:jc w:val="both"/>
              <w:rPr>
                <w:lang w:eastAsia="uk-UA"/>
              </w:rPr>
            </w:pPr>
            <w:r w:rsidRPr="00473F8F">
              <w:rPr>
                <w:lang w:eastAsia="uk-UA"/>
              </w:rPr>
              <w:t>0.43</w:t>
            </w:r>
          </w:p>
        </w:tc>
        <w:tc>
          <w:tcPr>
            <w:tcW w:w="1238" w:type="dxa"/>
            <w:tcBorders>
              <w:top w:val="single" w:sz="4" w:space="0" w:color="123456"/>
              <w:left w:val="single" w:sz="4" w:space="0" w:color="123456"/>
              <w:bottom w:val="single" w:sz="4" w:space="0" w:color="123456"/>
              <w:right w:val="single" w:sz="4" w:space="0" w:color="123456"/>
            </w:tcBorders>
            <w:vAlign w:val="center"/>
          </w:tcPr>
          <w:p w14:paraId="1B61929D" w14:textId="77777777" w:rsidR="00B356ED" w:rsidRPr="00473F8F" w:rsidRDefault="00B356ED" w:rsidP="00366A38">
            <w:pPr>
              <w:jc w:val="both"/>
              <w:rPr>
                <w:lang w:eastAsia="uk-UA"/>
              </w:rPr>
            </w:pPr>
            <w:r w:rsidRPr="00473F8F">
              <w:rPr>
                <w:lang w:eastAsia="uk-UA"/>
              </w:rPr>
              <w:t>0.44</w:t>
            </w:r>
          </w:p>
        </w:tc>
      </w:tr>
      <w:tr w:rsidR="00B356ED" w:rsidRPr="00473F8F" w14:paraId="1E00604B" w14:textId="77777777" w:rsidTr="00B356ED">
        <w:trPr>
          <w:jc w:val="center"/>
        </w:trPr>
        <w:tc>
          <w:tcPr>
            <w:tcW w:w="2659" w:type="dxa"/>
            <w:tcBorders>
              <w:top w:val="single" w:sz="4" w:space="0" w:color="123456"/>
              <w:left w:val="single" w:sz="4" w:space="0" w:color="123456"/>
              <w:bottom w:val="single" w:sz="4" w:space="0" w:color="123456"/>
              <w:right w:val="single" w:sz="4" w:space="0" w:color="123456"/>
            </w:tcBorders>
            <w:vAlign w:val="center"/>
          </w:tcPr>
          <w:p w14:paraId="530DF06D" w14:textId="77777777" w:rsidR="00B356ED" w:rsidRPr="00473F8F" w:rsidRDefault="00B356ED" w:rsidP="00366A38">
            <w:pPr>
              <w:jc w:val="both"/>
              <w:rPr>
                <w:lang w:val="uk-UA" w:eastAsia="uk-UA"/>
              </w:rPr>
            </w:pPr>
            <w:r w:rsidRPr="00473F8F">
              <w:rPr>
                <w:lang w:val="uk-UA" w:eastAsia="uk-UA"/>
              </w:rPr>
              <w:lastRenderedPageBreak/>
              <w:t>Специфічність (Sp)</w:t>
            </w:r>
          </w:p>
        </w:tc>
        <w:tc>
          <w:tcPr>
            <w:tcW w:w="1422" w:type="dxa"/>
            <w:tcBorders>
              <w:top w:val="single" w:sz="4" w:space="0" w:color="123456"/>
              <w:left w:val="single" w:sz="4" w:space="0" w:color="123456"/>
              <w:bottom w:val="single" w:sz="4" w:space="0" w:color="123456"/>
              <w:right w:val="single" w:sz="4" w:space="0" w:color="123456"/>
            </w:tcBorders>
            <w:vAlign w:val="center"/>
          </w:tcPr>
          <w:p w14:paraId="58CD705F" w14:textId="77777777" w:rsidR="00B356ED" w:rsidRPr="00473F8F" w:rsidRDefault="00B356ED" w:rsidP="00366A38">
            <w:pPr>
              <w:jc w:val="both"/>
              <w:rPr>
                <w:lang w:eastAsia="uk-UA"/>
              </w:rPr>
            </w:pPr>
            <w:r w:rsidRPr="00473F8F">
              <w:rPr>
                <w:lang w:eastAsia="uk-UA"/>
              </w:rPr>
              <w:t>0.54</w:t>
            </w:r>
          </w:p>
        </w:tc>
        <w:tc>
          <w:tcPr>
            <w:tcW w:w="1396" w:type="dxa"/>
            <w:tcBorders>
              <w:top w:val="single" w:sz="4" w:space="0" w:color="123456"/>
              <w:left w:val="single" w:sz="4" w:space="0" w:color="123456"/>
              <w:bottom w:val="single" w:sz="4" w:space="0" w:color="123456"/>
              <w:right w:val="single" w:sz="4" w:space="0" w:color="123456"/>
            </w:tcBorders>
            <w:vAlign w:val="center"/>
          </w:tcPr>
          <w:p w14:paraId="5C5CC021" w14:textId="77777777" w:rsidR="00B356ED" w:rsidRPr="00473F8F" w:rsidRDefault="00B356ED" w:rsidP="00366A38">
            <w:pPr>
              <w:jc w:val="both"/>
              <w:rPr>
                <w:lang w:eastAsia="uk-UA"/>
              </w:rPr>
            </w:pPr>
            <w:r w:rsidRPr="00473F8F">
              <w:rPr>
                <w:lang w:eastAsia="uk-UA"/>
              </w:rPr>
              <w:t>0.54</w:t>
            </w:r>
          </w:p>
        </w:tc>
        <w:tc>
          <w:tcPr>
            <w:tcW w:w="1393" w:type="dxa"/>
            <w:tcBorders>
              <w:top w:val="single" w:sz="4" w:space="0" w:color="123456"/>
              <w:left w:val="single" w:sz="4" w:space="0" w:color="123456"/>
              <w:bottom w:val="single" w:sz="4" w:space="0" w:color="123456"/>
              <w:right w:val="single" w:sz="4" w:space="0" w:color="123456"/>
            </w:tcBorders>
            <w:vAlign w:val="center"/>
          </w:tcPr>
          <w:p w14:paraId="6D43A719" w14:textId="77777777" w:rsidR="00B356ED" w:rsidRPr="00473F8F" w:rsidRDefault="00B356ED" w:rsidP="00366A38">
            <w:pPr>
              <w:jc w:val="both"/>
              <w:rPr>
                <w:lang w:eastAsia="uk-UA"/>
              </w:rPr>
            </w:pPr>
            <w:r w:rsidRPr="00473F8F">
              <w:rPr>
                <w:lang w:eastAsia="uk-UA"/>
              </w:rPr>
              <w:t>0.53</w:t>
            </w:r>
          </w:p>
        </w:tc>
        <w:tc>
          <w:tcPr>
            <w:tcW w:w="1245" w:type="dxa"/>
            <w:tcBorders>
              <w:top w:val="single" w:sz="4" w:space="0" w:color="123456"/>
              <w:left w:val="single" w:sz="4" w:space="0" w:color="123456"/>
              <w:bottom w:val="single" w:sz="4" w:space="0" w:color="123456"/>
              <w:right w:val="single" w:sz="4" w:space="0" w:color="123456"/>
            </w:tcBorders>
            <w:vAlign w:val="center"/>
          </w:tcPr>
          <w:p w14:paraId="576E669D" w14:textId="77777777" w:rsidR="00B356ED" w:rsidRPr="00473F8F" w:rsidRDefault="00B356ED" w:rsidP="00366A38">
            <w:pPr>
              <w:jc w:val="both"/>
              <w:rPr>
                <w:lang w:eastAsia="uk-UA"/>
              </w:rPr>
            </w:pPr>
            <w:r w:rsidRPr="00473F8F">
              <w:rPr>
                <w:lang w:eastAsia="uk-UA"/>
              </w:rPr>
              <w:t>0.52</w:t>
            </w:r>
          </w:p>
        </w:tc>
        <w:tc>
          <w:tcPr>
            <w:tcW w:w="1238" w:type="dxa"/>
            <w:tcBorders>
              <w:top w:val="single" w:sz="4" w:space="0" w:color="123456"/>
              <w:left w:val="single" w:sz="4" w:space="0" w:color="123456"/>
              <w:bottom w:val="single" w:sz="4" w:space="0" w:color="123456"/>
              <w:right w:val="single" w:sz="4" w:space="0" w:color="123456"/>
            </w:tcBorders>
            <w:vAlign w:val="center"/>
          </w:tcPr>
          <w:p w14:paraId="41636AAE" w14:textId="77777777" w:rsidR="00B356ED" w:rsidRPr="00473F8F" w:rsidRDefault="00B356ED" w:rsidP="00366A38">
            <w:pPr>
              <w:jc w:val="both"/>
              <w:rPr>
                <w:lang w:eastAsia="uk-UA"/>
              </w:rPr>
            </w:pPr>
            <w:r w:rsidRPr="00473F8F">
              <w:rPr>
                <w:lang w:eastAsia="uk-UA"/>
              </w:rPr>
              <w:t>0.51</w:t>
            </w:r>
          </w:p>
        </w:tc>
      </w:tr>
    </w:tbl>
    <w:p w14:paraId="0F7AD0E0" w14:textId="77777777" w:rsidR="00B356ED" w:rsidRPr="00473F8F" w:rsidRDefault="00B356ED" w:rsidP="00473F8F">
      <w:pPr>
        <w:spacing w:line="360" w:lineRule="auto"/>
        <w:jc w:val="both"/>
        <w:rPr>
          <w:b/>
          <w:lang w:val="uk-UA"/>
        </w:rPr>
      </w:pPr>
    </w:p>
    <w:p w14:paraId="42669443" w14:textId="56743D94" w:rsidR="006916E1" w:rsidRPr="006916E1" w:rsidRDefault="00B356ED" w:rsidP="006916E1">
      <w:pPr>
        <w:spacing w:line="360" w:lineRule="auto"/>
        <w:jc w:val="both"/>
        <w:rPr>
          <w:lang w:val="uk-UA"/>
        </w:rPr>
      </w:pPr>
      <w:r w:rsidRPr="00473F8F">
        <w:rPr>
          <w:lang w:val="uk-UA"/>
        </w:rPr>
        <w:t xml:space="preserve">     Різниця шансів між групами (табл. 8.15) складала 0,05 у 10 тижнів і 0,12 – у 14 тижнів. </w:t>
      </w:r>
    </w:p>
    <w:p w14:paraId="5CEED6E8" w14:textId="239C07DC" w:rsidR="00B356ED" w:rsidRPr="00473F8F" w:rsidRDefault="00B356ED" w:rsidP="006916E1">
      <w:pPr>
        <w:spacing w:line="360" w:lineRule="auto"/>
        <w:rPr>
          <w:i/>
          <w:lang w:val="uk-UA"/>
        </w:rPr>
      </w:pPr>
      <w:r w:rsidRPr="00473F8F">
        <w:rPr>
          <w:i/>
          <w:lang w:val="uk-UA"/>
        </w:rPr>
        <w:t>Таблиця 8.15</w:t>
      </w:r>
    </w:p>
    <w:p w14:paraId="51B777B1" w14:textId="77777777" w:rsidR="00B356ED" w:rsidRPr="00473F8F" w:rsidRDefault="00B356ED" w:rsidP="00473F8F">
      <w:pPr>
        <w:spacing w:line="360" w:lineRule="auto"/>
        <w:jc w:val="both"/>
        <w:rPr>
          <w:b/>
        </w:rPr>
      </w:pPr>
      <w:r w:rsidRPr="00473F8F">
        <w:rPr>
          <w:b/>
          <w:lang w:val="uk-UA"/>
        </w:rPr>
        <w:t xml:space="preserve">Оцінювання шансів при співставленні традиційного та удосконаленого алгоритму діагностичних і лікувально-профілактичних заходів при ППД (за маркером </w:t>
      </w:r>
      <w:r w:rsidRPr="00473F8F">
        <w:rPr>
          <w:b/>
          <w:lang w:val="uk-UA" w:eastAsia="uk-UA"/>
        </w:rPr>
        <w:t>ПФР</w:t>
      </w:r>
      <w:r w:rsidRPr="00473F8F">
        <w:rPr>
          <w:b/>
          <w:lang w:val="uk-UA"/>
        </w:rPr>
        <w:t>)</w:t>
      </w:r>
    </w:p>
    <w:p w14:paraId="0677B358" w14:textId="77777777" w:rsidR="009B4E4B" w:rsidRPr="00473F8F" w:rsidRDefault="009B4E4B" w:rsidP="00473F8F">
      <w:pPr>
        <w:spacing w:line="360" w:lineRule="auto"/>
        <w:jc w:val="both"/>
        <w:rPr>
          <w:b/>
        </w:rPr>
      </w:pPr>
    </w:p>
    <w:tbl>
      <w:tblPr>
        <w:tblW w:w="0" w:type="auto"/>
        <w:jc w:val="center"/>
        <w:tblBorders>
          <w:top w:val="single" w:sz="4" w:space="0" w:color="123456"/>
          <w:left w:val="single" w:sz="4" w:space="0" w:color="123456"/>
          <w:bottom w:val="single" w:sz="4" w:space="0" w:color="123456"/>
          <w:right w:val="single" w:sz="4" w:space="0" w:color="123456"/>
        </w:tblBorders>
        <w:tblCellMar>
          <w:top w:w="54" w:type="dxa"/>
          <w:left w:w="54" w:type="dxa"/>
          <w:bottom w:w="54" w:type="dxa"/>
          <w:right w:w="54" w:type="dxa"/>
        </w:tblCellMar>
        <w:tblLook w:val="04A0" w:firstRow="1" w:lastRow="0" w:firstColumn="1" w:lastColumn="0" w:noHBand="0" w:noVBand="1"/>
      </w:tblPr>
      <w:tblGrid>
        <w:gridCol w:w="2611"/>
        <w:gridCol w:w="1420"/>
        <w:gridCol w:w="1259"/>
        <w:gridCol w:w="1374"/>
        <w:gridCol w:w="1345"/>
        <w:gridCol w:w="1336"/>
      </w:tblGrid>
      <w:tr w:rsidR="00B356ED" w:rsidRPr="00473F8F" w14:paraId="1FAC94CD" w14:textId="77777777" w:rsidTr="00B356ED">
        <w:trPr>
          <w:jc w:val="center"/>
        </w:trPr>
        <w:tc>
          <w:tcPr>
            <w:tcW w:w="2614" w:type="dxa"/>
            <w:vMerge w:val="restart"/>
            <w:tcBorders>
              <w:top w:val="single" w:sz="4" w:space="0" w:color="123456"/>
              <w:left w:val="single" w:sz="4" w:space="0" w:color="123456"/>
              <w:right w:val="single" w:sz="4" w:space="0" w:color="123456"/>
            </w:tcBorders>
            <w:vAlign w:val="center"/>
          </w:tcPr>
          <w:p w14:paraId="3927FBFA" w14:textId="77777777" w:rsidR="00B356ED" w:rsidRPr="00473F8F" w:rsidRDefault="00B356ED" w:rsidP="006916E1">
            <w:pPr>
              <w:jc w:val="both"/>
              <w:rPr>
                <w:lang w:val="uk-UA" w:eastAsia="uk-UA"/>
              </w:rPr>
            </w:pPr>
            <w:r w:rsidRPr="00473F8F">
              <w:rPr>
                <w:lang w:val="uk-UA" w:eastAsia="uk-UA"/>
              </w:rPr>
              <w:t>Розрахункові величини</w:t>
            </w:r>
          </w:p>
        </w:tc>
        <w:tc>
          <w:tcPr>
            <w:tcW w:w="6739" w:type="dxa"/>
            <w:gridSpan w:val="5"/>
            <w:tcBorders>
              <w:top w:val="single" w:sz="4" w:space="0" w:color="123456"/>
              <w:left w:val="single" w:sz="4" w:space="0" w:color="123456"/>
              <w:bottom w:val="single" w:sz="4" w:space="0" w:color="123456"/>
              <w:right w:val="single" w:sz="4" w:space="0" w:color="123456"/>
            </w:tcBorders>
            <w:vAlign w:val="center"/>
          </w:tcPr>
          <w:p w14:paraId="4DFA8AD3" w14:textId="77777777" w:rsidR="00B356ED" w:rsidRPr="00473F8F" w:rsidRDefault="00B356ED" w:rsidP="006916E1">
            <w:pPr>
              <w:jc w:val="both"/>
              <w:rPr>
                <w:lang w:val="uk-UA"/>
              </w:rPr>
            </w:pPr>
            <w:r w:rsidRPr="00473F8F">
              <w:rPr>
                <w:lang w:val="uk-UA"/>
              </w:rPr>
              <w:t>Тиждень гестації</w:t>
            </w:r>
          </w:p>
        </w:tc>
      </w:tr>
      <w:tr w:rsidR="00B356ED" w:rsidRPr="00473F8F" w14:paraId="5B1E65A9" w14:textId="77777777" w:rsidTr="00B356ED">
        <w:trPr>
          <w:jc w:val="center"/>
        </w:trPr>
        <w:tc>
          <w:tcPr>
            <w:tcW w:w="2614" w:type="dxa"/>
            <w:vMerge/>
            <w:tcBorders>
              <w:left w:val="single" w:sz="4" w:space="0" w:color="123456"/>
              <w:bottom w:val="single" w:sz="4" w:space="0" w:color="123456"/>
              <w:right w:val="single" w:sz="4" w:space="0" w:color="123456"/>
            </w:tcBorders>
            <w:vAlign w:val="center"/>
          </w:tcPr>
          <w:p w14:paraId="3AD52F46" w14:textId="77777777" w:rsidR="00B356ED" w:rsidRPr="00473F8F" w:rsidRDefault="00B356ED" w:rsidP="006916E1">
            <w:pPr>
              <w:jc w:val="both"/>
              <w:rPr>
                <w:lang w:val="uk-UA" w:eastAsia="uk-UA"/>
              </w:rPr>
            </w:pPr>
          </w:p>
        </w:tc>
        <w:tc>
          <w:tcPr>
            <w:tcW w:w="1421" w:type="dxa"/>
            <w:tcBorders>
              <w:top w:val="single" w:sz="4" w:space="0" w:color="123456"/>
              <w:left w:val="single" w:sz="4" w:space="0" w:color="123456"/>
              <w:bottom w:val="single" w:sz="4" w:space="0" w:color="123456"/>
              <w:right w:val="single" w:sz="4" w:space="0" w:color="123456"/>
            </w:tcBorders>
            <w:vAlign w:val="center"/>
          </w:tcPr>
          <w:p w14:paraId="1F83701E" w14:textId="77777777" w:rsidR="00B356ED" w:rsidRPr="00473F8F" w:rsidRDefault="00B356ED" w:rsidP="006916E1">
            <w:pPr>
              <w:jc w:val="both"/>
              <w:rPr>
                <w:lang w:val="uk-UA" w:eastAsia="uk-UA"/>
              </w:rPr>
            </w:pPr>
            <w:r w:rsidRPr="00473F8F">
              <w:rPr>
                <w:lang w:val="uk-UA" w:eastAsia="uk-UA"/>
              </w:rPr>
              <w:t>10</w:t>
            </w:r>
          </w:p>
        </w:tc>
        <w:tc>
          <w:tcPr>
            <w:tcW w:w="1260" w:type="dxa"/>
            <w:tcBorders>
              <w:top w:val="single" w:sz="4" w:space="0" w:color="123456"/>
              <w:left w:val="single" w:sz="4" w:space="0" w:color="123456"/>
              <w:bottom w:val="single" w:sz="4" w:space="0" w:color="123456"/>
              <w:right w:val="single" w:sz="4" w:space="0" w:color="123456"/>
            </w:tcBorders>
            <w:vAlign w:val="center"/>
          </w:tcPr>
          <w:p w14:paraId="1070E0A7" w14:textId="77777777" w:rsidR="00B356ED" w:rsidRPr="00473F8F" w:rsidRDefault="00B356ED" w:rsidP="006916E1">
            <w:pPr>
              <w:jc w:val="both"/>
              <w:rPr>
                <w:lang w:val="uk-UA" w:eastAsia="uk-UA"/>
              </w:rPr>
            </w:pPr>
            <w:r w:rsidRPr="00473F8F">
              <w:rPr>
                <w:lang w:val="uk-UA" w:eastAsia="uk-UA"/>
              </w:rPr>
              <w:t>11</w:t>
            </w:r>
          </w:p>
        </w:tc>
        <w:tc>
          <w:tcPr>
            <w:tcW w:w="1375" w:type="dxa"/>
            <w:tcBorders>
              <w:top w:val="single" w:sz="4" w:space="0" w:color="123456"/>
              <w:left w:val="single" w:sz="4" w:space="0" w:color="123456"/>
              <w:bottom w:val="single" w:sz="4" w:space="0" w:color="123456"/>
              <w:right w:val="single" w:sz="4" w:space="0" w:color="123456"/>
            </w:tcBorders>
            <w:vAlign w:val="center"/>
          </w:tcPr>
          <w:p w14:paraId="55673185" w14:textId="77777777" w:rsidR="00B356ED" w:rsidRPr="00473F8F" w:rsidRDefault="00B356ED" w:rsidP="006916E1">
            <w:pPr>
              <w:jc w:val="both"/>
              <w:rPr>
                <w:lang w:val="uk-UA" w:eastAsia="uk-UA"/>
              </w:rPr>
            </w:pPr>
            <w:r w:rsidRPr="00473F8F">
              <w:rPr>
                <w:lang w:val="uk-UA" w:eastAsia="uk-UA"/>
              </w:rPr>
              <w:t>12</w:t>
            </w:r>
          </w:p>
        </w:tc>
        <w:tc>
          <w:tcPr>
            <w:tcW w:w="1346" w:type="dxa"/>
            <w:tcBorders>
              <w:top w:val="single" w:sz="4" w:space="0" w:color="123456"/>
              <w:left w:val="single" w:sz="4" w:space="0" w:color="123456"/>
              <w:bottom w:val="single" w:sz="4" w:space="0" w:color="123456"/>
              <w:right w:val="single" w:sz="4" w:space="0" w:color="123456"/>
            </w:tcBorders>
            <w:vAlign w:val="center"/>
          </w:tcPr>
          <w:p w14:paraId="72E3A6C3" w14:textId="77777777" w:rsidR="00B356ED" w:rsidRPr="00473F8F" w:rsidRDefault="00B356ED" w:rsidP="006916E1">
            <w:pPr>
              <w:jc w:val="both"/>
              <w:rPr>
                <w:lang w:val="uk-UA" w:eastAsia="uk-UA"/>
              </w:rPr>
            </w:pPr>
            <w:r w:rsidRPr="00473F8F">
              <w:rPr>
                <w:lang w:val="uk-UA" w:eastAsia="uk-UA"/>
              </w:rPr>
              <w:t>13</w:t>
            </w:r>
          </w:p>
        </w:tc>
        <w:tc>
          <w:tcPr>
            <w:tcW w:w="1337" w:type="dxa"/>
            <w:tcBorders>
              <w:top w:val="single" w:sz="4" w:space="0" w:color="123456"/>
              <w:left w:val="single" w:sz="4" w:space="0" w:color="123456"/>
              <w:bottom w:val="single" w:sz="4" w:space="0" w:color="123456"/>
              <w:right w:val="single" w:sz="4" w:space="0" w:color="123456"/>
            </w:tcBorders>
          </w:tcPr>
          <w:p w14:paraId="228172D0" w14:textId="77777777" w:rsidR="00B356ED" w:rsidRPr="00473F8F" w:rsidRDefault="00B356ED" w:rsidP="006916E1">
            <w:pPr>
              <w:jc w:val="both"/>
              <w:rPr>
                <w:lang w:val="uk-UA" w:eastAsia="uk-UA"/>
              </w:rPr>
            </w:pPr>
            <w:r w:rsidRPr="00473F8F">
              <w:rPr>
                <w:lang w:val="uk-UA" w:eastAsia="uk-UA"/>
              </w:rPr>
              <w:t>14</w:t>
            </w:r>
          </w:p>
        </w:tc>
      </w:tr>
      <w:tr w:rsidR="00B356ED" w:rsidRPr="00473F8F" w14:paraId="69DE65EF" w14:textId="77777777" w:rsidTr="00B356ED">
        <w:trPr>
          <w:jc w:val="center"/>
        </w:trPr>
        <w:tc>
          <w:tcPr>
            <w:tcW w:w="2614" w:type="dxa"/>
            <w:tcBorders>
              <w:top w:val="single" w:sz="4" w:space="0" w:color="123456"/>
              <w:left w:val="single" w:sz="4" w:space="0" w:color="123456"/>
              <w:bottom w:val="single" w:sz="4" w:space="0" w:color="123456"/>
              <w:right w:val="single" w:sz="4" w:space="0" w:color="123456"/>
            </w:tcBorders>
            <w:vAlign w:val="center"/>
          </w:tcPr>
          <w:p w14:paraId="4C11B939" w14:textId="77777777" w:rsidR="00B356ED" w:rsidRPr="00473F8F" w:rsidRDefault="00B356ED" w:rsidP="006916E1">
            <w:pPr>
              <w:jc w:val="both"/>
              <w:rPr>
                <w:lang w:val="uk-UA" w:eastAsia="uk-UA"/>
              </w:rPr>
            </w:pPr>
            <w:r w:rsidRPr="00473F8F">
              <w:rPr>
                <w:lang w:val="uk-UA" w:eastAsia="uk-UA"/>
              </w:rPr>
              <w:t>Шанс впливу фактору ризику в 1.Б групі</w:t>
            </w:r>
          </w:p>
        </w:tc>
        <w:tc>
          <w:tcPr>
            <w:tcW w:w="1421" w:type="dxa"/>
            <w:tcBorders>
              <w:top w:val="single" w:sz="4" w:space="0" w:color="123456"/>
              <w:left w:val="single" w:sz="4" w:space="0" w:color="123456"/>
              <w:bottom w:val="single" w:sz="4" w:space="0" w:color="123456"/>
              <w:right w:val="single" w:sz="4" w:space="0" w:color="123456"/>
            </w:tcBorders>
            <w:vAlign w:val="center"/>
          </w:tcPr>
          <w:p w14:paraId="5EFB91FA" w14:textId="77777777" w:rsidR="00B356ED" w:rsidRPr="00473F8F" w:rsidRDefault="00B356ED" w:rsidP="006916E1">
            <w:pPr>
              <w:jc w:val="both"/>
              <w:rPr>
                <w:lang w:eastAsia="uk-UA"/>
              </w:rPr>
            </w:pPr>
            <w:r w:rsidRPr="00473F8F">
              <w:rPr>
                <w:lang w:eastAsia="uk-UA"/>
              </w:rPr>
              <w:t>0.11</w:t>
            </w:r>
          </w:p>
        </w:tc>
        <w:tc>
          <w:tcPr>
            <w:tcW w:w="1260" w:type="dxa"/>
            <w:tcBorders>
              <w:top w:val="single" w:sz="4" w:space="0" w:color="123456"/>
              <w:left w:val="single" w:sz="4" w:space="0" w:color="123456"/>
              <w:bottom w:val="single" w:sz="4" w:space="0" w:color="123456"/>
              <w:right w:val="single" w:sz="4" w:space="0" w:color="123456"/>
            </w:tcBorders>
            <w:vAlign w:val="center"/>
          </w:tcPr>
          <w:p w14:paraId="741C0E97" w14:textId="77777777" w:rsidR="00B356ED" w:rsidRPr="00473F8F" w:rsidRDefault="00B356ED" w:rsidP="006916E1">
            <w:pPr>
              <w:jc w:val="both"/>
              <w:rPr>
                <w:lang w:eastAsia="uk-UA"/>
              </w:rPr>
            </w:pPr>
            <w:r w:rsidRPr="00473F8F">
              <w:rPr>
                <w:lang w:eastAsia="uk-UA"/>
              </w:rPr>
              <w:t>0.15</w:t>
            </w:r>
          </w:p>
        </w:tc>
        <w:tc>
          <w:tcPr>
            <w:tcW w:w="1375" w:type="dxa"/>
            <w:tcBorders>
              <w:top w:val="single" w:sz="4" w:space="0" w:color="123456"/>
              <w:left w:val="single" w:sz="4" w:space="0" w:color="123456"/>
              <w:bottom w:val="single" w:sz="4" w:space="0" w:color="123456"/>
              <w:right w:val="single" w:sz="4" w:space="0" w:color="123456"/>
            </w:tcBorders>
            <w:vAlign w:val="center"/>
          </w:tcPr>
          <w:p w14:paraId="7368B0D6" w14:textId="77777777" w:rsidR="00B356ED" w:rsidRPr="00473F8F" w:rsidRDefault="00B356ED" w:rsidP="006916E1">
            <w:pPr>
              <w:jc w:val="both"/>
              <w:rPr>
                <w:lang w:eastAsia="uk-UA"/>
              </w:rPr>
            </w:pPr>
            <w:r w:rsidRPr="00473F8F">
              <w:rPr>
                <w:lang w:eastAsia="uk-UA"/>
              </w:rPr>
              <w:t>0.20</w:t>
            </w:r>
          </w:p>
        </w:tc>
        <w:tc>
          <w:tcPr>
            <w:tcW w:w="1346" w:type="dxa"/>
            <w:tcBorders>
              <w:top w:val="single" w:sz="4" w:space="0" w:color="123456"/>
              <w:left w:val="single" w:sz="4" w:space="0" w:color="123456"/>
              <w:bottom w:val="single" w:sz="4" w:space="0" w:color="123456"/>
              <w:right w:val="single" w:sz="4" w:space="0" w:color="123456"/>
            </w:tcBorders>
            <w:vAlign w:val="center"/>
          </w:tcPr>
          <w:p w14:paraId="1254F6DC" w14:textId="77777777" w:rsidR="00B356ED" w:rsidRPr="00473F8F" w:rsidRDefault="00B356ED" w:rsidP="006916E1">
            <w:pPr>
              <w:jc w:val="both"/>
              <w:rPr>
                <w:lang w:eastAsia="uk-UA"/>
              </w:rPr>
            </w:pPr>
            <w:r w:rsidRPr="00473F8F">
              <w:rPr>
                <w:lang w:eastAsia="uk-UA"/>
              </w:rPr>
              <w:t>0.25</w:t>
            </w:r>
          </w:p>
        </w:tc>
        <w:tc>
          <w:tcPr>
            <w:tcW w:w="1337" w:type="dxa"/>
            <w:tcBorders>
              <w:top w:val="single" w:sz="4" w:space="0" w:color="123456"/>
              <w:left w:val="single" w:sz="4" w:space="0" w:color="123456"/>
              <w:bottom w:val="single" w:sz="4" w:space="0" w:color="123456"/>
              <w:right w:val="single" w:sz="4" w:space="0" w:color="123456"/>
            </w:tcBorders>
            <w:vAlign w:val="center"/>
          </w:tcPr>
          <w:p w14:paraId="608F05CD" w14:textId="77777777" w:rsidR="00B356ED" w:rsidRPr="00473F8F" w:rsidRDefault="00B356ED" w:rsidP="006916E1">
            <w:pPr>
              <w:jc w:val="both"/>
              <w:rPr>
                <w:lang w:eastAsia="uk-UA"/>
              </w:rPr>
            </w:pPr>
            <w:r w:rsidRPr="00473F8F">
              <w:rPr>
                <w:lang w:eastAsia="uk-UA"/>
              </w:rPr>
              <w:t>0.67</w:t>
            </w:r>
          </w:p>
        </w:tc>
      </w:tr>
      <w:tr w:rsidR="00B356ED" w:rsidRPr="00473F8F" w14:paraId="64F8BE47" w14:textId="77777777" w:rsidTr="00B356ED">
        <w:trPr>
          <w:jc w:val="center"/>
        </w:trPr>
        <w:tc>
          <w:tcPr>
            <w:tcW w:w="2614" w:type="dxa"/>
            <w:tcBorders>
              <w:top w:val="single" w:sz="4" w:space="0" w:color="123456"/>
              <w:left w:val="single" w:sz="4" w:space="0" w:color="123456"/>
              <w:bottom w:val="single" w:sz="4" w:space="0" w:color="123456"/>
              <w:right w:val="single" w:sz="4" w:space="0" w:color="123456"/>
            </w:tcBorders>
            <w:vAlign w:val="center"/>
          </w:tcPr>
          <w:p w14:paraId="13F96136" w14:textId="77777777" w:rsidR="00B356ED" w:rsidRPr="00473F8F" w:rsidRDefault="00B356ED" w:rsidP="006916E1">
            <w:pPr>
              <w:jc w:val="both"/>
              <w:rPr>
                <w:lang w:val="uk-UA" w:eastAsia="uk-UA"/>
              </w:rPr>
            </w:pPr>
            <w:r w:rsidRPr="00473F8F">
              <w:rPr>
                <w:lang w:val="uk-UA" w:eastAsia="uk-UA"/>
              </w:rPr>
              <w:t>Шанс впливу фактору ризику в 2.Б групі</w:t>
            </w:r>
          </w:p>
        </w:tc>
        <w:tc>
          <w:tcPr>
            <w:tcW w:w="1421" w:type="dxa"/>
            <w:tcBorders>
              <w:top w:val="single" w:sz="4" w:space="0" w:color="123456"/>
              <w:left w:val="single" w:sz="4" w:space="0" w:color="123456"/>
              <w:bottom w:val="single" w:sz="4" w:space="0" w:color="123456"/>
              <w:right w:val="single" w:sz="4" w:space="0" w:color="123456"/>
            </w:tcBorders>
            <w:vAlign w:val="center"/>
          </w:tcPr>
          <w:p w14:paraId="611310DC" w14:textId="77777777" w:rsidR="00B356ED" w:rsidRPr="00473F8F" w:rsidRDefault="00B356ED" w:rsidP="006916E1">
            <w:pPr>
              <w:jc w:val="both"/>
              <w:rPr>
                <w:lang w:eastAsia="uk-UA"/>
              </w:rPr>
            </w:pPr>
            <w:r w:rsidRPr="00473F8F">
              <w:rPr>
                <w:lang w:eastAsia="uk-UA"/>
              </w:rPr>
              <w:t>0.06</w:t>
            </w:r>
          </w:p>
        </w:tc>
        <w:tc>
          <w:tcPr>
            <w:tcW w:w="1260" w:type="dxa"/>
            <w:tcBorders>
              <w:top w:val="single" w:sz="4" w:space="0" w:color="123456"/>
              <w:left w:val="single" w:sz="4" w:space="0" w:color="123456"/>
              <w:bottom w:val="single" w:sz="4" w:space="0" w:color="123456"/>
              <w:right w:val="single" w:sz="4" w:space="0" w:color="123456"/>
            </w:tcBorders>
            <w:vAlign w:val="center"/>
          </w:tcPr>
          <w:p w14:paraId="337AA343" w14:textId="77777777" w:rsidR="00B356ED" w:rsidRPr="00473F8F" w:rsidRDefault="00B356ED" w:rsidP="006916E1">
            <w:pPr>
              <w:jc w:val="both"/>
              <w:rPr>
                <w:lang w:eastAsia="uk-UA"/>
              </w:rPr>
            </w:pPr>
            <w:r w:rsidRPr="00473F8F">
              <w:rPr>
                <w:lang w:eastAsia="uk-UA"/>
              </w:rPr>
              <w:t>0.10</w:t>
            </w:r>
          </w:p>
        </w:tc>
        <w:tc>
          <w:tcPr>
            <w:tcW w:w="1375" w:type="dxa"/>
            <w:tcBorders>
              <w:top w:val="single" w:sz="4" w:space="0" w:color="123456"/>
              <w:left w:val="single" w:sz="4" w:space="0" w:color="123456"/>
              <w:bottom w:val="single" w:sz="4" w:space="0" w:color="123456"/>
              <w:right w:val="single" w:sz="4" w:space="0" w:color="123456"/>
            </w:tcBorders>
            <w:vAlign w:val="center"/>
          </w:tcPr>
          <w:p w14:paraId="02D604EE" w14:textId="77777777" w:rsidR="00B356ED" w:rsidRPr="00473F8F" w:rsidRDefault="00B356ED" w:rsidP="006916E1">
            <w:pPr>
              <w:jc w:val="both"/>
              <w:rPr>
                <w:lang w:eastAsia="uk-UA"/>
              </w:rPr>
            </w:pPr>
            <w:r w:rsidRPr="00473F8F">
              <w:rPr>
                <w:lang w:eastAsia="uk-UA"/>
              </w:rPr>
              <w:t>0.21</w:t>
            </w:r>
          </w:p>
        </w:tc>
        <w:tc>
          <w:tcPr>
            <w:tcW w:w="1346" w:type="dxa"/>
            <w:tcBorders>
              <w:top w:val="single" w:sz="4" w:space="0" w:color="123456"/>
              <w:left w:val="single" w:sz="4" w:space="0" w:color="123456"/>
              <w:bottom w:val="single" w:sz="4" w:space="0" w:color="123456"/>
              <w:right w:val="single" w:sz="4" w:space="0" w:color="123456"/>
            </w:tcBorders>
            <w:vAlign w:val="center"/>
          </w:tcPr>
          <w:p w14:paraId="6787CBCA" w14:textId="77777777" w:rsidR="00B356ED" w:rsidRPr="00473F8F" w:rsidRDefault="00B356ED" w:rsidP="006916E1">
            <w:pPr>
              <w:jc w:val="both"/>
              <w:rPr>
                <w:lang w:eastAsia="uk-UA"/>
              </w:rPr>
            </w:pPr>
            <w:r w:rsidRPr="00473F8F">
              <w:rPr>
                <w:lang w:eastAsia="uk-UA"/>
              </w:rPr>
              <w:t>0.31</w:t>
            </w:r>
          </w:p>
        </w:tc>
        <w:tc>
          <w:tcPr>
            <w:tcW w:w="1337" w:type="dxa"/>
            <w:tcBorders>
              <w:top w:val="single" w:sz="4" w:space="0" w:color="123456"/>
              <w:left w:val="single" w:sz="4" w:space="0" w:color="123456"/>
              <w:bottom w:val="single" w:sz="4" w:space="0" w:color="123456"/>
              <w:right w:val="single" w:sz="4" w:space="0" w:color="123456"/>
            </w:tcBorders>
            <w:vAlign w:val="center"/>
          </w:tcPr>
          <w:p w14:paraId="5FA20077" w14:textId="77777777" w:rsidR="00B356ED" w:rsidRPr="00473F8F" w:rsidRDefault="00B356ED" w:rsidP="006916E1">
            <w:pPr>
              <w:jc w:val="both"/>
              <w:rPr>
                <w:lang w:eastAsia="uk-UA"/>
              </w:rPr>
            </w:pPr>
            <w:r w:rsidRPr="00473F8F">
              <w:rPr>
                <w:lang w:eastAsia="uk-UA"/>
              </w:rPr>
              <w:t>0.79</w:t>
            </w:r>
          </w:p>
        </w:tc>
      </w:tr>
      <w:tr w:rsidR="00B356ED" w:rsidRPr="00473F8F" w14:paraId="50CE1738" w14:textId="77777777" w:rsidTr="00B356ED">
        <w:trPr>
          <w:jc w:val="center"/>
        </w:trPr>
        <w:tc>
          <w:tcPr>
            <w:tcW w:w="2614" w:type="dxa"/>
            <w:tcBorders>
              <w:top w:val="single" w:sz="4" w:space="0" w:color="123456"/>
              <w:left w:val="single" w:sz="4" w:space="0" w:color="123456"/>
              <w:bottom w:val="single" w:sz="4" w:space="0" w:color="123456"/>
              <w:right w:val="single" w:sz="4" w:space="0" w:color="123456"/>
            </w:tcBorders>
            <w:vAlign w:val="center"/>
          </w:tcPr>
          <w:p w14:paraId="35A89CF5" w14:textId="77777777" w:rsidR="00B356ED" w:rsidRPr="00473F8F" w:rsidRDefault="00B356ED" w:rsidP="006916E1">
            <w:pPr>
              <w:jc w:val="both"/>
              <w:rPr>
                <w:lang w:val="uk-UA" w:eastAsia="uk-UA"/>
              </w:rPr>
            </w:pPr>
            <w:r w:rsidRPr="00473F8F">
              <w:rPr>
                <w:lang w:val="uk-UA" w:eastAsia="uk-UA"/>
              </w:rPr>
              <w:t>Відношення шансів (OR)</w:t>
            </w:r>
          </w:p>
        </w:tc>
        <w:tc>
          <w:tcPr>
            <w:tcW w:w="1421" w:type="dxa"/>
            <w:tcBorders>
              <w:top w:val="single" w:sz="4" w:space="0" w:color="123456"/>
              <w:left w:val="single" w:sz="4" w:space="0" w:color="123456"/>
              <w:bottom w:val="single" w:sz="4" w:space="0" w:color="123456"/>
              <w:right w:val="single" w:sz="4" w:space="0" w:color="123456"/>
            </w:tcBorders>
            <w:vAlign w:val="center"/>
          </w:tcPr>
          <w:p w14:paraId="209A43D0" w14:textId="77777777" w:rsidR="00B356ED" w:rsidRPr="00473F8F" w:rsidRDefault="00B356ED" w:rsidP="006916E1">
            <w:pPr>
              <w:jc w:val="both"/>
              <w:rPr>
                <w:lang w:eastAsia="uk-UA"/>
              </w:rPr>
            </w:pPr>
            <w:r w:rsidRPr="00473F8F">
              <w:rPr>
                <w:lang w:eastAsia="uk-UA"/>
              </w:rPr>
              <w:t>1.78</w:t>
            </w:r>
          </w:p>
        </w:tc>
        <w:tc>
          <w:tcPr>
            <w:tcW w:w="1260" w:type="dxa"/>
            <w:tcBorders>
              <w:top w:val="single" w:sz="4" w:space="0" w:color="123456"/>
              <w:left w:val="single" w:sz="4" w:space="0" w:color="123456"/>
              <w:bottom w:val="single" w:sz="4" w:space="0" w:color="123456"/>
              <w:right w:val="single" w:sz="4" w:space="0" w:color="123456"/>
            </w:tcBorders>
            <w:vAlign w:val="center"/>
          </w:tcPr>
          <w:p w14:paraId="5928501D" w14:textId="77777777" w:rsidR="00B356ED" w:rsidRPr="00473F8F" w:rsidRDefault="00B356ED" w:rsidP="006916E1">
            <w:pPr>
              <w:jc w:val="both"/>
              <w:rPr>
                <w:lang w:eastAsia="uk-UA"/>
              </w:rPr>
            </w:pPr>
            <w:r w:rsidRPr="00473F8F">
              <w:rPr>
                <w:lang w:eastAsia="uk-UA"/>
              </w:rPr>
              <w:t>1.59</w:t>
            </w:r>
          </w:p>
        </w:tc>
        <w:tc>
          <w:tcPr>
            <w:tcW w:w="1375" w:type="dxa"/>
            <w:tcBorders>
              <w:top w:val="single" w:sz="4" w:space="0" w:color="123456"/>
              <w:left w:val="single" w:sz="4" w:space="0" w:color="123456"/>
              <w:bottom w:val="single" w:sz="4" w:space="0" w:color="123456"/>
              <w:right w:val="single" w:sz="4" w:space="0" w:color="123456"/>
            </w:tcBorders>
            <w:vAlign w:val="center"/>
          </w:tcPr>
          <w:p w14:paraId="7A96424C" w14:textId="77777777" w:rsidR="00B356ED" w:rsidRPr="00473F8F" w:rsidRDefault="00B356ED" w:rsidP="006916E1">
            <w:pPr>
              <w:jc w:val="both"/>
              <w:rPr>
                <w:lang w:eastAsia="uk-UA"/>
              </w:rPr>
            </w:pPr>
            <w:r w:rsidRPr="00473F8F">
              <w:rPr>
                <w:lang w:eastAsia="uk-UA"/>
              </w:rPr>
              <w:t>0.93</w:t>
            </w:r>
          </w:p>
        </w:tc>
        <w:tc>
          <w:tcPr>
            <w:tcW w:w="1346" w:type="dxa"/>
            <w:tcBorders>
              <w:top w:val="single" w:sz="4" w:space="0" w:color="123456"/>
              <w:left w:val="single" w:sz="4" w:space="0" w:color="123456"/>
              <w:bottom w:val="single" w:sz="4" w:space="0" w:color="123456"/>
              <w:right w:val="single" w:sz="4" w:space="0" w:color="123456"/>
            </w:tcBorders>
            <w:vAlign w:val="center"/>
          </w:tcPr>
          <w:p w14:paraId="717A4EAC" w14:textId="77777777" w:rsidR="00B356ED" w:rsidRPr="00473F8F" w:rsidRDefault="00B356ED" w:rsidP="006916E1">
            <w:pPr>
              <w:jc w:val="both"/>
              <w:rPr>
                <w:lang w:eastAsia="uk-UA"/>
              </w:rPr>
            </w:pPr>
            <w:r w:rsidRPr="00473F8F">
              <w:rPr>
                <w:lang w:eastAsia="uk-UA"/>
              </w:rPr>
              <w:t>0.81</w:t>
            </w:r>
          </w:p>
        </w:tc>
        <w:tc>
          <w:tcPr>
            <w:tcW w:w="1337" w:type="dxa"/>
            <w:tcBorders>
              <w:top w:val="single" w:sz="4" w:space="0" w:color="123456"/>
              <w:left w:val="single" w:sz="4" w:space="0" w:color="123456"/>
              <w:bottom w:val="single" w:sz="4" w:space="0" w:color="123456"/>
              <w:right w:val="single" w:sz="4" w:space="0" w:color="123456"/>
            </w:tcBorders>
            <w:vAlign w:val="center"/>
          </w:tcPr>
          <w:p w14:paraId="7C29206E" w14:textId="77777777" w:rsidR="00B356ED" w:rsidRPr="00473F8F" w:rsidRDefault="00B356ED" w:rsidP="006916E1">
            <w:pPr>
              <w:jc w:val="both"/>
              <w:rPr>
                <w:lang w:eastAsia="uk-UA"/>
              </w:rPr>
            </w:pPr>
            <w:r w:rsidRPr="00473F8F">
              <w:rPr>
                <w:lang w:eastAsia="uk-UA"/>
              </w:rPr>
              <w:t>0.84</w:t>
            </w:r>
          </w:p>
        </w:tc>
      </w:tr>
      <w:tr w:rsidR="00B356ED" w:rsidRPr="00473F8F" w14:paraId="47048F9F" w14:textId="77777777" w:rsidTr="00B356ED">
        <w:trPr>
          <w:jc w:val="center"/>
        </w:trPr>
        <w:tc>
          <w:tcPr>
            <w:tcW w:w="2614" w:type="dxa"/>
            <w:tcBorders>
              <w:top w:val="single" w:sz="4" w:space="0" w:color="123456"/>
              <w:left w:val="single" w:sz="4" w:space="0" w:color="123456"/>
              <w:bottom w:val="nil"/>
              <w:right w:val="single" w:sz="4" w:space="0" w:color="123456"/>
            </w:tcBorders>
            <w:vAlign w:val="center"/>
          </w:tcPr>
          <w:p w14:paraId="6D779021" w14:textId="77777777" w:rsidR="00B356ED" w:rsidRPr="00473F8F" w:rsidRDefault="00B356ED" w:rsidP="006916E1">
            <w:pPr>
              <w:jc w:val="both"/>
              <w:rPr>
                <w:lang w:val="uk-UA" w:eastAsia="uk-UA"/>
              </w:rPr>
            </w:pPr>
            <w:r w:rsidRPr="00473F8F">
              <w:rPr>
                <w:lang w:val="uk-UA" w:eastAsia="uk-UA"/>
              </w:rPr>
              <w:t>Стандартна по-хибка відносного ризику (S)</w:t>
            </w:r>
          </w:p>
        </w:tc>
        <w:tc>
          <w:tcPr>
            <w:tcW w:w="1421" w:type="dxa"/>
            <w:tcBorders>
              <w:top w:val="single" w:sz="4" w:space="0" w:color="123456"/>
              <w:left w:val="single" w:sz="4" w:space="0" w:color="123456"/>
              <w:bottom w:val="nil"/>
              <w:right w:val="single" w:sz="4" w:space="0" w:color="123456"/>
            </w:tcBorders>
            <w:vAlign w:val="center"/>
          </w:tcPr>
          <w:p w14:paraId="1EE1457D" w14:textId="77777777" w:rsidR="00B356ED" w:rsidRPr="00473F8F" w:rsidRDefault="00B356ED" w:rsidP="006916E1">
            <w:pPr>
              <w:jc w:val="both"/>
              <w:rPr>
                <w:lang w:eastAsia="uk-UA"/>
              </w:rPr>
            </w:pPr>
            <w:r w:rsidRPr="00473F8F">
              <w:rPr>
                <w:lang w:eastAsia="uk-UA"/>
              </w:rPr>
              <w:t>0.95</w:t>
            </w:r>
          </w:p>
        </w:tc>
        <w:tc>
          <w:tcPr>
            <w:tcW w:w="1260" w:type="dxa"/>
            <w:tcBorders>
              <w:top w:val="single" w:sz="4" w:space="0" w:color="123456"/>
              <w:left w:val="single" w:sz="4" w:space="0" w:color="123456"/>
              <w:bottom w:val="nil"/>
              <w:right w:val="single" w:sz="4" w:space="0" w:color="123456"/>
            </w:tcBorders>
            <w:vAlign w:val="center"/>
          </w:tcPr>
          <w:p w14:paraId="43339DDB" w14:textId="77777777" w:rsidR="00B356ED" w:rsidRPr="00473F8F" w:rsidRDefault="00B356ED" w:rsidP="006916E1">
            <w:pPr>
              <w:jc w:val="both"/>
              <w:rPr>
                <w:lang w:eastAsia="uk-UA"/>
              </w:rPr>
            </w:pPr>
            <w:r w:rsidRPr="00473F8F">
              <w:rPr>
                <w:lang w:eastAsia="uk-UA"/>
              </w:rPr>
              <w:t>0.81</w:t>
            </w:r>
          </w:p>
        </w:tc>
        <w:tc>
          <w:tcPr>
            <w:tcW w:w="1375" w:type="dxa"/>
            <w:tcBorders>
              <w:top w:val="single" w:sz="4" w:space="0" w:color="123456"/>
              <w:left w:val="single" w:sz="4" w:space="0" w:color="123456"/>
              <w:bottom w:val="nil"/>
              <w:right w:val="single" w:sz="4" w:space="0" w:color="123456"/>
            </w:tcBorders>
            <w:vAlign w:val="center"/>
          </w:tcPr>
          <w:p w14:paraId="2E3BC568" w14:textId="77777777" w:rsidR="00B356ED" w:rsidRPr="00473F8F" w:rsidRDefault="00B356ED" w:rsidP="006916E1">
            <w:pPr>
              <w:jc w:val="both"/>
              <w:rPr>
                <w:lang w:eastAsia="uk-UA"/>
              </w:rPr>
            </w:pPr>
            <w:r w:rsidRPr="00473F8F">
              <w:rPr>
                <w:lang w:eastAsia="uk-UA"/>
              </w:rPr>
              <w:t>0.67</w:t>
            </w:r>
          </w:p>
        </w:tc>
        <w:tc>
          <w:tcPr>
            <w:tcW w:w="1346" w:type="dxa"/>
            <w:tcBorders>
              <w:top w:val="single" w:sz="4" w:space="0" w:color="123456"/>
              <w:left w:val="single" w:sz="4" w:space="0" w:color="123456"/>
              <w:bottom w:val="nil"/>
              <w:right w:val="single" w:sz="4" w:space="0" w:color="123456"/>
            </w:tcBorders>
            <w:vAlign w:val="center"/>
          </w:tcPr>
          <w:p w14:paraId="4611015F" w14:textId="77777777" w:rsidR="00B356ED" w:rsidRPr="00473F8F" w:rsidRDefault="00B356ED" w:rsidP="006916E1">
            <w:pPr>
              <w:jc w:val="both"/>
              <w:rPr>
                <w:lang w:eastAsia="uk-UA"/>
              </w:rPr>
            </w:pPr>
            <w:r w:rsidRPr="00473F8F">
              <w:rPr>
                <w:lang w:eastAsia="uk-UA"/>
              </w:rPr>
              <w:t>0.61</w:t>
            </w:r>
          </w:p>
        </w:tc>
        <w:tc>
          <w:tcPr>
            <w:tcW w:w="1337" w:type="dxa"/>
            <w:tcBorders>
              <w:top w:val="single" w:sz="4" w:space="0" w:color="123456"/>
              <w:left w:val="single" w:sz="4" w:space="0" w:color="123456"/>
              <w:bottom w:val="nil"/>
              <w:right w:val="single" w:sz="4" w:space="0" w:color="123456"/>
            </w:tcBorders>
            <w:vAlign w:val="center"/>
          </w:tcPr>
          <w:p w14:paraId="156E6425" w14:textId="77777777" w:rsidR="00B356ED" w:rsidRPr="00473F8F" w:rsidRDefault="00B356ED" w:rsidP="006916E1">
            <w:pPr>
              <w:jc w:val="both"/>
              <w:rPr>
                <w:lang w:eastAsia="uk-UA"/>
              </w:rPr>
            </w:pPr>
            <w:r w:rsidRPr="00473F8F">
              <w:rPr>
                <w:lang w:eastAsia="uk-UA"/>
              </w:rPr>
              <w:t>0.51</w:t>
            </w:r>
          </w:p>
        </w:tc>
      </w:tr>
      <w:tr w:rsidR="00B356ED" w:rsidRPr="00473F8F" w14:paraId="48750711" w14:textId="77777777" w:rsidTr="00B356ED">
        <w:trPr>
          <w:jc w:val="center"/>
        </w:trPr>
        <w:tc>
          <w:tcPr>
            <w:tcW w:w="2614" w:type="dxa"/>
            <w:tcBorders>
              <w:top w:val="single" w:sz="4" w:space="0" w:color="123456"/>
              <w:left w:val="single" w:sz="4" w:space="0" w:color="123456"/>
              <w:bottom w:val="single" w:sz="4" w:space="0" w:color="123456"/>
              <w:right w:val="single" w:sz="4" w:space="0" w:color="123456"/>
            </w:tcBorders>
            <w:vAlign w:val="center"/>
          </w:tcPr>
          <w:p w14:paraId="150698BC" w14:textId="77777777" w:rsidR="00B356ED" w:rsidRPr="00473F8F" w:rsidRDefault="00B356ED" w:rsidP="006916E1">
            <w:pPr>
              <w:jc w:val="both"/>
              <w:rPr>
                <w:lang w:val="uk-UA" w:eastAsia="uk-UA"/>
              </w:rPr>
            </w:pPr>
            <w:r w:rsidRPr="00473F8F">
              <w:rPr>
                <w:lang w:val="uk-UA" w:eastAsia="uk-UA"/>
              </w:rPr>
              <w:t>Нижня границя 95 % ДІ (CI)</w:t>
            </w:r>
          </w:p>
        </w:tc>
        <w:tc>
          <w:tcPr>
            <w:tcW w:w="1421" w:type="dxa"/>
            <w:tcBorders>
              <w:top w:val="single" w:sz="4" w:space="0" w:color="123456"/>
              <w:left w:val="single" w:sz="4" w:space="0" w:color="123456"/>
              <w:bottom w:val="single" w:sz="4" w:space="0" w:color="123456"/>
              <w:right w:val="single" w:sz="4" w:space="0" w:color="123456"/>
            </w:tcBorders>
            <w:vAlign w:val="center"/>
          </w:tcPr>
          <w:p w14:paraId="391E3332" w14:textId="77777777" w:rsidR="00B356ED" w:rsidRPr="00473F8F" w:rsidRDefault="00B356ED" w:rsidP="006916E1">
            <w:pPr>
              <w:jc w:val="both"/>
              <w:rPr>
                <w:lang w:eastAsia="uk-UA"/>
              </w:rPr>
            </w:pPr>
            <w:r w:rsidRPr="00473F8F">
              <w:rPr>
                <w:lang w:eastAsia="uk-UA"/>
              </w:rPr>
              <w:t>0.28</w:t>
            </w:r>
          </w:p>
        </w:tc>
        <w:tc>
          <w:tcPr>
            <w:tcW w:w="1260" w:type="dxa"/>
            <w:tcBorders>
              <w:top w:val="single" w:sz="4" w:space="0" w:color="123456"/>
              <w:left w:val="single" w:sz="4" w:space="0" w:color="123456"/>
              <w:bottom w:val="single" w:sz="4" w:space="0" w:color="123456"/>
              <w:right w:val="single" w:sz="4" w:space="0" w:color="123456"/>
            </w:tcBorders>
            <w:vAlign w:val="center"/>
          </w:tcPr>
          <w:p w14:paraId="569EE944" w14:textId="77777777" w:rsidR="00B356ED" w:rsidRPr="00473F8F" w:rsidRDefault="00B356ED" w:rsidP="006916E1">
            <w:pPr>
              <w:jc w:val="both"/>
              <w:rPr>
                <w:lang w:eastAsia="uk-UA"/>
              </w:rPr>
            </w:pPr>
            <w:r w:rsidRPr="00473F8F">
              <w:rPr>
                <w:lang w:eastAsia="uk-UA"/>
              </w:rPr>
              <w:t>0.33</w:t>
            </w:r>
          </w:p>
        </w:tc>
        <w:tc>
          <w:tcPr>
            <w:tcW w:w="1375" w:type="dxa"/>
            <w:tcBorders>
              <w:top w:val="single" w:sz="4" w:space="0" w:color="123456"/>
              <w:left w:val="single" w:sz="4" w:space="0" w:color="123456"/>
              <w:bottom w:val="single" w:sz="4" w:space="0" w:color="123456"/>
              <w:right w:val="single" w:sz="4" w:space="0" w:color="123456"/>
            </w:tcBorders>
            <w:vAlign w:val="center"/>
          </w:tcPr>
          <w:p w14:paraId="2967C952" w14:textId="77777777" w:rsidR="00B356ED" w:rsidRPr="00473F8F" w:rsidRDefault="00B356ED" w:rsidP="006916E1">
            <w:pPr>
              <w:jc w:val="both"/>
              <w:rPr>
                <w:lang w:eastAsia="uk-UA"/>
              </w:rPr>
            </w:pPr>
            <w:r w:rsidRPr="00473F8F">
              <w:rPr>
                <w:lang w:eastAsia="uk-UA"/>
              </w:rPr>
              <w:t>0.25</w:t>
            </w:r>
          </w:p>
        </w:tc>
        <w:tc>
          <w:tcPr>
            <w:tcW w:w="1346" w:type="dxa"/>
            <w:tcBorders>
              <w:top w:val="single" w:sz="4" w:space="0" w:color="123456"/>
              <w:left w:val="single" w:sz="4" w:space="0" w:color="123456"/>
              <w:bottom w:val="single" w:sz="4" w:space="0" w:color="123456"/>
              <w:right w:val="single" w:sz="4" w:space="0" w:color="123456"/>
            </w:tcBorders>
            <w:vAlign w:val="center"/>
          </w:tcPr>
          <w:p w14:paraId="0DA30CAF" w14:textId="77777777" w:rsidR="00B356ED" w:rsidRPr="00473F8F" w:rsidRDefault="00B356ED" w:rsidP="006916E1">
            <w:pPr>
              <w:jc w:val="both"/>
              <w:rPr>
                <w:lang w:eastAsia="uk-UA"/>
              </w:rPr>
            </w:pPr>
            <w:r w:rsidRPr="00473F8F">
              <w:rPr>
                <w:lang w:eastAsia="uk-UA"/>
              </w:rPr>
              <w:t>0.25</w:t>
            </w:r>
          </w:p>
        </w:tc>
        <w:tc>
          <w:tcPr>
            <w:tcW w:w="1337" w:type="dxa"/>
            <w:tcBorders>
              <w:top w:val="single" w:sz="4" w:space="0" w:color="123456"/>
              <w:left w:val="single" w:sz="4" w:space="0" w:color="123456"/>
              <w:bottom w:val="single" w:sz="4" w:space="0" w:color="123456"/>
              <w:right w:val="single" w:sz="4" w:space="0" w:color="123456"/>
            </w:tcBorders>
            <w:vAlign w:val="center"/>
          </w:tcPr>
          <w:p w14:paraId="432A4A66" w14:textId="77777777" w:rsidR="00B356ED" w:rsidRPr="00473F8F" w:rsidRDefault="00B356ED" w:rsidP="006916E1">
            <w:pPr>
              <w:jc w:val="both"/>
              <w:rPr>
                <w:lang w:eastAsia="uk-UA"/>
              </w:rPr>
            </w:pPr>
            <w:r w:rsidRPr="00473F8F">
              <w:rPr>
                <w:lang w:eastAsia="uk-UA"/>
              </w:rPr>
              <w:t>0.31</w:t>
            </w:r>
          </w:p>
        </w:tc>
      </w:tr>
      <w:tr w:rsidR="00B356ED" w:rsidRPr="00473F8F" w14:paraId="0852D5F7" w14:textId="77777777" w:rsidTr="00B356ED">
        <w:trPr>
          <w:jc w:val="center"/>
        </w:trPr>
        <w:tc>
          <w:tcPr>
            <w:tcW w:w="2614" w:type="dxa"/>
            <w:tcBorders>
              <w:top w:val="single" w:sz="4" w:space="0" w:color="123456"/>
              <w:left w:val="single" w:sz="4" w:space="0" w:color="123456"/>
              <w:bottom w:val="single" w:sz="4" w:space="0" w:color="123456"/>
              <w:right w:val="single" w:sz="4" w:space="0" w:color="123456"/>
            </w:tcBorders>
            <w:vAlign w:val="center"/>
          </w:tcPr>
          <w:p w14:paraId="4C9CF31D" w14:textId="77777777" w:rsidR="00B356ED" w:rsidRPr="00473F8F" w:rsidRDefault="00B356ED" w:rsidP="006916E1">
            <w:pPr>
              <w:jc w:val="both"/>
              <w:rPr>
                <w:lang w:val="uk-UA" w:eastAsia="uk-UA"/>
              </w:rPr>
            </w:pPr>
            <w:r w:rsidRPr="00473F8F">
              <w:rPr>
                <w:lang w:val="uk-UA" w:eastAsia="uk-UA"/>
              </w:rPr>
              <w:t>Верхня границя 95 % ДІ (CI)</w:t>
            </w:r>
          </w:p>
        </w:tc>
        <w:tc>
          <w:tcPr>
            <w:tcW w:w="1421" w:type="dxa"/>
            <w:tcBorders>
              <w:top w:val="single" w:sz="4" w:space="0" w:color="123456"/>
              <w:left w:val="single" w:sz="4" w:space="0" w:color="123456"/>
              <w:bottom w:val="single" w:sz="4" w:space="0" w:color="123456"/>
              <w:right w:val="single" w:sz="4" w:space="0" w:color="123456"/>
            </w:tcBorders>
            <w:vAlign w:val="center"/>
          </w:tcPr>
          <w:p w14:paraId="3C277481" w14:textId="77777777" w:rsidR="00B356ED" w:rsidRPr="00473F8F" w:rsidRDefault="00B356ED" w:rsidP="006916E1">
            <w:pPr>
              <w:jc w:val="both"/>
              <w:rPr>
                <w:lang w:eastAsia="uk-UA"/>
              </w:rPr>
            </w:pPr>
            <w:r w:rsidRPr="00473F8F">
              <w:rPr>
                <w:lang w:eastAsia="uk-UA"/>
              </w:rPr>
              <w:t>11.43</w:t>
            </w:r>
          </w:p>
        </w:tc>
        <w:tc>
          <w:tcPr>
            <w:tcW w:w="1260" w:type="dxa"/>
            <w:tcBorders>
              <w:top w:val="single" w:sz="4" w:space="0" w:color="123456"/>
              <w:left w:val="single" w:sz="4" w:space="0" w:color="123456"/>
              <w:bottom w:val="single" w:sz="4" w:space="0" w:color="123456"/>
              <w:right w:val="single" w:sz="4" w:space="0" w:color="123456"/>
            </w:tcBorders>
            <w:vAlign w:val="center"/>
          </w:tcPr>
          <w:p w14:paraId="50AD51F4" w14:textId="77777777" w:rsidR="00B356ED" w:rsidRPr="00473F8F" w:rsidRDefault="00B356ED" w:rsidP="006916E1">
            <w:pPr>
              <w:jc w:val="both"/>
              <w:rPr>
                <w:lang w:eastAsia="uk-UA"/>
              </w:rPr>
            </w:pPr>
            <w:r w:rsidRPr="00473F8F">
              <w:rPr>
                <w:lang w:eastAsia="uk-UA"/>
              </w:rPr>
              <w:t>7.76</w:t>
            </w:r>
          </w:p>
        </w:tc>
        <w:tc>
          <w:tcPr>
            <w:tcW w:w="1375" w:type="dxa"/>
            <w:tcBorders>
              <w:top w:val="single" w:sz="4" w:space="0" w:color="123456"/>
              <w:left w:val="single" w:sz="4" w:space="0" w:color="123456"/>
              <w:bottom w:val="single" w:sz="4" w:space="0" w:color="123456"/>
              <w:right w:val="single" w:sz="4" w:space="0" w:color="123456"/>
            </w:tcBorders>
            <w:vAlign w:val="center"/>
          </w:tcPr>
          <w:p w14:paraId="242DD65C" w14:textId="77777777" w:rsidR="00B356ED" w:rsidRPr="00473F8F" w:rsidRDefault="00B356ED" w:rsidP="006916E1">
            <w:pPr>
              <w:jc w:val="both"/>
              <w:rPr>
                <w:lang w:eastAsia="uk-UA"/>
              </w:rPr>
            </w:pPr>
            <w:r w:rsidRPr="00473F8F">
              <w:rPr>
                <w:lang w:eastAsia="uk-UA"/>
              </w:rPr>
              <w:t>3.44</w:t>
            </w:r>
          </w:p>
        </w:tc>
        <w:tc>
          <w:tcPr>
            <w:tcW w:w="1346" w:type="dxa"/>
            <w:tcBorders>
              <w:top w:val="single" w:sz="4" w:space="0" w:color="123456"/>
              <w:left w:val="single" w:sz="4" w:space="0" w:color="123456"/>
              <w:bottom w:val="single" w:sz="4" w:space="0" w:color="123456"/>
              <w:right w:val="single" w:sz="4" w:space="0" w:color="123456"/>
            </w:tcBorders>
            <w:vAlign w:val="center"/>
          </w:tcPr>
          <w:p w14:paraId="0D853D4C" w14:textId="77777777" w:rsidR="00B356ED" w:rsidRPr="00473F8F" w:rsidRDefault="00B356ED" w:rsidP="006916E1">
            <w:pPr>
              <w:jc w:val="both"/>
              <w:rPr>
                <w:lang w:eastAsia="uk-UA"/>
              </w:rPr>
            </w:pPr>
            <w:r w:rsidRPr="00473F8F">
              <w:rPr>
                <w:lang w:eastAsia="uk-UA"/>
              </w:rPr>
              <w:t>2.68</w:t>
            </w:r>
          </w:p>
        </w:tc>
        <w:tc>
          <w:tcPr>
            <w:tcW w:w="1337" w:type="dxa"/>
            <w:tcBorders>
              <w:top w:val="single" w:sz="4" w:space="0" w:color="123456"/>
              <w:left w:val="single" w:sz="4" w:space="0" w:color="123456"/>
              <w:bottom w:val="single" w:sz="4" w:space="0" w:color="123456"/>
              <w:right w:val="single" w:sz="4" w:space="0" w:color="123456"/>
            </w:tcBorders>
            <w:vAlign w:val="center"/>
          </w:tcPr>
          <w:p w14:paraId="4B8D5716" w14:textId="77777777" w:rsidR="00B356ED" w:rsidRPr="00473F8F" w:rsidRDefault="00B356ED" w:rsidP="006916E1">
            <w:pPr>
              <w:jc w:val="both"/>
              <w:rPr>
                <w:lang w:eastAsia="uk-UA"/>
              </w:rPr>
            </w:pPr>
            <w:r w:rsidRPr="00473F8F">
              <w:rPr>
                <w:lang w:eastAsia="uk-UA"/>
              </w:rPr>
              <w:t>2.29</w:t>
            </w:r>
          </w:p>
        </w:tc>
      </w:tr>
    </w:tbl>
    <w:p w14:paraId="6CE71894" w14:textId="77777777" w:rsidR="00B356ED" w:rsidRPr="00473F8F" w:rsidRDefault="00B356ED" w:rsidP="00473F8F">
      <w:pPr>
        <w:spacing w:line="360" w:lineRule="auto"/>
        <w:jc w:val="both"/>
        <w:rPr>
          <w:b/>
          <w:lang w:val="uk-UA"/>
        </w:rPr>
      </w:pPr>
    </w:p>
    <w:p w14:paraId="64446B46" w14:textId="32B89480" w:rsidR="00366A38" w:rsidRDefault="00B356ED" w:rsidP="006916E1">
      <w:pPr>
        <w:spacing w:line="360" w:lineRule="auto"/>
        <w:ind w:firstLine="708"/>
        <w:jc w:val="both"/>
        <w:rPr>
          <w:lang w:val="uk-UA"/>
        </w:rPr>
      </w:pPr>
      <w:r w:rsidRPr="00473F8F">
        <w:rPr>
          <w:lang w:val="uk-UA"/>
        </w:rPr>
        <w:t xml:space="preserve">Отже, при прогнозуванні наслідків ППД, інформативними показниками є ПЛ та ПФР, що треба враховувати при розробці матки ведення жінок із ППД.  </w:t>
      </w:r>
    </w:p>
    <w:p w14:paraId="009F2847" w14:textId="77777777" w:rsidR="00366A38" w:rsidRPr="00473F8F" w:rsidRDefault="00366A38" w:rsidP="00473F8F">
      <w:pPr>
        <w:spacing w:line="360" w:lineRule="auto"/>
        <w:jc w:val="both"/>
        <w:rPr>
          <w:lang w:val="uk-UA"/>
        </w:rPr>
      </w:pPr>
    </w:p>
    <w:p w14:paraId="2C49E393" w14:textId="42854BE3" w:rsidR="00B356ED" w:rsidRPr="008A4CAA" w:rsidRDefault="00B356ED" w:rsidP="008A4CAA">
      <w:pPr>
        <w:pStyle w:val="2"/>
        <w:spacing w:line="360" w:lineRule="auto"/>
        <w:rPr>
          <w:rFonts w:ascii="Times New Roman" w:hAnsi="Times New Roman" w:cs="Times New Roman"/>
          <w:bCs w:val="0"/>
          <w:i w:val="0"/>
          <w:iCs w:val="0"/>
          <w:lang w:val="uk-UA"/>
        </w:rPr>
      </w:pPr>
      <w:bookmarkStart w:id="45" w:name="_Toc57708633"/>
      <w:r w:rsidRPr="008A4CAA">
        <w:rPr>
          <w:rFonts w:ascii="Times New Roman" w:hAnsi="Times New Roman" w:cs="Times New Roman"/>
          <w:bCs w:val="0"/>
          <w:i w:val="0"/>
          <w:iCs w:val="0"/>
        </w:rPr>
        <w:lastRenderedPageBreak/>
        <w:t>8.4</w:t>
      </w:r>
      <w:r w:rsidRPr="008A4CAA">
        <w:rPr>
          <w:rFonts w:ascii="Times New Roman" w:hAnsi="Times New Roman" w:cs="Times New Roman"/>
          <w:bCs w:val="0"/>
          <w:i w:val="0"/>
          <w:iCs w:val="0"/>
          <w:lang w:val="uk-UA"/>
        </w:rPr>
        <w:t>. Прогнозування результатів вагітності при повторній гестаційній анемії</w:t>
      </w:r>
      <w:r w:rsidR="008A4CAA" w:rsidRPr="008A4CAA">
        <w:rPr>
          <w:rFonts w:ascii="Times New Roman" w:hAnsi="Times New Roman" w:cs="Times New Roman"/>
          <w:bCs w:val="0"/>
          <w:i w:val="0"/>
          <w:iCs w:val="0"/>
          <w:lang w:val="uk-UA"/>
        </w:rPr>
        <w:t>.</w:t>
      </w:r>
      <w:bookmarkEnd w:id="45"/>
    </w:p>
    <w:p w14:paraId="29AC52B3" w14:textId="77777777" w:rsidR="00B356ED" w:rsidRPr="00473F8F" w:rsidRDefault="00B356ED" w:rsidP="00473F8F">
      <w:pPr>
        <w:spacing w:line="360" w:lineRule="auto"/>
        <w:ind w:firstLine="709"/>
        <w:jc w:val="both"/>
        <w:rPr>
          <w:lang w:val="uk-UA"/>
        </w:rPr>
      </w:pPr>
      <w:r w:rsidRPr="00473F8F">
        <w:rPr>
          <w:lang w:val="uk-UA"/>
        </w:rPr>
        <w:t xml:space="preserve">Досліджено 187 пацієнток, яких було поділено на дві групи: 1.В – 70 жінок, для яких застосовували загальноприйняті лікувально-профілактичні заходи у 2015-2017 рр., 2.В – 117 жінок, для яких застосовували удосконалений алгоритм у 2018-2019 рр. </w:t>
      </w:r>
    </w:p>
    <w:p w14:paraId="52ED74C4" w14:textId="77777777" w:rsidR="00B356ED" w:rsidRPr="00473F8F" w:rsidRDefault="00B356ED" w:rsidP="00473F8F">
      <w:pPr>
        <w:spacing w:line="360" w:lineRule="auto"/>
        <w:ind w:firstLine="709"/>
        <w:jc w:val="both"/>
        <w:rPr>
          <w:lang w:val="uk-UA"/>
        </w:rPr>
      </w:pPr>
      <w:r w:rsidRPr="00473F8F">
        <w:rPr>
          <w:lang w:val="uk-UA"/>
        </w:rPr>
        <w:t xml:space="preserve">Виділено такі маркери: рівень </w:t>
      </w:r>
      <w:r w:rsidR="00455F57" w:rsidRPr="00473F8F">
        <w:rPr>
          <w:lang w:val="uk-UA"/>
        </w:rPr>
        <w:t>феритин</w:t>
      </w:r>
      <w:r w:rsidRPr="00473F8F">
        <w:rPr>
          <w:lang w:val="uk-UA"/>
        </w:rPr>
        <w:t>у (ФР), гемоглобіну (ГБ) та трансферину (ТФ).</w:t>
      </w:r>
    </w:p>
    <w:p w14:paraId="7AA577F0" w14:textId="77777777" w:rsidR="00B356ED" w:rsidRPr="00473F8F" w:rsidRDefault="00B356ED" w:rsidP="00473F8F">
      <w:pPr>
        <w:spacing w:line="360" w:lineRule="auto"/>
        <w:ind w:firstLine="709"/>
        <w:jc w:val="both"/>
        <w:rPr>
          <w:lang w:val="uk-UA"/>
        </w:rPr>
      </w:pPr>
      <w:r w:rsidRPr="00473F8F">
        <w:rPr>
          <w:lang w:val="uk-UA"/>
        </w:rPr>
        <w:t>При залізодефіцитній анемії  по вираженості зниження рівня гемоглобіну виділяють ступені важкості анемії: л</w:t>
      </w:r>
      <w:r w:rsidRPr="00473F8F">
        <w:rPr>
          <w:bCs/>
          <w:lang w:val="uk-UA"/>
        </w:rPr>
        <w:t xml:space="preserve">егка </w:t>
      </w:r>
      <w:r w:rsidRPr="00473F8F">
        <w:rPr>
          <w:lang w:val="uk-UA"/>
        </w:rPr>
        <w:t>- 90-109 г/л;  с</w:t>
      </w:r>
      <w:r w:rsidRPr="00473F8F">
        <w:rPr>
          <w:bCs/>
          <w:lang w:val="uk-UA"/>
        </w:rPr>
        <w:t>ередня</w:t>
      </w:r>
      <w:r w:rsidRPr="00473F8F">
        <w:rPr>
          <w:lang w:val="uk-UA"/>
        </w:rPr>
        <w:t xml:space="preserve"> - 70-89 г/л та в</w:t>
      </w:r>
      <w:r w:rsidRPr="00473F8F">
        <w:rPr>
          <w:bCs/>
          <w:lang w:val="uk-UA"/>
        </w:rPr>
        <w:t>ажка</w:t>
      </w:r>
      <w:r w:rsidRPr="00473F8F">
        <w:rPr>
          <w:lang w:val="uk-UA"/>
        </w:rPr>
        <w:t xml:space="preserve"> - менше 70 г/л. </w:t>
      </w:r>
    </w:p>
    <w:p w14:paraId="38F7323E" w14:textId="77777777" w:rsidR="00B356ED" w:rsidRPr="00473F8F" w:rsidRDefault="00B356ED" w:rsidP="00473F8F">
      <w:pPr>
        <w:spacing w:line="360" w:lineRule="auto"/>
        <w:ind w:firstLine="709"/>
        <w:jc w:val="both"/>
        <w:rPr>
          <w:lang w:val="uk-UA"/>
        </w:rPr>
      </w:pPr>
      <w:r w:rsidRPr="00473F8F">
        <w:rPr>
          <w:lang w:val="uk-UA"/>
        </w:rPr>
        <w:t>Як свідчать дані табл. 8.16, достовірні відмінності між групами за маркером ГБ мали місце у 31-32 та 33-34 тижнів вагітності (р&lt;0,05), що співпадає з клінічними наслідками у цих жінок.</w:t>
      </w:r>
    </w:p>
    <w:p w14:paraId="7E4F3854" w14:textId="77777777" w:rsidR="00B356ED" w:rsidRPr="00473F8F" w:rsidRDefault="00B356ED" w:rsidP="00473F8F">
      <w:pPr>
        <w:spacing w:line="360" w:lineRule="auto"/>
        <w:ind w:firstLine="709"/>
        <w:jc w:val="both"/>
        <w:rPr>
          <w:lang w:val="uk-UA"/>
        </w:rPr>
      </w:pPr>
      <w:r w:rsidRPr="00473F8F">
        <w:rPr>
          <w:lang w:val="uk-UA"/>
        </w:rPr>
        <w:t>Зниження ФР виявляється при залізодефіцитній і гемолітичній анемії з внутрішньосудинним гемолізом [26, 197]. При залізодефіцитній і гемолітичній анемії з внутрішньосудинним гемолізом за зниженням рівня ФР виділяють такі ступені тяжкості анемії: л</w:t>
      </w:r>
      <w:r w:rsidRPr="00473F8F">
        <w:rPr>
          <w:bCs/>
          <w:lang w:val="uk-UA"/>
        </w:rPr>
        <w:t xml:space="preserve">егкий </w:t>
      </w:r>
      <w:r w:rsidRPr="00473F8F">
        <w:rPr>
          <w:lang w:val="uk-UA" w:eastAsia="uk-UA"/>
        </w:rPr>
        <w:t>– 4</w:t>
      </w:r>
      <w:r w:rsidRPr="00473F8F">
        <w:rPr>
          <w:lang w:val="uk-UA"/>
        </w:rPr>
        <w:t>0-50 мг/л, с</w:t>
      </w:r>
      <w:r w:rsidRPr="00473F8F">
        <w:rPr>
          <w:bCs/>
          <w:lang w:val="uk-UA"/>
        </w:rPr>
        <w:t>ередній</w:t>
      </w:r>
      <w:r w:rsidRPr="00473F8F">
        <w:rPr>
          <w:lang w:val="uk-UA"/>
        </w:rPr>
        <w:t xml:space="preserve"> </w:t>
      </w:r>
      <w:r w:rsidRPr="00473F8F">
        <w:rPr>
          <w:lang w:val="uk-UA" w:eastAsia="uk-UA"/>
        </w:rPr>
        <w:t>– 15</w:t>
      </w:r>
      <w:r w:rsidRPr="00473F8F">
        <w:rPr>
          <w:lang w:val="uk-UA"/>
        </w:rPr>
        <w:t>-30 мг/л, в</w:t>
      </w:r>
      <w:r w:rsidRPr="00473F8F">
        <w:rPr>
          <w:bCs/>
          <w:lang w:val="uk-UA"/>
        </w:rPr>
        <w:t>ажкий</w:t>
      </w:r>
      <w:r w:rsidRPr="00473F8F">
        <w:rPr>
          <w:lang w:val="uk-UA"/>
        </w:rPr>
        <w:t xml:space="preserve"> </w:t>
      </w:r>
      <w:r w:rsidRPr="00473F8F">
        <w:rPr>
          <w:lang w:val="uk-UA" w:eastAsia="uk-UA"/>
        </w:rPr>
        <w:t xml:space="preserve">– </w:t>
      </w:r>
      <w:r w:rsidRPr="00473F8F">
        <w:rPr>
          <w:lang w:val="uk-UA"/>
        </w:rPr>
        <w:t xml:space="preserve">0-12 мг/л.  </w:t>
      </w:r>
    </w:p>
    <w:p w14:paraId="3504E689" w14:textId="24F4C140" w:rsidR="0062457D" w:rsidRDefault="0062457D" w:rsidP="006916E1">
      <w:pPr>
        <w:spacing w:line="360" w:lineRule="auto"/>
        <w:jc w:val="both"/>
        <w:rPr>
          <w:i/>
          <w:lang w:val="uk-UA"/>
        </w:rPr>
      </w:pPr>
    </w:p>
    <w:p w14:paraId="5CA68B17" w14:textId="7C32DF32" w:rsidR="006916E1" w:rsidRDefault="006916E1" w:rsidP="006916E1">
      <w:pPr>
        <w:spacing w:line="360" w:lineRule="auto"/>
        <w:jc w:val="both"/>
        <w:rPr>
          <w:i/>
          <w:lang w:val="uk-UA"/>
        </w:rPr>
      </w:pPr>
    </w:p>
    <w:p w14:paraId="46A98C4E" w14:textId="71787203" w:rsidR="006916E1" w:rsidRDefault="006916E1" w:rsidP="006916E1">
      <w:pPr>
        <w:spacing w:line="360" w:lineRule="auto"/>
        <w:jc w:val="both"/>
        <w:rPr>
          <w:i/>
          <w:lang w:val="uk-UA"/>
        </w:rPr>
      </w:pPr>
    </w:p>
    <w:p w14:paraId="34BAC996" w14:textId="7CD459ED" w:rsidR="006916E1" w:rsidRDefault="006916E1" w:rsidP="006916E1">
      <w:pPr>
        <w:spacing w:line="360" w:lineRule="auto"/>
        <w:jc w:val="both"/>
        <w:rPr>
          <w:i/>
          <w:lang w:val="uk-UA"/>
        </w:rPr>
      </w:pPr>
    </w:p>
    <w:p w14:paraId="798AE283" w14:textId="6020C0E3" w:rsidR="006916E1" w:rsidRDefault="006916E1" w:rsidP="006916E1">
      <w:pPr>
        <w:spacing w:line="360" w:lineRule="auto"/>
        <w:jc w:val="both"/>
        <w:rPr>
          <w:i/>
          <w:lang w:val="uk-UA"/>
        </w:rPr>
      </w:pPr>
    </w:p>
    <w:p w14:paraId="6394A3B2" w14:textId="77777777" w:rsidR="006916E1" w:rsidRDefault="006916E1" w:rsidP="006916E1">
      <w:pPr>
        <w:spacing w:line="360" w:lineRule="auto"/>
        <w:jc w:val="both"/>
        <w:rPr>
          <w:i/>
          <w:lang w:val="uk-UA"/>
        </w:rPr>
      </w:pPr>
    </w:p>
    <w:p w14:paraId="4030FD7B" w14:textId="4AB5A196" w:rsidR="00B356ED" w:rsidRPr="00473F8F" w:rsidRDefault="00B356ED" w:rsidP="0062457D">
      <w:pPr>
        <w:spacing w:line="360" w:lineRule="auto"/>
        <w:ind w:firstLine="709"/>
        <w:jc w:val="right"/>
        <w:rPr>
          <w:i/>
          <w:lang w:val="uk-UA"/>
        </w:rPr>
      </w:pPr>
      <w:r w:rsidRPr="00473F8F">
        <w:rPr>
          <w:i/>
          <w:lang w:val="uk-UA"/>
        </w:rPr>
        <w:t>Таблиця 8.16</w:t>
      </w:r>
    </w:p>
    <w:p w14:paraId="3279210A" w14:textId="77777777" w:rsidR="00B356ED" w:rsidRPr="00473F8F" w:rsidRDefault="00B356ED" w:rsidP="00473F8F">
      <w:pPr>
        <w:pStyle w:val="ac"/>
        <w:widowControl w:val="0"/>
        <w:spacing w:after="0" w:line="360" w:lineRule="auto"/>
        <w:ind w:firstLine="709"/>
        <w:jc w:val="both"/>
        <w:rPr>
          <w:spacing w:val="10"/>
          <w:lang w:val="uk-UA"/>
        </w:rPr>
      </w:pPr>
      <w:r w:rsidRPr="00473F8F">
        <w:rPr>
          <w:spacing w:val="10"/>
          <w:lang w:val="uk-UA"/>
        </w:rPr>
        <w:t xml:space="preserve">Порівняльне оцінювання маркеру ГБ </w:t>
      </w:r>
    </w:p>
    <w:p w14:paraId="6BF54FCD" w14:textId="77777777" w:rsidR="00B356ED" w:rsidRPr="00473F8F" w:rsidRDefault="00B356ED" w:rsidP="00473F8F">
      <w:pPr>
        <w:pStyle w:val="ac"/>
        <w:widowControl w:val="0"/>
        <w:spacing w:after="0" w:line="360" w:lineRule="auto"/>
        <w:ind w:firstLine="709"/>
        <w:jc w:val="both"/>
        <w:rPr>
          <w:spacing w:val="10"/>
          <w:lang w:val="uk-UA"/>
        </w:rPr>
      </w:pPr>
      <w:r w:rsidRPr="00473F8F">
        <w:rPr>
          <w:spacing w:val="10"/>
          <w:lang w:val="uk-UA"/>
        </w:rPr>
        <w:t>у прогнозуванні результату ПГА</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85"/>
        <w:gridCol w:w="1312"/>
        <w:gridCol w:w="1240"/>
        <w:gridCol w:w="1134"/>
        <w:gridCol w:w="1418"/>
        <w:gridCol w:w="1363"/>
      </w:tblGrid>
      <w:tr w:rsidR="00B356ED" w:rsidRPr="00473F8F" w14:paraId="2251D3D6" w14:textId="77777777" w:rsidTr="00B356ED">
        <w:trPr>
          <w:cantSplit/>
          <w:trHeight w:val="322"/>
          <w:jc w:val="center"/>
        </w:trPr>
        <w:tc>
          <w:tcPr>
            <w:tcW w:w="1844" w:type="dxa"/>
            <w:vMerge w:val="restart"/>
          </w:tcPr>
          <w:p w14:paraId="3D035D24" w14:textId="77777777" w:rsidR="00B356ED" w:rsidRPr="00473F8F" w:rsidRDefault="00B356ED" w:rsidP="00473F8F">
            <w:pPr>
              <w:widowControl w:val="0"/>
              <w:spacing w:line="360" w:lineRule="auto"/>
              <w:jc w:val="both"/>
              <w:rPr>
                <w:rFonts w:eastAsia="Calibri"/>
                <w:lang w:val="uk-UA"/>
              </w:rPr>
            </w:pPr>
            <w:r w:rsidRPr="00473F8F">
              <w:rPr>
                <w:lang w:val="uk-UA"/>
              </w:rPr>
              <w:lastRenderedPageBreak/>
              <w:t>Тиждень гестації</w:t>
            </w:r>
          </w:p>
        </w:tc>
        <w:tc>
          <w:tcPr>
            <w:tcW w:w="3437" w:type="dxa"/>
            <w:gridSpan w:val="3"/>
            <w:vAlign w:val="center"/>
          </w:tcPr>
          <w:p w14:paraId="4518F6AF"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1.В</w:t>
            </w:r>
            <w:r w:rsidRPr="00473F8F">
              <w:rPr>
                <w:rFonts w:eastAsia="Calibri"/>
                <w:lang w:val="uk-UA"/>
              </w:rPr>
              <w:t xml:space="preserve"> </w:t>
            </w:r>
          </w:p>
          <w:p w14:paraId="69BC71C9" w14:textId="77777777" w:rsidR="00B356ED" w:rsidRPr="00473F8F" w:rsidRDefault="00B356ED" w:rsidP="00473F8F">
            <w:pPr>
              <w:widowControl w:val="0"/>
              <w:spacing w:line="360" w:lineRule="auto"/>
              <w:jc w:val="both"/>
              <w:rPr>
                <w:lang w:val="uk-UA"/>
              </w:rPr>
            </w:pPr>
            <w:r w:rsidRPr="00473F8F">
              <w:rPr>
                <w:rFonts w:eastAsia="Calibri"/>
                <w:lang w:val="uk-UA"/>
              </w:rPr>
              <w:t xml:space="preserve">n = </w:t>
            </w:r>
            <w:r w:rsidRPr="00473F8F">
              <w:rPr>
                <w:lang w:val="uk-UA"/>
              </w:rPr>
              <w:t>70</w:t>
            </w:r>
          </w:p>
        </w:tc>
        <w:tc>
          <w:tcPr>
            <w:tcW w:w="3915" w:type="dxa"/>
            <w:gridSpan w:val="3"/>
          </w:tcPr>
          <w:p w14:paraId="7D662088"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2.В</w:t>
            </w:r>
            <w:r w:rsidRPr="00473F8F">
              <w:rPr>
                <w:rFonts w:eastAsia="Calibri"/>
                <w:lang w:val="uk-UA"/>
              </w:rPr>
              <w:t xml:space="preserve"> </w:t>
            </w:r>
          </w:p>
          <w:p w14:paraId="51FAEC8E" w14:textId="77777777" w:rsidR="00B356ED" w:rsidRPr="00473F8F" w:rsidRDefault="00B356ED" w:rsidP="00473F8F">
            <w:pPr>
              <w:spacing w:line="360" w:lineRule="auto"/>
              <w:jc w:val="both"/>
              <w:rPr>
                <w:rFonts w:eastAsia="Calibri"/>
                <w:lang w:val="uk-UA"/>
              </w:rPr>
            </w:pPr>
            <w:r w:rsidRPr="00473F8F">
              <w:rPr>
                <w:rFonts w:eastAsia="Calibri"/>
                <w:lang w:val="uk-UA"/>
              </w:rPr>
              <w:t xml:space="preserve">n = </w:t>
            </w:r>
            <w:r w:rsidRPr="00473F8F">
              <w:rPr>
                <w:lang w:val="uk-UA"/>
              </w:rPr>
              <w:t>117</w:t>
            </w:r>
          </w:p>
        </w:tc>
      </w:tr>
      <w:tr w:rsidR="00B356ED" w:rsidRPr="00473F8F" w14:paraId="1919680F" w14:textId="77777777" w:rsidTr="00B356ED">
        <w:trPr>
          <w:cantSplit/>
          <w:trHeight w:val="322"/>
          <w:jc w:val="center"/>
        </w:trPr>
        <w:tc>
          <w:tcPr>
            <w:tcW w:w="1844" w:type="dxa"/>
            <w:vMerge/>
          </w:tcPr>
          <w:p w14:paraId="383880D3" w14:textId="77777777" w:rsidR="00B356ED" w:rsidRPr="00473F8F" w:rsidRDefault="00B356ED" w:rsidP="00473F8F">
            <w:pPr>
              <w:widowControl w:val="0"/>
              <w:spacing w:line="360" w:lineRule="auto"/>
              <w:jc w:val="both"/>
              <w:rPr>
                <w:rFonts w:eastAsia="Calibri"/>
                <w:lang w:val="uk-UA"/>
              </w:rPr>
            </w:pPr>
          </w:p>
        </w:tc>
        <w:tc>
          <w:tcPr>
            <w:tcW w:w="885" w:type="dxa"/>
          </w:tcPr>
          <w:p w14:paraId="6AB2EE73"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312" w:type="dxa"/>
          </w:tcPr>
          <w:p w14:paraId="6D729CC6"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240" w:type="dxa"/>
          </w:tcPr>
          <w:p w14:paraId="60F54074"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c>
          <w:tcPr>
            <w:tcW w:w="1134" w:type="dxa"/>
          </w:tcPr>
          <w:p w14:paraId="3BB68AF7"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418" w:type="dxa"/>
          </w:tcPr>
          <w:p w14:paraId="64FE03FD"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363" w:type="dxa"/>
          </w:tcPr>
          <w:p w14:paraId="7FEBEE14"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r>
      <w:tr w:rsidR="00B356ED" w:rsidRPr="00473F8F" w14:paraId="18BABCF9" w14:textId="77777777" w:rsidTr="00B356ED">
        <w:trPr>
          <w:cantSplit/>
          <w:trHeight w:val="322"/>
          <w:jc w:val="center"/>
        </w:trPr>
        <w:tc>
          <w:tcPr>
            <w:tcW w:w="1844" w:type="dxa"/>
          </w:tcPr>
          <w:p w14:paraId="7EB9C569" w14:textId="77777777" w:rsidR="00B356ED" w:rsidRPr="00473F8F" w:rsidRDefault="00B356ED" w:rsidP="00473F8F">
            <w:pPr>
              <w:widowControl w:val="0"/>
              <w:spacing w:line="360" w:lineRule="auto"/>
              <w:jc w:val="both"/>
              <w:rPr>
                <w:lang w:val="uk-UA"/>
              </w:rPr>
            </w:pPr>
            <w:r w:rsidRPr="00473F8F">
              <w:rPr>
                <w:lang w:val="uk-UA"/>
              </w:rPr>
              <w:t>31-32</w:t>
            </w:r>
          </w:p>
        </w:tc>
        <w:tc>
          <w:tcPr>
            <w:tcW w:w="885" w:type="dxa"/>
          </w:tcPr>
          <w:p w14:paraId="37D755AA"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5AFE32CC" w14:textId="77777777" w:rsidR="00B356ED" w:rsidRPr="00473F8F" w:rsidRDefault="00B356ED" w:rsidP="00473F8F">
            <w:pPr>
              <w:widowControl w:val="0"/>
              <w:spacing w:line="360" w:lineRule="auto"/>
              <w:jc w:val="both"/>
              <w:rPr>
                <w:lang w:val="uk-UA"/>
              </w:rPr>
            </w:pPr>
            <w:r w:rsidRPr="00473F8F">
              <w:rPr>
                <w:lang w:val="uk-UA"/>
              </w:rPr>
              <w:t>1,4±1,4*</w:t>
            </w:r>
          </w:p>
        </w:tc>
        <w:tc>
          <w:tcPr>
            <w:tcW w:w="1240" w:type="dxa"/>
          </w:tcPr>
          <w:p w14:paraId="64EFA65B" w14:textId="77777777" w:rsidR="00B356ED" w:rsidRPr="00473F8F" w:rsidRDefault="00B356ED" w:rsidP="00473F8F">
            <w:pPr>
              <w:widowControl w:val="0"/>
              <w:spacing w:line="360" w:lineRule="auto"/>
              <w:jc w:val="both"/>
              <w:rPr>
                <w:lang w:val="uk-UA"/>
              </w:rPr>
            </w:pPr>
            <w:r w:rsidRPr="00473F8F">
              <w:rPr>
                <w:lang w:val="uk-UA"/>
              </w:rPr>
              <w:t>86</w:t>
            </w:r>
          </w:p>
        </w:tc>
        <w:tc>
          <w:tcPr>
            <w:tcW w:w="1134" w:type="dxa"/>
          </w:tcPr>
          <w:p w14:paraId="58CDE0A0" w14:textId="77777777" w:rsidR="00B356ED" w:rsidRPr="00473F8F" w:rsidRDefault="00B356ED" w:rsidP="00473F8F">
            <w:pPr>
              <w:widowControl w:val="0"/>
              <w:spacing w:line="360" w:lineRule="auto"/>
              <w:jc w:val="both"/>
              <w:rPr>
                <w:lang w:val="uk-UA"/>
              </w:rPr>
            </w:pPr>
            <w:r w:rsidRPr="00473F8F">
              <w:rPr>
                <w:lang w:val="uk-UA"/>
              </w:rPr>
              <w:t>0</w:t>
            </w:r>
          </w:p>
        </w:tc>
        <w:tc>
          <w:tcPr>
            <w:tcW w:w="1418" w:type="dxa"/>
          </w:tcPr>
          <w:p w14:paraId="6D2F45B8" w14:textId="77777777" w:rsidR="00B356ED" w:rsidRPr="00473F8F" w:rsidRDefault="00B356ED" w:rsidP="00473F8F">
            <w:pPr>
              <w:widowControl w:val="0"/>
              <w:spacing w:line="360" w:lineRule="auto"/>
              <w:jc w:val="both"/>
              <w:rPr>
                <w:lang w:val="uk-UA"/>
              </w:rPr>
            </w:pPr>
            <w:r w:rsidRPr="00473F8F">
              <w:rPr>
                <w:lang w:val="uk-UA"/>
              </w:rPr>
              <w:t>-</w:t>
            </w:r>
          </w:p>
        </w:tc>
        <w:tc>
          <w:tcPr>
            <w:tcW w:w="1363" w:type="dxa"/>
          </w:tcPr>
          <w:p w14:paraId="49929DC0"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1E6E3055" w14:textId="77777777" w:rsidTr="00B356ED">
        <w:trPr>
          <w:cantSplit/>
          <w:trHeight w:val="322"/>
          <w:jc w:val="center"/>
        </w:trPr>
        <w:tc>
          <w:tcPr>
            <w:tcW w:w="1844" w:type="dxa"/>
          </w:tcPr>
          <w:p w14:paraId="4EF0575A" w14:textId="77777777" w:rsidR="00B356ED" w:rsidRPr="00473F8F" w:rsidRDefault="00B356ED" w:rsidP="00473F8F">
            <w:pPr>
              <w:widowControl w:val="0"/>
              <w:spacing w:line="360" w:lineRule="auto"/>
              <w:jc w:val="both"/>
              <w:rPr>
                <w:lang w:val="uk-UA"/>
              </w:rPr>
            </w:pPr>
            <w:r w:rsidRPr="00473F8F">
              <w:rPr>
                <w:lang w:val="uk-UA"/>
              </w:rPr>
              <w:t>33-34</w:t>
            </w:r>
          </w:p>
        </w:tc>
        <w:tc>
          <w:tcPr>
            <w:tcW w:w="885" w:type="dxa"/>
          </w:tcPr>
          <w:p w14:paraId="7553E8B1" w14:textId="77777777" w:rsidR="00B356ED" w:rsidRPr="00473F8F" w:rsidRDefault="00B356ED" w:rsidP="00473F8F">
            <w:pPr>
              <w:widowControl w:val="0"/>
              <w:spacing w:line="360" w:lineRule="auto"/>
              <w:jc w:val="both"/>
              <w:rPr>
                <w:lang w:val="uk-UA"/>
              </w:rPr>
            </w:pPr>
            <w:r w:rsidRPr="00473F8F">
              <w:rPr>
                <w:lang w:val="uk-UA"/>
              </w:rPr>
              <w:t>3</w:t>
            </w:r>
          </w:p>
        </w:tc>
        <w:tc>
          <w:tcPr>
            <w:tcW w:w="1312" w:type="dxa"/>
          </w:tcPr>
          <w:p w14:paraId="2F12B5B4" w14:textId="77777777" w:rsidR="00B356ED" w:rsidRPr="00473F8F" w:rsidRDefault="00B356ED" w:rsidP="00473F8F">
            <w:pPr>
              <w:widowControl w:val="0"/>
              <w:spacing w:line="360" w:lineRule="auto"/>
              <w:jc w:val="both"/>
              <w:rPr>
                <w:lang w:val="uk-UA"/>
              </w:rPr>
            </w:pPr>
            <w:r w:rsidRPr="00473F8F">
              <w:rPr>
                <w:lang w:val="uk-UA"/>
              </w:rPr>
              <w:t>4,3±2,4*</w:t>
            </w:r>
          </w:p>
        </w:tc>
        <w:tc>
          <w:tcPr>
            <w:tcW w:w="1240" w:type="dxa"/>
          </w:tcPr>
          <w:p w14:paraId="7BD18757" w14:textId="77777777" w:rsidR="00B356ED" w:rsidRPr="00473F8F" w:rsidRDefault="00B356ED" w:rsidP="00473F8F">
            <w:pPr>
              <w:widowControl w:val="0"/>
              <w:spacing w:line="360" w:lineRule="auto"/>
              <w:jc w:val="both"/>
              <w:rPr>
                <w:lang w:val="uk-UA"/>
              </w:rPr>
            </w:pPr>
            <w:r w:rsidRPr="00473F8F">
              <w:rPr>
                <w:lang w:val="uk-UA"/>
              </w:rPr>
              <w:t>81</w:t>
            </w:r>
          </w:p>
        </w:tc>
        <w:tc>
          <w:tcPr>
            <w:tcW w:w="1134" w:type="dxa"/>
          </w:tcPr>
          <w:p w14:paraId="3042035A" w14:textId="77777777" w:rsidR="00B356ED" w:rsidRPr="00473F8F" w:rsidRDefault="00B356ED" w:rsidP="00473F8F">
            <w:pPr>
              <w:widowControl w:val="0"/>
              <w:spacing w:line="360" w:lineRule="auto"/>
              <w:jc w:val="both"/>
              <w:rPr>
                <w:lang w:val="uk-UA"/>
              </w:rPr>
            </w:pPr>
            <w:r w:rsidRPr="00473F8F">
              <w:rPr>
                <w:lang w:val="uk-UA"/>
              </w:rPr>
              <w:t>1</w:t>
            </w:r>
          </w:p>
        </w:tc>
        <w:tc>
          <w:tcPr>
            <w:tcW w:w="1418" w:type="dxa"/>
          </w:tcPr>
          <w:p w14:paraId="6F875927" w14:textId="77777777" w:rsidR="00B356ED" w:rsidRPr="00473F8F" w:rsidRDefault="00B356ED" w:rsidP="00473F8F">
            <w:pPr>
              <w:widowControl w:val="0"/>
              <w:spacing w:line="360" w:lineRule="auto"/>
              <w:jc w:val="both"/>
              <w:rPr>
                <w:lang w:val="uk-UA"/>
              </w:rPr>
            </w:pPr>
            <w:r w:rsidRPr="00473F8F">
              <w:rPr>
                <w:lang w:val="uk-UA"/>
              </w:rPr>
              <w:t>0,9±0,9</w:t>
            </w:r>
          </w:p>
        </w:tc>
        <w:tc>
          <w:tcPr>
            <w:tcW w:w="1363" w:type="dxa"/>
          </w:tcPr>
          <w:p w14:paraId="3674159E"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61,0</w:t>
            </w:r>
          </w:p>
        </w:tc>
      </w:tr>
      <w:tr w:rsidR="00B356ED" w:rsidRPr="00473F8F" w14:paraId="073850BD" w14:textId="77777777" w:rsidTr="00B356ED">
        <w:trPr>
          <w:cantSplit/>
          <w:trHeight w:val="322"/>
          <w:jc w:val="center"/>
        </w:trPr>
        <w:tc>
          <w:tcPr>
            <w:tcW w:w="1844" w:type="dxa"/>
          </w:tcPr>
          <w:p w14:paraId="0440EFDE" w14:textId="77777777" w:rsidR="00B356ED" w:rsidRPr="00473F8F" w:rsidRDefault="00B356ED" w:rsidP="00473F8F">
            <w:pPr>
              <w:widowControl w:val="0"/>
              <w:spacing w:line="360" w:lineRule="auto"/>
              <w:jc w:val="both"/>
              <w:rPr>
                <w:lang w:val="uk-UA"/>
              </w:rPr>
            </w:pPr>
            <w:r w:rsidRPr="00473F8F">
              <w:rPr>
                <w:lang w:val="uk-UA"/>
              </w:rPr>
              <w:t>35-36</w:t>
            </w:r>
          </w:p>
        </w:tc>
        <w:tc>
          <w:tcPr>
            <w:tcW w:w="885" w:type="dxa"/>
          </w:tcPr>
          <w:p w14:paraId="4A3ED9F6" w14:textId="77777777" w:rsidR="00B356ED" w:rsidRPr="00473F8F" w:rsidRDefault="00B356ED" w:rsidP="00473F8F">
            <w:pPr>
              <w:widowControl w:val="0"/>
              <w:spacing w:line="360" w:lineRule="auto"/>
              <w:jc w:val="both"/>
              <w:rPr>
                <w:lang w:val="uk-UA"/>
              </w:rPr>
            </w:pPr>
            <w:r w:rsidRPr="00473F8F">
              <w:rPr>
                <w:lang w:val="uk-UA"/>
              </w:rPr>
              <w:t>3</w:t>
            </w:r>
          </w:p>
        </w:tc>
        <w:tc>
          <w:tcPr>
            <w:tcW w:w="1312" w:type="dxa"/>
          </w:tcPr>
          <w:p w14:paraId="683C82B0" w14:textId="77777777" w:rsidR="00B356ED" w:rsidRPr="00473F8F" w:rsidRDefault="00B356ED" w:rsidP="00473F8F">
            <w:pPr>
              <w:widowControl w:val="0"/>
              <w:spacing w:line="360" w:lineRule="auto"/>
              <w:jc w:val="both"/>
              <w:rPr>
                <w:lang w:val="uk-UA"/>
              </w:rPr>
            </w:pPr>
            <w:r w:rsidRPr="00473F8F">
              <w:rPr>
                <w:lang w:val="uk-UA"/>
              </w:rPr>
              <w:t>4,3±2,4</w:t>
            </w:r>
          </w:p>
        </w:tc>
        <w:tc>
          <w:tcPr>
            <w:tcW w:w="1240" w:type="dxa"/>
          </w:tcPr>
          <w:p w14:paraId="746E8F59" w14:textId="77777777" w:rsidR="00B356ED" w:rsidRPr="00473F8F" w:rsidRDefault="00B356ED" w:rsidP="00473F8F">
            <w:pPr>
              <w:widowControl w:val="0"/>
              <w:spacing w:line="360" w:lineRule="auto"/>
              <w:jc w:val="both"/>
              <w:rPr>
                <w:lang w:val="uk-UA"/>
              </w:rPr>
            </w:pPr>
            <w:r w:rsidRPr="00473F8F">
              <w:rPr>
                <w:lang w:val="uk-UA"/>
              </w:rPr>
              <w:t>76</w:t>
            </w:r>
          </w:p>
        </w:tc>
        <w:tc>
          <w:tcPr>
            <w:tcW w:w="1134" w:type="dxa"/>
          </w:tcPr>
          <w:p w14:paraId="507E3B5F" w14:textId="77777777" w:rsidR="00B356ED" w:rsidRPr="00473F8F" w:rsidRDefault="00B356ED" w:rsidP="00473F8F">
            <w:pPr>
              <w:widowControl w:val="0"/>
              <w:spacing w:line="360" w:lineRule="auto"/>
              <w:jc w:val="both"/>
              <w:rPr>
                <w:lang w:val="uk-UA"/>
              </w:rPr>
            </w:pPr>
            <w:r w:rsidRPr="00473F8F">
              <w:rPr>
                <w:lang w:val="uk-UA"/>
              </w:rPr>
              <w:t>2</w:t>
            </w:r>
          </w:p>
        </w:tc>
        <w:tc>
          <w:tcPr>
            <w:tcW w:w="1418" w:type="dxa"/>
          </w:tcPr>
          <w:p w14:paraId="15B89709" w14:textId="77777777" w:rsidR="00B356ED" w:rsidRPr="00473F8F" w:rsidRDefault="00B356ED" w:rsidP="00473F8F">
            <w:pPr>
              <w:widowControl w:val="0"/>
              <w:spacing w:line="360" w:lineRule="auto"/>
              <w:jc w:val="both"/>
              <w:rPr>
                <w:lang w:val="uk-UA"/>
              </w:rPr>
            </w:pPr>
            <w:r w:rsidRPr="00473F8F">
              <w:rPr>
                <w:lang w:val="uk-UA"/>
              </w:rPr>
              <w:t>1,7±1,2</w:t>
            </w:r>
          </w:p>
        </w:tc>
        <w:tc>
          <w:tcPr>
            <w:tcW w:w="1363" w:type="dxa"/>
          </w:tcPr>
          <w:p w14:paraId="658700D8"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90,5</w:t>
            </w:r>
          </w:p>
        </w:tc>
      </w:tr>
      <w:tr w:rsidR="00B356ED" w:rsidRPr="00473F8F" w14:paraId="1FEE26F1" w14:textId="77777777" w:rsidTr="00B356ED">
        <w:trPr>
          <w:cantSplit/>
          <w:trHeight w:val="322"/>
          <w:jc w:val="center"/>
        </w:trPr>
        <w:tc>
          <w:tcPr>
            <w:tcW w:w="1844" w:type="dxa"/>
          </w:tcPr>
          <w:p w14:paraId="167E1637" w14:textId="77777777" w:rsidR="00B356ED" w:rsidRPr="00473F8F" w:rsidRDefault="00B356ED" w:rsidP="00473F8F">
            <w:pPr>
              <w:widowControl w:val="0"/>
              <w:spacing w:line="360" w:lineRule="auto"/>
              <w:jc w:val="both"/>
              <w:rPr>
                <w:lang w:val="uk-UA"/>
              </w:rPr>
            </w:pPr>
            <w:r w:rsidRPr="00473F8F">
              <w:rPr>
                <w:lang w:val="uk-UA"/>
              </w:rPr>
              <w:t>37-38</w:t>
            </w:r>
          </w:p>
        </w:tc>
        <w:tc>
          <w:tcPr>
            <w:tcW w:w="885" w:type="dxa"/>
          </w:tcPr>
          <w:p w14:paraId="7E26EE41" w14:textId="77777777" w:rsidR="00B356ED" w:rsidRPr="00473F8F" w:rsidRDefault="00B356ED" w:rsidP="00473F8F">
            <w:pPr>
              <w:widowControl w:val="0"/>
              <w:spacing w:line="360" w:lineRule="auto"/>
              <w:jc w:val="both"/>
              <w:rPr>
                <w:lang w:val="uk-UA"/>
              </w:rPr>
            </w:pPr>
            <w:r w:rsidRPr="00473F8F">
              <w:rPr>
                <w:lang w:val="uk-UA"/>
              </w:rPr>
              <w:t>26</w:t>
            </w:r>
          </w:p>
        </w:tc>
        <w:tc>
          <w:tcPr>
            <w:tcW w:w="1312" w:type="dxa"/>
          </w:tcPr>
          <w:p w14:paraId="368F2F3F" w14:textId="77777777" w:rsidR="00B356ED" w:rsidRPr="00473F8F" w:rsidRDefault="00B356ED" w:rsidP="00473F8F">
            <w:pPr>
              <w:widowControl w:val="0"/>
              <w:spacing w:line="360" w:lineRule="auto"/>
              <w:jc w:val="both"/>
              <w:rPr>
                <w:lang w:val="uk-UA"/>
              </w:rPr>
            </w:pPr>
            <w:r w:rsidRPr="00473F8F">
              <w:rPr>
                <w:lang w:val="uk-UA"/>
              </w:rPr>
              <w:t>37,1±5,8</w:t>
            </w:r>
          </w:p>
        </w:tc>
        <w:tc>
          <w:tcPr>
            <w:tcW w:w="1240" w:type="dxa"/>
          </w:tcPr>
          <w:p w14:paraId="2E1452A3" w14:textId="77777777" w:rsidR="00B356ED" w:rsidRPr="00473F8F" w:rsidRDefault="00B356ED" w:rsidP="00473F8F">
            <w:pPr>
              <w:widowControl w:val="0"/>
              <w:spacing w:line="360" w:lineRule="auto"/>
              <w:jc w:val="both"/>
              <w:rPr>
                <w:lang w:val="uk-UA"/>
              </w:rPr>
            </w:pPr>
            <w:r w:rsidRPr="00473F8F">
              <w:rPr>
                <w:lang w:val="uk-UA"/>
              </w:rPr>
              <w:t>90</w:t>
            </w:r>
          </w:p>
        </w:tc>
        <w:tc>
          <w:tcPr>
            <w:tcW w:w="1134" w:type="dxa"/>
          </w:tcPr>
          <w:p w14:paraId="5CB30D62" w14:textId="77777777" w:rsidR="00B356ED" w:rsidRPr="00473F8F" w:rsidRDefault="00B356ED" w:rsidP="00473F8F">
            <w:pPr>
              <w:widowControl w:val="0"/>
              <w:spacing w:line="360" w:lineRule="auto"/>
              <w:jc w:val="both"/>
              <w:rPr>
                <w:lang w:val="uk-UA"/>
              </w:rPr>
            </w:pPr>
            <w:r w:rsidRPr="00473F8F">
              <w:rPr>
                <w:lang w:val="uk-UA"/>
              </w:rPr>
              <w:t>57</w:t>
            </w:r>
          </w:p>
        </w:tc>
        <w:tc>
          <w:tcPr>
            <w:tcW w:w="1418" w:type="dxa"/>
          </w:tcPr>
          <w:p w14:paraId="5C153E18" w14:textId="77777777" w:rsidR="00B356ED" w:rsidRPr="00473F8F" w:rsidRDefault="00B356ED" w:rsidP="00473F8F">
            <w:pPr>
              <w:widowControl w:val="0"/>
              <w:spacing w:line="360" w:lineRule="auto"/>
              <w:jc w:val="both"/>
              <w:rPr>
                <w:lang w:val="uk-UA"/>
              </w:rPr>
            </w:pPr>
            <w:r w:rsidRPr="00473F8F">
              <w:rPr>
                <w:lang w:val="uk-UA"/>
              </w:rPr>
              <w:t>48,7±4,6</w:t>
            </w:r>
          </w:p>
        </w:tc>
        <w:tc>
          <w:tcPr>
            <w:tcW w:w="1363" w:type="dxa"/>
          </w:tcPr>
          <w:p w14:paraId="35FC0239"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94,0</w:t>
            </w:r>
          </w:p>
        </w:tc>
      </w:tr>
      <w:tr w:rsidR="00B356ED" w:rsidRPr="00473F8F" w14:paraId="27E2A3D4" w14:textId="77777777" w:rsidTr="00B356ED">
        <w:trPr>
          <w:cantSplit/>
          <w:trHeight w:val="322"/>
          <w:jc w:val="center"/>
        </w:trPr>
        <w:tc>
          <w:tcPr>
            <w:tcW w:w="1844" w:type="dxa"/>
          </w:tcPr>
          <w:p w14:paraId="0E58A40D" w14:textId="77777777" w:rsidR="00B356ED" w:rsidRPr="00473F8F" w:rsidRDefault="00B356ED" w:rsidP="00473F8F">
            <w:pPr>
              <w:widowControl w:val="0"/>
              <w:spacing w:line="360" w:lineRule="auto"/>
              <w:jc w:val="both"/>
              <w:rPr>
                <w:lang w:val="uk-UA"/>
              </w:rPr>
            </w:pPr>
            <w:r w:rsidRPr="00473F8F">
              <w:rPr>
                <w:lang w:val="uk-UA"/>
              </w:rPr>
              <w:t>39-40</w:t>
            </w:r>
          </w:p>
        </w:tc>
        <w:tc>
          <w:tcPr>
            <w:tcW w:w="885" w:type="dxa"/>
          </w:tcPr>
          <w:p w14:paraId="799A388C" w14:textId="77777777" w:rsidR="00B356ED" w:rsidRPr="00473F8F" w:rsidRDefault="00B356ED" w:rsidP="00473F8F">
            <w:pPr>
              <w:widowControl w:val="0"/>
              <w:spacing w:line="360" w:lineRule="auto"/>
              <w:jc w:val="both"/>
              <w:rPr>
                <w:lang w:val="uk-UA"/>
              </w:rPr>
            </w:pPr>
            <w:r w:rsidRPr="00473F8F">
              <w:rPr>
                <w:lang w:val="uk-UA"/>
              </w:rPr>
              <w:t>37</w:t>
            </w:r>
          </w:p>
        </w:tc>
        <w:tc>
          <w:tcPr>
            <w:tcW w:w="1312" w:type="dxa"/>
          </w:tcPr>
          <w:p w14:paraId="2C784B0C" w14:textId="77777777" w:rsidR="00B356ED" w:rsidRPr="00473F8F" w:rsidRDefault="00B356ED" w:rsidP="00473F8F">
            <w:pPr>
              <w:widowControl w:val="0"/>
              <w:spacing w:line="360" w:lineRule="auto"/>
              <w:jc w:val="both"/>
              <w:rPr>
                <w:lang w:val="uk-UA"/>
              </w:rPr>
            </w:pPr>
            <w:r w:rsidRPr="00473F8F">
              <w:rPr>
                <w:lang w:val="uk-UA"/>
              </w:rPr>
              <w:t>52,9±6,0</w:t>
            </w:r>
          </w:p>
        </w:tc>
        <w:tc>
          <w:tcPr>
            <w:tcW w:w="1240" w:type="dxa"/>
          </w:tcPr>
          <w:p w14:paraId="1DE3CC53" w14:textId="77777777" w:rsidR="00B356ED" w:rsidRPr="00473F8F" w:rsidRDefault="00B356ED" w:rsidP="00473F8F">
            <w:pPr>
              <w:widowControl w:val="0"/>
              <w:spacing w:line="360" w:lineRule="auto"/>
              <w:jc w:val="both"/>
              <w:rPr>
                <w:lang w:val="uk-UA"/>
              </w:rPr>
            </w:pPr>
            <w:r w:rsidRPr="00473F8F">
              <w:rPr>
                <w:lang w:val="uk-UA"/>
              </w:rPr>
              <w:t>97</w:t>
            </w:r>
          </w:p>
        </w:tc>
        <w:tc>
          <w:tcPr>
            <w:tcW w:w="1134" w:type="dxa"/>
          </w:tcPr>
          <w:p w14:paraId="47225223" w14:textId="77777777" w:rsidR="00B356ED" w:rsidRPr="00473F8F" w:rsidRDefault="00B356ED" w:rsidP="00473F8F">
            <w:pPr>
              <w:widowControl w:val="0"/>
              <w:spacing w:line="360" w:lineRule="auto"/>
              <w:jc w:val="both"/>
              <w:rPr>
                <w:lang w:val="uk-UA"/>
              </w:rPr>
            </w:pPr>
            <w:r w:rsidRPr="00473F8F">
              <w:rPr>
                <w:lang w:val="uk-UA"/>
              </w:rPr>
              <w:t>55</w:t>
            </w:r>
          </w:p>
        </w:tc>
        <w:tc>
          <w:tcPr>
            <w:tcW w:w="1418" w:type="dxa"/>
          </w:tcPr>
          <w:p w14:paraId="0AB5D538" w14:textId="77777777" w:rsidR="00B356ED" w:rsidRPr="00473F8F" w:rsidRDefault="00B356ED" w:rsidP="00473F8F">
            <w:pPr>
              <w:widowControl w:val="0"/>
              <w:spacing w:line="360" w:lineRule="auto"/>
              <w:jc w:val="both"/>
              <w:rPr>
                <w:lang w:val="uk-UA"/>
              </w:rPr>
            </w:pPr>
            <w:r w:rsidRPr="00473F8F">
              <w:rPr>
                <w:lang w:val="uk-UA"/>
              </w:rPr>
              <w:t>47,0±4,6</w:t>
            </w:r>
          </w:p>
        </w:tc>
        <w:tc>
          <w:tcPr>
            <w:tcW w:w="1363" w:type="dxa"/>
          </w:tcPr>
          <w:p w14:paraId="7CC18A46"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97,0</w:t>
            </w:r>
          </w:p>
        </w:tc>
      </w:tr>
      <w:tr w:rsidR="00B356ED" w:rsidRPr="00473F8F" w14:paraId="76F5CAFB" w14:textId="77777777" w:rsidTr="00B356ED">
        <w:trPr>
          <w:cantSplit/>
          <w:trHeight w:val="322"/>
          <w:jc w:val="center"/>
        </w:trPr>
        <w:tc>
          <w:tcPr>
            <w:tcW w:w="1844" w:type="dxa"/>
          </w:tcPr>
          <w:p w14:paraId="3CB3D45B" w14:textId="77777777" w:rsidR="00B356ED" w:rsidRPr="00473F8F" w:rsidRDefault="00B356ED" w:rsidP="00473F8F">
            <w:pPr>
              <w:widowControl w:val="0"/>
              <w:spacing w:line="360" w:lineRule="auto"/>
              <w:jc w:val="both"/>
              <w:rPr>
                <w:lang w:val="uk-UA"/>
              </w:rPr>
            </w:pPr>
            <w:r w:rsidRPr="00473F8F">
              <w:rPr>
                <w:lang w:val="uk-UA"/>
              </w:rPr>
              <w:t>41-42</w:t>
            </w:r>
          </w:p>
        </w:tc>
        <w:tc>
          <w:tcPr>
            <w:tcW w:w="885" w:type="dxa"/>
          </w:tcPr>
          <w:p w14:paraId="59E686D1" w14:textId="77777777" w:rsidR="00B356ED" w:rsidRPr="00473F8F" w:rsidRDefault="00B356ED" w:rsidP="00473F8F">
            <w:pPr>
              <w:widowControl w:val="0"/>
              <w:spacing w:line="360" w:lineRule="auto"/>
              <w:jc w:val="both"/>
              <w:rPr>
                <w:lang w:val="uk-UA"/>
              </w:rPr>
            </w:pPr>
            <w:r w:rsidRPr="00473F8F">
              <w:rPr>
                <w:lang w:val="uk-UA"/>
              </w:rPr>
              <w:t>0</w:t>
            </w:r>
          </w:p>
        </w:tc>
        <w:tc>
          <w:tcPr>
            <w:tcW w:w="1312" w:type="dxa"/>
          </w:tcPr>
          <w:p w14:paraId="7BCEDF02" w14:textId="77777777" w:rsidR="00B356ED" w:rsidRPr="00473F8F" w:rsidRDefault="00B356ED" w:rsidP="00473F8F">
            <w:pPr>
              <w:widowControl w:val="0"/>
              <w:spacing w:line="360" w:lineRule="auto"/>
              <w:jc w:val="both"/>
              <w:rPr>
                <w:lang w:val="uk-UA"/>
              </w:rPr>
            </w:pPr>
            <w:r w:rsidRPr="00473F8F">
              <w:rPr>
                <w:lang w:val="uk-UA"/>
              </w:rPr>
              <w:t>-</w:t>
            </w:r>
          </w:p>
        </w:tc>
        <w:tc>
          <w:tcPr>
            <w:tcW w:w="1240" w:type="dxa"/>
          </w:tcPr>
          <w:p w14:paraId="4A4E3CD2" w14:textId="77777777" w:rsidR="00B356ED" w:rsidRPr="00473F8F" w:rsidRDefault="00B356ED" w:rsidP="00473F8F">
            <w:pPr>
              <w:widowControl w:val="0"/>
              <w:spacing w:line="360" w:lineRule="auto"/>
              <w:jc w:val="both"/>
              <w:rPr>
                <w:lang w:val="uk-UA"/>
              </w:rPr>
            </w:pPr>
            <w:r w:rsidRPr="00473F8F">
              <w:rPr>
                <w:lang w:val="uk-UA"/>
              </w:rPr>
              <w:t>-</w:t>
            </w:r>
          </w:p>
        </w:tc>
        <w:tc>
          <w:tcPr>
            <w:tcW w:w="1134" w:type="dxa"/>
          </w:tcPr>
          <w:p w14:paraId="3680301D" w14:textId="77777777" w:rsidR="00B356ED" w:rsidRPr="00473F8F" w:rsidRDefault="00B356ED" w:rsidP="00473F8F">
            <w:pPr>
              <w:widowControl w:val="0"/>
              <w:spacing w:line="360" w:lineRule="auto"/>
              <w:jc w:val="both"/>
              <w:rPr>
                <w:lang w:val="uk-UA"/>
              </w:rPr>
            </w:pPr>
            <w:r w:rsidRPr="00473F8F">
              <w:rPr>
                <w:lang w:val="uk-UA"/>
              </w:rPr>
              <w:t>2</w:t>
            </w:r>
          </w:p>
        </w:tc>
        <w:tc>
          <w:tcPr>
            <w:tcW w:w="1418" w:type="dxa"/>
          </w:tcPr>
          <w:p w14:paraId="6EC28A9F" w14:textId="77777777" w:rsidR="00B356ED" w:rsidRPr="00473F8F" w:rsidRDefault="00B356ED" w:rsidP="00473F8F">
            <w:pPr>
              <w:widowControl w:val="0"/>
              <w:spacing w:line="360" w:lineRule="auto"/>
              <w:jc w:val="both"/>
              <w:rPr>
                <w:lang w:val="uk-UA"/>
              </w:rPr>
            </w:pPr>
            <w:r w:rsidRPr="00473F8F">
              <w:rPr>
                <w:lang w:val="uk-UA"/>
              </w:rPr>
              <w:t>1,7±1,2</w:t>
            </w:r>
          </w:p>
        </w:tc>
        <w:tc>
          <w:tcPr>
            <w:tcW w:w="1363" w:type="dxa"/>
          </w:tcPr>
          <w:p w14:paraId="384CD78B" w14:textId="77777777" w:rsidR="00B356ED" w:rsidRPr="00473F8F" w:rsidRDefault="00B356ED" w:rsidP="00473F8F">
            <w:pPr>
              <w:widowControl w:val="0"/>
              <w:spacing w:line="360" w:lineRule="auto"/>
              <w:jc w:val="both"/>
              <w:rPr>
                <w:lang w:val="uk-UA"/>
              </w:rPr>
            </w:pPr>
            <w:r w:rsidRPr="00473F8F">
              <w:rPr>
                <w:lang w:val="uk-UA"/>
              </w:rPr>
              <w:t>101,5</w:t>
            </w:r>
          </w:p>
        </w:tc>
      </w:tr>
    </w:tbl>
    <w:p w14:paraId="4E78F711" w14:textId="77777777" w:rsidR="00B356ED" w:rsidRPr="00473F8F" w:rsidRDefault="00B356ED" w:rsidP="00473F8F">
      <w:pPr>
        <w:spacing w:line="360" w:lineRule="auto"/>
        <w:ind w:firstLine="709"/>
        <w:jc w:val="both"/>
        <w:rPr>
          <w:lang w:val="uk-UA"/>
        </w:rPr>
      </w:pPr>
      <w:r w:rsidRPr="00473F8F">
        <w:rPr>
          <w:lang w:val="uk-UA"/>
        </w:rPr>
        <w:t>Примітка: достовірність * р</w:t>
      </w:r>
      <w:r w:rsidRPr="00473F8F">
        <w:rPr>
          <w:rFonts w:eastAsia="Calibri"/>
          <w:lang w:val="uk-UA"/>
        </w:rPr>
        <w:t>&lt;0,05 відносно групи 2.В</w:t>
      </w:r>
    </w:p>
    <w:p w14:paraId="11AB38FF" w14:textId="77777777" w:rsidR="00B356ED" w:rsidRPr="00473F8F" w:rsidRDefault="00B356ED" w:rsidP="00473F8F">
      <w:pPr>
        <w:spacing w:line="360" w:lineRule="auto"/>
        <w:ind w:firstLine="709"/>
        <w:jc w:val="both"/>
        <w:rPr>
          <w:lang w:val="uk-UA"/>
        </w:rPr>
      </w:pPr>
    </w:p>
    <w:p w14:paraId="70B63EBD" w14:textId="77777777" w:rsidR="00B356ED" w:rsidRPr="00473F8F" w:rsidRDefault="00B356ED" w:rsidP="00473F8F">
      <w:pPr>
        <w:spacing w:line="360" w:lineRule="auto"/>
        <w:ind w:firstLine="709"/>
        <w:jc w:val="both"/>
        <w:rPr>
          <w:lang w:val="uk-UA"/>
        </w:rPr>
      </w:pPr>
      <w:r w:rsidRPr="00473F8F">
        <w:rPr>
          <w:lang w:val="uk-UA"/>
        </w:rPr>
        <w:t xml:space="preserve">При порівняльному оцінюванні маркеру ФР (табл. 8.17) </w:t>
      </w:r>
    </w:p>
    <w:p w14:paraId="1A91CA07" w14:textId="77777777" w:rsidR="00B356ED" w:rsidRPr="00473F8F" w:rsidRDefault="00B356ED" w:rsidP="006916E1">
      <w:pPr>
        <w:spacing w:line="360" w:lineRule="auto"/>
        <w:ind w:firstLine="709"/>
        <w:rPr>
          <w:i/>
          <w:lang w:val="uk-UA"/>
        </w:rPr>
      </w:pPr>
      <w:r w:rsidRPr="00473F8F">
        <w:rPr>
          <w:i/>
          <w:lang w:val="uk-UA"/>
        </w:rPr>
        <w:t>Таблиця 8.17</w:t>
      </w:r>
    </w:p>
    <w:p w14:paraId="660041A3" w14:textId="77777777" w:rsidR="00B356ED" w:rsidRPr="00473F8F" w:rsidRDefault="00B356ED" w:rsidP="00473F8F">
      <w:pPr>
        <w:pStyle w:val="ac"/>
        <w:widowControl w:val="0"/>
        <w:spacing w:after="0" w:line="360" w:lineRule="auto"/>
        <w:ind w:firstLine="709"/>
        <w:jc w:val="both"/>
        <w:rPr>
          <w:spacing w:val="10"/>
          <w:lang w:val="uk-UA"/>
        </w:rPr>
      </w:pPr>
      <w:r w:rsidRPr="00473F8F">
        <w:rPr>
          <w:spacing w:val="10"/>
          <w:lang w:val="uk-UA"/>
        </w:rPr>
        <w:t>Порівняльне оцінювання маркеру ФР</w:t>
      </w:r>
    </w:p>
    <w:p w14:paraId="47DA81A9" w14:textId="44118627" w:rsidR="009B4E4B" w:rsidRPr="00473F8F" w:rsidRDefault="00B356ED" w:rsidP="006916E1">
      <w:pPr>
        <w:pStyle w:val="ac"/>
        <w:widowControl w:val="0"/>
        <w:spacing w:after="0" w:line="360" w:lineRule="auto"/>
        <w:ind w:firstLine="709"/>
        <w:jc w:val="both"/>
        <w:rPr>
          <w:spacing w:val="10"/>
        </w:rPr>
      </w:pPr>
      <w:r w:rsidRPr="00473F8F">
        <w:rPr>
          <w:spacing w:val="10"/>
          <w:lang w:val="uk-UA"/>
        </w:rPr>
        <w:t>у прогнозуванні результату ПГА</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85"/>
        <w:gridCol w:w="1313"/>
        <w:gridCol w:w="1241"/>
        <w:gridCol w:w="1135"/>
        <w:gridCol w:w="1419"/>
        <w:gridCol w:w="1364"/>
      </w:tblGrid>
      <w:tr w:rsidR="00B356ED" w:rsidRPr="00473F8F" w14:paraId="48B43041" w14:textId="77777777" w:rsidTr="00366A38">
        <w:trPr>
          <w:cantSplit/>
          <w:trHeight w:val="322"/>
          <w:jc w:val="center"/>
        </w:trPr>
        <w:tc>
          <w:tcPr>
            <w:tcW w:w="1844" w:type="dxa"/>
            <w:vMerge w:val="restart"/>
          </w:tcPr>
          <w:p w14:paraId="24AD0344" w14:textId="77777777" w:rsidR="00B356ED" w:rsidRPr="00473F8F" w:rsidRDefault="00B356ED" w:rsidP="00473F8F">
            <w:pPr>
              <w:widowControl w:val="0"/>
              <w:spacing w:line="360" w:lineRule="auto"/>
              <w:jc w:val="both"/>
              <w:rPr>
                <w:rFonts w:eastAsia="Calibri"/>
                <w:lang w:val="uk-UA"/>
              </w:rPr>
            </w:pPr>
            <w:r w:rsidRPr="00473F8F">
              <w:rPr>
                <w:lang w:val="uk-UA"/>
              </w:rPr>
              <w:t>Тиждень гестації</w:t>
            </w:r>
          </w:p>
        </w:tc>
        <w:tc>
          <w:tcPr>
            <w:tcW w:w="3439" w:type="dxa"/>
            <w:gridSpan w:val="3"/>
            <w:vAlign w:val="center"/>
          </w:tcPr>
          <w:p w14:paraId="1C631D80"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1.В</w:t>
            </w:r>
            <w:r w:rsidRPr="00473F8F">
              <w:rPr>
                <w:rFonts w:eastAsia="Calibri"/>
                <w:lang w:val="uk-UA"/>
              </w:rPr>
              <w:t xml:space="preserve"> </w:t>
            </w:r>
          </w:p>
          <w:p w14:paraId="216F6A27" w14:textId="77777777" w:rsidR="00B356ED" w:rsidRPr="00473F8F" w:rsidRDefault="00B356ED" w:rsidP="00473F8F">
            <w:pPr>
              <w:widowControl w:val="0"/>
              <w:spacing w:line="360" w:lineRule="auto"/>
              <w:jc w:val="both"/>
              <w:rPr>
                <w:lang w:val="uk-UA"/>
              </w:rPr>
            </w:pPr>
            <w:r w:rsidRPr="00473F8F">
              <w:rPr>
                <w:rFonts w:eastAsia="Calibri"/>
                <w:lang w:val="uk-UA"/>
              </w:rPr>
              <w:t xml:space="preserve">n = </w:t>
            </w:r>
            <w:r w:rsidRPr="00473F8F">
              <w:rPr>
                <w:lang w:val="uk-UA"/>
              </w:rPr>
              <w:t>70</w:t>
            </w:r>
          </w:p>
        </w:tc>
        <w:tc>
          <w:tcPr>
            <w:tcW w:w="3918" w:type="dxa"/>
            <w:gridSpan w:val="3"/>
          </w:tcPr>
          <w:p w14:paraId="4A482BEA"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2.В</w:t>
            </w:r>
            <w:r w:rsidRPr="00473F8F">
              <w:rPr>
                <w:rFonts w:eastAsia="Calibri"/>
                <w:lang w:val="uk-UA"/>
              </w:rPr>
              <w:t xml:space="preserve"> </w:t>
            </w:r>
          </w:p>
          <w:p w14:paraId="4DC9905D" w14:textId="77777777" w:rsidR="00B356ED" w:rsidRPr="00473F8F" w:rsidRDefault="00B356ED" w:rsidP="00473F8F">
            <w:pPr>
              <w:spacing w:line="360" w:lineRule="auto"/>
              <w:jc w:val="both"/>
              <w:rPr>
                <w:rFonts w:eastAsia="Calibri"/>
                <w:lang w:val="uk-UA"/>
              </w:rPr>
            </w:pPr>
            <w:r w:rsidRPr="00473F8F">
              <w:rPr>
                <w:rFonts w:eastAsia="Calibri"/>
                <w:lang w:val="uk-UA"/>
              </w:rPr>
              <w:t xml:space="preserve">n = </w:t>
            </w:r>
            <w:r w:rsidRPr="00473F8F">
              <w:rPr>
                <w:lang w:val="uk-UA"/>
              </w:rPr>
              <w:t>117</w:t>
            </w:r>
          </w:p>
        </w:tc>
      </w:tr>
      <w:tr w:rsidR="00B356ED" w:rsidRPr="00473F8F" w14:paraId="26714933" w14:textId="77777777" w:rsidTr="00366A38">
        <w:trPr>
          <w:cantSplit/>
          <w:trHeight w:val="322"/>
          <w:jc w:val="center"/>
        </w:trPr>
        <w:tc>
          <w:tcPr>
            <w:tcW w:w="1844" w:type="dxa"/>
            <w:vMerge/>
          </w:tcPr>
          <w:p w14:paraId="43ABF9BE" w14:textId="77777777" w:rsidR="00B356ED" w:rsidRPr="00473F8F" w:rsidRDefault="00B356ED" w:rsidP="00473F8F">
            <w:pPr>
              <w:widowControl w:val="0"/>
              <w:spacing w:line="360" w:lineRule="auto"/>
              <w:jc w:val="both"/>
              <w:rPr>
                <w:rFonts w:eastAsia="Calibri"/>
                <w:lang w:val="uk-UA"/>
              </w:rPr>
            </w:pPr>
          </w:p>
        </w:tc>
        <w:tc>
          <w:tcPr>
            <w:tcW w:w="885" w:type="dxa"/>
          </w:tcPr>
          <w:p w14:paraId="3798B67B"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313" w:type="dxa"/>
          </w:tcPr>
          <w:p w14:paraId="789D58F5"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241" w:type="dxa"/>
          </w:tcPr>
          <w:p w14:paraId="476AABC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c>
          <w:tcPr>
            <w:tcW w:w="1135" w:type="dxa"/>
          </w:tcPr>
          <w:p w14:paraId="624C1BF3"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419" w:type="dxa"/>
          </w:tcPr>
          <w:p w14:paraId="1CD91764"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364" w:type="dxa"/>
          </w:tcPr>
          <w:p w14:paraId="4F631033"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r>
      <w:tr w:rsidR="00B356ED" w:rsidRPr="00473F8F" w14:paraId="45106D91" w14:textId="77777777" w:rsidTr="00366A38">
        <w:trPr>
          <w:cantSplit/>
          <w:trHeight w:val="322"/>
          <w:jc w:val="center"/>
        </w:trPr>
        <w:tc>
          <w:tcPr>
            <w:tcW w:w="1844" w:type="dxa"/>
          </w:tcPr>
          <w:p w14:paraId="6311E6BE" w14:textId="77777777" w:rsidR="00B356ED" w:rsidRPr="00473F8F" w:rsidRDefault="00B356ED" w:rsidP="00473F8F">
            <w:pPr>
              <w:widowControl w:val="0"/>
              <w:spacing w:line="360" w:lineRule="auto"/>
              <w:jc w:val="both"/>
              <w:rPr>
                <w:lang w:val="uk-UA"/>
              </w:rPr>
            </w:pPr>
            <w:r w:rsidRPr="00473F8F">
              <w:rPr>
                <w:lang w:val="uk-UA"/>
              </w:rPr>
              <w:t>1</w:t>
            </w:r>
          </w:p>
        </w:tc>
        <w:tc>
          <w:tcPr>
            <w:tcW w:w="885" w:type="dxa"/>
          </w:tcPr>
          <w:p w14:paraId="40CDF039" w14:textId="77777777" w:rsidR="00B356ED" w:rsidRPr="00473F8F" w:rsidRDefault="00B356ED" w:rsidP="00473F8F">
            <w:pPr>
              <w:widowControl w:val="0"/>
              <w:spacing w:line="360" w:lineRule="auto"/>
              <w:jc w:val="both"/>
              <w:rPr>
                <w:lang w:val="uk-UA"/>
              </w:rPr>
            </w:pPr>
            <w:r w:rsidRPr="00473F8F">
              <w:rPr>
                <w:lang w:val="uk-UA"/>
              </w:rPr>
              <w:t>2</w:t>
            </w:r>
          </w:p>
        </w:tc>
        <w:tc>
          <w:tcPr>
            <w:tcW w:w="1313" w:type="dxa"/>
          </w:tcPr>
          <w:p w14:paraId="37859572" w14:textId="77777777" w:rsidR="00B356ED" w:rsidRPr="00473F8F" w:rsidRDefault="00B356ED" w:rsidP="00473F8F">
            <w:pPr>
              <w:widowControl w:val="0"/>
              <w:spacing w:line="360" w:lineRule="auto"/>
              <w:jc w:val="both"/>
              <w:rPr>
                <w:lang w:val="uk-UA"/>
              </w:rPr>
            </w:pPr>
            <w:r w:rsidRPr="00473F8F">
              <w:rPr>
                <w:lang w:val="uk-UA"/>
              </w:rPr>
              <w:t>3</w:t>
            </w:r>
          </w:p>
        </w:tc>
        <w:tc>
          <w:tcPr>
            <w:tcW w:w="1241" w:type="dxa"/>
          </w:tcPr>
          <w:p w14:paraId="1AC30EFB" w14:textId="77777777" w:rsidR="00B356ED" w:rsidRPr="00473F8F" w:rsidRDefault="00B356ED" w:rsidP="00473F8F">
            <w:pPr>
              <w:widowControl w:val="0"/>
              <w:spacing w:line="360" w:lineRule="auto"/>
              <w:jc w:val="both"/>
              <w:rPr>
                <w:lang w:val="uk-UA"/>
              </w:rPr>
            </w:pPr>
            <w:r w:rsidRPr="00473F8F">
              <w:rPr>
                <w:lang w:val="uk-UA"/>
              </w:rPr>
              <w:t>4</w:t>
            </w:r>
          </w:p>
        </w:tc>
        <w:tc>
          <w:tcPr>
            <w:tcW w:w="1135" w:type="dxa"/>
          </w:tcPr>
          <w:p w14:paraId="4822817C" w14:textId="77777777" w:rsidR="00B356ED" w:rsidRPr="00473F8F" w:rsidRDefault="00B356ED" w:rsidP="00473F8F">
            <w:pPr>
              <w:widowControl w:val="0"/>
              <w:spacing w:line="360" w:lineRule="auto"/>
              <w:jc w:val="both"/>
              <w:rPr>
                <w:lang w:val="uk-UA"/>
              </w:rPr>
            </w:pPr>
            <w:r w:rsidRPr="00473F8F">
              <w:rPr>
                <w:lang w:val="uk-UA"/>
              </w:rPr>
              <w:t>5</w:t>
            </w:r>
          </w:p>
        </w:tc>
        <w:tc>
          <w:tcPr>
            <w:tcW w:w="1419" w:type="dxa"/>
          </w:tcPr>
          <w:p w14:paraId="6ECE44C4" w14:textId="77777777" w:rsidR="00B356ED" w:rsidRPr="00473F8F" w:rsidRDefault="00B356ED" w:rsidP="00473F8F">
            <w:pPr>
              <w:widowControl w:val="0"/>
              <w:spacing w:line="360" w:lineRule="auto"/>
              <w:jc w:val="both"/>
              <w:rPr>
                <w:lang w:val="uk-UA"/>
              </w:rPr>
            </w:pPr>
            <w:r w:rsidRPr="00473F8F">
              <w:rPr>
                <w:lang w:val="uk-UA"/>
              </w:rPr>
              <w:t>6</w:t>
            </w:r>
          </w:p>
        </w:tc>
        <w:tc>
          <w:tcPr>
            <w:tcW w:w="1364" w:type="dxa"/>
          </w:tcPr>
          <w:p w14:paraId="7A31016B"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7</w:t>
            </w:r>
          </w:p>
        </w:tc>
      </w:tr>
      <w:tr w:rsidR="00B356ED" w:rsidRPr="00473F8F" w14:paraId="4C6F6F14" w14:textId="77777777" w:rsidTr="00366A38">
        <w:trPr>
          <w:cantSplit/>
          <w:trHeight w:val="322"/>
          <w:jc w:val="center"/>
        </w:trPr>
        <w:tc>
          <w:tcPr>
            <w:tcW w:w="1844" w:type="dxa"/>
            <w:tcBorders>
              <w:bottom w:val="single" w:sz="4" w:space="0" w:color="auto"/>
            </w:tcBorders>
          </w:tcPr>
          <w:p w14:paraId="22482BB8" w14:textId="77777777" w:rsidR="00B356ED" w:rsidRPr="00473F8F" w:rsidRDefault="00B356ED" w:rsidP="00473F8F">
            <w:pPr>
              <w:widowControl w:val="0"/>
              <w:spacing w:line="360" w:lineRule="auto"/>
              <w:jc w:val="both"/>
              <w:rPr>
                <w:lang w:val="uk-UA"/>
              </w:rPr>
            </w:pPr>
            <w:r w:rsidRPr="00473F8F">
              <w:rPr>
                <w:lang w:val="uk-UA"/>
              </w:rPr>
              <w:t>31-32</w:t>
            </w:r>
          </w:p>
        </w:tc>
        <w:tc>
          <w:tcPr>
            <w:tcW w:w="885" w:type="dxa"/>
            <w:tcBorders>
              <w:bottom w:val="single" w:sz="4" w:space="0" w:color="auto"/>
            </w:tcBorders>
          </w:tcPr>
          <w:p w14:paraId="45C1F5BB" w14:textId="77777777" w:rsidR="00B356ED" w:rsidRPr="00473F8F" w:rsidRDefault="00B356ED" w:rsidP="00473F8F">
            <w:pPr>
              <w:widowControl w:val="0"/>
              <w:spacing w:line="360" w:lineRule="auto"/>
              <w:jc w:val="both"/>
              <w:rPr>
                <w:lang w:val="uk-UA"/>
              </w:rPr>
            </w:pPr>
            <w:r w:rsidRPr="00473F8F">
              <w:rPr>
                <w:lang w:val="uk-UA"/>
              </w:rPr>
              <w:t>1</w:t>
            </w:r>
          </w:p>
        </w:tc>
        <w:tc>
          <w:tcPr>
            <w:tcW w:w="1313" w:type="dxa"/>
            <w:tcBorders>
              <w:bottom w:val="single" w:sz="4" w:space="0" w:color="auto"/>
            </w:tcBorders>
          </w:tcPr>
          <w:p w14:paraId="3CFCD024" w14:textId="77777777" w:rsidR="00B356ED" w:rsidRPr="00473F8F" w:rsidRDefault="00B356ED" w:rsidP="00473F8F">
            <w:pPr>
              <w:widowControl w:val="0"/>
              <w:spacing w:line="360" w:lineRule="auto"/>
              <w:jc w:val="both"/>
              <w:rPr>
                <w:lang w:val="uk-UA"/>
              </w:rPr>
            </w:pPr>
            <w:r w:rsidRPr="00473F8F">
              <w:rPr>
                <w:lang w:val="uk-UA"/>
              </w:rPr>
              <w:t>1,4±1,4</w:t>
            </w:r>
          </w:p>
        </w:tc>
        <w:tc>
          <w:tcPr>
            <w:tcW w:w="1241" w:type="dxa"/>
            <w:tcBorders>
              <w:bottom w:val="single" w:sz="4" w:space="0" w:color="auto"/>
            </w:tcBorders>
          </w:tcPr>
          <w:p w14:paraId="49C9BA50" w14:textId="77777777" w:rsidR="00B356ED" w:rsidRPr="00473F8F" w:rsidRDefault="00B356ED" w:rsidP="00473F8F">
            <w:pPr>
              <w:widowControl w:val="0"/>
              <w:spacing w:line="360" w:lineRule="auto"/>
              <w:jc w:val="both"/>
              <w:rPr>
                <w:lang w:val="uk-UA"/>
              </w:rPr>
            </w:pPr>
            <w:r w:rsidRPr="00473F8F">
              <w:rPr>
                <w:lang w:val="uk-UA"/>
              </w:rPr>
              <w:t>26</w:t>
            </w:r>
          </w:p>
        </w:tc>
        <w:tc>
          <w:tcPr>
            <w:tcW w:w="1135" w:type="dxa"/>
            <w:tcBorders>
              <w:bottom w:val="single" w:sz="4" w:space="0" w:color="auto"/>
            </w:tcBorders>
          </w:tcPr>
          <w:p w14:paraId="5AFD629B" w14:textId="77777777" w:rsidR="00B356ED" w:rsidRPr="00473F8F" w:rsidRDefault="00B356ED" w:rsidP="00473F8F">
            <w:pPr>
              <w:widowControl w:val="0"/>
              <w:spacing w:line="360" w:lineRule="auto"/>
              <w:jc w:val="both"/>
              <w:rPr>
                <w:lang w:val="uk-UA"/>
              </w:rPr>
            </w:pPr>
            <w:r w:rsidRPr="00473F8F">
              <w:rPr>
                <w:lang w:val="uk-UA"/>
              </w:rPr>
              <w:t>0</w:t>
            </w:r>
          </w:p>
        </w:tc>
        <w:tc>
          <w:tcPr>
            <w:tcW w:w="1419" w:type="dxa"/>
            <w:tcBorders>
              <w:bottom w:val="single" w:sz="4" w:space="0" w:color="auto"/>
            </w:tcBorders>
          </w:tcPr>
          <w:p w14:paraId="45BCC274" w14:textId="77777777" w:rsidR="00B356ED" w:rsidRPr="00473F8F" w:rsidRDefault="00B356ED" w:rsidP="00473F8F">
            <w:pPr>
              <w:widowControl w:val="0"/>
              <w:spacing w:line="360" w:lineRule="auto"/>
              <w:jc w:val="both"/>
              <w:rPr>
                <w:lang w:val="uk-UA"/>
              </w:rPr>
            </w:pPr>
            <w:r w:rsidRPr="00473F8F">
              <w:rPr>
                <w:lang w:val="uk-UA"/>
              </w:rPr>
              <w:t>-</w:t>
            </w:r>
          </w:p>
        </w:tc>
        <w:tc>
          <w:tcPr>
            <w:tcW w:w="1364" w:type="dxa"/>
            <w:tcBorders>
              <w:bottom w:val="single" w:sz="4" w:space="0" w:color="auto"/>
            </w:tcBorders>
          </w:tcPr>
          <w:p w14:paraId="757CB66D"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23B3B2BD" w14:textId="77777777" w:rsidTr="00366A38">
        <w:trPr>
          <w:cantSplit/>
          <w:trHeight w:val="322"/>
          <w:jc w:val="center"/>
        </w:trPr>
        <w:tc>
          <w:tcPr>
            <w:tcW w:w="1844" w:type="dxa"/>
          </w:tcPr>
          <w:p w14:paraId="35418432" w14:textId="77777777" w:rsidR="00B356ED" w:rsidRPr="00473F8F" w:rsidRDefault="00B356ED" w:rsidP="00473F8F">
            <w:pPr>
              <w:widowControl w:val="0"/>
              <w:spacing w:line="360" w:lineRule="auto"/>
              <w:jc w:val="both"/>
              <w:rPr>
                <w:lang w:val="uk-UA"/>
              </w:rPr>
            </w:pPr>
            <w:r w:rsidRPr="00473F8F">
              <w:rPr>
                <w:lang w:val="uk-UA"/>
              </w:rPr>
              <w:t>33-34</w:t>
            </w:r>
          </w:p>
        </w:tc>
        <w:tc>
          <w:tcPr>
            <w:tcW w:w="885" w:type="dxa"/>
          </w:tcPr>
          <w:p w14:paraId="2D794376" w14:textId="77777777" w:rsidR="00B356ED" w:rsidRPr="00473F8F" w:rsidRDefault="00B356ED" w:rsidP="00473F8F">
            <w:pPr>
              <w:widowControl w:val="0"/>
              <w:spacing w:line="360" w:lineRule="auto"/>
              <w:jc w:val="both"/>
              <w:rPr>
                <w:lang w:val="uk-UA"/>
              </w:rPr>
            </w:pPr>
            <w:r w:rsidRPr="00473F8F">
              <w:rPr>
                <w:lang w:val="uk-UA"/>
              </w:rPr>
              <w:t>3</w:t>
            </w:r>
          </w:p>
        </w:tc>
        <w:tc>
          <w:tcPr>
            <w:tcW w:w="1313" w:type="dxa"/>
          </w:tcPr>
          <w:p w14:paraId="201DE2C8" w14:textId="77777777" w:rsidR="00B356ED" w:rsidRPr="00473F8F" w:rsidRDefault="00B356ED" w:rsidP="00473F8F">
            <w:pPr>
              <w:widowControl w:val="0"/>
              <w:spacing w:line="360" w:lineRule="auto"/>
              <w:jc w:val="both"/>
              <w:rPr>
                <w:lang w:val="uk-UA"/>
              </w:rPr>
            </w:pPr>
            <w:r w:rsidRPr="00473F8F">
              <w:rPr>
                <w:lang w:val="uk-UA"/>
              </w:rPr>
              <w:t>4,3±2,4*</w:t>
            </w:r>
          </w:p>
        </w:tc>
        <w:tc>
          <w:tcPr>
            <w:tcW w:w="1241" w:type="dxa"/>
          </w:tcPr>
          <w:p w14:paraId="3591CF20" w14:textId="77777777" w:rsidR="00B356ED" w:rsidRPr="00473F8F" w:rsidRDefault="00B356ED" w:rsidP="00473F8F">
            <w:pPr>
              <w:widowControl w:val="0"/>
              <w:spacing w:line="360" w:lineRule="auto"/>
              <w:jc w:val="both"/>
              <w:rPr>
                <w:lang w:val="uk-UA"/>
              </w:rPr>
            </w:pPr>
            <w:r w:rsidRPr="00473F8F">
              <w:rPr>
                <w:lang w:val="uk-UA"/>
              </w:rPr>
              <w:t>29</w:t>
            </w:r>
          </w:p>
        </w:tc>
        <w:tc>
          <w:tcPr>
            <w:tcW w:w="1135" w:type="dxa"/>
          </w:tcPr>
          <w:p w14:paraId="35C3C881" w14:textId="77777777" w:rsidR="00B356ED" w:rsidRPr="00473F8F" w:rsidRDefault="00B356ED" w:rsidP="00473F8F">
            <w:pPr>
              <w:widowControl w:val="0"/>
              <w:spacing w:line="360" w:lineRule="auto"/>
              <w:jc w:val="both"/>
              <w:rPr>
                <w:lang w:val="uk-UA"/>
              </w:rPr>
            </w:pPr>
            <w:r w:rsidRPr="00473F8F">
              <w:rPr>
                <w:lang w:val="uk-UA"/>
              </w:rPr>
              <w:t>1</w:t>
            </w:r>
          </w:p>
        </w:tc>
        <w:tc>
          <w:tcPr>
            <w:tcW w:w="1419" w:type="dxa"/>
          </w:tcPr>
          <w:p w14:paraId="32EFDA73" w14:textId="77777777" w:rsidR="00B356ED" w:rsidRPr="00473F8F" w:rsidRDefault="00B356ED" w:rsidP="00473F8F">
            <w:pPr>
              <w:widowControl w:val="0"/>
              <w:spacing w:line="360" w:lineRule="auto"/>
              <w:jc w:val="both"/>
              <w:rPr>
                <w:lang w:val="uk-UA"/>
              </w:rPr>
            </w:pPr>
            <w:r w:rsidRPr="00473F8F">
              <w:rPr>
                <w:lang w:val="uk-UA"/>
              </w:rPr>
              <w:t>0,9±0,9</w:t>
            </w:r>
          </w:p>
        </w:tc>
        <w:tc>
          <w:tcPr>
            <w:tcW w:w="1364" w:type="dxa"/>
          </w:tcPr>
          <w:p w14:paraId="369C4299"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10</w:t>
            </w:r>
          </w:p>
        </w:tc>
      </w:tr>
      <w:tr w:rsidR="00B356ED" w:rsidRPr="00473F8F" w14:paraId="3C02E92D" w14:textId="77777777" w:rsidTr="00366A38">
        <w:trPr>
          <w:cantSplit/>
          <w:trHeight w:val="322"/>
          <w:jc w:val="center"/>
        </w:trPr>
        <w:tc>
          <w:tcPr>
            <w:tcW w:w="1844" w:type="dxa"/>
          </w:tcPr>
          <w:p w14:paraId="3FDCB741" w14:textId="77777777" w:rsidR="00B356ED" w:rsidRPr="00473F8F" w:rsidRDefault="00B356ED" w:rsidP="00473F8F">
            <w:pPr>
              <w:widowControl w:val="0"/>
              <w:spacing w:line="360" w:lineRule="auto"/>
              <w:jc w:val="both"/>
              <w:rPr>
                <w:lang w:val="uk-UA"/>
              </w:rPr>
            </w:pPr>
            <w:r w:rsidRPr="00473F8F">
              <w:rPr>
                <w:lang w:val="uk-UA"/>
              </w:rPr>
              <w:t>35-36</w:t>
            </w:r>
          </w:p>
        </w:tc>
        <w:tc>
          <w:tcPr>
            <w:tcW w:w="885" w:type="dxa"/>
          </w:tcPr>
          <w:p w14:paraId="116F141B" w14:textId="77777777" w:rsidR="00B356ED" w:rsidRPr="00473F8F" w:rsidRDefault="00B356ED" w:rsidP="00473F8F">
            <w:pPr>
              <w:widowControl w:val="0"/>
              <w:spacing w:line="360" w:lineRule="auto"/>
              <w:jc w:val="both"/>
              <w:rPr>
                <w:lang w:val="uk-UA"/>
              </w:rPr>
            </w:pPr>
            <w:r w:rsidRPr="00473F8F">
              <w:rPr>
                <w:lang w:val="uk-UA"/>
              </w:rPr>
              <w:t>3</w:t>
            </w:r>
          </w:p>
        </w:tc>
        <w:tc>
          <w:tcPr>
            <w:tcW w:w="1313" w:type="dxa"/>
          </w:tcPr>
          <w:p w14:paraId="6D62FAF7" w14:textId="77777777" w:rsidR="00B356ED" w:rsidRPr="00473F8F" w:rsidRDefault="00B356ED" w:rsidP="00473F8F">
            <w:pPr>
              <w:widowControl w:val="0"/>
              <w:spacing w:line="360" w:lineRule="auto"/>
              <w:jc w:val="both"/>
              <w:rPr>
                <w:lang w:val="uk-UA"/>
              </w:rPr>
            </w:pPr>
            <w:r w:rsidRPr="00473F8F">
              <w:rPr>
                <w:lang w:val="uk-UA"/>
              </w:rPr>
              <w:t>4,3±2,4*</w:t>
            </w:r>
          </w:p>
        </w:tc>
        <w:tc>
          <w:tcPr>
            <w:tcW w:w="1241" w:type="dxa"/>
          </w:tcPr>
          <w:p w14:paraId="0942C78D" w14:textId="77777777" w:rsidR="00B356ED" w:rsidRPr="00473F8F" w:rsidRDefault="00B356ED" w:rsidP="00473F8F">
            <w:pPr>
              <w:widowControl w:val="0"/>
              <w:spacing w:line="360" w:lineRule="auto"/>
              <w:jc w:val="both"/>
              <w:rPr>
                <w:lang w:val="uk-UA"/>
              </w:rPr>
            </w:pPr>
            <w:r w:rsidRPr="00473F8F">
              <w:rPr>
                <w:lang w:val="uk-UA"/>
              </w:rPr>
              <w:t>23</w:t>
            </w:r>
          </w:p>
        </w:tc>
        <w:tc>
          <w:tcPr>
            <w:tcW w:w="1135" w:type="dxa"/>
          </w:tcPr>
          <w:p w14:paraId="61EE1C66" w14:textId="77777777" w:rsidR="00B356ED" w:rsidRPr="00473F8F" w:rsidRDefault="00B356ED" w:rsidP="00473F8F">
            <w:pPr>
              <w:widowControl w:val="0"/>
              <w:spacing w:line="360" w:lineRule="auto"/>
              <w:jc w:val="both"/>
              <w:rPr>
                <w:lang w:val="uk-UA"/>
              </w:rPr>
            </w:pPr>
            <w:r w:rsidRPr="00473F8F">
              <w:rPr>
                <w:lang w:val="uk-UA"/>
              </w:rPr>
              <w:t>2</w:t>
            </w:r>
          </w:p>
        </w:tc>
        <w:tc>
          <w:tcPr>
            <w:tcW w:w="1419" w:type="dxa"/>
          </w:tcPr>
          <w:p w14:paraId="06C46D65" w14:textId="77777777" w:rsidR="00B356ED" w:rsidRPr="00473F8F" w:rsidRDefault="00B356ED" w:rsidP="00473F8F">
            <w:pPr>
              <w:widowControl w:val="0"/>
              <w:spacing w:line="360" w:lineRule="auto"/>
              <w:jc w:val="both"/>
              <w:rPr>
                <w:lang w:val="uk-UA"/>
              </w:rPr>
            </w:pPr>
            <w:r w:rsidRPr="00473F8F">
              <w:rPr>
                <w:lang w:val="uk-UA"/>
              </w:rPr>
              <w:t>1,7±1,2</w:t>
            </w:r>
          </w:p>
        </w:tc>
        <w:tc>
          <w:tcPr>
            <w:tcW w:w="1364" w:type="dxa"/>
          </w:tcPr>
          <w:p w14:paraId="38A5643A"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36</w:t>
            </w:r>
          </w:p>
        </w:tc>
      </w:tr>
      <w:tr w:rsidR="00B356ED" w:rsidRPr="00473F8F" w14:paraId="5E493E80" w14:textId="77777777" w:rsidTr="00366A38">
        <w:trPr>
          <w:cantSplit/>
          <w:trHeight w:val="322"/>
          <w:jc w:val="center"/>
        </w:trPr>
        <w:tc>
          <w:tcPr>
            <w:tcW w:w="1844" w:type="dxa"/>
          </w:tcPr>
          <w:p w14:paraId="56B83099" w14:textId="77777777" w:rsidR="00B356ED" w:rsidRPr="00473F8F" w:rsidRDefault="00B356ED" w:rsidP="00473F8F">
            <w:pPr>
              <w:widowControl w:val="0"/>
              <w:spacing w:line="360" w:lineRule="auto"/>
              <w:jc w:val="both"/>
              <w:rPr>
                <w:lang w:val="uk-UA"/>
              </w:rPr>
            </w:pPr>
            <w:r w:rsidRPr="00473F8F">
              <w:rPr>
                <w:lang w:val="uk-UA"/>
              </w:rPr>
              <w:t>37-38</w:t>
            </w:r>
          </w:p>
        </w:tc>
        <w:tc>
          <w:tcPr>
            <w:tcW w:w="885" w:type="dxa"/>
          </w:tcPr>
          <w:p w14:paraId="732D41D5" w14:textId="77777777" w:rsidR="00B356ED" w:rsidRPr="00473F8F" w:rsidRDefault="00B356ED" w:rsidP="00473F8F">
            <w:pPr>
              <w:widowControl w:val="0"/>
              <w:spacing w:line="360" w:lineRule="auto"/>
              <w:jc w:val="both"/>
              <w:rPr>
                <w:lang w:val="uk-UA"/>
              </w:rPr>
            </w:pPr>
            <w:r w:rsidRPr="00473F8F">
              <w:rPr>
                <w:lang w:val="uk-UA"/>
              </w:rPr>
              <w:t>26</w:t>
            </w:r>
          </w:p>
        </w:tc>
        <w:tc>
          <w:tcPr>
            <w:tcW w:w="1313" w:type="dxa"/>
          </w:tcPr>
          <w:p w14:paraId="2A4389EE" w14:textId="77777777" w:rsidR="00B356ED" w:rsidRPr="00473F8F" w:rsidRDefault="00B356ED" w:rsidP="00473F8F">
            <w:pPr>
              <w:widowControl w:val="0"/>
              <w:spacing w:line="360" w:lineRule="auto"/>
              <w:jc w:val="both"/>
              <w:rPr>
                <w:lang w:val="uk-UA"/>
              </w:rPr>
            </w:pPr>
            <w:r w:rsidRPr="00473F8F">
              <w:rPr>
                <w:lang w:val="uk-UA"/>
              </w:rPr>
              <w:t>37,1±5,8</w:t>
            </w:r>
          </w:p>
        </w:tc>
        <w:tc>
          <w:tcPr>
            <w:tcW w:w="1241" w:type="dxa"/>
          </w:tcPr>
          <w:p w14:paraId="7C0F4B8B" w14:textId="77777777" w:rsidR="00B356ED" w:rsidRPr="00473F8F" w:rsidRDefault="00B356ED" w:rsidP="00473F8F">
            <w:pPr>
              <w:widowControl w:val="0"/>
              <w:spacing w:line="360" w:lineRule="auto"/>
              <w:jc w:val="both"/>
              <w:rPr>
                <w:lang w:val="uk-UA"/>
              </w:rPr>
            </w:pPr>
            <w:r w:rsidRPr="00473F8F">
              <w:rPr>
                <w:lang w:val="uk-UA"/>
              </w:rPr>
              <w:t>35</w:t>
            </w:r>
          </w:p>
        </w:tc>
        <w:tc>
          <w:tcPr>
            <w:tcW w:w="1135" w:type="dxa"/>
          </w:tcPr>
          <w:p w14:paraId="71D21CC3" w14:textId="77777777" w:rsidR="00B356ED" w:rsidRPr="00473F8F" w:rsidRDefault="00B356ED" w:rsidP="00473F8F">
            <w:pPr>
              <w:widowControl w:val="0"/>
              <w:spacing w:line="360" w:lineRule="auto"/>
              <w:jc w:val="both"/>
              <w:rPr>
                <w:lang w:val="uk-UA"/>
              </w:rPr>
            </w:pPr>
            <w:r w:rsidRPr="00473F8F">
              <w:rPr>
                <w:lang w:val="uk-UA"/>
              </w:rPr>
              <w:t>57</w:t>
            </w:r>
          </w:p>
        </w:tc>
        <w:tc>
          <w:tcPr>
            <w:tcW w:w="1419" w:type="dxa"/>
          </w:tcPr>
          <w:p w14:paraId="24A65C0E" w14:textId="77777777" w:rsidR="00B356ED" w:rsidRPr="00473F8F" w:rsidRDefault="00B356ED" w:rsidP="00473F8F">
            <w:pPr>
              <w:widowControl w:val="0"/>
              <w:spacing w:line="360" w:lineRule="auto"/>
              <w:jc w:val="both"/>
              <w:rPr>
                <w:lang w:val="uk-UA"/>
              </w:rPr>
            </w:pPr>
            <w:r w:rsidRPr="00473F8F">
              <w:rPr>
                <w:lang w:val="uk-UA"/>
              </w:rPr>
              <w:t>48,7±4,6</w:t>
            </w:r>
          </w:p>
        </w:tc>
        <w:tc>
          <w:tcPr>
            <w:tcW w:w="1364" w:type="dxa"/>
          </w:tcPr>
          <w:p w14:paraId="1D263844"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43</w:t>
            </w:r>
          </w:p>
        </w:tc>
      </w:tr>
      <w:tr w:rsidR="00B356ED" w:rsidRPr="00473F8F" w14:paraId="761E4115" w14:textId="77777777" w:rsidTr="00366A38">
        <w:trPr>
          <w:cantSplit/>
          <w:trHeight w:val="322"/>
          <w:jc w:val="center"/>
        </w:trPr>
        <w:tc>
          <w:tcPr>
            <w:tcW w:w="1844" w:type="dxa"/>
          </w:tcPr>
          <w:p w14:paraId="3AEF9E60" w14:textId="77777777" w:rsidR="00B356ED" w:rsidRPr="00473F8F" w:rsidRDefault="00B356ED" w:rsidP="00473F8F">
            <w:pPr>
              <w:widowControl w:val="0"/>
              <w:spacing w:line="360" w:lineRule="auto"/>
              <w:jc w:val="both"/>
              <w:rPr>
                <w:lang w:val="uk-UA"/>
              </w:rPr>
            </w:pPr>
            <w:r w:rsidRPr="00473F8F">
              <w:rPr>
                <w:lang w:val="uk-UA"/>
              </w:rPr>
              <w:t>39-40</w:t>
            </w:r>
          </w:p>
        </w:tc>
        <w:tc>
          <w:tcPr>
            <w:tcW w:w="885" w:type="dxa"/>
          </w:tcPr>
          <w:p w14:paraId="159B959B" w14:textId="77777777" w:rsidR="00B356ED" w:rsidRPr="00473F8F" w:rsidRDefault="00B356ED" w:rsidP="00473F8F">
            <w:pPr>
              <w:widowControl w:val="0"/>
              <w:spacing w:line="360" w:lineRule="auto"/>
              <w:jc w:val="both"/>
              <w:rPr>
                <w:lang w:val="uk-UA"/>
              </w:rPr>
            </w:pPr>
            <w:r w:rsidRPr="00473F8F">
              <w:rPr>
                <w:lang w:val="uk-UA"/>
              </w:rPr>
              <w:t>37</w:t>
            </w:r>
          </w:p>
        </w:tc>
        <w:tc>
          <w:tcPr>
            <w:tcW w:w="1313" w:type="dxa"/>
          </w:tcPr>
          <w:p w14:paraId="0CC70ECA" w14:textId="77777777" w:rsidR="00B356ED" w:rsidRPr="00473F8F" w:rsidRDefault="00B356ED" w:rsidP="00473F8F">
            <w:pPr>
              <w:widowControl w:val="0"/>
              <w:spacing w:line="360" w:lineRule="auto"/>
              <w:jc w:val="both"/>
              <w:rPr>
                <w:lang w:val="uk-UA"/>
              </w:rPr>
            </w:pPr>
            <w:r w:rsidRPr="00473F8F">
              <w:rPr>
                <w:lang w:val="uk-UA"/>
              </w:rPr>
              <w:t>52,9±6,0</w:t>
            </w:r>
          </w:p>
        </w:tc>
        <w:tc>
          <w:tcPr>
            <w:tcW w:w="1241" w:type="dxa"/>
          </w:tcPr>
          <w:p w14:paraId="4B8F06B1" w14:textId="77777777" w:rsidR="00B356ED" w:rsidRPr="00473F8F" w:rsidRDefault="00B356ED" w:rsidP="00473F8F">
            <w:pPr>
              <w:widowControl w:val="0"/>
              <w:spacing w:line="360" w:lineRule="auto"/>
              <w:jc w:val="both"/>
              <w:rPr>
                <w:lang w:val="uk-UA"/>
              </w:rPr>
            </w:pPr>
            <w:r w:rsidRPr="00473F8F">
              <w:rPr>
                <w:lang w:val="uk-UA"/>
              </w:rPr>
              <w:t>43</w:t>
            </w:r>
          </w:p>
        </w:tc>
        <w:tc>
          <w:tcPr>
            <w:tcW w:w="1135" w:type="dxa"/>
          </w:tcPr>
          <w:p w14:paraId="49008DB1" w14:textId="77777777" w:rsidR="00B356ED" w:rsidRPr="00473F8F" w:rsidRDefault="00B356ED" w:rsidP="00473F8F">
            <w:pPr>
              <w:widowControl w:val="0"/>
              <w:spacing w:line="360" w:lineRule="auto"/>
              <w:jc w:val="both"/>
              <w:rPr>
                <w:lang w:val="uk-UA"/>
              </w:rPr>
            </w:pPr>
            <w:r w:rsidRPr="00473F8F">
              <w:rPr>
                <w:lang w:val="uk-UA"/>
              </w:rPr>
              <w:t>55</w:t>
            </w:r>
          </w:p>
        </w:tc>
        <w:tc>
          <w:tcPr>
            <w:tcW w:w="1419" w:type="dxa"/>
          </w:tcPr>
          <w:p w14:paraId="35488D87" w14:textId="77777777" w:rsidR="00B356ED" w:rsidRPr="00473F8F" w:rsidRDefault="00B356ED" w:rsidP="00473F8F">
            <w:pPr>
              <w:widowControl w:val="0"/>
              <w:spacing w:line="360" w:lineRule="auto"/>
              <w:jc w:val="both"/>
              <w:rPr>
                <w:lang w:val="uk-UA"/>
              </w:rPr>
            </w:pPr>
            <w:r w:rsidRPr="00473F8F">
              <w:rPr>
                <w:lang w:val="uk-UA"/>
              </w:rPr>
              <w:t>47,0±4,6</w:t>
            </w:r>
          </w:p>
        </w:tc>
        <w:tc>
          <w:tcPr>
            <w:tcW w:w="1364" w:type="dxa"/>
          </w:tcPr>
          <w:p w14:paraId="3B6A3FCC"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45</w:t>
            </w:r>
          </w:p>
        </w:tc>
      </w:tr>
      <w:tr w:rsidR="00B356ED" w:rsidRPr="00473F8F" w14:paraId="7C076915" w14:textId="77777777" w:rsidTr="00366A38">
        <w:trPr>
          <w:cantSplit/>
          <w:trHeight w:val="322"/>
          <w:jc w:val="center"/>
        </w:trPr>
        <w:tc>
          <w:tcPr>
            <w:tcW w:w="1844" w:type="dxa"/>
          </w:tcPr>
          <w:p w14:paraId="01B3C9E1" w14:textId="77777777" w:rsidR="00B356ED" w:rsidRPr="00473F8F" w:rsidRDefault="00B356ED" w:rsidP="00473F8F">
            <w:pPr>
              <w:widowControl w:val="0"/>
              <w:spacing w:line="360" w:lineRule="auto"/>
              <w:jc w:val="both"/>
              <w:rPr>
                <w:lang w:val="uk-UA"/>
              </w:rPr>
            </w:pPr>
            <w:r w:rsidRPr="00473F8F">
              <w:rPr>
                <w:lang w:val="uk-UA"/>
              </w:rPr>
              <w:t>41-42</w:t>
            </w:r>
          </w:p>
        </w:tc>
        <w:tc>
          <w:tcPr>
            <w:tcW w:w="885" w:type="dxa"/>
          </w:tcPr>
          <w:p w14:paraId="69546AF8" w14:textId="77777777" w:rsidR="00B356ED" w:rsidRPr="00473F8F" w:rsidRDefault="00B356ED" w:rsidP="00473F8F">
            <w:pPr>
              <w:widowControl w:val="0"/>
              <w:spacing w:line="360" w:lineRule="auto"/>
              <w:jc w:val="both"/>
              <w:rPr>
                <w:lang w:val="uk-UA"/>
              </w:rPr>
            </w:pPr>
            <w:r w:rsidRPr="00473F8F">
              <w:rPr>
                <w:lang w:val="uk-UA"/>
              </w:rPr>
              <w:t>0</w:t>
            </w:r>
          </w:p>
        </w:tc>
        <w:tc>
          <w:tcPr>
            <w:tcW w:w="1313" w:type="dxa"/>
          </w:tcPr>
          <w:p w14:paraId="669888B5" w14:textId="77777777" w:rsidR="00B356ED" w:rsidRPr="00473F8F" w:rsidRDefault="00B356ED" w:rsidP="00473F8F">
            <w:pPr>
              <w:widowControl w:val="0"/>
              <w:spacing w:line="360" w:lineRule="auto"/>
              <w:jc w:val="both"/>
              <w:rPr>
                <w:lang w:val="uk-UA"/>
              </w:rPr>
            </w:pPr>
            <w:r w:rsidRPr="00473F8F">
              <w:rPr>
                <w:lang w:val="uk-UA"/>
              </w:rPr>
              <w:t>-</w:t>
            </w:r>
          </w:p>
        </w:tc>
        <w:tc>
          <w:tcPr>
            <w:tcW w:w="1241" w:type="dxa"/>
          </w:tcPr>
          <w:p w14:paraId="04C165B8" w14:textId="77777777" w:rsidR="00B356ED" w:rsidRPr="00473F8F" w:rsidRDefault="00B356ED" w:rsidP="00473F8F">
            <w:pPr>
              <w:widowControl w:val="0"/>
              <w:spacing w:line="360" w:lineRule="auto"/>
              <w:jc w:val="both"/>
              <w:rPr>
                <w:lang w:val="uk-UA"/>
              </w:rPr>
            </w:pPr>
            <w:r w:rsidRPr="00473F8F">
              <w:rPr>
                <w:lang w:val="uk-UA"/>
              </w:rPr>
              <w:t>-</w:t>
            </w:r>
          </w:p>
        </w:tc>
        <w:tc>
          <w:tcPr>
            <w:tcW w:w="1135" w:type="dxa"/>
          </w:tcPr>
          <w:p w14:paraId="0A67EEC8" w14:textId="77777777" w:rsidR="00B356ED" w:rsidRPr="00473F8F" w:rsidRDefault="00B356ED" w:rsidP="00473F8F">
            <w:pPr>
              <w:widowControl w:val="0"/>
              <w:spacing w:line="360" w:lineRule="auto"/>
              <w:jc w:val="both"/>
              <w:rPr>
                <w:lang w:val="uk-UA"/>
              </w:rPr>
            </w:pPr>
            <w:r w:rsidRPr="00473F8F">
              <w:rPr>
                <w:lang w:val="uk-UA"/>
              </w:rPr>
              <w:t>2</w:t>
            </w:r>
          </w:p>
        </w:tc>
        <w:tc>
          <w:tcPr>
            <w:tcW w:w="1419" w:type="dxa"/>
          </w:tcPr>
          <w:p w14:paraId="50402534" w14:textId="77777777" w:rsidR="00B356ED" w:rsidRPr="00473F8F" w:rsidRDefault="00B356ED" w:rsidP="00473F8F">
            <w:pPr>
              <w:widowControl w:val="0"/>
              <w:spacing w:line="360" w:lineRule="auto"/>
              <w:jc w:val="both"/>
              <w:rPr>
                <w:lang w:val="uk-UA"/>
              </w:rPr>
            </w:pPr>
            <w:r w:rsidRPr="00473F8F">
              <w:rPr>
                <w:lang w:val="uk-UA"/>
              </w:rPr>
              <w:t>1,7±1,2</w:t>
            </w:r>
          </w:p>
        </w:tc>
        <w:tc>
          <w:tcPr>
            <w:tcW w:w="1364" w:type="dxa"/>
          </w:tcPr>
          <w:p w14:paraId="47E01EB9" w14:textId="77777777" w:rsidR="00B356ED" w:rsidRPr="00473F8F" w:rsidRDefault="00B356ED" w:rsidP="00473F8F">
            <w:pPr>
              <w:widowControl w:val="0"/>
              <w:spacing w:line="360" w:lineRule="auto"/>
              <w:jc w:val="both"/>
              <w:rPr>
                <w:lang w:val="uk-UA"/>
              </w:rPr>
            </w:pPr>
            <w:r w:rsidRPr="00473F8F">
              <w:rPr>
                <w:lang w:val="uk-UA"/>
              </w:rPr>
              <w:t>49</w:t>
            </w:r>
          </w:p>
        </w:tc>
      </w:tr>
    </w:tbl>
    <w:p w14:paraId="43574E94" w14:textId="77777777" w:rsidR="009B4E4B" w:rsidRPr="00473F8F" w:rsidRDefault="009B4E4B" w:rsidP="00473F8F">
      <w:pPr>
        <w:spacing w:line="360" w:lineRule="auto"/>
        <w:ind w:firstLine="709"/>
        <w:jc w:val="both"/>
        <w:rPr>
          <w:lang w:val="en-US"/>
        </w:rPr>
      </w:pPr>
    </w:p>
    <w:p w14:paraId="076E58AA" w14:textId="77777777" w:rsidR="00B356ED" w:rsidRPr="00473F8F" w:rsidRDefault="00B356ED" w:rsidP="00473F8F">
      <w:pPr>
        <w:spacing w:line="360" w:lineRule="auto"/>
        <w:ind w:firstLine="709"/>
        <w:jc w:val="both"/>
        <w:rPr>
          <w:lang w:val="uk-UA"/>
        </w:rPr>
      </w:pPr>
      <w:r w:rsidRPr="00473F8F">
        <w:rPr>
          <w:lang w:val="uk-UA"/>
        </w:rPr>
        <w:t>Примітка: достовірність * р</w:t>
      </w:r>
      <w:r w:rsidRPr="00473F8F">
        <w:rPr>
          <w:rFonts w:eastAsia="Calibri"/>
          <w:lang w:val="uk-UA"/>
        </w:rPr>
        <w:t>&lt;0,05 відносно групи 2.В</w:t>
      </w:r>
    </w:p>
    <w:p w14:paraId="2F4C1D84" w14:textId="77777777" w:rsidR="009B4E4B" w:rsidRPr="00473F8F" w:rsidRDefault="009B4E4B" w:rsidP="00473F8F">
      <w:pPr>
        <w:spacing w:line="360" w:lineRule="auto"/>
        <w:ind w:firstLine="709"/>
        <w:jc w:val="both"/>
      </w:pPr>
    </w:p>
    <w:p w14:paraId="16152DCB" w14:textId="77777777" w:rsidR="009B4E4B" w:rsidRPr="00473F8F" w:rsidRDefault="009B4E4B" w:rsidP="00473F8F">
      <w:pPr>
        <w:spacing w:line="360" w:lineRule="auto"/>
        <w:ind w:firstLine="709"/>
        <w:jc w:val="both"/>
        <w:rPr>
          <w:lang w:val="uk-UA"/>
        </w:rPr>
      </w:pPr>
      <w:r w:rsidRPr="00473F8F">
        <w:rPr>
          <w:lang w:val="uk-UA"/>
        </w:rPr>
        <w:lastRenderedPageBreak/>
        <w:t>достовірні відмінності між групами встановлено у 33-34 та 35-36 тижнів вагітності (р</w:t>
      </w:r>
      <w:r w:rsidRPr="00473F8F">
        <w:t>&lt;</w:t>
      </w:r>
      <w:r w:rsidRPr="00473F8F">
        <w:rPr>
          <w:lang w:val="uk-UA"/>
        </w:rPr>
        <w:t>0,05), а маркеру ТФ – тільки у 33-34 тижні вагітності (табл. 8.18).</w:t>
      </w:r>
    </w:p>
    <w:p w14:paraId="458A7A3F" w14:textId="77777777" w:rsidR="00B356ED" w:rsidRPr="00473F8F" w:rsidRDefault="00B356ED" w:rsidP="0062457D">
      <w:pPr>
        <w:spacing w:line="360" w:lineRule="auto"/>
        <w:ind w:firstLine="709"/>
        <w:jc w:val="right"/>
        <w:rPr>
          <w:i/>
          <w:lang w:val="uk-UA"/>
        </w:rPr>
      </w:pPr>
      <w:r w:rsidRPr="00473F8F">
        <w:rPr>
          <w:i/>
          <w:lang w:val="uk-UA"/>
        </w:rPr>
        <w:t>Таблиця 8.18</w:t>
      </w:r>
    </w:p>
    <w:p w14:paraId="6C8090E2" w14:textId="77777777" w:rsidR="00B356ED" w:rsidRPr="00473F8F" w:rsidRDefault="00B356ED" w:rsidP="00473F8F">
      <w:pPr>
        <w:spacing w:line="360" w:lineRule="auto"/>
        <w:jc w:val="both"/>
        <w:rPr>
          <w:b/>
          <w:bCs/>
          <w:lang w:val="uk-UA"/>
        </w:rPr>
      </w:pPr>
      <w:r w:rsidRPr="00473F8F">
        <w:rPr>
          <w:b/>
          <w:lang w:val="uk-UA"/>
        </w:rPr>
        <w:t xml:space="preserve">Порівняльне оцінювання маркеру </w:t>
      </w:r>
      <w:r w:rsidRPr="00473F8F">
        <w:rPr>
          <w:b/>
          <w:bCs/>
          <w:lang w:val="uk-UA"/>
        </w:rPr>
        <w:t>ТФ</w:t>
      </w:r>
    </w:p>
    <w:p w14:paraId="1B4331AE" w14:textId="77777777" w:rsidR="00B356ED" w:rsidRPr="00473F8F" w:rsidRDefault="00B356ED" w:rsidP="00473F8F">
      <w:pPr>
        <w:spacing w:line="360" w:lineRule="auto"/>
        <w:jc w:val="both"/>
        <w:rPr>
          <w:b/>
          <w:lang w:val="uk-UA"/>
        </w:rPr>
      </w:pPr>
      <w:r w:rsidRPr="00473F8F">
        <w:rPr>
          <w:b/>
          <w:lang w:val="uk-UA"/>
        </w:rPr>
        <w:t>у прогнозуванні результату ПГА</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85"/>
        <w:gridCol w:w="1312"/>
        <w:gridCol w:w="1240"/>
        <w:gridCol w:w="1134"/>
        <w:gridCol w:w="1418"/>
        <w:gridCol w:w="1363"/>
      </w:tblGrid>
      <w:tr w:rsidR="00B356ED" w:rsidRPr="00473F8F" w14:paraId="4AC65538" w14:textId="77777777" w:rsidTr="00B356ED">
        <w:trPr>
          <w:cantSplit/>
          <w:trHeight w:val="322"/>
          <w:jc w:val="center"/>
        </w:trPr>
        <w:tc>
          <w:tcPr>
            <w:tcW w:w="1844" w:type="dxa"/>
            <w:vMerge w:val="restart"/>
          </w:tcPr>
          <w:p w14:paraId="7BD5922F" w14:textId="77777777" w:rsidR="00B356ED" w:rsidRPr="00473F8F" w:rsidRDefault="00B356ED" w:rsidP="00473F8F">
            <w:pPr>
              <w:widowControl w:val="0"/>
              <w:spacing w:line="360" w:lineRule="auto"/>
              <w:jc w:val="both"/>
              <w:rPr>
                <w:rFonts w:eastAsia="Calibri"/>
                <w:lang w:val="uk-UA"/>
              </w:rPr>
            </w:pPr>
            <w:r w:rsidRPr="00473F8F">
              <w:rPr>
                <w:lang w:val="uk-UA"/>
              </w:rPr>
              <w:t>Тиждень гестації</w:t>
            </w:r>
          </w:p>
        </w:tc>
        <w:tc>
          <w:tcPr>
            <w:tcW w:w="3437" w:type="dxa"/>
            <w:gridSpan w:val="3"/>
            <w:vAlign w:val="center"/>
          </w:tcPr>
          <w:p w14:paraId="4B561B32"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1.В</w:t>
            </w:r>
            <w:r w:rsidRPr="00473F8F">
              <w:rPr>
                <w:rFonts w:eastAsia="Calibri"/>
                <w:lang w:val="uk-UA"/>
              </w:rPr>
              <w:t xml:space="preserve"> </w:t>
            </w:r>
          </w:p>
          <w:p w14:paraId="415E2C66" w14:textId="77777777" w:rsidR="00B356ED" w:rsidRPr="00473F8F" w:rsidRDefault="00B356ED" w:rsidP="00473F8F">
            <w:pPr>
              <w:widowControl w:val="0"/>
              <w:spacing w:line="360" w:lineRule="auto"/>
              <w:jc w:val="both"/>
              <w:rPr>
                <w:lang w:val="uk-UA"/>
              </w:rPr>
            </w:pPr>
            <w:r w:rsidRPr="00473F8F">
              <w:rPr>
                <w:rFonts w:eastAsia="Calibri"/>
                <w:lang w:val="uk-UA"/>
              </w:rPr>
              <w:t xml:space="preserve">n = </w:t>
            </w:r>
            <w:r w:rsidRPr="00473F8F">
              <w:rPr>
                <w:lang w:val="uk-UA"/>
              </w:rPr>
              <w:t>70</w:t>
            </w:r>
          </w:p>
        </w:tc>
        <w:tc>
          <w:tcPr>
            <w:tcW w:w="3915" w:type="dxa"/>
            <w:gridSpan w:val="3"/>
          </w:tcPr>
          <w:p w14:paraId="54DA19B9" w14:textId="77777777" w:rsidR="00B356ED" w:rsidRPr="00473F8F" w:rsidRDefault="00B356ED" w:rsidP="00473F8F">
            <w:pPr>
              <w:widowControl w:val="0"/>
              <w:spacing w:line="360" w:lineRule="auto"/>
              <w:jc w:val="both"/>
              <w:rPr>
                <w:rFonts w:eastAsia="Calibri"/>
                <w:lang w:val="uk-UA"/>
              </w:rPr>
            </w:pPr>
            <w:r w:rsidRPr="00473F8F">
              <w:rPr>
                <w:lang w:val="uk-UA"/>
              </w:rPr>
              <w:t>Г</w:t>
            </w:r>
            <w:r w:rsidRPr="00473F8F">
              <w:rPr>
                <w:rFonts w:eastAsia="Calibri"/>
                <w:lang w:val="uk-UA"/>
              </w:rPr>
              <w:t>рупа</w:t>
            </w:r>
            <w:r w:rsidRPr="00473F8F">
              <w:rPr>
                <w:lang w:val="uk-UA"/>
              </w:rPr>
              <w:t xml:space="preserve"> 2.В</w:t>
            </w:r>
            <w:r w:rsidRPr="00473F8F">
              <w:rPr>
                <w:rFonts w:eastAsia="Calibri"/>
                <w:lang w:val="uk-UA"/>
              </w:rPr>
              <w:t xml:space="preserve"> </w:t>
            </w:r>
          </w:p>
          <w:p w14:paraId="4E19B1C9" w14:textId="77777777" w:rsidR="00B356ED" w:rsidRPr="00473F8F" w:rsidRDefault="00B356ED" w:rsidP="00473F8F">
            <w:pPr>
              <w:spacing w:line="360" w:lineRule="auto"/>
              <w:jc w:val="both"/>
              <w:rPr>
                <w:rFonts w:eastAsia="Calibri"/>
                <w:lang w:val="uk-UA"/>
              </w:rPr>
            </w:pPr>
            <w:r w:rsidRPr="00473F8F">
              <w:rPr>
                <w:rFonts w:eastAsia="Calibri"/>
                <w:lang w:val="uk-UA"/>
              </w:rPr>
              <w:t xml:space="preserve">n = </w:t>
            </w:r>
            <w:r w:rsidRPr="00473F8F">
              <w:rPr>
                <w:lang w:val="uk-UA"/>
              </w:rPr>
              <w:t>117</w:t>
            </w:r>
          </w:p>
        </w:tc>
      </w:tr>
      <w:tr w:rsidR="00B356ED" w:rsidRPr="00473F8F" w14:paraId="2F8E5857" w14:textId="77777777" w:rsidTr="00B356ED">
        <w:trPr>
          <w:cantSplit/>
          <w:trHeight w:val="322"/>
          <w:jc w:val="center"/>
        </w:trPr>
        <w:tc>
          <w:tcPr>
            <w:tcW w:w="1844" w:type="dxa"/>
            <w:vMerge/>
          </w:tcPr>
          <w:p w14:paraId="35C02015" w14:textId="77777777" w:rsidR="00B356ED" w:rsidRPr="00473F8F" w:rsidRDefault="00B356ED" w:rsidP="00473F8F">
            <w:pPr>
              <w:widowControl w:val="0"/>
              <w:spacing w:line="360" w:lineRule="auto"/>
              <w:jc w:val="both"/>
              <w:rPr>
                <w:rFonts w:eastAsia="Calibri"/>
                <w:lang w:val="uk-UA"/>
              </w:rPr>
            </w:pPr>
          </w:p>
        </w:tc>
        <w:tc>
          <w:tcPr>
            <w:tcW w:w="885" w:type="dxa"/>
          </w:tcPr>
          <w:p w14:paraId="269B9E3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312" w:type="dxa"/>
          </w:tcPr>
          <w:p w14:paraId="3B10B277"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240" w:type="dxa"/>
          </w:tcPr>
          <w:p w14:paraId="0A9B51F4"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c>
          <w:tcPr>
            <w:tcW w:w="1134" w:type="dxa"/>
          </w:tcPr>
          <w:p w14:paraId="03A3C580"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абс.</w:t>
            </w:r>
          </w:p>
        </w:tc>
        <w:tc>
          <w:tcPr>
            <w:tcW w:w="1418" w:type="dxa"/>
          </w:tcPr>
          <w:p w14:paraId="3CDC7A65"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r w:rsidRPr="00473F8F">
              <w:rPr>
                <w:lang w:val="uk-UA"/>
              </w:rPr>
              <w:t>±m</w:t>
            </w:r>
          </w:p>
        </w:tc>
        <w:tc>
          <w:tcPr>
            <w:tcW w:w="1363" w:type="dxa"/>
          </w:tcPr>
          <w:p w14:paraId="715045B0"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медіана</w:t>
            </w:r>
          </w:p>
        </w:tc>
      </w:tr>
      <w:tr w:rsidR="00B356ED" w:rsidRPr="00473F8F" w14:paraId="2A625323" w14:textId="77777777" w:rsidTr="00B356ED">
        <w:trPr>
          <w:cantSplit/>
          <w:trHeight w:val="322"/>
          <w:jc w:val="center"/>
        </w:trPr>
        <w:tc>
          <w:tcPr>
            <w:tcW w:w="1844" w:type="dxa"/>
          </w:tcPr>
          <w:p w14:paraId="02DFCE90" w14:textId="77777777" w:rsidR="00B356ED" w:rsidRPr="00473F8F" w:rsidRDefault="00B356ED" w:rsidP="00473F8F">
            <w:pPr>
              <w:widowControl w:val="0"/>
              <w:spacing w:line="360" w:lineRule="auto"/>
              <w:jc w:val="both"/>
              <w:rPr>
                <w:lang w:val="uk-UA"/>
              </w:rPr>
            </w:pPr>
            <w:r w:rsidRPr="00473F8F">
              <w:rPr>
                <w:lang w:val="uk-UA"/>
              </w:rPr>
              <w:t>31-32</w:t>
            </w:r>
          </w:p>
        </w:tc>
        <w:tc>
          <w:tcPr>
            <w:tcW w:w="885" w:type="dxa"/>
          </w:tcPr>
          <w:p w14:paraId="5F040C54" w14:textId="77777777" w:rsidR="00B356ED" w:rsidRPr="00473F8F" w:rsidRDefault="00B356ED" w:rsidP="00473F8F">
            <w:pPr>
              <w:widowControl w:val="0"/>
              <w:spacing w:line="360" w:lineRule="auto"/>
              <w:jc w:val="both"/>
              <w:rPr>
                <w:lang w:val="uk-UA"/>
              </w:rPr>
            </w:pPr>
            <w:r w:rsidRPr="00473F8F">
              <w:rPr>
                <w:lang w:val="uk-UA"/>
              </w:rPr>
              <w:t>1</w:t>
            </w:r>
          </w:p>
        </w:tc>
        <w:tc>
          <w:tcPr>
            <w:tcW w:w="1312" w:type="dxa"/>
          </w:tcPr>
          <w:p w14:paraId="3959DE31" w14:textId="77777777" w:rsidR="00B356ED" w:rsidRPr="00473F8F" w:rsidRDefault="00B356ED" w:rsidP="00473F8F">
            <w:pPr>
              <w:widowControl w:val="0"/>
              <w:spacing w:line="360" w:lineRule="auto"/>
              <w:jc w:val="both"/>
              <w:rPr>
                <w:lang w:val="uk-UA"/>
              </w:rPr>
            </w:pPr>
            <w:r w:rsidRPr="00473F8F">
              <w:rPr>
                <w:lang w:val="uk-UA"/>
              </w:rPr>
              <w:t>1,4±1,4</w:t>
            </w:r>
          </w:p>
        </w:tc>
        <w:tc>
          <w:tcPr>
            <w:tcW w:w="1240" w:type="dxa"/>
          </w:tcPr>
          <w:p w14:paraId="47ADC8F4" w14:textId="77777777" w:rsidR="00B356ED" w:rsidRPr="00473F8F" w:rsidRDefault="00B356ED" w:rsidP="00473F8F">
            <w:pPr>
              <w:widowControl w:val="0"/>
              <w:spacing w:line="360" w:lineRule="auto"/>
              <w:jc w:val="both"/>
              <w:rPr>
                <w:lang w:val="uk-UA"/>
              </w:rPr>
            </w:pPr>
            <w:r w:rsidRPr="00473F8F">
              <w:rPr>
                <w:lang w:val="uk-UA"/>
              </w:rPr>
              <w:t>7,1</w:t>
            </w:r>
          </w:p>
        </w:tc>
        <w:tc>
          <w:tcPr>
            <w:tcW w:w="1134" w:type="dxa"/>
          </w:tcPr>
          <w:p w14:paraId="71031998" w14:textId="77777777" w:rsidR="00B356ED" w:rsidRPr="00473F8F" w:rsidRDefault="00B356ED" w:rsidP="00473F8F">
            <w:pPr>
              <w:widowControl w:val="0"/>
              <w:spacing w:line="360" w:lineRule="auto"/>
              <w:jc w:val="both"/>
              <w:rPr>
                <w:lang w:val="uk-UA"/>
              </w:rPr>
            </w:pPr>
            <w:r w:rsidRPr="00473F8F">
              <w:rPr>
                <w:lang w:val="uk-UA"/>
              </w:rPr>
              <w:t>0</w:t>
            </w:r>
          </w:p>
        </w:tc>
        <w:tc>
          <w:tcPr>
            <w:tcW w:w="1418" w:type="dxa"/>
          </w:tcPr>
          <w:p w14:paraId="1EF9DE12" w14:textId="77777777" w:rsidR="00B356ED" w:rsidRPr="00473F8F" w:rsidRDefault="00B356ED" w:rsidP="00473F8F">
            <w:pPr>
              <w:widowControl w:val="0"/>
              <w:spacing w:line="360" w:lineRule="auto"/>
              <w:jc w:val="both"/>
              <w:rPr>
                <w:lang w:val="uk-UA"/>
              </w:rPr>
            </w:pPr>
            <w:r w:rsidRPr="00473F8F">
              <w:rPr>
                <w:lang w:val="uk-UA"/>
              </w:rPr>
              <w:t>-</w:t>
            </w:r>
          </w:p>
        </w:tc>
        <w:tc>
          <w:tcPr>
            <w:tcW w:w="1363" w:type="dxa"/>
          </w:tcPr>
          <w:p w14:paraId="72C92A2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w:t>
            </w:r>
          </w:p>
        </w:tc>
      </w:tr>
      <w:tr w:rsidR="00B356ED" w:rsidRPr="00473F8F" w14:paraId="53C4697C" w14:textId="77777777" w:rsidTr="00B356ED">
        <w:trPr>
          <w:cantSplit/>
          <w:trHeight w:val="322"/>
          <w:jc w:val="center"/>
        </w:trPr>
        <w:tc>
          <w:tcPr>
            <w:tcW w:w="1844" w:type="dxa"/>
          </w:tcPr>
          <w:p w14:paraId="191C3810" w14:textId="77777777" w:rsidR="00B356ED" w:rsidRPr="00473F8F" w:rsidRDefault="00B356ED" w:rsidP="00473F8F">
            <w:pPr>
              <w:widowControl w:val="0"/>
              <w:spacing w:line="360" w:lineRule="auto"/>
              <w:jc w:val="both"/>
              <w:rPr>
                <w:lang w:val="uk-UA"/>
              </w:rPr>
            </w:pPr>
            <w:r w:rsidRPr="00473F8F">
              <w:rPr>
                <w:lang w:val="uk-UA"/>
              </w:rPr>
              <w:t>33-34</w:t>
            </w:r>
          </w:p>
        </w:tc>
        <w:tc>
          <w:tcPr>
            <w:tcW w:w="885" w:type="dxa"/>
          </w:tcPr>
          <w:p w14:paraId="6A9F8930" w14:textId="77777777" w:rsidR="00B356ED" w:rsidRPr="00473F8F" w:rsidRDefault="00B356ED" w:rsidP="00473F8F">
            <w:pPr>
              <w:widowControl w:val="0"/>
              <w:spacing w:line="360" w:lineRule="auto"/>
              <w:jc w:val="both"/>
              <w:rPr>
                <w:lang w:val="uk-UA"/>
              </w:rPr>
            </w:pPr>
            <w:r w:rsidRPr="00473F8F">
              <w:rPr>
                <w:lang w:val="uk-UA"/>
              </w:rPr>
              <w:t>3</w:t>
            </w:r>
          </w:p>
        </w:tc>
        <w:tc>
          <w:tcPr>
            <w:tcW w:w="1312" w:type="dxa"/>
          </w:tcPr>
          <w:p w14:paraId="055EEC4E" w14:textId="77777777" w:rsidR="00B356ED" w:rsidRPr="00473F8F" w:rsidRDefault="00B356ED" w:rsidP="00473F8F">
            <w:pPr>
              <w:widowControl w:val="0"/>
              <w:spacing w:line="360" w:lineRule="auto"/>
              <w:jc w:val="both"/>
              <w:rPr>
                <w:lang w:val="uk-UA"/>
              </w:rPr>
            </w:pPr>
            <w:r w:rsidRPr="00473F8F">
              <w:rPr>
                <w:lang w:val="uk-UA"/>
              </w:rPr>
              <w:t>4,3±2,4*</w:t>
            </w:r>
          </w:p>
        </w:tc>
        <w:tc>
          <w:tcPr>
            <w:tcW w:w="1240" w:type="dxa"/>
          </w:tcPr>
          <w:p w14:paraId="259C1519" w14:textId="77777777" w:rsidR="00B356ED" w:rsidRPr="00473F8F" w:rsidRDefault="00B356ED" w:rsidP="00473F8F">
            <w:pPr>
              <w:widowControl w:val="0"/>
              <w:spacing w:line="360" w:lineRule="auto"/>
              <w:jc w:val="both"/>
              <w:rPr>
                <w:lang w:val="uk-UA"/>
              </w:rPr>
            </w:pPr>
            <w:r w:rsidRPr="00473F8F">
              <w:rPr>
                <w:lang w:val="uk-UA"/>
              </w:rPr>
              <w:t>6,5</w:t>
            </w:r>
          </w:p>
        </w:tc>
        <w:tc>
          <w:tcPr>
            <w:tcW w:w="1134" w:type="dxa"/>
          </w:tcPr>
          <w:p w14:paraId="6FE232BA" w14:textId="77777777" w:rsidR="00B356ED" w:rsidRPr="00473F8F" w:rsidRDefault="00B356ED" w:rsidP="00473F8F">
            <w:pPr>
              <w:widowControl w:val="0"/>
              <w:spacing w:line="360" w:lineRule="auto"/>
              <w:jc w:val="both"/>
              <w:rPr>
                <w:lang w:val="uk-UA"/>
              </w:rPr>
            </w:pPr>
            <w:r w:rsidRPr="00473F8F">
              <w:rPr>
                <w:lang w:val="uk-UA"/>
              </w:rPr>
              <w:t>1</w:t>
            </w:r>
          </w:p>
        </w:tc>
        <w:tc>
          <w:tcPr>
            <w:tcW w:w="1418" w:type="dxa"/>
          </w:tcPr>
          <w:p w14:paraId="53C0F0D2" w14:textId="77777777" w:rsidR="00B356ED" w:rsidRPr="00473F8F" w:rsidRDefault="00B356ED" w:rsidP="00473F8F">
            <w:pPr>
              <w:widowControl w:val="0"/>
              <w:spacing w:line="360" w:lineRule="auto"/>
              <w:jc w:val="both"/>
              <w:rPr>
                <w:lang w:val="uk-UA"/>
              </w:rPr>
            </w:pPr>
            <w:r w:rsidRPr="00473F8F">
              <w:rPr>
                <w:lang w:val="uk-UA"/>
              </w:rPr>
              <w:t>0,9±0,9</w:t>
            </w:r>
          </w:p>
        </w:tc>
        <w:tc>
          <w:tcPr>
            <w:tcW w:w="1363" w:type="dxa"/>
          </w:tcPr>
          <w:p w14:paraId="2BE38DD2"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9,5</w:t>
            </w:r>
          </w:p>
        </w:tc>
      </w:tr>
      <w:tr w:rsidR="00B356ED" w:rsidRPr="00473F8F" w14:paraId="1B2CB15C" w14:textId="77777777" w:rsidTr="00B356ED">
        <w:trPr>
          <w:cantSplit/>
          <w:trHeight w:val="322"/>
          <w:jc w:val="center"/>
        </w:trPr>
        <w:tc>
          <w:tcPr>
            <w:tcW w:w="1844" w:type="dxa"/>
          </w:tcPr>
          <w:p w14:paraId="310F9CBB" w14:textId="77777777" w:rsidR="00B356ED" w:rsidRPr="00473F8F" w:rsidRDefault="00B356ED" w:rsidP="00473F8F">
            <w:pPr>
              <w:widowControl w:val="0"/>
              <w:spacing w:line="360" w:lineRule="auto"/>
              <w:jc w:val="both"/>
              <w:rPr>
                <w:lang w:val="uk-UA"/>
              </w:rPr>
            </w:pPr>
            <w:r w:rsidRPr="00473F8F">
              <w:rPr>
                <w:lang w:val="uk-UA"/>
              </w:rPr>
              <w:t>35-36</w:t>
            </w:r>
          </w:p>
        </w:tc>
        <w:tc>
          <w:tcPr>
            <w:tcW w:w="885" w:type="dxa"/>
          </w:tcPr>
          <w:p w14:paraId="3EFC6DE0" w14:textId="77777777" w:rsidR="00B356ED" w:rsidRPr="00473F8F" w:rsidRDefault="00B356ED" w:rsidP="00473F8F">
            <w:pPr>
              <w:widowControl w:val="0"/>
              <w:spacing w:line="360" w:lineRule="auto"/>
              <w:jc w:val="both"/>
              <w:rPr>
                <w:lang w:val="uk-UA"/>
              </w:rPr>
            </w:pPr>
            <w:r w:rsidRPr="00473F8F">
              <w:rPr>
                <w:lang w:val="uk-UA"/>
              </w:rPr>
              <w:t>3</w:t>
            </w:r>
          </w:p>
        </w:tc>
        <w:tc>
          <w:tcPr>
            <w:tcW w:w="1312" w:type="dxa"/>
          </w:tcPr>
          <w:p w14:paraId="75101033" w14:textId="77777777" w:rsidR="00B356ED" w:rsidRPr="00473F8F" w:rsidRDefault="00B356ED" w:rsidP="00473F8F">
            <w:pPr>
              <w:widowControl w:val="0"/>
              <w:spacing w:line="360" w:lineRule="auto"/>
              <w:jc w:val="both"/>
              <w:rPr>
                <w:lang w:val="uk-UA"/>
              </w:rPr>
            </w:pPr>
            <w:r w:rsidRPr="00473F8F">
              <w:rPr>
                <w:lang w:val="uk-UA"/>
              </w:rPr>
              <w:t>4,3±2,4*</w:t>
            </w:r>
          </w:p>
        </w:tc>
        <w:tc>
          <w:tcPr>
            <w:tcW w:w="1240" w:type="dxa"/>
          </w:tcPr>
          <w:p w14:paraId="044A6EF7" w14:textId="77777777" w:rsidR="00B356ED" w:rsidRPr="00473F8F" w:rsidRDefault="00B356ED" w:rsidP="00473F8F">
            <w:pPr>
              <w:widowControl w:val="0"/>
              <w:spacing w:line="360" w:lineRule="auto"/>
              <w:jc w:val="both"/>
              <w:rPr>
                <w:lang w:val="uk-UA"/>
              </w:rPr>
            </w:pPr>
            <w:r w:rsidRPr="00473F8F">
              <w:rPr>
                <w:lang w:val="uk-UA"/>
              </w:rPr>
              <w:t>6,7</w:t>
            </w:r>
          </w:p>
        </w:tc>
        <w:tc>
          <w:tcPr>
            <w:tcW w:w="1134" w:type="dxa"/>
          </w:tcPr>
          <w:p w14:paraId="368FA5B7" w14:textId="77777777" w:rsidR="00B356ED" w:rsidRPr="00473F8F" w:rsidRDefault="00B356ED" w:rsidP="00473F8F">
            <w:pPr>
              <w:widowControl w:val="0"/>
              <w:spacing w:line="360" w:lineRule="auto"/>
              <w:jc w:val="both"/>
              <w:rPr>
                <w:lang w:val="uk-UA"/>
              </w:rPr>
            </w:pPr>
            <w:r w:rsidRPr="00473F8F">
              <w:rPr>
                <w:lang w:val="uk-UA"/>
              </w:rPr>
              <w:t>2</w:t>
            </w:r>
          </w:p>
        </w:tc>
        <w:tc>
          <w:tcPr>
            <w:tcW w:w="1418" w:type="dxa"/>
          </w:tcPr>
          <w:p w14:paraId="3FD528DC" w14:textId="77777777" w:rsidR="00B356ED" w:rsidRPr="00473F8F" w:rsidRDefault="00B356ED" w:rsidP="00473F8F">
            <w:pPr>
              <w:widowControl w:val="0"/>
              <w:spacing w:line="360" w:lineRule="auto"/>
              <w:jc w:val="both"/>
              <w:rPr>
                <w:lang w:val="uk-UA"/>
              </w:rPr>
            </w:pPr>
            <w:r w:rsidRPr="00473F8F">
              <w:rPr>
                <w:lang w:val="uk-UA"/>
              </w:rPr>
              <w:t>1,7±1,2</w:t>
            </w:r>
          </w:p>
        </w:tc>
        <w:tc>
          <w:tcPr>
            <w:tcW w:w="1363" w:type="dxa"/>
          </w:tcPr>
          <w:p w14:paraId="6F8D4F6B"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6,1</w:t>
            </w:r>
          </w:p>
        </w:tc>
      </w:tr>
      <w:tr w:rsidR="00B356ED" w:rsidRPr="00473F8F" w14:paraId="45DA212D" w14:textId="77777777" w:rsidTr="00B356ED">
        <w:trPr>
          <w:cantSplit/>
          <w:trHeight w:val="322"/>
          <w:jc w:val="center"/>
        </w:trPr>
        <w:tc>
          <w:tcPr>
            <w:tcW w:w="1844" w:type="dxa"/>
          </w:tcPr>
          <w:p w14:paraId="1C9CE912" w14:textId="77777777" w:rsidR="00B356ED" w:rsidRPr="00473F8F" w:rsidRDefault="00B356ED" w:rsidP="00473F8F">
            <w:pPr>
              <w:widowControl w:val="0"/>
              <w:spacing w:line="360" w:lineRule="auto"/>
              <w:jc w:val="both"/>
              <w:rPr>
                <w:lang w:val="uk-UA"/>
              </w:rPr>
            </w:pPr>
            <w:r w:rsidRPr="00473F8F">
              <w:rPr>
                <w:lang w:val="uk-UA"/>
              </w:rPr>
              <w:t>37-38</w:t>
            </w:r>
          </w:p>
        </w:tc>
        <w:tc>
          <w:tcPr>
            <w:tcW w:w="885" w:type="dxa"/>
          </w:tcPr>
          <w:p w14:paraId="4AA6186D" w14:textId="77777777" w:rsidR="00B356ED" w:rsidRPr="00473F8F" w:rsidRDefault="00B356ED" w:rsidP="00473F8F">
            <w:pPr>
              <w:widowControl w:val="0"/>
              <w:spacing w:line="360" w:lineRule="auto"/>
              <w:jc w:val="both"/>
              <w:rPr>
                <w:lang w:val="uk-UA"/>
              </w:rPr>
            </w:pPr>
            <w:r w:rsidRPr="00473F8F">
              <w:rPr>
                <w:lang w:val="uk-UA"/>
              </w:rPr>
              <w:t>26</w:t>
            </w:r>
          </w:p>
        </w:tc>
        <w:tc>
          <w:tcPr>
            <w:tcW w:w="1312" w:type="dxa"/>
          </w:tcPr>
          <w:p w14:paraId="6103F2F9" w14:textId="77777777" w:rsidR="00B356ED" w:rsidRPr="00473F8F" w:rsidRDefault="00B356ED" w:rsidP="00473F8F">
            <w:pPr>
              <w:widowControl w:val="0"/>
              <w:spacing w:line="360" w:lineRule="auto"/>
              <w:jc w:val="both"/>
              <w:rPr>
                <w:lang w:val="uk-UA"/>
              </w:rPr>
            </w:pPr>
            <w:r w:rsidRPr="00473F8F">
              <w:rPr>
                <w:lang w:val="uk-UA"/>
              </w:rPr>
              <w:t>37,1±5,8</w:t>
            </w:r>
          </w:p>
        </w:tc>
        <w:tc>
          <w:tcPr>
            <w:tcW w:w="1240" w:type="dxa"/>
          </w:tcPr>
          <w:p w14:paraId="6F8D3171" w14:textId="77777777" w:rsidR="00B356ED" w:rsidRPr="00473F8F" w:rsidRDefault="00B356ED" w:rsidP="00473F8F">
            <w:pPr>
              <w:widowControl w:val="0"/>
              <w:spacing w:line="360" w:lineRule="auto"/>
              <w:jc w:val="both"/>
              <w:rPr>
                <w:lang w:val="uk-UA"/>
              </w:rPr>
            </w:pPr>
            <w:r w:rsidRPr="00473F8F">
              <w:rPr>
                <w:lang w:val="uk-UA"/>
              </w:rPr>
              <w:t>6,2</w:t>
            </w:r>
          </w:p>
        </w:tc>
        <w:tc>
          <w:tcPr>
            <w:tcW w:w="1134" w:type="dxa"/>
          </w:tcPr>
          <w:p w14:paraId="16AEA6FA" w14:textId="77777777" w:rsidR="00B356ED" w:rsidRPr="00473F8F" w:rsidRDefault="00B356ED" w:rsidP="00473F8F">
            <w:pPr>
              <w:widowControl w:val="0"/>
              <w:spacing w:line="360" w:lineRule="auto"/>
              <w:jc w:val="both"/>
              <w:rPr>
                <w:lang w:val="uk-UA"/>
              </w:rPr>
            </w:pPr>
            <w:r w:rsidRPr="00473F8F">
              <w:rPr>
                <w:lang w:val="uk-UA"/>
              </w:rPr>
              <w:t>57</w:t>
            </w:r>
          </w:p>
        </w:tc>
        <w:tc>
          <w:tcPr>
            <w:tcW w:w="1418" w:type="dxa"/>
          </w:tcPr>
          <w:p w14:paraId="45488017" w14:textId="77777777" w:rsidR="00B356ED" w:rsidRPr="00473F8F" w:rsidRDefault="00B356ED" w:rsidP="00473F8F">
            <w:pPr>
              <w:widowControl w:val="0"/>
              <w:spacing w:line="360" w:lineRule="auto"/>
              <w:jc w:val="both"/>
              <w:rPr>
                <w:lang w:val="uk-UA"/>
              </w:rPr>
            </w:pPr>
            <w:r w:rsidRPr="00473F8F">
              <w:rPr>
                <w:lang w:val="uk-UA"/>
              </w:rPr>
              <w:t>48,7±4,6</w:t>
            </w:r>
          </w:p>
        </w:tc>
        <w:tc>
          <w:tcPr>
            <w:tcW w:w="1363" w:type="dxa"/>
          </w:tcPr>
          <w:p w14:paraId="0966BFD6"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5,9</w:t>
            </w:r>
          </w:p>
        </w:tc>
      </w:tr>
      <w:tr w:rsidR="00B356ED" w:rsidRPr="00473F8F" w14:paraId="3F88EEA6" w14:textId="77777777" w:rsidTr="00B356ED">
        <w:trPr>
          <w:cantSplit/>
          <w:trHeight w:val="322"/>
          <w:jc w:val="center"/>
        </w:trPr>
        <w:tc>
          <w:tcPr>
            <w:tcW w:w="1844" w:type="dxa"/>
          </w:tcPr>
          <w:p w14:paraId="5C378A2C" w14:textId="77777777" w:rsidR="00B356ED" w:rsidRPr="00473F8F" w:rsidRDefault="00B356ED" w:rsidP="00473F8F">
            <w:pPr>
              <w:widowControl w:val="0"/>
              <w:spacing w:line="360" w:lineRule="auto"/>
              <w:jc w:val="both"/>
              <w:rPr>
                <w:lang w:val="uk-UA"/>
              </w:rPr>
            </w:pPr>
            <w:r w:rsidRPr="00473F8F">
              <w:rPr>
                <w:lang w:val="uk-UA"/>
              </w:rPr>
              <w:t>39-40</w:t>
            </w:r>
          </w:p>
        </w:tc>
        <w:tc>
          <w:tcPr>
            <w:tcW w:w="885" w:type="dxa"/>
          </w:tcPr>
          <w:p w14:paraId="59BC971E" w14:textId="77777777" w:rsidR="00B356ED" w:rsidRPr="00473F8F" w:rsidRDefault="00B356ED" w:rsidP="00473F8F">
            <w:pPr>
              <w:widowControl w:val="0"/>
              <w:spacing w:line="360" w:lineRule="auto"/>
              <w:jc w:val="both"/>
              <w:rPr>
                <w:lang w:val="uk-UA"/>
              </w:rPr>
            </w:pPr>
            <w:r w:rsidRPr="00473F8F">
              <w:rPr>
                <w:lang w:val="uk-UA"/>
              </w:rPr>
              <w:t>37</w:t>
            </w:r>
          </w:p>
        </w:tc>
        <w:tc>
          <w:tcPr>
            <w:tcW w:w="1312" w:type="dxa"/>
          </w:tcPr>
          <w:p w14:paraId="32FE51A3" w14:textId="77777777" w:rsidR="00B356ED" w:rsidRPr="00473F8F" w:rsidRDefault="00B356ED" w:rsidP="00473F8F">
            <w:pPr>
              <w:widowControl w:val="0"/>
              <w:spacing w:line="360" w:lineRule="auto"/>
              <w:jc w:val="both"/>
              <w:rPr>
                <w:lang w:val="uk-UA"/>
              </w:rPr>
            </w:pPr>
            <w:r w:rsidRPr="00473F8F">
              <w:rPr>
                <w:lang w:val="uk-UA"/>
              </w:rPr>
              <w:t>52,9±6,0</w:t>
            </w:r>
          </w:p>
        </w:tc>
        <w:tc>
          <w:tcPr>
            <w:tcW w:w="1240" w:type="dxa"/>
          </w:tcPr>
          <w:p w14:paraId="618E97BB" w14:textId="77777777" w:rsidR="00B356ED" w:rsidRPr="00473F8F" w:rsidRDefault="00B356ED" w:rsidP="00473F8F">
            <w:pPr>
              <w:widowControl w:val="0"/>
              <w:spacing w:line="360" w:lineRule="auto"/>
              <w:jc w:val="both"/>
              <w:rPr>
                <w:lang w:val="uk-UA"/>
              </w:rPr>
            </w:pPr>
            <w:r w:rsidRPr="00473F8F">
              <w:rPr>
                <w:lang w:val="uk-UA"/>
              </w:rPr>
              <w:t>5,9</w:t>
            </w:r>
          </w:p>
        </w:tc>
        <w:tc>
          <w:tcPr>
            <w:tcW w:w="1134" w:type="dxa"/>
          </w:tcPr>
          <w:p w14:paraId="365FBFA5" w14:textId="77777777" w:rsidR="00B356ED" w:rsidRPr="00473F8F" w:rsidRDefault="00B356ED" w:rsidP="00473F8F">
            <w:pPr>
              <w:widowControl w:val="0"/>
              <w:spacing w:line="360" w:lineRule="auto"/>
              <w:jc w:val="both"/>
              <w:rPr>
                <w:lang w:val="uk-UA"/>
              </w:rPr>
            </w:pPr>
            <w:r w:rsidRPr="00473F8F">
              <w:rPr>
                <w:lang w:val="uk-UA"/>
              </w:rPr>
              <w:t>55</w:t>
            </w:r>
          </w:p>
        </w:tc>
        <w:tc>
          <w:tcPr>
            <w:tcW w:w="1418" w:type="dxa"/>
          </w:tcPr>
          <w:p w14:paraId="1247E733" w14:textId="77777777" w:rsidR="00B356ED" w:rsidRPr="00473F8F" w:rsidRDefault="00B356ED" w:rsidP="00473F8F">
            <w:pPr>
              <w:widowControl w:val="0"/>
              <w:spacing w:line="360" w:lineRule="auto"/>
              <w:jc w:val="both"/>
              <w:rPr>
                <w:lang w:val="uk-UA"/>
              </w:rPr>
            </w:pPr>
            <w:r w:rsidRPr="00473F8F">
              <w:rPr>
                <w:lang w:val="uk-UA"/>
              </w:rPr>
              <w:t>47,0±4,6</w:t>
            </w:r>
          </w:p>
        </w:tc>
        <w:tc>
          <w:tcPr>
            <w:tcW w:w="1363" w:type="dxa"/>
          </w:tcPr>
          <w:p w14:paraId="6B7D433A" w14:textId="77777777" w:rsidR="00B356ED" w:rsidRPr="00473F8F" w:rsidRDefault="00B356ED" w:rsidP="00473F8F">
            <w:pPr>
              <w:widowControl w:val="0"/>
              <w:spacing w:line="360" w:lineRule="auto"/>
              <w:jc w:val="both"/>
              <w:rPr>
                <w:rFonts w:eastAsia="Calibri"/>
                <w:lang w:val="uk-UA"/>
              </w:rPr>
            </w:pPr>
            <w:r w:rsidRPr="00473F8F">
              <w:rPr>
                <w:rFonts w:eastAsia="Calibri"/>
                <w:lang w:val="uk-UA"/>
              </w:rPr>
              <w:t>5,7</w:t>
            </w:r>
          </w:p>
        </w:tc>
      </w:tr>
      <w:tr w:rsidR="00B356ED" w:rsidRPr="00473F8F" w14:paraId="0E60FCCC" w14:textId="77777777" w:rsidTr="00B356ED">
        <w:trPr>
          <w:cantSplit/>
          <w:trHeight w:val="322"/>
          <w:jc w:val="center"/>
        </w:trPr>
        <w:tc>
          <w:tcPr>
            <w:tcW w:w="1844" w:type="dxa"/>
          </w:tcPr>
          <w:p w14:paraId="03382369" w14:textId="77777777" w:rsidR="00B356ED" w:rsidRPr="00473F8F" w:rsidRDefault="00B356ED" w:rsidP="00473F8F">
            <w:pPr>
              <w:widowControl w:val="0"/>
              <w:spacing w:line="360" w:lineRule="auto"/>
              <w:jc w:val="both"/>
              <w:rPr>
                <w:lang w:val="uk-UA"/>
              </w:rPr>
            </w:pPr>
            <w:r w:rsidRPr="00473F8F">
              <w:rPr>
                <w:lang w:val="uk-UA"/>
              </w:rPr>
              <w:t>41-42</w:t>
            </w:r>
          </w:p>
        </w:tc>
        <w:tc>
          <w:tcPr>
            <w:tcW w:w="885" w:type="dxa"/>
          </w:tcPr>
          <w:p w14:paraId="1BB3231A" w14:textId="77777777" w:rsidR="00B356ED" w:rsidRPr="00473F8F" w:rsidRDefault="00B356ED" w:rsidP="00473F8F">
            <w:pPr>
              <w:widowControl w:val="0"/>
              <w:spacing w:line="360" w:lineRule="auto"/>
              <w:jc w:val="both"/>
              <w:rPr>
                <w:lang w:val="uk-UA"/>
              </w:rPr>
            </w:pPr>
            <w:r w:rsidRPr="00473F8F">
              <w:rPr>
                <w:lang w:val="uk-UA"/>
              </w:rPr>
              <w:t>0</w:t>
            </w:r>
          </w:p>
        </w:tc>
        <w:tc>
          <w:tcPr>
            <w:tcW w:w="1312" w:type="dxa"/>
          </w:tcPr>
          <w:p w14:paraId="42565984" w14:textId="77777777" w:rsidR="00B356ED" w:rsidRPr="00473F8F" w:rsidRDefault="00B356ED" w:rsidP="00473F8F">
            <w:pPr>
              <w:widowControl w:val="0"/>
              <w:spacing w:line="360" w:lineRule="auto"/>
              <w:jc w:val="both"/>
              <w:rPr>
                <w:lang w:val="uk-UA"/>
              </w:rPr>
            </w:pPr>
            <w:r w:rsidRPr="00473F8F">
              <w:rPr>
                <w:lang w:val="uk-UA"/>
              </w:rPr>
              <w:t>-</w:t>
            </w:r>
          </w:p>
        </w:tc>
        <w:tc>
          <w:tcPr>
            <w:tcW w:w="1240" w:type="dxa"/>
          </w:tcPr>
          <w:p w14:paraId="05B4E8DC" w14:textId="77777777" w:rsidR="00B356ED" w:rsidRPr="00473F8F" w:rsidRDefault="00B356ED" w:rsidP="00473F8F">
            <w:pPr>
              <w:widowControl w:val="0"/>
              <w:spacing w:line="360" w:lineRule="auto"/>
              <w:jc w:val="both"/>
              <w:rPr>
                <w:lang w:val="uk-UA"/>
              </w:rPr>
            </w:pPr>
            <w:r w:rsidRPr="00473F8F">
              <w:rPr>
                <w:lang w:val="uk-UA"/>
              </w:rPr>
              <w:t>-</w:t>
            </w:r>
          </w:p>
        </w:tc>
        <w:tc>
          <w:tcPr>
            <w:tcW w:w="1134" w:type="dxa"/>
          </w:tcPr>
          <w:p w14:paraId="0855F37A" w14:textId="77777777" w:rsidR="00B356ED" w:rsidRPr="00473F8F" w:rsidRDefault="00B356ED" w:rsidP="00473F8F">
            <w:pPr>
              <w:widowControl w:val="0"/>
              <w:spacing w:line="360" w:lineRule="auto"/>
              <w:jc w:val="both"/>
              <w:rPr>
                <w:lang w:val="uk-UA"/>
              </w:rPr>
            </w:pPr>
            <w:r w:rsidRPr="00473F8F">
              <w:rPr>
                <w:lang w:val="uk-UA"/>
              </w:rPr>
              <w:t>2</w:t>
            </w:r>
          </w:p>
        </w:tc>
        <w:tc>
          <w:tcPr>
            <w:tcW w:w="1418" w:type="dxa"/>
          </w:tcPr>
          <w:p w14:paraId="646A4198" w14:textId="77777777" w:rsidR="00B356ED" w:rsidRPr="00473F8F" w:rsidRDefault="00B356ED" w:rsidP="00473F8F">
            <w:pPr>
              <w:widowControl w:val="0"/>
              <w:spacing w:line="360" w:lineRule="auto"/>
              <w:jc w:val="both"/>
              <w:rPr>
                <w:lang w:val="uk-UA"/>
              </w:rPr>
            </w:pPr>
            <w:r w:rsidRPr="00473F8F">
              <w:rPr>
                <w:lang w:val="uk-UA"/>
              </w:rPr>
              <w:t>1,7±1,2</w:t>
            </w:r>
          </w:p>
        </w:tc>
        <w:tc>
          <w:tcPr>
            <w:tcW w:w="1363" w:type="dxa"/>
          </w:tcPr>
          <w:p w14:paraId="5B635FD9" w14:textId="77777777" w:rsidR="00B356ED" w:rsidRPr="00473F8F" w:rsidRDefault="00B356ED" w:rsidP="00473F8F">
            <w:pPr>
              <w:widowControl w:val="0"/>
              <w:spacing w:line="360" w:lineRule="auto"/>
              <w:jc w:val="both"/>
              <w:rPr>
                <w:lang w:val="uk-UA"/>
              </w:rPr>
            </w:pPr>
            <w:r w:rsidRPr="00473F8F">
              <w:rPr>
                <w:lang w:val="uk-UA"/>
              </w:rPr>
              <w:t>5,7</w:t>
            </w:r>
          </w:p>
        </w:tc>
      </w:tr>
    </w:tbl>
    <w:p w14:paraId="39CEE657" w14:textId="77777777" w:rsidR="009B4E4B" w:rsidRPr="00473F8F" w:rsidRDefault="009B4E4B" w:rsidP="00473F8F">
      <w:pPr>
        <w:spacing w:line="360" w:lineRule="auto"/>
        <w:ind w:firstLine="709"/>
        <w:jc w:val="both"/>
        <w:rPr>
          <w:lang w:val="en-US"/>
        </w:rPr>
      </w:pPr>
    </w:p>
    <w:p w14:paraId="51677557" w14:textId="77777777" w:rsidR="00B356ED" w:rsidRPr="00473F8F" w:rsidRDefault="00B356ED" w:rsidP="00473F8F">
      <w:pPr>
        <w:spacing w:line="360" w:lineRule="auto"/>
        <w:ind w:firstLine="709"/>
        <w:jc w:val="both"/>
        <w:rPr>
          <w:lang w:val="uk-UA"/>
        </w:rPr>
      </w:pPr>
      <w:r w:rsidRPr="00473F8F">
        <w:rPr>
          <w:lang w:val="uk-UA"/>
        </w:rPr>
        <w:t>Примітка: достовірність * р</w:t>
      </w:r>
      <w:r w:rsidRPr="00473F8F">
        <w:rPr>
          <w:rFonts w:eastAsia="Calibri"/>
          <w:lang w:val="uk-UA"/>
        </w:rPr>
        <w:t>&lt;0,05 відносно групи 2.В</w:t>
      </w:r>
    </w:p>
    <w:p w14:paraId="090D6D5D" w14:textId="77777777" w:rsidR="00B356ED" w:rsidRPr="00473F8F" w:rsidRDefault="00B356ED" w:rsidP="00473F8F">
      <w:pPr>
        <w:spacing w:line="360" w:lineRule="auto"/>
        <w:ind w:firstLine="708"/>
        <w:jc w:val="both"/>
        <w:rPr>
          <w:lang w:val="uk-UA"/>
        </w:rPr>
      </w:pPr>
    </w:p>
    <w:p w14:paraId="63294BB2" w14:textId="454EA9A3" w:rsidR="00B356ED" w:rsidRPr="00473F8F" w:rsidRDefault="00B356ED" w:rsidP="00473F8F">
      <w:pPr>
        <w:spacing w:line="360" w:lineRule="auto"/>
        <w:ind w:firstLine="708"/>
        <w:jc w:val="both"/>
        <w:rPr>
          <w:lang w:val="uk-UA"/>
        </w:rPr>
      </w:pPr>
      <w:r w:rsidRPr="00473F8F">
        <w:rPr>
          <w:lang w:val="uk-UA"/>
        </w:rPr>
        <w:t xml:space="preserve">Різниця при оцінюванні ризиків (табл. 8.19) була максимальною (0,03) у 33-34 тижнів вагітності, також як і оцінювання шансів - 0,04 (табл. 8.20). </w:t>
      </w:r>
    </w:p>
    <w:p w14:paraId="4249CD5F" w14:textId="5858DEB2" w:rsidR="00B356ED" w:rsidRDefault="00B356ED" w:rsidP="00473F8F">
      <w:pPr>
        <w:spacing w:line="360" w:lineRule="auto"/>
        <w:jc w:val="both"/>
        <w:rPr>
          <w:lang w:val="uk-UA"/>
        </w:rPr>
      </w:pPr>
    </w:p>
    <w:p w14:paraId="6464363E" w14:textId="7381D1B8" w:rsidR="006916E1" w:rsidRDefault="006916E1" w:rsidP="00473F8F">
      <w:pPr>
        <w:spacing w:line="360" w:lineRule="auto"/>
        <w:jc w:val="both"/>
        <w:rPr>
          <w:lang w:val="uk-UA"/>
        </w:rPr>
      </w:pPr>
    </w:p>
    <w:p w14:paraId="565780F2" w14:textId="75FA9C8D" w:rsidR="006916E1" w:rsidRDefault="006916E1" w:rsidP="00473F8F">
      <w:pPr>
        <w:spacing w:line="360" w:lineRule="auto"/>
        <w:jc w:val="both"/>
        <w:rPr>
          <w:lang w:val="uk-UA"/>
        </w:rPr>
      </w:pPr>
    </w:p>
    <w:p w14:paraId="2A54C8DB" w14:textId="11AA4850" w:rsidR="006916E1" w:rsidRDefault="006916E1" w:rsidP="00473F8F">
      <w:pPr>
        <w:spacing w:line="360" w:lineRule="auto"/>
        <w:jc w:val="both"/>
        <w:rPr>
          <w:lang w:val="uk-UA"/>
        </w:rPr>
      </w:pPr>
    </w:p>
    <w:p w14:paraId="4CA4D4DE" w14:textId="6A871E24" w:rsidR="006916E1" w:rsidRDefault="006916E1" w:rsidP="00473F8F">
      <w:pPr>
        <w:spacing w:line="360" w:lineRule="auto"/>
        <w:jc w:val="both"/>
        <w:rPr>
          <w:lang w:val="uk-UA"/>
        </w:rPr>
      </w:pPr>
    </w:p>
    <w:p w14:paraId="5C9C2E95" w14:textId="77777777" w:rsidR="006916E1" w:rsidRPr="00473F8F" w:rsidRDefault="006916E1" w:rsidP="00473F8F">
      <w:pPr>
        <w:spacing w:line="360" w:lineRule="auto"/>
        <w:jc w:val="both"/>
        <w:rPr>
          <w:lang w:val="uk-UA"/>
        </w:rPr>
      </w:pPr>
    </w:p>
    <w:p w14:paraId="245889F5" w14:textId="77777777" w:rsidR="00B356ED" w:rsidRPr="00473F8F" w:rsidRDefault="00B356ED" w:rsidP="0062457D">
      <w:pPr>
        <w:spacing w:line="360" w:lineRule="auto"/>
        <w:jc w:val="right"/>
        <w:rPr>
          <w:i/>
          <w:lang w:val="uk-UA"/>
        </w:rPr>
      </w:pPr>
      <w:r w:rsidRPr="00473F8F">
        <w:rPr>
          <w:i/>
          <w:lang w:val="uk-UA"/>
        </w:rPr>
        <w:t>Таблиця 8.19</w:t>
      </w:r>
    </w:p>
    <w:p w14:paraId="73B14AAD" w14:textId="77777777" w:rsidR="00B356ED" w:rsidRPr="00473F8F" w:rsidRDefault="00B356ED" w:rsidP="00473F8F">
      <w:pPr>
        <w:spacing w:line="360" w:lineRule="auto"/>
        <w:jc w:val="both"/>
        <w:rPr>
          <w:b/>
          <w:lang w:val="uk-UA"/>
        </w:rPr>
      </w:pPr>
      <w:r w:rsidRPr="00473F8F">
        <w:rPr>
          <w:b/>
          <w:lang w:val="uk-UA"/>
        </w:rPr>
        <w:lastRenderedPageBreak/>
        <w:t>Оцінювання ризиків при співставленні традиційного та удосконаленого алгоритму діагностичних і лікувально-профілактичних заходів при ПГА</w:t>
      </w:r>
    </w:p>
    <w:p w14:paraId="738AC468" w14:textId="77777777" w:rsidR="00B356ED" w:rsidRPr="00473F8F" w:rsidRDefault="00B356ED" w:rsidP="00473F8F">
      <w:pPr>
        <w:spacing w:line="360" w:lineRule="auto"/>
        <w:jc w:val="both"/>
        <w:rPr>
          <w:lang w:val="uk-UA"/>
        </w:rPr>
      </w:pPr>
    </w:p>
    <w:tbl>
      <w:tblPr>
        <w:tblW w:w="0" w:type="auto"/>
        <w:jc w:val="center"/>
        <w:tblBorders>
          <w:top w:val="single" w:sz="4" w:space="0" w:color="123456"/>
          <w:left w:val="single" w:sz="4" w:space="0" w:color="123456"/>
          <w:bottom w:val="single" w:sz="4" w:space="0" w:color="123456"/>
          <w:right w:val="single" w:sz="4" w:space="0" w:color="123456"/>
        </w:tblBorders>
        <w:tblCellMar>
          <w:top w:w="54" w:type="dxa"/>
          <w:left w:w="54" w:type="dxa"/>
          <w:bottom w:w="54" w:type="dxa"/>
          <w:right w:w="54" w:type="dxa"/>
        </w:tblCellMar>
        <w:tblLook w:val="04A0" w:firstRow="1" w:lastRow="0" w:firstColumn="1" w:lastColumn="0" w:noHBand="0" w:noVBand="1"/>
      </w:tblPr>
      <w:tblGrid>
        <w:gridCol w:w="2792"/>
        <w:gridCol w:w="1134"/>
        <w:gridCol w:w="1134"/>
        <w:gridCol w:w="1701"/>
        <w:gridCol w:w="1276"/>
        <w:gridCol w:w="1231"/>
      </w:tblGrid>
      <w:tr w:rsidR="00B356ED" w:rsidRPr="00473F8F" w14:paraId="67513BD2" w14:textId="77777777" w:rsidTr="00B356ED">
        <w:trPr>
          <w:jc w:val="center"/>
        </w:trPr>
        <w:tc>
          <w:tcPr>
            <w:tcW w:w="2792" w:type="dxa"/>
            <w:vMerge w:val="restart"/>
            <w:tcBorders>
              <w:top w:val="single" w:sz="4" w:space="0" w:color="123456"/>
              <w:left w:val="single" w:sz="4" w:space="0" w:color="123456"/>
              <w:right w:val="single" w:sz="4" w:space="0" w:color="123456"/>
            </w:tcBorders>
            <w:vAlign w:val="center"/>
          </w:tcPr>
          <w:p w14:paraId="2D9DC9D6" w14:textId="77777777" w:rsidR="00B356ED" w:rsidRPr="00473F8F" w:rsidRDefault="00B356ED" w:rsidP="006916E1">
            <w:pPr>
              <w:jc w:val="both"/>
              <w:rPr>
                <w:lang w:val="uk-UA" w:eastAsia="uk-UA"/>
              </w:rPr>
            </w:pPr>
            <w:r w:rsidRPr="00473F8F">
              <w:rPr>
                <w:lang w:val="uk-UA" w:eastAsia="uk-UA"/>
              </w:rPr>
              <w:t>Розрахункові величини</w:t>
            </w:r>
          </w:p>
        </w:tc>
        <w:tc>
          <w:tcPr>
            <w:tcW w:w="6476" w:type="dxa"/>
            <w:gridSpan w:val="5"/>
            <w:tcBorders>
              <w:top w:val="single" w:sz="4" w:space="0" w:color="123456"/>
              <w:left w:val="single" w:sz="4" w:space="0" w:color="123456"/>
              <w:bottom w:val="single" w:sz="4" w:space="0" w:color="123456"/>
              <w:right w:val="single" w:sz="4" w:space="0" w:color="123456"/>
            </w:tcBorders>
            <w:vAlign w:val="center"/>
          </w:tcPr>
          <w:p w14:paraId="1954DA8E" w14:textId="77777777" w:rsidR="00B356ED" w:rsidRPr="00473F8F" w:rsidRDefault="00B356ED" w:rsidP="006916E1">
            <w:pPr>
              <w:jc w:val="both"/>
              <w:rPr>
                <w:lang w:val="uk-UA"/>
              </w:rPr>
            </w:pPr>
            <w:r w:rsidRPr="00473F8F">
              <w:rPr>
                <w:lang w:val="uk-UA"/>
              </w:rPr>
              <w:t>Тиждень гестації</w:t>
            </w:r>
          </w:p>
        </w:tc>
      </w:tr>
      <w:tr w:rsidR="00B356ED" w:rsidRPr="00473F8F" w14:paraId="3B90E192" w14:textId="77777777" w:rsidTr="00B356ED">
        <w:trPr>
          <w:jc w:val="center"/>
        </w:trPr>
        <w:tc>
          <w:tcPr>
            <w:tcW w:w="2792" w:type="dxa"/>
            <w:vMerge/>
            <w:tcBorders>
              <w:left w:val="single" w:sz="4" w:space="0" w:color="123456"/>
              <w:bottom w:val="single" w:sz="4" w:space="0" w:color="123456"/>
              <w:right w:val="single" w:sz="4" w:space="0" w:color="123456"/>
            </w:tcBorders>
            <w:vAlign w:val="center"/>
          </w:tcPr>
          <w:p w14:paraId="3270D702" w14:textId="77777777" w:rsidR="00B356ED" w:rsidRPr="00473F8F" w:rsidRDefault="00B356ED" w:rsidP="006916E1">
            <w:pPr>
              <w:jc w:val="both"/>
              <w:rPr>
                <w:lang w:val="uk-UA" w:eastAsia="uk-UA"/>
              </w:rPr>
            </w:pPr>
          </w:p>
        </w:tc>
        <w:tc>
          <w:tcPr>
            <w:tcW w:w="1134" w:type="dxa"/>
            <w:tcBorders>
              <w:top w:val="single" w:sz="4" w:space="0" w:color="123456"/>
              <w:left w:val="single" w:sz="4" w:space="0" w:color="123456"/>
              <w:bottom w:val="single" w:sz="4" w:space="0" w:color="123456"/>
              <w:right w:val="single" w:sz="4" w:space="0" w:color="123456"/>
            </w:tcBorders>
            <w:vAlign w:val="center"/>
          </w:tcPr>
          <w:p w14:paraId="2DF53AE6" w14:textId="77777777" w:rsidR="00B356ED" w:rsidRPr="00473F8F" w:rsidRDefault="00B356ED" w:rsidP="006916E1">
            <w:pPr>
              <w:jc w:val="both"/>
              <w:rPr>
                <w:lang w:val="uk-UA" w:eastAsia="uk-UA"/>
              </w:rPr>
            </w:pPr>
            <w:r w:rsidRPr="00473F8F">
              <w:rPr>
                <w:lang w:val="uk-UA" w:eastAsia="uk-UA"/>
              </w:rPr>
              <w:t>31-32</w:t>
            </w:r>
          </w:p>
        </w:tc>
        <w:tc>
          <w:tcPr>
            <w:tcW w:w="1134" w:type="dxa"/>
            <w:tcBorders>
              <w:top w:val="single" w:sz="4" w:space="0" w:color="123456"/>
              <w:left w:val="single" w:sz="4" w:space="0" w:color="123456"/>
              <w:bottom w:val="single" w:sz="4" w:space="0" w:color="123456"/>
              <w:right w:val="single" w:sz="4" w:space="0" w:color="123456"/>
            </w:tcBorders>
            <w:vAlign w:val="center"/>
          </w:tcPr>
          <w:p w14:paraId="33E154DC" w14:textId="77777777" w:rsidR="00B356ED" w:rsidRPr="00473F8F" w:rsidRDefault="00B356ED" w:rsidP="006916E1">
            <w:pPr>
              <w:jc w:val="both"/>
              <w:rPr>
                <w:lang w:val="uk-UA" w:eastAsia="uk-UA"/>
              </w:rPr>
            </w:pPr>
            <w:r w:rsidRPr="00473F8F">
              <w:rPr>
                <w:lang w:val="uk-UA" w:eastAsia="uk-UA"/>
              </w:rPr>
              <w:t>33-34</w:t>
            </w:r>
          </w:p>
        </w:tc>
        <w:tc>
          <w:tcPr>
            <w:tcW w:w="1701" w:type="dxa"/>
            <w:tcBorders>
              <w:top w:val="single" w:sz="4" w:space="0" w:color="123456"/>
              <w:left w:val="single" w:sz="4" w:space="0" w:color="123456"/>
              <w:bottom w:val="single" w:sz="4" w:space="0" w:color="123456"/>
              <w:right w:val="single" w:sz="4" w:space="0" w:color="123456"/>
            </w:tcBorders>
            <w:vAlign w:val="center"/>
          </w:tcPr>
          <w:p w14:paraId="66814473" w14:textId="77777777" w:rsidR="00B356ED" w:rsidRPr="00473F8F" w:rsidRDefault="00B356ED" w:rsidP="006916E1">
            <w:pPr>
              <w:jc w:val="both"/>
              <w:rPr>
                <w:lang w:val="uk-UA" w:eastAsia="uk-UA"/>
              </w:rPr>
            </w:pPr>
            <w:r w:rsidRPr="00473F8F">
              <w:rPr>
                <w:lang w:val="uk-UA" w:eastAsia="uk-UA"/>
              </w:rPr>
              <w:t>35-36</w:t>
            </w:r>
          </w:p>
        </w:tc>
        <w:tc>
          <w:tcPr>
            <w:tcW w:w="1276" w:type="dxa"/>
            <w:tcBorders>
              <w:top w:val="single" w:sz="4" w:space="0" w:color="123456"/>
              <w:left w:val="single" w:sz="4" w:space="0" w:color="123456"/>
              <w:bottom w:val="single" w:sz="4" w:space="0" w:color="123456"/>
              <w:right w:val="single" w:sz="4" w:space="0" w:color="123456"/>
            </w:tcBorders>
            <w:vAlign w:val="center"/>
          </w:tcPr>
          <w:p w14:paraId="082BE964" w14:textId="77777777" w:rsidR="00B356ED" w:rsidRPr="00473F8F" w:rsidRDefault="00B356ED" w:rsidP="006916E1">
            <w:pPr>
              <w:jc w:val="both"/>
              <w:rPr>
                <w:lang w:val="uk-UA" w:eastAsia="uk-UA"/>
              </w:rPr>
            </w:pPr>
            <w:r w:rsidRPr="00473F8F">
              <w:rPr>
                <w:lang w:val="uk-UA" w:eastAsia="uk-UA"/>
              </w:rPr>
              <w:t>37-38</w:t>
            </w:r>
          </w:p>
        </w:tc>
        <w:tc>
          <w:tcPr>
            <w:tcW w:w="1231" w:type="dxa"/>
            <w:tcBorders>
              <w:top w:val="single" w:sz="4" w:space="0" w:color="123456"/>
              <w:left w:val="single" w:sz="4" w:space="0" w:color="123456"/>
              <w:bottom w:val="single" w:sz="4" w:space="0" w:color="123456"/>
              <w:right w:val="single" w:sz="4" w:space="0" w:color="123456"/>
            </w:tcBorders>
            <w:vAlign w:val="center"/>
          </w:tcPr>
          <w:p w14:paraId="17A54D3D" w14:textId="77777777" w:rsidR="00B356ED" w:rsidRPr="00473F8F" w:rsidRDefault="00B356ED" w:rsidP="006916E1">
            <w:pPr>
              <w:jc w:val="both"/>
              <w:rPr>
                <w:lang w:val="uk-UA" w:eastAsia="uk-UA"/>
              </w:rPr>
            </w:pPr>
            <w:r w:rsidRPr="00473F8F">
              <w:rPr>
                <w:lang w:val="uk-UA" w:eastAsia="uk-UA"/>
              </w:rPr>
              <w:t>39-40</w:t>
            </w:r>
          </w:p>
        </w:tc>
      </w:tr>
      <w:tr w:rsidR="00B356ED" w:rsidRPr="00473F8F" w14:paraId="5BD8411D"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402A71A9" w14:textId="77777777" w:rsidR="00B356ED" w:rsidRPr="00473F8F" w:rsidRDefault="00B356ED" w:rsidP="006916E1">
            <w:pPr>
              <w:jc w:val="both"/>
              <w:rPr>
                <w:lang w:val="uk-UA" w:eastAsia="uk-UA"/>
              </w:rPr>
            </w:pPr>
            <w:r w:rsidRPr="00473F8F">
              <w:rPr>
                <w:lang w:val="uk-UA" w:eastAsia="uk-UA"/>
              </w:rPr>
              <w:t xml:space="preserve">Абсолютний ризик </w:t>
            </w:r>
          </w:p>
          <w:p w14:paraId="37572F25" w14:textId="77777777" w:rsidR="00B356ED" w:rsidRPr="00473F8F" w:rsidRDefault="00B356ED" w:rsidP="006916E1">
            <w:pPr>
              <w:jc w:val="both"/>
              <w:rPr>
                <w:lang w:val="uk-UA" w:eastAsia="uk-UA"/>
              </w:rPr>
            </w:pPr>
            <w:r w:rsidRPr="00473F8F">
              <w:rPr>
                <w:lang w:val="uk-UA" w:eastAsia="uk-UA"/>
              </w:rPr>
              <w:t>у 1.В групі (EER)</w:t>
            </w:r>
          </w:p>
        </w:tc>
        <w:tc>
          <w:tcPr>
            <w:tcW w:w="1134" w:type="dxa"/>
            <w:tcBorders>
              <w:top w:val="single" w:sz="4" w:space="0" w:color="123456"/>
              <w:left w:val="single" w:sz="4" w:space="0" w:color="123456"/>
              <w:bottom w:val="single" w:sz="4" w:space="0" w:color="123456"/>
              <w:right w:val="single" w:sz="4" w:space="0" w:color="123456"/>
            </w:tcBorders>
            <w:vAlign w:val="center"/>
          </w:tcPr>
          <w:p w14:paraId="26B8749C" w14:textId="77777777" w:rsidR="00B356ED" w:rsidRPr="00473F8F" w:rsidRDefault="00B356ED" w:rsidP="006916E1">
            <w:pPr>
              <w:jc w:val="both"/>
              <w:rPr>
                <w:lang w:val="uk-UA" w:eastAsia="uk-UA"/>
              </w:rPr>
            </w:pPr>
            <w:r w:rsidRPr="00473F8F">
              <w:rPr>
                <w:lang w:val="uk-UA" w:eastAsia="uk-UA"/>
              </w:rPr>
              <w:t>0</w:t>
            </w:r>
          </w:p>
        </w:tc>
        <w:tc>
          <w:tcPr>
            <w:tcW w:w="1134" w:type="dxa"/>
            <w:tcBorders>
              <w:top w:val="single" w:sz="4" w:space="0" w:color="123456"/>
              <w:left w:val="single" w:sz="4" w:space="0" w:color="123456"/>
              <w:bottom w:val="single" w:sz="4" w:space="0" w:color="123456"/>
              <w:right w:val="single" w:sz="4" w:space="0" w:color="123456"/>
            </w:tcBorders>
            <w:vAlign w:val="center"/>
          </w:tcPr>
          <w:p w14:paraId="0D5E5A2B" w14:textId="77777777" w:rsidR="00B356ED" w:rsidRPr="00473F8F" w:rsidRDefault="00B356ED" w:rsidP="006916E1">
            <w:pPr>
              <w:jc w:val="both"/>
              <w:rPr>
                <w:lang w:val="uk-UA" w:eastAsia="uk-UA"/>
              </w:rPr>
            </w:pPr>
            <w:r w:rsidRPr="00473F8F">
              <w:rPr>
                <w:lang w:val="uk-UA" w:eastAsia="uk-UA"/>
              </w:rPr>
              <w:t>0.01</w:t>
            </w:r>
          </w:p>
        </w:tc>
        <w:tc>
          <w:tcPr>
            <w:tcW w:w="1701" w:type="dxa"/>
            <w:tcBorders>
              <w:top w:val="single" w:sz="4" w:space="0" w:color="123456"/>
              <w:left w:val="single" w:sz="4" w:space="0" w:color="123456"/>
              <w:bottom w:val="single" w:sz="4" w:space="0" w:color="123456"/>
              <w:right w:val="single" w:sz="4" w:space="0" w:color="123456"/>
            </w:tcBorders>
            <w:vAlign w:val="center"/>
          </w:tcPr>
          <w:p w14:paraId="77B5E0C2" w14:textId="77777777" w:rsidR="00B356ED" w:rsidRPr="00473F8F" w:rsidRDefault="00B356ED" w:rsidP="006916E1">
            <w:pPr>
              <w:jc w:val="both"/>
              <w:rPr>
                <w:lang w:val="uk-UA" w:eastAsia="uk-UA"/>
              </w:rPr>
            </w:pPr>
            <w:r w:rsidRPr="00473F8F">
              <w:rPr>
                <w:lang w:val="uk-UA" w:eastAsia="uk-UA"/>
              </w:rPr>
              <w:t>0.02</w:t>
            </w:r>
          </w:p>
        </w:tc>
        <w:tc>
          <w:tcPr>
            <w:tcW w:w="1276" w:type="dxa"/>
            <w:tcBorders>
              <w:top w:val="single" w:sz="4" w:space="0" w:color="123456"/>
              <w:left w:val="single" w:sz="4" w:space="0" w:color="123456"/>
              <w:bottom w:val="single" w:sz="4" w:space="0" w:color="123456"/>
              <w:right w:val="single" w:sz="4" w:space="0" w:color="123456"/>
            </w:tcBorders>
            <w:vAlign w:val="center"/>
          </w:tcPr>
          <w:p w14:paraId="177C7B13" w14:textId="77777777" w:rsidR="00B356ED" w:rsidRPr="00473F8F" w:rsidRDefault="00B356ED" w:rsidP="006916E1">
            <w:pPr>
              <w:jc w:val="both"/>
              <w:rPr>
                <w:lang w:val="uk-UA" w:eastAsia="uk-UA"/>
              </w:rPr>
            </w:pPr>
            <w:r w:rsidRPr="00473F8F">
              <w:rPr>
                <w:lang w:val="uk-UA" w:eastAsia="uk-UA"/>
              </w:rPr>
              <w:t>0.49</w:t>
            </w:r>
          </w:p>
        </w:tc>
        <w:tc>
          <w:tcPr>
            <w:tcW w:w="1231" w:type="dxa"/>
            <w:tcBorders>
              <w:top w:val="single" w:sz="4" w:space="0" w:color="123456"/>
              <w:left w:val="single" w:sz="4" w:space="0" w:color="123456"/>
              <w:bottom w:val="single" w:sz="4" w:space="0" w:color="123456"/>
              <w:right w:val="single" w:sz="4" w:space="0" w:color="123456"/>
            </w:tcBorders>
            <w:vAlign w:val="center"/>
          </w:tcPr>
          <w:p w14:paraId="1D8A407A" w14:textId="77777777" w:rsidR="00B356ED" w:rsidRPr="00473F8F" w:rsidRDefault="00B356ED" w:rsidP="006916E1">
            <w:pPr>
              <w:jc w:val="both"/>
              <w:rPr>
                <w:lang w:val="uk-UA" w:eastAsia="uk-UA"/>
              </w:rPr>
            </w:pPr>
            <w:r w:rsidRPr="00473F8F">
              <w:rPr>
                <w:lang w:val="uk-UA" w:eastAsia="uk-UA"/>
              </w:rPr>
              <w:t>0.47</w:t>
            </w:r>
          </w:p>
        </w:tc>
      </w:tr>
      <w:tr w:rsidR="00B356ED" w:rsidRPr="00473F8F" w14:paraId="5172A542"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1246E99A" w14:textId="77777777" w:rsidR="00B356ED" w:rsidRPr="00473F8F" w:rsidRDefault="00B356ED" w:rsidP="006916E1">
            <w:pPr>
              <w:jc w:val="both"/>
              <w:rPr>
                <w:lang w:val="uk-UA" w:eastAsia="uk-UA"/>
              </w:rPr>
            </w:pPr>
            <w:r w:rsidRPr="00473F8F">
              <w:rPr>
                <w:lang w:val="uk-UA" w:eastAsia="uk-UA"/>
              </w:rPr>
              <w:t xml:space="preserve">Абсолютний ризик </w:t>
            </w:r>
          </w:p>
          <w:p w14:paraId="457C7A48" w14:textId="77777777" w:rsidR="00B356ED" w:rsidRPr="00473F8F" w:rsidRDefault="00B356ED" w:rsidP="006916E1">
            <w:pPr>
              <w:jc w:val="both"/>
              <w:rPr>
                <w:lang w:val="uk-UA" w:eastAsia="uk-UA"/>
              </w:rPr>
            </w:pPr>
            <w:r w:rsidRPr="00473F8F">
              <w:rPr>
                <w:lang w:val="uk-UA" w:eastAsia="uk-UA"/>
              </w:rPr>
              <w:t>у 2.В групі (CER)</w:t>
            </w:r>
          </w:p>
        </w:tc>
        <w:tc>
          <w:tcPr>
            <w:tcW w:w="1134" w:type="dxa"/>
            <w:tcBorders>
              <w:top w:val="single" w:sz="4" w:space="0" w:color="123456"/>
              <w:left w:val="single" w:sz="4" w:space="0" w:color="123456"/>
              <w:bottom w:val="single" w:sz="4" w:space="0" w:color="123456"/>
              <w:right w:val="single" w:sz="4" w:space="0" w:color="123456"/>
            </w:tcBorders>
            <w:vAlign w:val="center"/>
          </w:tcPr>
          <w:p w14:paraId="536C04FB" w14:textId="77777777" w:rsidR="00B356ED" w:rsidRPr="00473F8F" w:rsidRDefault="00B356ED" w:rsidP="006916E1">
            <w:pPr>
              <w:jc w:val="both"/>
              <w:rPr>
                <w:lang w:val="uk-UA" w:eastAsia="uk-UA"/>
              </w:rPr>
            </w:pPr>
            <w:r w:rsidRPr="00473F8F">
              <w:rPr>
                <w:lang w:val="uk-UA" w:eastAsia="uk-UA"/>
              </w:rPr>
              <w:t>0.01</w:t>
            </w:r>
          </w:p>
        </w:tc>
        <w:tc>
          <w:tcPr>
            <w:tcW w:w="1134" w:type="dxa"/>
            <w:tcBorders>
              <w:top w:val="single" w:sz="4" w:space="0" w:color="123456"/>
              <w:left w:val="single" w:sz="4" w:space="0" w:color="123456"/>
              <w:bottom w:val="single" w:sz="4" w:space="0" w:color="123456"/>
              <w:right w:val="single" w:sz="4" w:space="0" w:color="123456"/>
            </w:tcBorders>
            <w:vAlign w:val="center"/>
          </w:tcPr>
          <w:p w14:paraId="7207EF71" w14:textId="77777777" w:rsidR="00B356ED" w:rsidRPr="00473F8F" w:rsidRDefault="00B356ED" w:rsidP="006916E1">
            <w:pPr>
              <w:jc w:val="both"/>
              <w:rPr>
                <w:lang w:val="uk-UA" w:eastAsia="uk-UA"/>
              </w:rPr>
            </w:pPr>
            <w:r w:rsidRPr="00473F8F">
              <w:rPr>
                <w:lang w:val="uk-UA" w:eastAsia="uk-UA"/>
              </w:rPr>
              <w:t>0.04</w:t>
            </w:r>
          </w:p>
        </w:tc>
        <w:tc>
          <w:tcPr>
            <w:tcW w:w="1701" w:type="dxa"/>
            <w:tcBorders>
              <w:top w:val="single" w:sz="4" w:space="0" w:color="123456"/>
              <w:left w:val="single" w:sz="4" w:space="0" w:color="123456"/>
              <w:bottom w:val="single" w:sz="4" w:space="0" w:color="123456"/>
              <w:right w:val="single" w:sz="4" w:space="0" w:color="123456"/>
            </w:tcBorders>
            <w:vAlign w:val="center"/>
          </w:tcPr>
          <w:p w14:paraId="3579AF39" w14:textId="77777777" w:rsidR="00B356ED" w:rsidRPr="00473F8F" w:rsidRDefault="00B356ED" w:rsidP="006916E1">
            <w:pPr>
              <w:jc w:val="both"/>
              <w:rPr>
                <w:lang w:val="uk-UA" w:eastAsia="uk-UA"/>
              </w:rPr>
            </w:pPr>
            <w:r w:rsidRPr="00473F8F">
              <w:rPr>
                <w:lang w:val="uk-UA" w:eastAsia="uk-UA"/>
              </w:rPr>
              <w:t>0.04</w:t>
            </w:r>
          </w:p>
        </w:tc>
        <w:tc>
          <w:tcPr>
            <w:tcW w:w="1276" w:type="dxa"/>
            <w:tcBorders>
              <w:top w:val="single" w:sz="4" w:space="0" w:color="123456"/>
              <w:left w:val="single" w:sz="4" w:space="0" w:color="123456"/>
              <w:bottom w:val="single" w:sz="4" w:space="0" w:color="123456"/>
              <w:right w:val="single" w:sz="4" w:space="0" w:color="123456"/>
            </w:tcBorders>
            <w:vAlign w:val="center"/>
          </w:tcPr>
          <w:p w14:paraId="1843EA36" w14:textId="77777777" w:rsidR="00B356ED" w:rsidRPr="00473F8F" w:rsidRDefault="00B356ED" w:rsidP="006916E1">
            <w:pPr>
              <w:jc w:val="both"/>
              <w:rPr>
                <w:lang w:val="uk-UA" w:eastAsia="uk-UA"/>
              </w:rPr>
            </w:pPr>
            <w:r w:rsidRPr="00473F8F">
              <w:rPr>
                <w:lang w:val="uk-UA" w:eastAsia="uk-UA"/>
              </w:rPr>
              <w:t>0.37</w:t>
            </w:r>
          </w:p>
        </w:tc>
        <w:tc>
          <w:tcPr>
            <w:tcW w:w="1231" w:type="dxa"/>
            <w:tcBorders>
              <w:top w:val="single" w:sz="4" w:space="0" w:color="123456"/>
              <w:left w:val="single" w:sz="4" w:space="0" w:color="123456"/>
              <w:bottom w:val="single" w:sz="4" w:space="0" w:color="123456"/>
              <w:right w:val="single" w:sz="4" w:space="0" w:color="123456"/>
            </w:tcBorders>
            <w:vAlign w:val="center"/>
          </w:tcPr>
          <w:p w14:paraId="007CDE8E" w14:textId="77777777" w:rsidR="00B356ED" w:rsidRPr="00473F8F" w:rsidRDefault="00B356ED" w:rsidP="006916E1">
            <w:pPr>
              <w:jc w:val="both"/>
              <w:rPr>
                <w:lang w:val="uk-UA" w:eastAsia="uk-UA"/>
              </w:rPr>
            </w:pPr>
            <w:r w:rsidRPr="00473F8F">
              <w:rPr>
                <w:lang w:val="uk-UA" w:eastAsia="uk-UA"/>
              </w:rPr>
              <w:t>0.53</w:t>
            </w:r>
          </w:p>
        </w:tc>
      </w:tr>
      <w:tr w:rsidR="00B356ED" w:rsidRPr="00473F8F" w14:paraId="30972419"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363AAD3F" w14:textId="77777777" w:rsidR="00B356ED" w:rsidRPr="00473F8F" w:rsidRDefault="00B356ED" w:rsidP="006916E1">
            <w:pPr>
              <w:jc w:val="both"/>
              <w:rPr>
                <w:lang w:val="uk-UA" w:eastAsia="uk-UA"/>
              </w:rPr>
            </w:pPr>
            <w:r w:rsidRPr="00473F8F">
              <w:rPr>
                <w:lang w:val="uk-UA" w:eastAsia="uk-UA"/>
              </w:rPr>
              <w:t>Відносний ризик (RR)</w:t>
            </w:r>
          </w:p>
        </w:tc>
        <w:tc>
          <w:tcPr>
            <w:tcW w:w="1134" w:type="dxa"/>
            <w:tcBorders>
              <w:top w:val="single" w:sz="4" w:space="0" w:color="123456"/>
              <w:left w:val="single" w:sz="4" w:space="0" w:color="123456"/>
              <w:bottom w:val="single" w:sz="4" w:space="0" w:color="123456"/>
              <w:right w:val="single" w:sz="4" w:space="0" w:color="123456"/>
            </w:tcBorders>
            <w:vAlign w:val="center"/>
          </w:tcPr>
          <w:p w14:paraId="041507C8" w14:textId="77777777" w:rsidR="00B356ED" w:rsidRPr="00473F8F" w:rsidRDefault="00B356ED" w:rsidP="006916E1">
            <w:pPr>
              <w:jc w:val="both"/>
              <w:rPr>
                <w:lang w:val="uk-UA" w:eastAsia="uk-UA"/>
              </w:rPr>
            </w:pPr>
            <w:r w:rsidRPr="00473F8F">
              <w:rPr>
                <w:lang w:val="uk-UA" w:eastAsia="uk-UA"/>
              </w:rPr>
              <w:t>0</w:t>
            </w:r>
          </w:p>
        </w:tc>
        <w:tc>
          <w:tcPr>
            <w:tcW w:w="1134" w:type="dxa"/>
            <w:tcBorders>
              <w:top w:val="single" w:sz="4" w:space="0" w:color="123456"/>
              <w:left w:val="single" w:sz="4" w:space="0" w:color="123456"/>
              <w:bottom w:val="single" w:sz="4" w:space="0" w:color="123456"/>
              <w:right w:val="single" w:sz="4" w:space="0" w:color="123456"/>
            </w:tcBorders>
            <w:vAlign w:val="center"/>
          </w:tcPr>
          <w:p w14:paraId="35D8387B" w14:textId="77777777" w:rsidR="00B356ED" w:rsidRPr="00473F8F" w:rsidRDefault="00B356ED" w:rsidP="006916E1">
            <w:pPr>
              <w:jc w:val="both"/>
              <w:rPr>
                <w:lang w:val="uk-UA" w:eastAsia="uk-UA"/>
              </w:rPr>
            </w:pPr>
            <w:r w:rsidRPr="00473F8F">
              <w:rPr>
                <w:lang w:val="uk-UA" w:eastAsia="uk-UA"/>
              </w:rPr>
              <w:t>0.20</w:t>
            </w:r>
          </w:p>
        </w:tc>
        <w:tc>
          <w:tcPr>
            <w:tcW w:w="1701" w:type="dxa"/>
            <w:tcBorders>
              <w:top w:val="single" w:sz="4" w:space="0" w:color="123456"/>
              <w:left w:val="single" w:sz="4" w:space="0" w:color="123456"/>
              <w:bottom w:val="single" w:sz="4" w:space="0" w:color="123456"/>
              <w:right w:val="single" w:sz="4" w:space="0" w:color="123456"/>
            </w:tcBorders>
            <w:vAlign w:val="center"/>
          </w:tcPr>
          <w:p w14:paraId="42FBA2B2" w14:textId="77777777" w:rsidR="00B356ED" w:rsidRPr="00473F8F" w:rsidRDefault="00B356ED" w:rsidP="006916E1">
            <w:pPr>
              <w:jc w:val="both"/>
              <w:rPr>
                <w:lang w:val="uk-UA" w:eastAsia="uk-UA"/>
              </w:rPr>
            </w:pPr>
            <w:r w:rsidRPr="00473F8F">
              <w:rPr>
                <w:lang w:val="uk-UA" w:eastAsia="uk-UA"/>
              </w:rPr>
              <w:t>0.40</w:t>
            </w:r>
          </w:p>
        </w:tc>
        <w:tc>
          <w:tcPr>
            <w:tcW w:w="1276" w:type="dxa"/>
            <w:tcBorders>
              <w:top w:val="single" w:sz="4" w:space="0" w:color="123456"/>
              <w:left w:val="single" w:sz="4" w:space="0" w:color="123456"/>
              <w:bottom w:val="single" w:sz="4" w:space="0" w:color="123456"/>
              <w:right w:val="single" w:sz="4" w:space="0" w:color="123456"/>
            </w:tcBorders>
            <w:vAlign w:val="center"/>
          </w:tcPr>
          <w:p w14:paraId="4A9D629A" w14:textId="77777777" w:rsidR="00B356ED" w:rsidRPr="00473F8F" w:rsidRDefault="00B356ED" w:rsidP="006916E1">
            <w:pPr>
              <w:jc w:val="both"/>
              <w:rPr>
                <w:lang w:val="uk-UA" w:eastAsia="uk-UA"/>
              </w:rPr>
            </w:pPr>
            <w:r w:rsidRPr="00473F8F">
              <w:rPr>
                <w:lang w:val="uk-UA" w:eastAsia="uk-UA"/>
              </w:rPr>
              <w:t>1.31</w:t>
            </w:r>
          </w:p>
        </w:tc>
        <w:tc>
          <w:tcPr>
            <w:tcW w:w="1231" w:type="dxa"/>
            <w:tcBorders>
              <w:top w:val="single" w:sz="4" w:space="0" w:color="123456"/>
              <w:left w:val="single" w:sz="4" w:space="0" w:color="123456"/>
              <w:bottom w:val="single" w:sz="4" w:space="0" w:color="123456"/>
              <w:right w:val="single" w:sz="4" w:space="0" w:color="123456"/>
            </w:tcBorders>
            <w:vAlign w:val="center"/>
          </w:tcPr>
          <w:p w14:paraId="12DC82EB" w14:textId="77777777" w:rsidR="00B356ED" w:rsidRPr="00473F8F" w:rsidRDefault="00B356ED" w:rsidP="006916E1">
            <w:pPr>
              <w:jc w:val="both"/>
              <w:rPr>
                <w:lang w:val="uk-UA" w:eastAsia="uk-UA"/>
              </w:rPr>
            </w:pPr>
            <w:r w:rsidRPr="00473F8F">
              <w:rPr>
                <w:lang w:val="uk-UA" w:eastAsia="uk-UA"/>
              </w:rPr>
              <w:t>0.90</w:t>
            </w:r>
          </w:p>
        </w:tc>
      </w:tr>
      <w:tr w:rsidR="00B356ED" w:rsidRPr="00473F8F" w14:paraId="40310962"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3150ABCC" w14:textId="77777777" w:rsidR="00B356ED" w:rsidRPr="00473F8F" w:rsidRDefault="00B356ED" w:rsidP="006916E1">
            <w:pPr>
              <w:jc w:val="both"/>
              <w:rPr>
                <w:lang w:val="uk-UA" w:eastAsia="uk-UA"/>
              </w:rPr>
            </w:pPr>
            <w:r w:rsidRPr="00473F8F">
              <w:rPr>
                <w:lang w:val="uk-UA" w:eastAsia="uk-UA"/>
              </w:rPr>
              <w:t>Стандартна похибка відносного ризику (S)</w:t>
            </w:r>
          </w:p>
        </w:tc>
        <w:tc>
          <w:tcPr>
            <w:tcW w:w="1134" w:type="dxa"/>
            <w:tcBorders>
              <w:top w:val="single" w:sz="4" w:space="0" w:color="123456"/>
              <w:left w:val="single" w:sz="4" w:space="0" w:color="123456"/>
              <w:bottom w:val="single" w:sz="4" w:space="0" w:color="123456"/>
              <w:right w:val="single" w:sz="4" w:space="0" w:color="123456"/>
            </w:tcBorders>
            <w:vAlign w:val="center"/>
          </w:tcPr>
          <w:p w14:paraId="7EDB8D58" w14:textId="77777777" w:rsidR="00B356ED" w:rsidRPr="00473F8F" w:rsidRDefault="00B356ED" w:rsidP="006916E1">
            <w:pPr>
              <w:jc w:val="both"/>
              <w:rPr>
                <w:lang w:val="uk-UA" w:eastAsia="uk-UA"/>
              </w:rPr>
            </w:pPr>
            <w:r w:rsidRPr="00473F8F">
              <w:rPr>
                <w:lang w:val="uk-UA" w:eastAsia="uk-UA"/>
              </w:rPr>
              <w:t>0</w:t>
            </w:r>
          </w:p>
        </w:tc>
        <w:tc>
          <w:tcPr>
            <w:tcW w:w="1134" w:type="dxa"/>
            <w:tcBorders>
              <w:top w:val="single" w:sz="4" w:space="0" w:color="123456"/>
              <w:left w:val="single" w:sz="4" w:space="0" w:color="123456"/>
              <w:bottom w:val="single" w:sz="4" w:space="0" w:color="123456"/>
              <w:right w:val="single" w:sz="4" w:space="0" w:color="123456"/>
            </w:tcBorders>
            <w:vAlign w:val="center"/>
          </w:tcPr>
          <w:p w14:paraId="47CA59D0" w14:textId="77777777" w:rsidR="00B356ED" w:rsidRPr="00473F8F" w:rsidRDefault="00B356ED" w:rsidP="006916E1">
            <w:pPr>
              <w:jc w:val="both"/>
              <w:rPr>
                <w:lang w:val="uk-UA" w:eastAsia="uk-UA"/>
              </w:rPr>
            </w:pPr>
            <w:r w:rsidRPr="00473F8F">
              <w:rPr>
                <w:lang w:val="uk-UA" w:eastAsia="uk-UA"/>
              </w:rPr>
              <w:t>1.15</w:t>
            </w:r>
          </w:p>
        </w:tc>
        <w:tc>
          <w:tcPr>
            <w:tcW w:w="1701" w:type="dxa"/>
            <w:tcBorders>
              <w:top w:val="single" w:sz="4" w:space="0" w:color="123456"/>
              <w:left w:val="single" w:sz="4" w:space="0" w:color="123456"/>
              <w:bottom w:val="single" w:sz="4" w:space="0" w:color="123456"/>
              <w:right w:val="single" w:sz="4" w:space="0" w:color="123456"/>
            </w:tcBorders>
            <w:vAlign w:val="center"/>
          </w:tcPr>
          <w:p w14:paraId="38E44952" w14:textId="77777777" w:rsidR="00B356ED" w:rsidRPr="00473F8F" w:rsidRDefault="00B356ED" w:rsidP="006916E1">
            <w:pPr>
              <w:jc w:val="both"/>
              <w:rPr>
                <w:lang w:val="uk-UA" w:eastAsia="uk-UA"/>
              </w:rPr>
            </w:pPr>
            <w:r w:rsidRPr="00473F8F">
              <w:rPr>
                <w:lang w:val="uk-UA" w:eastAsia="uk-UA"/>
              </w:rPr>
              <w:t>0.90</w:t>
            </w:r>
          </w:p>
        </w:tc>
        <w:tc>
          <w:tcPr>
            <w:tcW w:w="1276" w:type="dxa"/>
            <w:tcBorders>
              <w:top w:val="single" w:sz="4" w:space="0" w:color="123456"/>
              <w:left w:val="single" w:sz="4" w:space="0" w:color="123456"/>
              <w:bottom w:val="single" w:sz="4" w:space="0" w:color="123456"/>
              <w:right w:val="single" w:sz="4" w:space="0" w:color="123456"/>
            </w:tcBorders>
            <w:vAlign w:val="center"/>
          </w:tcPr>
          <w:p w14:paraId="28DD9094" w14:textId="77777777" w:rsidR="00B356ED" w:rsidRPr="00473F8F" w:rsidRDefault="00B356ED" w:rsidP="006916E1">
            <w:pPr>
              <w:jc w:val="both"/>
              <w:rPr>
                <w:lang w:val="uk-UA" w:eastAsia="uk-UA"/>
              </w:rPr>
            </w:pPr>
            <w:r w:rsidRPr="00473F8F">
              <w:rPr>
                <w:lang w:val="uk-UA" w:eastAsia="uk-UA"/>
              </w:rPr>
              <w:t>0.18</w:t>
            </w:r>
          </w:p>
        </w:tc>
        <w:tc>
          <w:tcPr>
            <w:tcW w:w="1231" w:type="dxa"/>
            <w:tcBorders>
              <w:top w:val="single" w:sz="4" w:space="0" w:color="123456"/>
              <w:left w:val="single" w:sz="4" w:space="0" w:color="123456"/>
              <w:bottom w:val="single" w:sz="4" w:space="0" w:color="123456"/>
              <w:right w:val="single" w:sz="4" w:space="0" w:color="123456"/>
            </w:tcBorders>
            <w:vAlign w:val="center"/>
          </w:tcPr>
          <w:p w14:paraId="570043AC" w14:textId="77777777" w:rsidR="00B356ED" w:rsidRPr="00473F8F" w:rsidRDefault="00B356ED" w:rsidP="006916E1">
            <w:pPr>
              <w:jc w:val="both"/>
              <w:rPr>
                <w:lang w:val="uk-UA" w:eastAsia="uk-UA"/>
              </w:rPr>
            </w:pPr>
            <w:r w:rsidRPr="00473F8F">
              <w:rPr>
                <w:lang w:val="uk-UA" w:eastAsia="uk-UA"/>
              </w:rPr>
              <w:t>0.15</w:t>
            </w:r>
          </w:p>
        </w:tc>
      </w:tr>
      <w:tr w:rsidR="00B356ED" w:rsidRPr="00473F8F" w14:paraId="5888DEAE"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3441BDA8" w14:textId="77777777" w:rsidR="00B356ED" w:rsidRPr="00473F8F" w:rsidRDefault="00B356ED" w:rsidP="006916E1">
            <w:pPr>
              <w:jc w:val="both"/>
              <w:rPr>
                <w:lang w:val="uk-UA" w:eastAsia="uk-UA"/>
              </w:rPr>
            </w:pPr>
            <w:r w:rsidRPr="00473F8F">
              <w:rPr>
                <w:lang w:val="uk-UA" w:eastAsia="uk-UA"/>
              </w:rPr>
              <w:t>Нижня границя 95 % ДІ (CI)</w:t>
            </w:r>
          </w:p>
        </w:tc>
        <w:tc>
          <w:tcPr>
            <w:tcW w:w="1134" w:type="dxa"/>
            <w:tcBorders>
              <w:top w:val="single" w:sz="4" w:space="0" w:color="123456"/>
              <w:left w:val="single" w:sz="4" w:space="0" w:color="123456"/>
              <w:bottom w:val="single" w:sz="4" w:space="0" w:color="123456"/>
              <w:right w:val="single" w:sz="4" w:space="0" w:color="123456"/>
            </w:tcBorders>
            <w:vAlign w:val="center"/>
          </w:tcPr>
          <w:p w14:paraId="5915B3B1" w14:textId="77777777" w:rsidR="00B356ED" w:rsidRPr="00473F8F" w:rsidRDefault="00B356ED" w:rsidP="006916E1">
            <w:pPr>
              <w:jc w:val="both"/>
              <w:rPr>
                <w:lang w:val="uk-UA" w:eastAsia="uk-UA"/>
              </w:rPr>
            </w:pPr>
            <w:r w:rsidRPr="00473F8F">
              <w:rPr>
                <w:lang w:val="uk-UA" w:eastAsia="uk-UA"/>
              </w:rPr>
              <w:t>0</w:t>
            </w:r>
          </w:p>
        </w:tc>
        <w:tc>
          <w:tcPr>
            <w:tcW w:w="1134" w:type="dxa"/>
            <w:tcBorders>
              <w:top w:val="single" w:sz="4" w:space="0" w:color="123456"/>
              <w:left w:val="single" w:sz="4" w:space="0" w:color="123456"/>
              <w:bottom w:val="single" w:sz="4" w:space="0" w:color="123456"/>
              <w:right w:val="single" w:sz="4" w:space="0" w:color="123456"/>
            </w:tcBorders>
            <w:vAlign w:val="center"/>
          </w:tcPr>
          <w:p w14:paraId="309B6917" w14:textId="77777777" w:rsidR="00B356ED" w:rsidRPr="00473F8F" w:rsidRDefault="00B356ED" w:rsidP="006916E1">
            <w:pPr>
              <w:jc w:val="both"/>
              <w:rPr>
                <w:lang w:val="uk-UA" w:eastAsia="uk-UA"/>
              </w:rPr>
            </w:pPr>
            <w:r w:rsidRPr="00473F8F">
              <w:rPr>
                <w:lang w:val="uk-UA" w:eastAsia="uk-UA"/>
              </w:rPr>
              <w:t>0.02</w:t>
            </w:r>
          </w:p>
        </w:tc>
        <w:tc>
          <w:tcPr>
            <w:tcW w:w="1701" w:type="dxa"/>
            <w:tcBorders>
              <w:top w:val="single" w:sz="4" w:space="0" w:color="123456"/>
              <w:left w:val="single" w:sz="4" w:space="0" w:color="123456"/>
              <w:bottom w:val="single" w:sz="4" w:space="0" w:color="123456"/>
              <w:right w:val="single" w:sz="4" w:space="0" w:color="123456"/>
            </w:tcBorders>
            <w:vAlign w:val="center"/>
          </w:tcPr>
          <w:p w14:paraId="551B5E63" w14:textId="77777777" w:rsidR="00B356ED" w:rsidRPr="00473F8F" w:rsidRDefault="00B356ED" w:rsidP="006916E1">
            <w:pPr>
              <w:jc w:val="both"/>
              <w:rPr>
                <w:lang w:val="uk-UA" w:eastAsia="uk-UA"/>
              </w:rPr>
            </w:pPr>
            <w:r w:rsidRPr="00473F8F">
              <w:rPr>
                <w:lang w:val="uk-UA" w:eastAsia="uk-UA"/>
              </w:rPr>
              <w:t>0.07</w:t>
            </w:r>
          </w:p>
        </w:tc>
        <w:tc>
          <w:tcPr>
            <w:tcW w:w="1276" w:type="dxa"/>
            <w:tcBorders>
              <w:top w:val="single" w:sz="4" w:space="0" w:color="123456"/>
              <w:left w:val="single" w:sz="4" w:space="0" w:color="123456"/>
              <w:bottom w:val="single" w:sz="4" w:space="0" w:color="123456"/>
              <w:right w:val="single" w:sz="4" w:space="0" w:color="123456"/>
            </w:tcBorders>
            <w:vAlign w:val="center"/>
          </w:tcPr>
          <w:p w14:paraId="1600DD4D" w14:textId="77777777" w:rsidR="00B356ED" w:rsidRPr="00473F8F" w:rsidRDefault="00B356ED" w:rsidP="006916E1">
            <w:pPr>
              <w:jc w:val="both"/>
              <w:rPr>
                <w:lang w:val="uk-UA" w:eastAsia="uk-UA"/>
              </w:rPr>
            </w:pPr>
            <w:r w:rsidRPr="00473F8F">
              <w:rPr>
                <w:lang w:val="uk-UA" w:eastAsia="uk-UA"/>
              </w:rPr>
              <w:t>0.92</w:t>
            </w:r>
          </w:p>
        </w:tc>
        <w:tc>
          <w:tcPr>
            <w:tcW w:w="1231" w:type="dxa"/>
            <w:tcBorders>
              <w:top w:val="single" w:sz="4" w:space="0" w:color="123456"/>
              <w:left w:val="single" w:sz="4" w:space="0" w:color="123456"/>
              <w:bottom w:val="single" w:sz="4" w:space="0" w:color="123456"/>
              <w:right w:val="single" w:sz="4" w:space="0" w:color="123456"/>
            </w:tcBorders>
            <w:vAlign w:val="center"/>
          </w:tcPr>
          <w:p w14:paraId="3A368493" w14:textId="77777777" w:rsidR="00B356ED" w:rsidRPr="00473F8F" w:rsidRDefault="00B356ED" w:rsidP="006916E1">
            <w:pPr>
              <w:jc w:val="both"/>
              <w:rPr>
                <w:lang w:val="uk-UA" w:eastAsia="uk-UA"/>
              </w:rPr>
            </w:pPr>
            <w:r w:rsidRPr="00473F8F">
              <w:rPr>
                <w:lang w:val="uk-UA" w:eastAsia="uk-UA"/>
              </w:rPr>
              <w:t>0.66</w:t>
            </w:r>
          </w:p>
        </w:tc>
      </w:tr>
      <w:tr w:rsidR="00B356ED" w:rsidRPr="00473F8F" w14:paraId="5C478A35"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15D3ACE7" w14:textId="77777777" w:rsidR="00B356ED" w:rsidRPr="00473F8F" w:rsidRDefault="00B356ED" w:rsidP="006916E1">
            <w:pPr>
              <w:jc w:val="both"/>
              <w:rPr>
                <w:lang w:val="uk-UA" w:eastAsia="uk-UA"/>
              </w:rPr>
            </w:pPr>
            <w:r w:rsidRPr="00473F8F">
              <w:rPr>
                <w:lang w:val="uk-UA" w:eastAsia="uk-UA"/>
              </w:rPr>
              <w:t>Верхня границя 95 % ДІ (CI)</w:t>
            </w:r>
          </w:p>
        </w:tc>
        <w:tc>
          <w:tcPr>
            <w:tcW w:w="1134" w:type="dxa"/>
            <w:tcBorders>
              <w:top w:val="single" w:sz="4" w:space="0" w:color="123456"/>
              <w:left w:val="single" w:sz="4" w:space="0" w:color="123456"/>
              <w:bottom w:val="single" w:sz="4" w:space="0" w:color="123456"/>
              <w:right w:val="single" w:sz="4" w:space="0" w:color="123456"/>
            </w:tcBorders>
            <w:vAlign w:val="center"/>
          </w:tcPr>
          <w:p w14:paraId="749CDEC6" w14:textId="77777777" w:rsidR="00B356ED" w:rsidRPr="00473F8F" w:rsidRDefault="00B356ED" w:rsidP="006916E1">
            <w:pPr>
              <w:jc w:val="both"/>
              <w:rPr>
                <w:lang w:val="uk-UA" w:eastAsia="uk-UA"/>
              </w:rPr>
            </w:pPr>
            <w:r w:rsidRPr="00473F8F">
              <w:rPr>
                <w:lang w:val="uk-UA" w:eastAsia="uk-UA"/>
              </w:rPr>
              <w:t>0</w:t>
            </w:r>
          </w:p>
        </w:tc>
        <w:tc>
          <w:tcPr>
            <w:tcW w:w="1134" w:type="dxa"/>
            <w:tcBorders>
              <w:top w:val="single" w:sz="4" w:space="0" w:color="123456"/>
              <w:left w:val="single" w:sz="4" w:space="0" w:color="123456"/>
              <w:bottom w:val="single" w:sz="4" w:space="0" w:color="123456"/>
              <w:right w:val="single" w:sz="4" w:space="0" w:color="123456"/>
            </w:tcBorders>
            <w:vAlign w:val="center"/>
          </w:tcPr>
          <w:p w14:paraId="411B4F5C" w14:textId="77777777" w:rsidR="00B356ED" w:rsidRPr="00473F8F" w:rsidRDefault="00B356ED" w:rsidP="006916E1">
            <w:pPr>
              <w:jc w:val="both"/>
              <w:rPr>
                <w:lang w:val="uk-UA" w:eastAsia="uk-UA"/>
              </w:rPr>
            </w:pPr>
            <w:r w:rsidRPr="00473F8F">
              <w:rPr>
                <w:lang w:val="uk-UA" w:eastAsia="uk-UA"/>
              </w:rPr>
              <w:t>1.88</w:t>
            </w:r>
          </w:p>
        </w:tc>
        <w:tc>
          <w:tcPr>
            <w:tcW w:w="1701" w:type="dxa"/>
            <w:tcBorders>
              <w:top w:val="single" w:sz="4" w:space="0" w:color="123456"/>
              <w:left w:val="single" w:sz="4" w:space="0" w:color="123456"/>
              <w:bottom w:val="single" w:sz="4" w:space="0" w:color="123456"/>
              <w:right w:val="single" w:sz="4" w:space="0" w:color="123456"/>
            </w:tcBorders>
            <w:vAlign w:val="center"/>
          </w:tcPr>
          <w:p w14:paraId="4FC058F5" w14:textId="77777777" w:rsidR="00B356ED" w:rsidRPr="00473F8F" w:rsidRDefault="00B356ED" w:rsidP="006916E1">
            <w:pPr>
              <w:jc w:val="both"/>
              <w:rPr>
                <w:lang w:val="uk-UA" w:eastAsia="uk-UA"/>
              </w:rPr>
            </w:pPr>
            <w:r w:rsidRPr="00473F8F">
              <w:rPr>
                <w:lang w:val="uk-UA" w:eastAsia="uk-UA"/>
              </w:rPr>
              <w:t>2.33</w:t>
            </w:r>
          </w:p>
        </w:tc>
        <w:tc>
          <w:tcPr>
            <w:tcW w:w="1276" w:type="dxa"/>
            <w:tcBorders>
              <w:top w:val="single" w:sz="4" w:space="0" w:color="123456"/>
              <w:left w:val="single" w:sz="4" w:space="0" w:color="123456"/>
              <w:bottom w:val="single" w:sz="4" w:space="0" w:color="123456"/>
              <w:right w:val="single" w:sz="4" w:space="0" w:color="123456"/>
            </w:tcBorders>
            <w:vAlign w:val="center"/>
          </w:tcPr>
          <w:p w14:paraId="2121955C" w14:textId="77777777" w:rsidR="00B356ED" w:rsidRPr="00473F8F" w:rsidRDefault="00B356ED" w:rsidP="006916E1">
            <w:pPr>
              <w:jc w:val="both"/>
              <w:rPr>
                <w:lang w:val="uk-UA" w:eastAsia="uk-UA"/>
              </w:rPr>
            </w:pPr>
            <w:r w:rsidRPr="00473F8F">
              <w:rPr>
                <w:lang w:val="uk-UA" w:eastAsia="uk-UA"/>
              </w:rPr>
              <w:t>1.87</w:t>
            </w:r>
          </w:p>
        </w:tc>
        <w:tc>
          <w:tcPr>
            <w:tcW w:w="1231" w:type="dxa"/>
            <w:tcBorders>
              <w:top w:val="single" w:sz="4" w:space="0" w:color="123456"/>
              <w:left w:val="single" w:sz="4" w:space="0" w:color="123456"/>
              <w:bottom w:val="single" w:sz="4" w:space="0" w:color="123456"/>
              <w:right w:val="single" w:sz="4" w:space="0" w:color="123456"/>
            </w:tcBorders>
            <w:vAlign w:val="center"/>
          </w:tcPr>
          <w:p w14:paraId="206BA28C" w14:textId="77777777" w:rsidR="00B356ED" w:rsidRPr="00473F8F" w:rsidRDefault="00B356ED" w:rsidP="006916E1">
            <w:pPr>
              <w:jc w:val="both"/>
              <w:rPr>
                <w:lang w:val="uk-UA" w:eastAsia="uk-UA"/>
              </w:rPr>
            </w:pPr>
            <w:r w:rsidRPr="00473F8F">
              <w:rPr>
                <w:lang w:val="uk-UA" w:eastAsia="uk-UA"/>
              </w:rPr>
              <w:t>1.19</w:t>
            </w:r>
          </w:p>
        </w:tc>
      </w:tr>
      <w:tr w:rsidR="00B356ED" w:rsidRPr="00473F8F" w14:paraId="4468C98A"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3F8DF9AE" w14:textId="77777777" w:rsidR="00B356ED" w:rsidRPr="00473F8F" w:rsidRDefault="00B356ED" w:rsidP="006916E1">
            <w:pPr>
              <w:jc w:val="both"/>
              <w:rPr>
                <w:lang w:val="uk-UA" w:eastAsia="uk-UA"/>
              </w:rPr>
            </w:pPr>
            <w:r w:rsidRPr="00473F8F">
              <w:rPr>
                <w:lang w:val="uk-UA" w:eastAsia="uk-UA"/>
              </w:rPr>
              <w:t>Зниження відносного ризику (RRR)</w:t>
            </w:r>
          </w:p>
        </w:tc>
        <w:tc>
          <w:tcPr>
            <w:tcW w:w="1134" w:type="dxa"/>
            <w:tcBorders>
              <w:top w:val="single" w:sz="4" w:space="0" w:color="123456"/>
              <w:left w:val="single" w:sz="4" w:space="0" w:color="123456"/>
              <w:bottom w:val="single" w:sz="4" w:space="0" w:color="123456"/>
              <w:right w:val="single" w:sz="4" w:space="0" w:color="123456"/>
            </w:tcBorders>
            <w:vAlign w:val="center"/>
          </w:tcPr>
          <w:p w14:paraId="44B06DAA" w14:textId="77777777" w:rsidR="00B356ED" w:rsidRPr="00473F8F" w:rsidRDefault="00B356ED" w:rsidP="006916E1">
            <w:pPr>
              <w:jc w:val="both"/>
              <w:rPr>
                <w:lang w:val="uk-UA" w:eastAsia="uk-UA"/>
              </w:rPr>
            </w:pPr>
            <w:r w:rsidRPr="00473F8F">
              <w:rPr>
                <w:lang w:val="uk-UA" w:eastAsia="uk-UA"/>
              </w:rPr>
              <w:t>1.00</w:t>
            </w:r>
          </w:p>
        </w:tc>
        <w:tc>
          <w:tcPr>
            <w:tcW w:w="1134" w:type="dxa"/>
            <w:tcBorders>
              <w:top w:val="single" w:sz="4" w:space="0" w:color="123456"/>
              <w:left w:val="single" w:sz="4" w:space="0" w:color="123456"/>
              <w:bottom w:val="single" w:sz="4" w:space="0" w:color="123456"/>
              <w:right w:val="single" w:sz="4" w:space="0" w:color="123456"/>
            </w:tcBorders>
            <w:vAlign w:val="center"/>
          </w:tcPr>
          <w:p w14:paraId="3F6BEA59" w14:textId="77777777" w:rsidR="00B356ED" w:rsidRPr="00473F8F" w:rsidRDefault="00B356ED" w:rsidP="006916E1">
            <w:pPr>
              <w:jc w:val="both"/>
              <w:rPr>
                <w:lang w:val="uk-UA" w:eastAsia="uk-UA"/>
              </w:rPr>
            </w:pPr>
            <w:r w:rsidRPr="00473F8F">
              <w:rPr>
                <w:lang w:val="uk-UA" w:eastAsia="uk-UA"/>
              </w:rPr>
              <w:t>0.80</w:t>
            </w:r>
          </w:p>
        </w:tc>
        <w:tc>
          <w:tcPr>
            <w:tcW w:w="1701" w:type="dxa"/>
            <w:tcBorders>
              <w:top w:val="single" w:sz="4" w:space="0" w:color="123456"/>
              <w:left w:val="single" w:sz="4" w:space="0" w:color="123456"/>
              <w:bottom w:val="single" w:sz="4" w:space="0" w:color="123456"/>
              <w:right w:val="single" w:sz="4" w:space="0" w:color="123456"/>
            </w:tcBorders>
            <w:vAlign w:val="center"/>
          </w:tcPr>
          <w:p w14:paraId="2A0A3F23" w14:textId="77777777" w:rsidR="00B356ED" w:rsidRPr="00473F8F" w:rsidRDefault="00B356ED" w:rsidP="006916E1">
            <w:pPr>
              <w:jc w:val="both"/>
              <w:rPr>
                <w:lang w:val="uk-UA" w:eastAsia="uk-UA"/>
              </w:rPr>
            </w:pPr>
            <w:r w:rsidRPr="00473F8F">
              <w:rPr>
                <w:lang w:val="uk-UA" w:eastAsia="uk-UA"/>
              </w:rPr>
              <w:t>0.60</w:t>
            </w:r>
          </w:p>
        </w:tc>
        <w:tc>
          <w:tcPr>
            <w:tcW w:w="1276" w:type="dxa"/>
            <w:tcBorders>
              <w:top w:val="single" w:sz="4" w:space="0" w:color="123456"/>
              <w:left w:val="single" w:sz="4" w:space="0" w:color="123456"/>
              <w:bottom w:val="single" w:sz="4" w:space="0" w:color="123456"/>
              <w:right w:val="single" w:sz="4" w:space="0" w:color="123456"/>
            </w:tcBorders>
            <w:vAlign w:val="center"/>
          </w:tcPr>
          <w:p w14:paraId="6624DD48" w14:textId="77777777" w:rsidR="00B356ED" w:rsidRPr="00473F8F" w:rsidRDefault="00B356ED" w:rsidP="006916E1">
            <w:pPr>
              <w:jc w:val="both"/>
              <w:rPr>
                <w:lang w:val="uk-UA" w:eastAsia="uk-UA"/>
              </w:rPr>
            </w:pPr>
            <w:r w:rsidRPr="00473F8F">
              <w:rPr>
                <w:lang w:val="uk-UA" w:eastAsia="uk-UA"/>
              </w:rPr>
              <w:t>0.31</w:t>
            </w:r>
          </w:p>
        </w:tc>
        <w:tc>
          <w:tcPr>
            <w:tcW w:w="1231" w:type="dxa"/>
            <w:tcBorders>
              <w:top w:val="single" w:sz="4" w:space="0" w:color="123456"/>
              <w:left w:val="single" w:sz="4" w:space="0" w:color="123456"/>
              <w:bottom w:val="single" w:sz="4" w:space="0" w:color="123456"/>
              <w:right w:val="single" w:sz="4" w:space="0" w:color="123456"/>
            </w:tcBorders>
            <w:vAlign w:val="center"/>
          </w:tcPr>
          <w:p w14:paraId="2F49FC82" w14:textId="77777777" w:rsidR="00B356ED" w:rsidRPr="00473F8F" w:rsidRDefault="00B356ED" w:rsidP="006916E1">
            <w:pPr>
              <w:jc w:val="both"/>
              <w:rPr>
                <w:lang w:val="uk-UA" w:eastAsia="uk-UA"/>
              </w:rPr>
            </w:pPr>
            <w:r w:rsidRPr="00473F8F">
              <w:rPr>
                <w:lang w:val="uk-UA" w:eastAsia="uk-UA"/>
              </w:rPr>
              <w:t>0.11</w:t>
            </w:r>
          </w:p>
        </w:tc>
      </w:tr>
      <w:tr w:rsidR="00B356ED" w:rsidRPr="00473F8F" w14:paraId="7C154765"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03088376" w14:textId="77777777" w:rsidR="00B356ED" w:rsidRPr="00473F8F" w:rsidRDefault="00B356ED" w:rsidP="006916E1">
            <w:pPr>
              <w:jc w:val="both"/>
              <w:rPr>
                <w:lang w:val="uk-UA" w:eastAsia="uk-UA"/>
              </w:rPr>
            </w:pPr>
            <w:r w:rsidRPr="00473F8F">
              <w:rPr>
                <w:lang w:val="uk-UA" w:eastAsia="uk-UA"/>
              </w:rPr>
              <w:t>Різність ризиків (RD)</w:t>
            </w:r>
          </w:p>
        </w:tc>
        <w:tc>
          <w:tcPr>
            <w:tcW w:w="1134" w:type="dxa"/>
            <w:tcBorders>
              <w:top w:val="single" w:sz="4" w:space="0" w:color="123456"/>
              <w:left w:val="single" w:sz="4" w:space="0" w:color="123456"/>
              <w:bottom w:val="single" w:sz="4" w:space="0" w:color="123456"/>
              <w:right w:val="single" w:sz="4" w:space="0" w:color="123456"/>
            </w:tcBorders>
            <w:vAlign w:val="center"/>
          </w:tcPr>
          <w:p w14:paraId="78A7EE8D" w14:textId="77777777" w:rsidR="00B356ED" w:rsidRPr="00473F8F" w:rsidRDefault="00B356ED" w:rsidP="006916E1">
            <w:pPr>
              <w:jc w:val="both"/>
              <w:rPr>
                <w:lang w:val="uk-UA" w:eastAsia="uk-UA"/>
              </w:rPr>
            </w:pPr>
            <w:r w:rsidRPr="00473F8F">
              <w:rPr>
                <w:lang w:val="uk-UA" w:eastAsia="uk-UA"/>
              </w:rPr>
              <w:t>0.01</w:t>
            </w:r>
          </w:p>
        </w:tc>
        <w:tc>
          <w:tcPr>
            <w:tcW w:w="1134" w:type="dxa"/>
            <w:tcBorders>
              <w:top w:val="single" w:sz="4" w:space="0" w:color="123456"/>
              <w:left w:val="single" w:sz="4" w:space="0" w:color="123456"/>
              <w:bottom w:val="single" w:sz="4" w:space="0" w:color="123456"/>
              <w:right w:val="single" w:sz="4" w:space="0" w:color="123456"/>
            </w:tcBorders>
            <w:vAlign w:val="center"/>
          </w:tcPr>
          <w:p w14:paraId="5D778944" w14:textId="77777777" w:rsidR="00B356ED" w:rsidRPr="00473F8F" w:rsidRDefault="00B356ED" w:rsidP="006916E1">
            <w:pPr>
              <w:jc w:val="both"/>
              <w:rPr>
                <w:lang w:val="uk-UA" w:eastAsia="uk-UA"/>
              </w:rPr>
            </w:pPr>
            <w:r w:rsidRPr="00473F8F">
              <w:rPr>
                <w:lang w:val="uk-UA" w:eastAsia="uk-UA"/>
              </w:rPr>
              <w:t>0.03</w:t>
            </w:r>
          </w:p>
        </w:tc>
        <w:tc>
          <w:tcPr>
            <w:tcW w:w="1701" w:type="dxa"/>
            <w:tcBorders>
              <w:top w:val="single" w:sz="4" w:space="0" w:color="123456"/>
              <w:left w:val="single" w:sz="4" w:space="0" w:color="123456"/>
              <w:bottom w:val="single" w:sz="4" w:space="0" w:color="123456"/>
              <w:right w:val="single" w:sz="4" w:space="0" w:color="123456"/>
            </w:tcBorders>
            <w:vAlign w:val="center"/>
          </w:tcPr>
          <w:p w14:paraId="4DD9D1CA" w14:textId="77777777" w:rsidR="00B356ED" w:rsidRPr="00473F8F" w:rsidRDefault="00B356ED" w:rsidP="006916E1">
            <w:pPr>
              <w:jc w:val="both"/>
              <w:rPr>
                <w:lang w:val="uk-UA" w:eastAsia="uk-UA"/>
              </w:rPr>
            </w:pPr>
            <w:r w:rsidRPr="00473F8F">
              <w:rPr>
                <w:lang w:val="uk-UA" w:eastAsia="uk-UA"/>
              </w:rPr>
              <w:t>0.03</w:t>
            </w:r>
          </w:p>
        </w:tc>
        <w:tc>
          <w:tcPr>
            <w:tcW w:w="1276" w:type="dxa"/>
            <w:tcBorders>
              <w:top w:val="single" w:sz="4" w:space="0" w:color="123456"/>
              <w:left w:val="single" w:sz="4" w:space="0" w:color="123456"/>
              <w:bottom w:val="single" w:sz="4" w:space="0" w:color="123456"/>
              <w:right w:val="single" w:sz="4" w:space="0" w:color="123456"/>
            </w:tcBorders>
            <w:vAlign w:val="center"/>
          </w:tcPr>
          <w:p w14:paraId="3852154A" w14:textId="77777777" w:rsidR="00B356ED" w:rsidRPr="00473F8F" w:rsidRDefault="00B356ED" w:rsidP="006916E1">
            <w:pPr>
              <w:jc w:val="both"/>
              <w:rPr>
                <w:lang w:val="uk-UA" w:eastAsia="uk-UA"/>
              </w:rPr>
            </w:pPr>
            <w:r w:rsidRPr="00473F8F">
              <w:rPr>
                <w:lang w:val="uk-UA" w:eastAsia="uk-UA"/>
              </w:rPr>
              <w:t>0.12</w:t>
            </w:r>
          </w:p>
        </w:tc>
        <w:tc>
          <w:tcPr>
            <w:tcW w:w="1231" w:type="dxa"/>
            <w:tcBorders>
              <w:top w:val="single" w:sz="4" w:space="0" w:color="123456"/>
              <w:left w:val="single" w:sz="4" w:space="0" w:color="123456"/>
              <w:bottom w:val="single" w:sz="4" w:space="0" w:color="123456"/>
              <w:right w:val="single" w:sz="4" w:space="0" w:color="123456"/>
            </w:tcBorders>
            <w:vAlign w:val="center"/>
          </w:tcPr>
          <w:p w14:paraId="400788BB" w14:textId="77777777" w:rsidR="00B356ED" w:rsidRPr="00473F8F" w:rsidRDefault="00B356ED" w:rsidP="006916E1">
            <w:pPr>
              <w:jc w:val="both"/>
              <w:rPr>
                <w:lang w:val="uk-UA" w:eastAsia="uk-UA"/>
              </w:rPr>
            </w:pPr>
            <w:r w:rsidRPr="00473F8F">
              <w:rPr>
                <w:lang w:val="uk-UA" w:eastAsia="uk-UA"/>
              </w:rPr>
              <w:t>0.06</w:t>
            </w:r>
          </w:p>
        </w:tc>
      </w:tr>
      <w:tr w:rsidR="00B356ED" w:rsidRPr="00473F8F" w14:paraId="02ED0CF1"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5760E93F" w14:textId="77777777" w:rsidR="00B356ED" w:rsidRPr="00473F8F" w:rsidRDefault="00B356ED" w:rsidP="006916E1">
            <w:pPr>
              <w:jc w:val="both"/>
              <w:rPr>
                <w:lang w:val="uk-UA" w:eastAsia="uk-UA"/>
              </w:rPr>
            </w:pPr>
            <w:r w:rsidRPr="00473F8F">
              <w:rPr>
                <w:lang w:val="uk-UA" w:eastAsia="uk-UA"/>
              </w:rPr>
              <w:t>Чутливість (Se)</w:t>
            </w:r>
          </w:p>
        </w:tc>
        <w:tc>
          <w:tcPr>
            <w:tcW w:w="1134" w:type="dxa"/>
            <w:tcBorders>
              <w:top w:val="single" w:sz="4" w:space="0" w:color="123456"/>
              <w:left w:val="single" w:sz="4" w:space="0" w:color="123456"/>
              <w:bottom w:val="single" w:sz="4" w:space="0" w:color="123456"/>
              <w:right w:val="single" w:sz="4" w:space="0" w:color="123456"/>
            </w:tcBorders>
            <w:vAlign w:val="center"/>
          </w:tcPr>
          <w:p w14:paraId="3BE103F5" w14:textId="77777777" w:rsidR="00B356ED" w:rsidRPr="00473F8F" w:rsidRDefault="00B356ED" w:rsidP="006916E1">
            <w:pPr>
              <w:jc w:val="both"/>
              <w:rPr>
                <w:lang w:val="uk-UA" w:eastAsia="uk-UA"/>
              </w:rPr>
            </w:pPr>
            <w:r w:rsidRPr="00473F8F">
              <w:rPr>
                <w:lang w:val="uk-UA" w:eastAsia="uk-UA"/>
              </w:rPr>
              <w:t>0</w:t>
            </w:r>
          </w:p>
        </w:tc>
        <w:tc>
          <w:tcPr>
            <w:tcW w:w="1134" w:type="dxa"/>
            <w:tcBorders>
              <w:top w:val="single" w:sz="4" w:space="0" w:color="123456"/>
              <w:left w:val="single" w:sz="4" w:space="0" w:color="123456"/>
              <w:bottom w:val="single" w:sz="4" w:space="0" w:color="123456"/>
              <w:right w:val="single" w:sz="4" w:space="0" w:color="123456"/>
            </w:tcBorders>
            <w:vAlign w:val="center"/>
          </w:tcPr>
          <w:p w14:paraId="4261A153" w14:textId="77777777" w:rsidR="00B356ED" w:rsidRPr="00473F8F" w:rsidRDefault="00B356ED" w:rsidP="006916E1">
            <w:pPr>
              <w:jc w:val="both"/>
              <w:rPr>
                <w:lang w:val="uk-UA" w:eastAsia="uk-UA"/>
              </w:rPr>
            </w:pPr>
            <w:r w:rsidRPr="00473F8F">
              <w:rPr>
                <w:lang w:val="uk-UA" w:eastAsia="uk-UA"/>
              </w:rPr>
              <w:t>0.25</w:t>
            </w:r>
          </w:p>
        </w:tc>
        <w:tc>
          <w:tcPr>
            <w:tcW w:w="1701" w:type="dxa"/>
            <w:tcBorders>
              <w:top w:val="single" w:sz="4" w:space="0" w:color="123456"/>
              <w:left w:val="single" w:sz="4" w:space="0" w:color="123456"/>
              <w:bottom w:val="single" w:sz="4" w:space="0" w:color="123456"/>
              <w:right w:val="single" w:sz="4" w:space="0" w:color="123456"/>
            </w:tcBorders>
            <w:vAlign w:val="center"/>
          </w:tcPr>
          <w:p w14:paraId="3676C665" w14:textId="77777777" w:rsidR="00B356ED" w:rsidRPr="00473F8F" w:rsidRDefault="00B356ED" w:rsidP="006916E1">
            <w:pPr>
              <w:jc w:val="both"/>
              <w:rPr>
                <w:lang w:val="uk-UA" w:eastAsia="uk-UA"/>
              </w:rPr>
            </w:pPr>
            <w:r w:rsidRPr="00473F8F">
              <w:rPr>
                <w:lang w:val="uk-UA" w:eastAsia="uk-UA"/>
              </w:rPr>
              <w:t>0.40</w:t>
            </w:r>
          </w:p>
        </w:tc>
        <w:tc>
          <w:tcPr>
            <w:tcW w:w="1276" w:type="dxa"/>
            <w:tcBorders>
              <w:top w:val="single" w:sz="4" w:space="0" w:color="123456"/>
              <w:left w:val="single" w:sz="4" w:space="0" w:color="123456"/>
              <w:bottom w:val="single" w:sz="4" w:space="0" w:color="123456"/>
              <w:right w:val="single" w:sz="4" w:space="0" w:color="123456"/>
            </w:tcBorders>
            <w:vAlign w:val="center"/>
          </w:tcPr>
          <w:p w14:paraId="05A5D0FC" w14:textId="77777777" w:rsidR="00B356ED" w:rsidRPr="00473F8F" w:rsidRDefault="00B356ED" w:rsidP="006916E1">
            <w:pPr>
              <w:jc w:val="both"/>
              <w:rPr>
                <w:lang w:val="uk-UA" w:eastAsia="uk-UA"/>
              </w:rPr>
            </w:pPr>
            <w:r w:rsidRPr="00473F8F">
              <w:rPr>
                <w:lang w:val="uk-UA" w:eastAsia="uk-UA"/>
              </w:rPr>
              <w:t>0.69</w:t>
            </w:r>
          </w:p>
        </w:tc>
        <w:tc>
          <w:tcPr>
            <w:tcW w:w="1231" w:type="dxa"/>
            <w:tcBorders>
              <w:top w:val="single" w:sz="4" w:space="0" w:color="123456"/>
              <w:left w:val="single" w:sz="4" w:space="0" w:color="123456"/>
              <w:bottom w:val="single" w:sz="4" w:space="0" w:color="123456"/>
              <w:right w:val="single" w:sz="4" w:space="0" w:color="123456"/>
            </w:tcBorders>
            <w:vAlign w:val="center"/>
          </w:tcPr>
          <w:p w14:paraId="454F012E" w14:textId="77777777" w:rsidR="00B356ED" w:rsidRPr="00473F8F" w:rsidRDefault="00B356ED" w:rsidP="006916E1">
            <w:pPr>
              <w:jc w:val="both"/>
              <w:rPr>
                <w:lang w:val="uk-UA" w:eastAsia="uk-UA"/>
              </w:rPr>
            </w:pPr>
            <w:r w:rsidRPr="00473F8F">
              <w:rPr>
                <w:lang w:val="uk-UA" w:eastAsia="uk-UA"/>
              </w:rPr>
              <w:t>0.60</w:t>
            </w:r>
          </w:p>
        </w:tc>
      </w:tr>
      <w:tr w:rsidR="00B356ED" w:rsidRPr="00473F8F" w14:paraId="529BEB23"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5B163B1D" w14:textId="77777777" w:rsidR="00B356ED" w:rsidRPr="00473F8F" w:rsidRDefault="00B356ED" w:rsidP="006916E1">
            <w:pPr>
              <w:jc w:val="both"/>
              <w:rPr>
                <w:lang w:val="uk-UA" w:eastAsia="uk-UA"/>
              </w:rPr>
            </w:pPr>
            <w:r w:rsidRPr="00473F8F">
              <w:rPr>
                <w:lang w:val="uk-UA" w:eastAsia="uk-UA"/>
              </w:rPr>
              <w:t>Специфічність (Sp)</w:t>
            </w:r>
          </w:p>
        </w:tc>
        <w:tc>
          <w:tcPr>
            <w:tcW w:w="1134" w:type="dxa"/>
            <w:tcBorders>
              <w:top w:val="single" w:sz="4" w:space="0" w:color="123456"/>
              <w:left w:val="single" w:sz="4" w:space="0" w:color="123456"/>
              <w:bottom w:val="single" w:sz="4" w:space="0" w:color="123456"/>
              <w:right w:val="single" w:sz="4" w:space="0" w:color="123456"/>
            </w:tcBorders>
            <w:vAlign w:val="center"/>
          </w:tcPr>
          <w:p w14:paraId="7EE69EE6" w14:textId="77777777" w:rsidR="00B356ED" w:rsidRPr="00473F8F" w:rsidRDefault="00B356ED" w:rsidP="006916E1">
            <w:pPr>
              <w:jc w:val="both"/>
              <w:rPr>
                <w:lang w:val="uk-UA" w:eastAsia="uk-UA"/>
              </w:rPr>
            </w:pPr>
            <w:r w:rsidRPr="00473F8F">
              <w:rPr>
                <w:lang w:val="uk-UA" w:eastAsia="uk-UA"/>
              </w:rPr>
              <w:t>0.37</w:t>
            </w:r>
          </w:p>
        </w:tc>
        <w:tc>
          <w:tcPr>
            <w:tcW w:w="1134" w:type="dxa"/>
            <w:tcBorders>
              <w:top w:val="single" w:sz="4" w:space="0" w:color="123456"/>
              <w:left w:val="single" w:sz="4" w:space="0" w:color="123456"/>
              <w:bottom w:val="single" w:sz="4" w:space="0" w:color="123456"/>
              <w:right w:val="single" w:sz="4" w:space="0" w:color="123456"/>
            </w:tcBorders>
            <w:vAlign w:val="center"/>
          </w:tcPr>
          <w:p w14:paraId="706AECD1" w14:textId="77777777" w:rsidR="00B356ED" w:rsidRPr="00473F8F" w:rsidRDefault="00B356ED" w:rsidP="006916E1">
            <w:pPr>
              <w:jc w:val="both"/>
              <w:rPr>
                <w:lang w:val="uk-UA" w:eastAsia="uk-UA"/>
              </w:rPr>
            </w:pPr>
            <w:r w:rsidRPr="00473F8F">
              <w:rPr>
                <w:lang w:val="uk-UA" w:eastAsia="uk-UA"/>
              </w:rPr>
              <w:t>0.37</w:t>
            </w:r>
          </w:p>
        </w:tc>
        <w:tc>
          <w:tcPr>
            <w:tcW w:w="1701" w:type="dxa"/>
            <w:tcBorders>
              <w:top w:val="single" w:sz="4" w:space="0" w:color="123456"/>
              <w:left w:val="single" w:sz="4" w:space="0" w:color="123456"/>
              <w:bottom w:val="single" w:sz="4" w:space="0" w:color="123456"/>
              <w:right w:val="single" w:sz="4" w:space="0" w:color="123456"/>
            </w:tcBorders>
            <w:vAlign w:val="center"/>
          </w:tcPr>
          <w:p w14:paraId="510BF327" w14:textId="77777777" w:rsidR="00B356ED" w:rsidRPr="00473F8F" w:rsidRDefault="00B356ED" w:rsidP="006916E1">
            <w:pPr>
              <w:jc w:val="both"/>
              <w:rPr>
                <w:lang w:val="uk-UA" w:eastAsia="uk-UA"/>
              </w:rPr>
            </w:pPr>
            <w:r w:rsidRPr="00473F8F">
              <w:rPr>
                <w:lang w:val="uk-UA" w:eastAsia="uk-UA"/>
              </w:rPr>
              <w:t>0.37</w:t>
            </w:r>
          </w:p>
        </w:tc>
        <w:tc>
          <w:tcPr>
            <w:tcW w:w="1276" w:type="dxa"/>
            <w:tcBorders>
              <w:top w:val="single" w:sz="4" w:space="0" w:color="123456"/>
              <w:left w:val="single" w:sz="4" w:space="0" w:color="123456"/>
              <w:bottom w:val="single" w:sz="4" w:space="0" w:color="123456"/>
              <w:right w:val="single" w:sz="4" w:space="0" w:color="123456"/>
            </w:tcBorders>
            <w:vAlign w:val="center"/>
          </w:tcPr>
          <w:p w14:paraId="527C084B" w14:textId="77777777" w:rsidR="00B356ED" w:rsidRPr="00473F8F" w:rsidRDefault="00B356ED" w:rsidP="006916E1">
            <w:pPr>
              <w:jc w:val="both"/>
              <w:rPr>
                <w:lang w:val="uk-UA" w:eastAsia="uk-UA"/>
              </w:rPr>
            </w:pPr>
            <w:r w:rsidRPr="00473F8F">
              <w:rPr>
                <w:lang w:val="uk-UA" w:eastAsia="uk-UA"/>
              </w:rPr>
              <w:t>0.42</w:t>
            </w:r>
          </w:p>
        </w:tc>
        <w:tc>
          <w:tcPr>
            <w:tcW w:w="1231" w:type="dxa"/>
            <w:tcBorders>
              <w:top w:val="single" w:sz="4" w:space="0" w:color="123456"/>
              <w:left w:val="single" w:sz="4" w:space="0" w:color="123456"/>
              <w:bottom w:val="single" w:sz="4" w:space="0" w:color="123456"/>
              <w:right w:val="single" w:sz="4" w:space="0" w:color="123456"/>
            </w:tcBorders>
            <w:vAlign w:val="center"/>
          </w:tcPr>
          <w:p w14:paraId="7B56F903" w14:textId="77777777" w:rsidR="00B356ED" w:rsidRPr="00473F8F" w:rsidRDefault="00B356ED" w:rsidP="006916E1">
            <w:pPr>
              <w:jc w:val="both"/>
              <w:rPr>
                <w:lang w:val="uk-UA" w:eastAsia="uk-UA"/>
              </w:rPr>
            </w:pPr>
            <w:r w:rsidRPr="00473F8F">
              <w:rPr>
                <w:lang w:val="uk-UA" w:eastAsia="uk-UA"/>
              </w:rPr>
              <w:t>0.35</w:t>
            </w:r>
          </w:p>
        </w:tc>
      </w:tr>
    </w:tbl>
    <w:p w14:paraId="42989214" w14:textId="77777777" w:rsidR="00B356ED" w:rsidRPr="00473F8F" w:rsidRDefault="00B356ED" w:rsidP="00473F8F">
      <w:pPr>
        <w:spacing w:line="360" w:lineRule="auto"/>
        <w:jc w:val="both"/>
        <w:rPr>
          <w:lang w:val="uk-UA"/>
        </w:rPr>
      </w:pPr>
    </w:p>
    <w:p w14:paraId="7228E679" w14:textId="77777777" w:rsidR="00B356ED" w:rsidRPr="00473F8F" w:rsidRDefault="00B356ED" w:rsidP="0062457D">
      <w:pPr>
        <w:spacing w:line="360" w:lineRule="auto"/>
        <w:jc w:val="right"/>
        <w:rPr>
          <w:i/>
          <w:lang w:val="uk-UA"/>
        </w:rPr>
      </w:pPr>
      <w:r w:rsidRPr="00473F8F">
        <w:rPr>
          <w:i/>
          <w:lang w:val="uk-UA"/>
        </w:rPr>
        <w:t>Таблиця 8.20</w:t>
      </w:r>
    </w:p>
    <w:p w14:paraId="261EAEAA" w14:textId="77777777" w:rsidR="00B356ED" w:rsidRPr="00473F8F" w:rsidRDefault="00B356ED" w:rsidP="00473F8F">
      <w:pPr>
        <w:spacing w:line="360" w:lineRule="auto"/>
        <w:jc w:val="both"/>
        <w:rPr>
          <w:lang w:val="uk-UA"/>
        </w:rPr>
      </w:pPr>
      <w:r w:rsidRPr="00473F8F">
        <w:rPr>
          <w:b/>
          <w:lang w:val="uk-UA"/>
        </w:rPr>
        <w:t>Оцінювання шансів при співставленні традиційного та удосконаленого алгоритму діагностичних і лікувально-профілактичних заходів при ПГА</w:t>
      </w:r>
    </w:p>
    <w:tbl>
      <w:tblPr>
        <w:tblW w:w="0" w:type="auto"/>
        <w:jc w:val="center"/>
        <w:tblBorders>
          <w:top w:val="single" w:sz="4" w:space="0" w:color="123456"/>
          <w:left w:val="single" w:sz="4" w:space="0" w:color="123456"/>
          <w:bottom w:val="single" w:sz="4" w:space="0" w:color="123456"/>
          <w:right w:val="single" w:sz="4" w:space="0" w:color="123456"/>
        </w:tblBorders>
        <w:tblCellMar>
          <w:top w:w="54" w:type="dxa"/>
          <w:left w:w="54" w:type="dxa"/>
          <w:bottom w:w="54" w:type="dxa"/>
          <w:right w:w="54" w:type="dxa"/>
        </w:tblCellMar>
        <w:tblLook w:val="04A0" w:firstRow="1" w:lastRow="0" w:firstColumn="1" w:lastColumn="0" w:noHBand="0" w:noVBand="1"/>
      </w:tblPr>
      <w:tblGrid>
        <w:gridCol w:w="2792"/>
        <w:gridCol w:w="1134"/>
        <w:gridCol w:w="1276"/>
        <w:gridCol w:w="1559"/>
        <w:gridCol w:w="1276"/>
        <w:gridCol w:w="1231"/>
      </w:tblGrid>
      <w:tr w:rsidR="00B356ED" w:rsidRPr="00473F8F" w14:paraId="5881DA3D" w14:textId="77777777" w:rsidTr="00B356ED">
        <w:trPr>
          <w:jc w:val="center"/>
        </w:trPr>
        <w:tc>
          <w:tcPr>
            <w:tcW w:w="2792" w:type="dxa"/>
            <w:vMerge w:val="restart"/>
            <w:tcBorders>
              <w:top w:val="single" w:sz="4" w:space="0" w:color="123456"/>
              <w:left w:val="single" w:sz="4" w:space="0" w:color="123456"/>
              <w:right w:val="single" w:sz="4" w:space="0" w:color="123456"/>
            </w:tcBorders>
            <w:vAlign w:val="center"/>
          </w:tcPr>
          <w:p w14:paraId="021F693B" w14:textId="77777777" w:rsidR="00B356ED" w:rsidRPr="00473F8F" w:rsidRDefault="00B356ED" w:rsidP="006916E1">
            <w:pPr>
              <w:jc w:val="both"/>
              <w:rPr>
                <w:lang w:val="uk-UA" w:eastAsia="uk-UA"/>
              </w:rPr>
            </w:pPr>
            <w:r w:rsidRPr="00473F8F">
              <w:rPr>
                <w:lang w:val="uk-UA" w:eastAsia="uk-UA"/>
              </w:rPr>
              <w:t>Розрахункові величини</w:t>
            </w:r>
          </w:p>
        </w:tc>
        <w:tc>
          <w:tcPr>
            <w:tcW w:w="6476" w:type="dxa"/>
            <w:gridSpan w:val="5"/>
            <w:tcBorders>
              <w:top w:val="single" w:sz="4" w:space="0" w:color="123456"/>
              <w:left w:val="single" w:sz="4" w:space="0" w:color="123456"/>
              <w:bottom w:val="single" w:sz="4" w:space="0" w:color="123456"/>
              <w:right w:val="single" w:sz="4" w:space="0" w:color="123456"/>
            </w:tcBorders>
            <w:vAlign w:val="center"/>
          </w:tcPr>
          <w:p w14:paraId="0A14BC20" w14:textId="77777777" w:rsidR="00B356ED" w:rsidRPr="00473F8F" w:rsidRDefault="00B356ED" w:rsidP="006916E1">
            <w:pPr>
              <w:jc w:val="both"/>
              <w:rPr>
                <w:lang w:val="uk-UA"/>
              </w:rPr>
            </w:pPr>
            <w:r w:rsidRPr="00473F8F">
              <w:rPr>
                <w:lang w:val="uk-UA"/>
              </w:rPr>
              <w:t>Тиждень гестації</w:t>
            </w:r>
          </w:p>
        </w:tc>
      </w:tr>
      <w:tr w:rsidR="00B356ED" w:rsidRPr="00473F8F" w14:paraId="6AFACD50" w14:textId="77777777" w:rsidTr="00B356ED">
        <w:trPr>
          <w:jc w:val="center"/>
        </w:trPr>
        <w:tc>
          <w:tcPr>
            <w:tcW w:w="2792" w:type="dxa"/>
            <w:vMerge/>
            <w:tcBorders>
              <w:left w:val="single" w:sz="4" w:space="0" w:color="123456"/>
              <w:bottom w:val="single" w:sz="4" w:space="0" w:color="123456"/>
              <w:right w:val="single" w:sz="4" w:space="0" w:color="123456"/>
            </w:tcBorders>
            <w:vAlign w:val="center"/>
          </w:tcPr>
          <w:p w14:paraId="089E32FE" w14:textId="77777777" w:rsidR="00B356ED" w:rsidRPr="00473F8F" w:rsidRDefault="00B356ED" w:rsidP="006916E1">
            <w:pPr>
              <w:jc w:val="both"/>
              <w:rPr>
                <w:lang w:val="uk-UA" w:eastAsia="uk-UA"/>
              </w:rPr>
            </w:pPr>
          </w:p>
        </w:tc>
        <w:tc>
          <w:tcPr>
            <w:tcW w:w="1134" w:type="dxa"/>
            <w:tcBorders>
              <w:top w:val="single" w:sz="4" w:space="0" w:color="123456"/>
              <w:left w:val="single" w:sz="4" w:space="0" w:color="123456"/>
              <w:bottom w:val="single" w:sz="4" w:space="0" w:color="123456"/>
              <w:right w:val="single" w:sz="4" w:space="0" w:color="123456"/>
            </w:tcBorders>
            <w:vAlign w:val="center"/>
          </w:tcPr>
          <w:p w14:paraId="3816E07D" w14:textId="77777777" w:rsidR="00B356ED" w:rsidRPr="00473F8F" w:rsidRDefault="00B356ED" w:rsidP="006916E1">
            <w:pPr>
              <w:jc w:val="both"/>
              <w:rPr>
                <w:lang w:val="uk-UA" w:eastAsia="uk-UA"/>
              </w:rPr>
            </w:pPr>
            <w:r w:rsidRPr="00473F8F">
              <w:rPr>
                <w:lang w:val="uk-UA" w:eastAsia="uk-UA"/>
              </w:rPr>
              <w:t>31-32</w:t>
            </w:r>
          </w:p>
        </w:tc>
        <w:tc>
          <w:tcPr>
            <w:tcW w:w="1276" w:type="dxa"/>
            <w:tcBorders>
              <w:top w:val="single" w:sz="4" w:space="0" w:color="123456"/>
              <w:left w:val="single" w:sz="4" w:space="0" w:color="123456"/>
              <w:bottom w:val="single" w:sz="4" w:space="0" w:color="123456"/>
              <w:right w:val="single" w:sz="4" w:space="0" w:color="123456"/>
            </w:tcBorders>
            <w:vAlign w:val="center"/>
          </w:tcPr>
          <w:p w14:paraId="60AEE750" w14:textId="77777777" w:rsidR="00B356ED" w:rsidRPr="00473F8F" w:rsidRDefault="00B356ED" w:rsidP="006916E1">
            <w:pPr>
              <w:jc w:val="both"/>
              <w:rPr>
                <w:lang w:val="uk-UA" w:eastAsia="uk-UA"/>
              </w:rPr>
            </w:pPr>
            <w:r w:rsidRPr="00473F8F">
              <w:rPr>
                <w:lang w:val="uk-UA" w:eastAsia="uk-UA"/>
              </w:rPr>
              <w:t>33-34</w:t>
            </w:r>
          </w:p>
        </w:tc>
        <w:tc>
          <w:tcPr>
            <w:tcW w:w="1559" w:type="dxa"/>
            <w:tcBorders>
              <w:top w:val="single" w:sz="4" w:space="0" w:color="123456"/>
              <w:left w:val="single" w:sz="4" w:space="0" w:color="123456"/>
              <w:bottom w:val="single" w:sz="4" w:space="0" w:color="123456"/>
              <w:right w:val="single" w:sz="4" w:space="0" w:color="123456"/>
            </w:tcBorders>
            <w:vAlign w:val="center"/>
          </w:tcPr>
          <w:p w14:paraId="30ECC1FA" w14:textId="77777777" w:rsidR="00B356ED" w:rsidRPr="00473F8F" w:rsidRDefault="00B356ED" w:rsidP="006916E1">
            <w:pPr>
              <w:jc w:val="both"/>
              <w:rPr>
                <w:lang w:val="uk-UA" w:eastAsia="uk-UA"/>
              </w:rPr>
            </w:pPr>
            <w:r w:rsidRPr="00473F8F">
              <w:rPr>
                <w:lang w:val="uk-UA" w:eastAsia="uk-UA"/>
              </w:rPr>
              <w:t>35-36</w:t>
            </w:r>
          </w:p>
        </w:tc>
        <w:tc>
          <w:tcPr>
            <w:tcW w:w="1276" w:type="dxa"/>
            <w:tcBorders>
              <w:top w:val="single" w:sz="4" w:space="0" w:color="123456"/>
              <w:left w:val="single" w:sz="4" w:space="0" w:color="123456"/>
              <w:bottom w:val="single" w:sz="4" w:space="0" w:color="123456"/>
              <w:right w:val="single" w:sz="4" w:space="0" w:color="123456"/>
            </w:tcBorders>
            <w:vAlign w:val="center"/>
          </w:tcPr>
          <w:p w14:paraId="05DA6C77" w14:textId="77777777" w:rsidR="00B356ED" w:rsidRPr="00473F8F" w:rsidRDefault="00B356ED" w:rsidP="006916E1">
            <w:pPr>
              <w:jc w:val="both"/>
              <w:rPr>
                <w:lang w:val="uk-UA" w:eastAsia="uk-UA"/>
              </w:rPr>
            </w:pPr>
            <w:r w:rsidRPr="00473F8F">
              <w:rPr>
                <w:lang w:val="uk-UA" w:eastAsia="uk-UA"/>
              </w:rPr>
              <w:t>37-38</w:t>
            </w:r>
          </w:p>
        </w:tc>
        <w:tc>
          <w:tcPr>
            <w:tcW w:w="1231" w:type="dxa"/>
            <w:tcBorders>
              <w:top w:val="single" w:sz="4" w:space="0" w:color="123456"/>
              <w:left w:val="single" w:sz="4" w:space="0" w:color="123456"/>
              <w:bottom w:val="single" w:sz="4" w:space="0" w:color="123456"/>
              <w:right w:val="single" w:sz="4" w:space="0" w:color="123456"/>
            </w:tcBorders>
            <w:vAlign w:val="center"/>
          </w:tcPr>
          <w:p w14:paraId="277FC023" w14:textId="77777777" w:rsidR="00B356ED" w:rsidRPr="00473F8F" w:rsidRDefault="00B356ED" w:rsidP="006916E1">
            <w:pPr>
              <w:jc w:val="both"/>
              <w:rPr>
                <w:lang w:val="uk-UA" w:eastAsia="uk-UA"/>
              </w:rPr>
            </w:pPr>
            <w:r w:rsidRPr="00473F8F">
              <w:rPr>
                <w:lang w:val="uk-UA" w:eastAsia="uk-UA"/>
              </w:rPr>
              <w:t>39-40</w:t>
            </w:r>
          </w:p>
        </w:tc>
      </w:tr>
      <w:tr w:rsidR="00B356ED" w:rsidRPr="00473F8F" w14:paraId="132870AB"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32A364A8" w14:textId="77777777" w:rsidR="00B356ED" w:rsidRPr="00473F8F" w:rsidRDefault="00B356ED" w:rsidP="006916E1">
            <w:pPr>
              <w:jc w:val="both"/>
              <w:rPr>
                <w:lang w:val="uk-UA" w:eastAsia="uk-UA"/>
              </w:rPr>
            </w:pPr>
            <w:r w:rsidRPr="00473F8F">
              <w:rPr>
                <w:lang w:val="uk-UA" w:eastAsia="uk-UA"/>
              </w:rPr>
              <w:lastRenderedPageBreak/>
              <w:t>Шанс впливу фактору ризику в 1.В групі</w:t>
            </w:r>
          </w:p>
        </w:tc>
        <w:tc>
          <w:tcPr>
            <w:tcW w:w="1134" w:type="dxa"/>
            <w:tcBorders>
              <w:top w:val="single" w:sz="4" w:space="0" w:color="123456"/>
              <w:left w:val="single" w:sz="4" w:space="0" w:color="123456"/>
              <w:bottom w:val="single" w:sz="4" w:space="0" w:color="123456"/>
              <w:right w:val="single" w:sz="4" w:space="0" w:color="123456"/>
            </w:tcBorders>
            <w:vAlign w:val="center"/>
          </w:tcPr>
          <w:p w14:paraId="41595EC4" w14:textId="77777777" w:rsidR="00B356ED" w:rsidRPr="00473F8F" w:rsidRDefault="00B356ED" w:rsidP="006916E1">
            <w:pPr>
              <w:jc w:val="both"/>
              <w:rPr>
                <w:lang w:val="uk-UA" w:eastAsia="uk-UA"/>
              </w:rPr>
            </w:pPr>
            <w:r w:rsidRPr="00473F8F">
              <w:rPr>
                <w:lang w:val="uk-UA" w:eastAsia="uk-UA"/>
              </w:rPr>
              <w:t>0</w:t>
            </w:r>
          </w:p>
        </w:tc>
        <w:tc>
          <w:tcPr>
            <w:tcW w:w="1276" w:type="dxa"/>
            <w:tcBorders>
              <w:top w:val="single" w:sz="4" w:space="0" w:color="123456"/>
              <w:left w:val="single" w:sz="4" w:space="0" w:color="123456"/>
              <w:bottom w:val="single" w:sz="4" w:space="0" w:color="123456"/>
              <w:right w:val="single" w:sz="4" w:space="0" w:color="123456"/>
            </w:tcBorders>
            <w:vAlign w:val="center"/>
          </w:tcPr>
          <w:p w14:paraId="1C9567F6" w14:textId="77777777" w:rsidR="00B356ED" w:rsidRPr="00473F8F" w:rsidRDefault="00B356ED" w:rsidP="006916E1">
            <w:pPr>
              <w:jc w:val="both"/>
              <w:rPr>
                <w:lang w:val="uk-UA" w:eastAsia="uk-UA"/>
              </w:rPr>
            </w:pPr>
            <w:r w:rsidRPr="00473F8F">
              <w:rPr>
                <w:lang w:val="uk-UA" w:eastAsia="uk-UA"/>
              </w:rPr>
              <w:t>0.01</w:t>
            </w:r>
          </w:p>
        </w:tc>
        <w:tc>
          <w:tcPr>
            <w:tcW w:w="1559" w:type="dxa"/>
            <w:tcBorders>
              <w:top w:val="single" w:sz="4" w:space="0" w:color="123456"/>
              <w:left w:val="single" w:sz="4" w:space="0" w:color="123456"/>
              <w:bottom w:val="single" w:sz="4" w:space="0" w:color="123456"/>
              <w:right w:val="single" w:sz="4" w:space="0" w:color="123456"/>
            </w:tcBorders>
            <w:vAlign w:val="center"/>
          </w:tcPr>
          <w:p w14:paraId="2AC20B48" w14:textId="77777777" w:rsidR="00B356ED" w:rsidRPr="00473F8F" w:rsidRDefault="00B356ED" w:rsidP="006916E1">
            <w:pPr>
              <w:jc w:val="both"/>
              <w:rPr>
                <w:lang w:val="uk-UA" w:eastAsia="uk-UA"/>
              </w:rPr>
            </w:pPr>
            <w:r w:rsidRPr="00473F8F">
              <w:rPr>
                <w:lang w:val="uk-UA" w:eastAsia="uk-UA"/>
              </w:rPr>
              <w:t>0.02</w:t>
            </w:r>
          </w:p>
        </w:tc>
        <w:tc>
          <w:tcPr>
            <w:tcW w:w="1276" w:type="dxa"/>
            <w:tcBorders>
              <w:top w:val="single" w:sz="4" w:space="0" w:color="123456"/>
              <w:left w:val="single" w:sz="4" w:space="0" w:color="123456"/>
              <w:bottom w:val="single" w:sz="4" w:space="0" w:color="123456"/>
              <w:right w:val="single" w:sz="4" w:space="0" w:color="123456"/>
            </w:tcBorders>
            <w:vAlign w:val="center"/>
          </w:tcPr>
          <w:p w14:paraId="7137847F" w14:textId="77777777" w:rsidR="00B356ED" w:rsidRPr="00473F8F" w:rsidRDefault="00B356ED" w:rsidP="006916E1">
            <w:pPr>
              <w:jc w:val="both"/>
              <w:rPr>
                <w:lang w:val="uk-UA" w:eastAsia="uk-UA"/>
              </w:rPr>
            </w:pPr>
            <w:r w:rsidRPr="00473F8F">
              <w:rPr>
                <w:lang w:val="uk-UA" w:eastAsia="uk-UA"/>
              </w:rPr>
              <w:t>0.95</w:t>
            </w:r>
          </w:p>
        </w:tc>
        <w:tc>
          <w:tcPr>
            <w:tcW w:w="1231" w:type="dxa"/>
            <w:tcBorders>
              <w:top w:val="single" w:sz="4" w:space="0" w:color="123456"/>
              <w:left w:val="single" w:sz="4" w:space="0" w:color="123456"/>
              <w:bottom w:val="single" w:sz="4" w:space="0" w:color="123456"/>
              <w:right w:val="single" w:sz="4" w:space="0" w:color="123456"/>
            </w:tcBorders>
            <w:vAlign w:val="center"/>
          </w:tcPr>
          <w:p w14:paraId="79E2F6F1" w14:textId="77777777" w:rsidR="00B356ED" w:rsidRPr="00473F8F" w:rsidRDefault="00B356ED" w:rsidP="006916E1">
            <w:pPr>
              <w:jc w:val="both"/>
              <w:rPr>
                <w:lang w:val="uk-UA" w:eastAsia="uk-UA"/>
              </w:rPr>
            </w:pPr>
            <w:r w:rsidRPr="00473F8F">
              <w:rPr>
                <w:lang w:val="uk-UA" w:eastAsia="uk-UA"/>
              </w:rPr>
              <w:t>0.89</w:t>
            </w:r>
          </w:p>
        </w:tc>
      </w:tr>
      <w:tr w:rsidR="00B356ED" w:rsidRPr="00473F8F" w14:paraId="49F7AAC6"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11770001" w14:textId="77777777" w:rsidR="00B356ED" w:rsidRPr="00473F8F" w:rsidRDefault="00B356ED" w:rsidP="006916E1">
            <w:pPr>
              <w:jc w:val="both"/>
              <w:rPr>
                <w:lang w:val="uk-UA" w:eastAsia="uk-UA"/>
              </w:rPr>
            </w:pPr>
            <w:r w:rsidRPr="00473F8F">
              <w:rPr>
                <w:lang w:val="uk-UA" w:eastAsia="uk-UA"/>
              </w:rPr>
              <w:t>Шанс впливу фактору ризику в 2.В групі</w:t>
            </w:r>
          </w:p>
        </w:tc>
        <w:tc>
          <w:tcPr>
            <w:tcW w:w="1134" w:type="dxa"/>
            <w:tcBorders>
              <w:top w:val="single" w:sz="4" w:space="0" w:color="123456"/>
              <w:left w:val="single" w:sz="4" w:space="0" w:color="123456"/>
              <w:bottom w:val="single" w:sz="4" w:space="0" w:color="123456"/>
              <w:right w:val="single" w:sz="4" w:space="0" w:color="123456"/>
            </w:tcBorders>
            <w:vAlign w:val="center"/>
          </w:tcPr>
          <w:p w14:paraId="1D47DC77" w14:textId="77777777" w:rsidR="00B356ED" w:rsidRPr="00473F8F" w:rsidRDefault="00B356ED" w:rsidP="006916E1">
            <w:pPr>
              <w:jc w:val="both"/>
              <w:rPr>
                <w:lang w:val="uk-UA" w:eastAsia="uk-UA"/>
              </w:rPr>
            </w:pPr>
            <w:r w:rsidRPr="00473F8F">
              <w:rPr>
                <w:lang w:val="uk-UA" w:eastAsia="uk-UA"/>
              </w:rPr>
              <w:t>0.01</w:t>
            </w:r>
          </w:p>
        </w:tc>
        <w:tc>
          <w:tcPr>
            <w:tcW w:w="1276" w:type="dxa"/>
            <w:tcBorders>
              <w:top w:val="single" w:sz="4" w:space="0" w:color="123456"/>
              <w:left w:val="single" w:sz="4" w:space="0" w:color="123456"/>
              <w:bottom w:val="single" w:sz="4" w:space="0" w:color="123456"/>
              <w:right w:val="single" w:sz="4" w:space="0" w:color="123456"/>
            </w:tcBorders>
            <w:vAlign w:val="center"/>
          </w:tcPr>
          <w:p w14:paraId="68E17A40" w14:textId="77777777" w:rsidR="00B356ED" w:rsidRPr="00473F8F" w:rsidRDefault="00B356ED" w:rsidP="006916E1">
            <w:pPr>
              <w:jc w:val="both"/>
              <w:rPr>
                <w:lang w:val="uk-UA" w:eastAsia="uk-UA"/>
              </w:rPr>
            </w:pPr>
            <w:r w:rsidRPr="00473F8F">
              <w:rPr>
                <w:lang w:val="uk-UA" w:eastAsia="uk-UA"/>
              </w:rPr>
              <w:t>0.05</w:t>
            </w:r>
          </w:p>
        </w:tc>
        <w:tc>
          <w:tcPr>
            <w:tcW w:w="1559" w:type="dxa"/>
            <w:tcBorders>
              <w:top w:val="single" w:sz="4" w:space="0" w:color="123456"/>
              <w:left w:val="single" w:sz="4" w:space="0" w:color="123456"/>
              <w:bottom w:val="single" w:sz="4" w:space="0" w:color="123456"/>
              <w:right w:val="single" w:sz="4" w:space="0" w:color="123456"/>
            </w:tcBorders>
            <w:vAlign w:val="center"/>
          </w:tcPr>
          <w:p w14:paraId="2D1BCBDB" w14:textId="77777777" w:rsidR="00B356ED" w:rsidRPr="00473F8F" w:rsidRDefault="00B356ED" w:rsidP="006916E1">
            <w:pPr>
              <w:jc w:val="both"/>
              <w:rPr>
                <w:lang w:val="uk-UA" w:eastAsia="uk-UA"/>
              </w:rPr>
            </w:pPr>
            <w:r w:rsidRPr="00473F8F">
              <w:rPr>
                <w:lang w:val="uk-UA" w:eastAsia="uk-UA"/>
              </w:rPr>
              <w:t>0.05</w:t>
            </w:r>
          </w:p>
        </w:tc>
        <w:tc>
          <w:tcPr>
            <w:tcW w:w="1276" w:type="dxa"/>
            <w:tcBorders>
              <w:top w:val="single" w:sz="4" w:space="0" w:color="123456"/>
              <w:left w:val="single" w:sz="4" w:space="0" w:color="123456"/>
              <w:bottom w:val="single" w:sz="4" w:space="0" w:color="123456"/>
              <w:right w:val="single" w:sz="4" w:space="0" w:color="123456"/>
            </w:tcBorders>
            <w:vAlign w:val="center"/>
          </w:tcPr>
          <w:p w14:paraId="1E686BE6" w14:textId="77777777" w:rsidR="00B356ED" w:rsidRPr="00473F8F" w:rsidRDefault="00B356ED" w:rsidP="006916E1">
            <w:pPr>
              <w:jc w:val="both"/>
              <w:rPr>
                <w:lang w:val="uk-UA" w:eastAsia="uk-UA"/>
              </w:rPr>
            </w:pPr>
            <w:r w:rsidRPr="00473F8F">
              <w:rPr>
                <w:lang w:val="uk-UA" w:eastAsia="uk-UA"/>
              </w:rPr>
              <w:t>0.59</w:t>
            </w:r>
          </w:p>
        </w:tc>
        <w:tc>
          <w:tcPr>
            <w:tcW w:w="1231" w:type="dxa"/>
            <w:tcBorders>
              <w:top w:val="single" w:sz="4" w:space="0" w:color="123456"/>
              <w:left w:val="single" w:sz="4" w:space="0" w:color="123456"/>
              <w:bottom w:val="single" w:sz="4" w:space="0" w:color="123456"/>
              <w:right w:val="single" w:sz="4" w:space="0" w:color="123456"/>
            </w:tcBorders>
            <w:vAlign w:val="center"/>
          </w:tcPr>
          <w:p w14:paraId="27001A24" w14:textId="77777777" w:rsidR="00B356ED" w:rsidRPr="00473F8F" w:rsidRDefault="00B356ED" w:rsidP="006916E1">
            <w:pPr>
              <w:jc w:val="both"/>
              <w:rPr>
                <w:lang w:val="uk-UA" w:eastAsia="uk-UA"/>
              </w:rPr>
            </w:pPr>
            <w:r w:rsidRPr="00473F8F">
              <w:rPr>
                <w:lang w:val="uk-UA" w:eastAsia="uk-UA"/>
              </w:rPr>
              <w:t>1.12</w:t>
            </w:r>
          </w:p>
        </w:tc>
      </w:tr>
      <w:tr w:rsidR="00B356ED" w:rsidRPr="00473F8F" w14:paraId="6854D210"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3D5F43A6" w14:textId="77777777" w:rsidR="00B356ED" w:rsidRPr="00473F8F" w:rsidRDefault="00B356ED" w:rsidP="006916E1">
            <w:pPr>
              <w:jc w:val="both"/>
              <w:rPr>
                <w:lang w:val="uk-UA" w:eastAsia="uk-UA"/>
              </w:rPr>
            </w:pPr>
            <w:r w:rsidRPr="00473F8F">
              <w:rPr>
                <w:lang w:val="uk-UA" w:eastAsia="uk-UA"/>
              </w:rPr>
              <w:t>Відношення шансів (OR)</w:t>
            </w:r>
          </w:p>
        </w:tc>
        <w:tc>
          <w:tcPr>
            <w:tcW w:w="1134" w:type="dxa"/>
            <w:tcBorders>
              <w:top w:val="single" w:sz="4" w:space="0" w:color="123456"/>
              <w:left w:val="single" w:sz="4" w:space="0" w:color="123456"/>
              <w:bottom w:val="single" w:sz="4" w:space="0" w:color="123456"/>
              <w:right w:val="single" w:sz="4" w:space="0" w:color="123456"/>
            </w:tcBorders>
            <w:vAlign w:val="center"/>
          </w:tcPr>
          <w:p w14:paraId="0AB3095B" w14:textId="77777777" w:rsidR="00B356ED" w:rsidRPr="00473F8F" w:rsidRDefault="00B356ED" w:rsidP="006916E1">
            <w:pPr>
              <w:jc w:val="both"/>
              <w:rPr>
                <w:lang w:val="uk-UA" w:eastAsia="uk-UA"/>
              </w:rPr>
            </w:pPr>
            <w:r w:rsidRPr="00473F8F">
              <w:rPr>
                <w:lang w:val="uk-UA" w:eastAsia="uk-UA"/>
              </w:rPr>
              <w:t>0</w:t>
            </w:r>
          </w:p>
        </w:tc>
        <w:tc>
          <w:tcPr>
            <w:tcW w:w="1276" w:type="dxa"/>
            <w:tcBorders>
              <w:top w:val="single" w:sz="4" w:space="0" w:color="123456"/>
              <w:left w:val="single" w:sz="4" w:space="0" w:color="123456"/>
              <w:bottom w:val="single" w:sz="4" w:space="0" w:color="123456"/>
              <w:right w:val="single" w:sz="4" w:space="0" w:color="123456"/>
            </w:tcBorders>
            <w:vAlign w:val="center"/>
          </w:tcPr>
          <w:p w14:paraId="117A9791" w14:textId="77777777" w:rsidR="00B356ED" w:rsidRPr="00473F8F" w:rsidRDefault="00B356ED" w:rsidP="006916E1">
            <w:pPr>
              <w:jc w:val="both"/>
              <w:rPr>
                <w:lang w:val="uk-UA" w:eastAsia="uk-UA"/>
              </w:rPr>
            </w:pPr>
            <w:r w:rsidRPr="00473F8F">
              <w:rPr>
                <w:lang w:val="uk-UA" w:eastAsia="uk-UA"/>
              </w:rPr>
              <w:t>0.19</w:t>
            </w:r>
          </w:p>
        </w:tc>
        <w:tc>
          <w:tcPr>
            <w:tcW w:w="1559" w:type="dxa"/>
            <w:tcBorders>
              <w:top w:val="single" w:sz="4" w:space="0" w:color="123456"/>
              <w:left w:val="single" w:sz="4" w:space="0" w:color="123456"/>
              <w:bottom w:val="single" w:sz="4" w:space="0" w:color="123456"/>
              <w:right w:val="single" w:sz="4" w:space="0" w:color="123456"/>
            </w:tcBorders>
            <w:vAlign w:val="center"/>
          </w:tcPr>
          <w:p w14:paraId="27154F4C" w14:textId="77777777" w:rsidR="00B356ED" w:rsidRPr="00473F8F" w:rsidRDefault="00B356ED" w:rsidP="006916E1">
            <w:pPr>
              <w:jc w:val="both"/>
              <w:rPr>
                <w:lang w:val="uk-UA" w:eastAsia="uk-UA"/>
              </w:rPr>
            </w:pPr>
            <w:r w:rsidRPr="00473F8F">
              <w:rPr>
                <w:lang w:val="uk-UA" w:eastAsia="uk-UA"/>
              </w:rPr>
              <w:t>0.39</w:t>
            </w:r>
          </w:p>
        </w:tc>
        <w:tc>
          <w:tcPr>
            <w:tcW w:w="1276" w:type="dxa"/>
            <w:tcBorders>
              <w:top w:val="single" w:sz="4" w:space="0" w:color="123456"/>
              <w:left w:val="single" w:sz="4" w:space="0" w:color="123456"/>
              <w:bottom w:val="single" w:sz="4" w:space="0" w:color="123456"/>
              <w:right w:val="single" w:sz="4" w:space="0" w:color="123456"/>
            </w:tcBorders>
            <w:vAlign w:val="center"/>
          </w:tcPr>
          <w:p w14:paraId="778FE43B" w14:textId="77777777" w:rsidR="00B356ED" w:rsidRPr="00473F8F" w:rsidRDefault="00B356ED" w:rsidP="006916E1">
            <w:pPr>
              <w:jc w:val="both"/>
              <w:rPr>
                <w:lang w:val="uk-UA" w:eastAsia="uk-UA"/>
              </w:rPr>
            </w:pPr>
            <w:r w:rsidRPr="00473F8F">
              <w:rPr>
                <w:lang w:val="uk-UA" w:eastAsia="uk-UA"/>
              </w:rPr>
              <w:t>1.61</w:t>
            </w:r>
          </w:p>
        </w:tc>
        <w:tc>
          <w:tcPr>
            <w:tcW w:w="1231" w:type="dxa"/>
            <w:tcBorders>
              <w:top w:val="single" w:sz="4" w:space="0" w:color="123456"/>
              <w:left w:val="single" w:sz="4" w:space="0" w:color="123456"/>
              <w:bottom w:val="single" w:sz="4" w:space="0" w:color="123456"/>
              <w:right w:val="single" w:sz="4" w:space="0" w:color="123456"/>
            </w:tcBorders>
            <w:vAlign w:val="center"/>
          </w:tcPr>
          <w:p w14:paraId="6633B287" w14:textId="77777777" w:rsidR="00B356ED" w:rsidRPr="00473F8F" w:rsidRDefault="00B356ED" w:rsidP="006916E1">
            <w:pPr>
              <w:jc w:val="both"/>
              <w:rPr>
                <w:lang w:val="uk-UA" w:eastAsia="uk-UA"/>
              </w:rPr>
            </w:pPr>
            <w:r w:rsidRPr="00473F8F">
              <w:rPr>
                <w:lang w:val="uk-UA" w:eastAsia="uk-UA"/>
              </w:rPr>
              <w:t>0.79</w:t>
            </w:r>
          </w:p>
        </w:tc>
      </w:tr>
      <w:tr w:rsidR="00B356ED" w:rsidRPr="00473F8F" w14:paraId="42788042"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190B94AB" w14:textId="77777777" w:rsidR="00B356ED" w:rsidRPr="00473F8F" w:rsidRDefault="00B356ED" w:rsidP="006916E1">
            <w:pPr>
              <w:jc w:val="both"/>
              <w:rPr>
                <w:lang w:val="uk-UA" w:eastAsia="uk-UA"/>
              </w:rPr>
            </w:pPr>
            <w:r w:rsidRPr="00473F8F">
              <w:rPr>
                <w:lang w:val="uk-UA" w:eastAsia="uk-UA"/>
              </w:rPr>
              <w:t>Стандартна похибка відносного ризику (S)</w:t>
            </w:r>
          </w:p>
        </w:tc>
        <w:tc>
          <w:tcPr>
            <w:tcW w:w="1134" w:type="dxa"/>
            <w:tcBorders>
              <w:top w:val="single" w:sz="4" w:space="0" w:color="123456"/>
              <w:left w:val="single" w:sz="4" w:space="0" w:color="123456"/>
              <w:bottom w:val="single" w:sz="4" w:space="0" w:color="123456"/>
              <w:right w:val="single" w:sz="4" w:space="0" w:color="123456"/>
            </w:tcBorders>
            <w:vAlign w:val="center"/>
          </w:tcPr>
          <w:p w14:paraId="6C532A54" w14:textId="77777777" w:rsidR="00B356ED" w:rsidRPr="00473F8F" w:rsidRDefault="00B356ED" w:rsidP="006916E1">
            <w:pPr>
              <w:jc w:val="both"/>
              <w:rPr>
                <w:lang w:val="uk-UA" w:eastAsia="uk-UA"/>
              </w:rPr>
            </w:pPr>
            <w:r w:rsidRPr="00473F8F">
              <w:rPr>
                <w:lang w:val="uk-UA" w:eastAsia="uk-UA"/>
              </w:rPr>
              <w:t>0</w:t>
            </w:r>
          </w:p>
        </w:tc>
        <w:tc>
          <w:tcPr>
            <w:tcW w:w="1276" w:type="dxa"/>
            <w:tcBorders>
              <w:top w:val="single" w:sz="4" w:space="0" w:color="123456"/>
              <w:left w:val="single" w:sz="4" w:space="0" w:color="123456"/>
              <w:bottom w:val="single" w:sz="4" w:space="0" w:color="123456"/>
              <w:right w:val="single" w:sz="4" w:space="0" w:color="123456"/>
            </w:tcBorders>
            <w:vAlign w:val="center"/>
          </w:tcPr>
          <w:p w14:paraId="4D8BB9EC" w14:textId="77777777" w:rsidR="00B356ED" w:rsidRPr="00473F8F" w:rsidRDefault="00B356ED" w:rsidP="006916E1">
            <w:pPr>
              <w:jc w:val="both"/>
              <w:rPr>
                <w:lang w:val="uk-UA" w:eastAsia="uk-UA"/>
              </w:rPr>
            </w:pPr>
            <w:r w:rsidRPr="00473F8F">
              <w:rPr>
                <w:lang w:val="uk-UA" w:eastAsia="uk-UA"/>
              </w:rPr>
              <w:t>1.17</w:t>
            </w:r>
          </w:p>
        </w:tc>
        <w:tc>
          <w:tcPr>
            <w:tcW w:w="1559" w:type="dxa"/>
            <w:tcBorders>
              <w:top w:val="single" w:sz="4" w:space="0" w:color="123456"/>
              <w:left w:val="single" w:sz="4" w:space="0" w:color="123456"/>
              <w:bottom w:val="single" w:sz="4" w:space="0" w:color="123456"/>
              <w:right w:val="single" w:sz="4" w:space="0" w:color="123456"/>
            </w:tcBorders>
            <w:vAlign w:val="center"/>
          </w:tcPr>
          <w:p w14:paraId="046871AC" w14:textId="77777777" w:rsidR="00B356ED" w:rsidRPr="00473F8F" w:rsidRDefault="00B356ED" w:rsidP="006916E1">
            <w:pPr>
              <w:jc w:val="both"/>
              <w:rPr>
                <w:lang w:val="uk-UA" w:eastAsia="uk-UA"/>
              </w:rPr>
            </w:pPr>
            <w:r w:rsidRPr="00473F8F">
              <w:rPr>
                <w:lang w:val="uk-UA" w:eastAsia="uk-UA"/>
              </w:rPr>
              <w:t>0.93</w:t>
            </w:r>
          </w:p>
        </w:tc>
        <w:tc>
          <w:tcPr>
            <w:tcW w:w="1276" w:type="dxa"/>
            <w:tcBorders>
              <w:top w:val="single" w:sz="4" w:space="0" w:color="123456"/>
              <w:left w:val="single" w:sz="4" w:space="0" w:color="123456"/>
              <w:bottom w:val="single" w:sz="4" w:space="0" w:color="123456"/>
              <w:right w:val="single" w:sz="4" w:space="0" w:color="123456"/>
            </w:tcBorders>
            <w:vAlign w:val="center"/>
          </w:tcPr>
          <w:p w14:paraId="35DD8C48" w14:textId="77777777" w:rsidR="00B356ED" w:rsidRPr="00473F8F" w:rsidRDefault="00B356ED" w:rsidP="006916E1">
            <w:pPr>
              <w:jc w:val="both"/>
              <w:rPr>
                <w:lang w:val="uk-UA" w:eastAsia="uk-UA"/>
              </w:rPr>
            </w:pPr>
            <w:r w:rsidRPr="00473F8F">
              <w:rPr>
                <w:lang w:val="uk-UA" w:eastAsia="uk-UA"/>
              </w:rPr>
              <w:t>0.31</w:t>
            </w:r>
          </w:p>
        </w:tc>
        <w:tc>
          <w:tcPr>
            <w:tcW w:w="1231" w:type="dxa"/>
            <w:tcBorders>
              <w:top w:val="single" w:sz="4" w:space="0" w:color="123456"/>
              <w:left w:val="single" w:sz="4" w:space="0" w:color="123456"/>
              <w:bottom w:val="single" w:sz="4" w:space="0" w:color="123456"/>
              <w:right w:val="single" w:sz="4" w:space="0" w:color="123456"/>
            </w:tcBorders>
            <w:vAlign w:val="center"/>
          </w:tcPr>
          <w:p w14:paraId="0F5B73DC" w14:textId="77777777" w:rsidR="00B356ED" w:rsidRPr="00473F8F" w:rsidRDefault="00B356ED" w:rsidP="006916E1">
            <w:pPr>
              <w:jc w:val="both"/>
              <w:rPr>
                <w:lang w:val="uk-UA" w:eastAsia="uk-UA"/>
              </w:rPr>
            </w:pPr>
            <w:r w:rsidRPr="00473F8F">
              <w:rPr>
                <w:lang w:val="uk-UA" w:eastAsia="uk-UA"/>
              </w:rPr>
              <w:t>0.30</w:t>
            </w:r>
          </w:p>
        </w:tc>
      </w:tr>
      <w:tr w:rsidR="00B356ED" w:rsidRPr="00473F8F" w14:paraId="43BF50C0"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23DD4CCE" w14:textId="77777777" w:rsidR="00B356ED" w:rsidRPr="00473F8F" w:rsidRDefault="00B356ED" w:rsidP="006916E1">
            <w:pPr>
              <w:jc w:val="both"/>
              <w:rPr>
                <w:lang w:val="uk-UA" w:eastAsia="uk-UA"/>
              </w:rPr>
            </w:pPr>
            <w:r w:rsidRPr="00473F8F">
              <w:rPr>
                <w:lang w:val="uk-UA" w:eastAsia="uk-UA"/>
              </w:rPr>
              <w:t>Нижня границя 95 % ДІ (CI)</w:t>
            </w:r>
          </w:p>
        </w:tc>
        <w:tc>
          <w:tcPr>
            <w:tcW w:w="1134" w:type="dxa"/>
            <w:tcBorders>
              <w:top w:val="single" w:sz="4" w:space="0" w:color="123456"/>
              <w:left w:val="single" w:sz="4" w:space="0" w:color="123456"/>
              <w:bottom w:val="single" w:sz="4" w:space="0" w:color="123456"/>
              <w:right w:val="single" w:sz="4" w:space="0" w:color="123456"/>
            </w:tcBorders>
            <w:vAlign w:val="center"/>
          </w:tcPr>
          <w:p w14:paraId="7BD832BB" w14:textId="77777777" w:rsidR="00B356ED" w:rsidRPr="00473F8F" w:rsidRDefault="00B356ED" w:rsidP="006916E1">
            <w:pPr>
              <w:jc w:val="both"/>
              <w:rPr>
                <w:lang w:val="uk-UA" w:eastAsia="uk-UA"/>
              </w:rPr>
            </w:pPr>
            <w:r w:rsidRPr="00473F8F">
              <w:rPr>
                <w:lang w:val="uk-UA" w:eastAsia="uk-UA"/>
              </w:rPr>
              <w:t>0</w:t>
            </w:r>
          </w:p>
        </w:tc>
        <w:tc>
          <w:tcPr>
            <w:tcW w:w="1276" w:type="dxa"/>
            <w:tcBorders>
              <w:top w:val="single" w:sz="4" w:space="0" w:color="123456"/>
              <w:left w:val="single" w:sz="4" w:space="0" w:color="123456"/>
              <w:bottom w:val="single" w:sz="4" w:space="0" w:color="123456"/>
              <w:right w:val="single" w:sz="4" w:space="0" w:color="123456"/>
            </w:tcBorders>
            <w:vAlign w:val="center"/>
          </w:tcPr>
          <w:p w14:paraId="301F1D1B" w14:textId="77777777" w:rsidR="00B356ED" w:rsidRPr="00473F8F" w:rsidRDefault="00B356ED" w:rsidP="006916E1">
            <w:pPr>
              <w:jc w:val="both"/>
              <w:rPr>
                <w:lang w:val="uk-UA" w:eastAsia="uk-UA"/>
              </w:rPr>
            </w:pPr>
            <w:r w:rsidRPr="00473F8F">
              <w:rPr>
                <w:lang w:val="uk-UA" w:eastAsia="uk-UA"/>
              </w:rPr>
              <w:t>0.02</w:t>
            </w:r>
          </w:p>
        </w:tc>
        <w:tc>
          <w:tcPr>
            <w:tcW w:w="1559" w:type="dxa"/>
            <w:tcBorders>
              <w:top w:val="single" w:sz="4" w:space="0" w:color="123456"/>
              <w:left w:val="single" w:sz="4" w:space="0" w:color="123456"/>
              <w:bottom w:val="single" w:sz="4" w:space="0" w:color="123456"/>
              <w:right w:val="single" w:sz="4" w:space="0" w:color="123456"/>
            </w:tcBorders>
            <w:vAlign w:val="center"/>
          </w:tcPr>
          <w:p w14:paraId="34AC6150" w14:textId="77777777" w:rsidR="00B356ED" w:rsidRPr="00473F8F" w:rsidRDefault="00B356ED" w:rsidP="006916E1">
            <w:pPr>
              <w:jc w:val="both"/>
              <w:rPr>
                <w:lang w:val="uk-UA" w:eastAsia="uk-UA"/>
              </w:rPr>
            </w:pPr>
            <w:r w:rsidRPr="00473F8F">
              <w:rPr>
                <w:lang w:val="uk-UA" w:eastAsia="uk-UA"/>
              </w:rPr>
              <w:t>0.06</w:t>
            </w:r>
          </w:p>
        </w:tc>
        <w:tc>
          <w:tcPr>
            <w:tcW w:w="1276" w:type="dxa"/>
            <w:tcBorders>
              <w:top w:val="single" w:sz="4" w:space="0" w:color="123456"/>
              <w:left w:val="single" w:sz="4" w:space="0" w:color="123456"/>
              <w:bottom w:val="single" w:sz="4" w:space="0" w:color="123456"/>
              <w:right w:val="single" w:sz="4" w:space="0" w:color="123456"/>
            </w:tcBorders>
            <w:vAlign w:val="center"/>
          </w:tcPr>
          <w:p w14:paraId="541DFEFF" w14:textId="77777777" w:rsidR="00B356ED" w:rsidRPr="00473F8F" w:rsidRDefault="00B356ED" w:rsidP="006916E1">
            <w:pPr>
              <w:jc w:val="both"/>
              <w:rPr>
                <w:lang w:val="uk-UA" w:eastAsia="uk-UA"/>
              </w:rPr>
            </w:pPr>
            <w:r w:rsidRPr="00473F8F">
              <w:rPr>
                <w:lang w:val="uk-UA" w:eastAsia="uk-UA"/>
              </w:rPr>
              <w:t>0.88</w:t>
            </w:r>
          </w:p>
        </w:tc>
        <w:tc>
          <w:tcPr>
            <w:tcW w:w="1231" w:type="dxa"/>
            <w:tcBorders>
              <w:top w:val="single" w:sz="4" w:space="0" w:color="123456"/>
              <w:left w:val="single" w:sz="4" w:space="0" w:color="123456"/>
              <w:bottom w:val="single" w:sz="4" w:space="0" w:color="123456"/>
              <w:right w:val="single" w:sz="4" w:space="0" w:color="123456"/>
            </w:tcBorders>
            <w:vAlign w:val="center"/>
          </w:tcPr>
          <w:p w14:paraId="1DCC5AAD" w14:textId="77777777" w:rsidR="00B356ED" w:rsidRPr="00473F8F" w:rsidRDefault="00B356ED" w:rsidP="006916E1">
            <w:pPr>
              <w:jc w:val="both"/>
              <w:rPr>
                <w:lang w:val="uk-UA" w:eastAsia="uk-UA"/>
              </w:rPr>
            </w:pPr>
            <w:r w:rsidRPr="00473F8F">
              <w:rPr>
                <w:lang w:val="uk-UA" w:eastAsia="uk-UA"/>
              </w:rPr>
              <w:t>0.44</w:t>
            </w:r>
          </w:p>
        </w:tc>
      </w:tr>
      <w:tr w:rsidR="00B356ED" w:rsidRPr="00473F8F" w14:paraId="3F405BD4" w14:textId="77777777" w:rsidTr="00B356ED">
        <w:trPr>
          <w:jc w:val="center"/>
        </w:trPr>
        <w:tc>
          <w:tcPr>
            <w:tcW w:w="2792" w:type="dxa"/>
            <w:tcBorders>
              <w:top w:val="single" w:sz="4" w:space="0" w:color="123456"/>
              <w:left w:val="single" w:sz="4" w:space="0" w:color="123456"/>
              <w:bottom w:val="single" w:sz="4" w:space="0" w:color="123456"/>
              <w:right w:val="single" w:sz="4" w:space="0" w:color="123456"/>
            </w:tcBorders>
            <w:vAlign w:val="center"/>
          </w:tcPr>
          <w:p w14:paraId="1D89AE8B" w14:textId="77777777" w:rsidR="00B356ED" w:rsidRPr="00473F8F" w:rsidRDefault="00B356ED" w:rsidP="006916E1">
            <w:pPr>
              <w:jc w:val="both"/>
              <w:rPr>
                <w:lang w:val="uk-UA" w:eastAsia="uk-UA"/>
              </w:rPr>
            </w:pPr>
            <w:r w:rsidRPr="00473F8F">
              <w:rPr>
                <w:lang w:val="uk-UA" w:eastAsia="uk-UA"/>
              </w:rPr>
              <w:t>Верхня границя 95 % ДІ (CI)</w:t>
            </w:r>
          </w:p>
        </w:tc>
        <w:tc>
          <w:tcPr>
            <w:tcW w:w="1134" w:type="dxa"/>
            <w:tcBorders>
              <w:top w:val="single" w:sz="4" w:space="0" w:color="123456"/>
              <w:left w:val="single" w:sz="4" w:space="0" w:color="123456"/>
              <w:bottom w:val="single" w:sz="4" w:space="0" w:color="123456"/>
              <w:right w:val="single" w:sz="4" w:space="0" w:color="123456"/>
            </w:tcBorders>
            <w:vAlign w:val="center"/>
          </w:tcPr>
          <w:p w14:paraId="45F9C756" w14:textId="77777777" w:rsidR="00B356ED" w:rsidRPr="00473F8F" w:rsidRDefault="00B356ED" w:rsidP="006916E1">
            <w:pPr>
              <w:jc w:val="both"/>
              <w:rPr>
                <w:lang w:val="uk-UA" w:eastAsia="uk-UA"/>
              </w:rPr>
            </w:pPr>
            <w:r w:rsidRPr="00473F8F">
              <w:rPr>
                <w:lang w:val="uk-UA" w:eastAsia="uk-UA"/>
              </w:rPr>
              <w:t>0</w:t>
            </w:r>
          </w:p>
        </w:tc>
        <w:tc>
          <w:tcPr>
            <w:tcW w:w="1276" w:type="dxa"/>
            <w:tcBorders>
              <w:top w:val="single" w:sz="4" w:space="0" w:color="123456"/>
              <w:left w:val="single" w:sz="4" w:space="0" w:color="123456"/>
              <w:bottom w:val="single" w:sz="4" w:space="0" w:color="123456"/>
              <w:right w:val="single" w:sz="4" w:space="0" w:color="123456"/>
            </w:tcBorders>
            <w:vAlign w:val="center"/>
          </w:tcPr>
          <w:p w14:paraId="1A611AF7" w14:textId="77777777" w:rsidR="00B356ED" w:rsidRPr="00473F8F" w:rsidRDefault="00B356ED" w:rsidP="006916E1">
            <w:pPr>
              <w:jc w:val="both"/>
              <w:rPr>
                <w:lang w:val="uk-UA" w:eastAsia="uk-UA"/>
              </w:rPr>
            </w:pPr>
            <w:r w:rsidRPr="00473F8F">
              <w:rPr>
                <w:lang w:val="uk-UA" w:eastAsia="uk-UA"/>
              </w:rPr>
              <w:t>1.89</w:t>
            </w:r>
          </w:p>
        </w:tc>
        <w:tc>
          <w:tcPr>
            <w:tcW w:w="1559" w:type="dxa"/>
            <w:tcBorders>
              <w:top w:val="single" w:sz="4" w:space="0" w:color="123456"/>
              <w:left w:val="single" w:sz="4" w:space="0" w:color="123456"/>
              <w:bottom w:val="single" w:sz="4" w:space="0" w:color="123456"/>
              <w:right w:val="single" w:sz="4" w:space="0" w:color="123456"/>
            </w:tcBorders>
            <w:vAlign w:val="center"/>
          </w:tcPr>
          <w:p w14:paraId="1A543EB7" w14:textId="77777777" w:rsidR="00B356ED" w:rsidRPr="00473F8F" w:rsidRDefault="00B356ED" w:rsidP="006916E1">
            <w:pPr>
              <w:jc w:val="both"/>
              <w:rPr>
                <w:lang w:val="uk-UA" w:eastAsia="uk-UA"/>
              </w:rPr>
            </w:pPr>
            <w:r w:rsidRPr="00473F8F">
              <w:rPr>
                <w:lang w:val="uk-UA" w:eastAsia="uk-UA"/>
              </w:rPr>
              <w:t>2.38</w:t>
            </w:r>
          </w:p>
        </w:tc>
        <w:tc>
          <w:tcPr>
            <w:tcW w:w="1276" w:type="dxa"/>
            <w:tcBorders>
              <w:top w:val="single" w:sz="4" w:space="0" w:color="123456"/>
              <w:left w:val="single" w:sz="4" w:space="0" w:color="123456"/>
              <w:bottom w:val="single" w:sz="4" w:space="0" w:color="123456"/>
              <w:right w:val="single" w:sz="4" w:space="0" w:color="123456"/>
            </w:tcBorders>
            <w:vAlign w:val="center"/>
          </w:tcPr>
          <w:p w14:paraId="2CF6A2D0" w14:textId="77777777" w:rsidR="00B356ED" w:rsidRPr="00473F8F" w:rsidRDefault="00B356ED" w:rsidP="006916E1">
            <w:pPr>
              <w:jc w:val="both"/>
              <w:rPr>
                <w:lang w:val="uk-UA" w:eastAsia="uk-UA"/>
              </w:rPr>
            </w:pPr>
            <w:r w:rsidRPr="00473F8F">
              <w:rPr>
                <w:lang w:val="uk-UA" w:eastAsia="uk-UA"/>
              </w:rPr>
              <w:t>2.95</w:t>
            </w:r>
          </w:p>
        </w:tc>
        <w:tc>
          <w:tcPr>
            <w:tcW w:w="1231" w:type="dxa"/>
            <w:tcBorders>
              <w:top w:val="single" w:sz="4" w:space="0" w:color="123456"/>
              <w:left w:val="single" w:sz="4" w:space="0" w:color="123456"/>
              <w:bottom w:val="single" w:sz="4" w:space="0" w:color="123456"/>
              <w:right w:val="single" w:sz="4" w:space="0" w:color="123456"/>
            </w:tcBorders>
            <w:vAlign w:val="center"/>
          </w:tcPr>
          <w:p w14:paraId="0CD0BF1C" w14:textId="77777777" w:rsidR="00B356ED" w:rsidRPr="00473F8F" w:rsidRDefault="00B356ED" w:rsidP="006916E1">
            <w:pPr>
              <w:jc w:val="both"/>
              <w:rPr>
                <w:lang w:val="uk-UA" w:eastAsia="uk-UA"/>
              </w:rPr>
            </w:pPr>
            <w:r w:rsidRPr="00473F8F">
              <w:rPr>
                <w:lang w:val="uk-UA" w:eastAsia="uk-UA"/>
              </w:rPr>
              <w:t>1.43</w:t>
            </w:r>
          </w:p>
        </w:tc>
      </w:tr>
    </w:tbl>
    <w:p w14:paraId="230FB8DF" w14:textId="77777777" w:rsidR="00B356ED" w:rsidRPr="00473F8F" w:rsidRDefault="00B356ED" w:rsidP="00473F8F">
      <w:pPr>
        <w:spacing w:line="360" w:lineRule="auto"/>
        <w:ind w:firstLine="709"/>
        <w:jc w:val="both"/>
        <w:rPr>
          <w:lang w:val="uk-UA"/>
        </w:rPr>
      </w:pPr>
    </w:p>
    <w:p w14:paraId="2D340939" w14:textId="44FB19EF" w:rsidR="00B356ED" w:rsidRPr="00473F8F" w:rsidRDefault="00B356ED" w:rsidP="00473F8F">
      <w:pPr>
        <w:autoSpaceDE w:val="0"/>
        <w:autoSpaceDN w:val="0"/>
        <w:adjustRightInd w:val="0"/>
        <w:spacing w:line="360" w:lineRule="auto"/>
        <w:ind w:firstLine="709"/>
        <w:jc w:val="both"/>
        <w:rPr>
          <w:lang w:val="uk-UA"/>
        </w:rPr>
      </w:pPr>
      <w:r w:rsidRPr="00473F8F">
        <w:rPr>
          <w:lang w:val="uk-UA"/>
        </w:rPr>
        <w:t xml:space="preserve">Отже, проведене дослідження та переважна більшість розрахункових показників оцінювання ризиків і шансів при співставленні традиційного та удосконаленого алгоритму діагностичних і лікувально-профілактичних заходів при розглянутих повторних гестаційних патологіях доводять його переваги та </w:t>
      </w:r>
      <w:r w:rsidR="0092238B" w:rsidRPr="00473F8F">
        <w:rPr>
          <w:lang w:val="uk-UA"/>
        </w:rPr>
        <w:t>дозволяють</w:t>
      </w:r>
      <w:r w:rsidRPr="00473F8F">
        <w:rPr>
          <w:lang w:val="uk-UA"/>
        </w:rPr>
        <w:t xml:space="preserve"> рекомендувати саме ці показники для практичної охорони здоров’я. </w:t>
      </w:r>
    </w:p>
    <w:p w14:paraId="40528AC0" w14:textId="77777777" w:rsidR="00B356ED" w:rsidRPr="00473F8F" w:rsidRDefault="00B356ED" w:rsidP="00473F8F">
      <w:pPr>
        <w:autoSpaceDE w:val="0"/>
        <w:autoSpaceDN w:val="0"/>
        <w:adjustRightInd w:val="0"/>
        <w:spacing w:line="360" w:lineRule="auto"/>
        <w:ind w:firstLine="709"/>
        <w:jc w:val="both"/>
        <w:rPr>
          <w:lang w:val="uk-UA"/>
        </w:rPr>
      </w:pPr>
      <w:r w:rsidRPr="00473F8F">
        <w:rPr>
          <w:lang w:val="uk-UA"/>
        </w:rPr>
        <w:t xml:space="preserve">Отримані результати викладені у наступних публікаціях: </w:t>
      </w:r>
    </w:p>
    <w:p w14:paraId="39A1C6AF" w14:textId="77777777" w:rsidR="00B356ED" w:rsidRPr="00473F8F" w:rsidRDefault="00B356ED" w:rsidP="008A4CAA">
      <w:pPr>
        <w:autoSpaceDE w:val="0"/>
        <w:autoSpaceDN w:val="0"/>
        <w:adjustRightInd w:val="0"/>
        <w:spacing w:line="360" w:lineRule="auto"/>
        <w:jc w:val="both"/>
        <w:rPr>
          <w:lang w:val="uk-UA"/>
        </w:rPr>
      </w:pPr>
      <w:r w:rsidRPr="00473F8F">
        <w:rPr>
          <w:lang w:val="uk-UA"/>
        </w:rPr>
        <w:t xml:space="preserve">1. Говсєєв Д.О. Прогнозування прееклампсії   у жінок із ендотеліальною дисфункцією // Здоровье женщины.-2019.-№1.-С.78-82. </w:t>
      </w:r>
    </w:p>
    <w:p w14:paraId="0E5006BD" w14:textId="77777777" w:rsidR="00B356ED" w:rsidRPr="00473F8F" w:rsidRDefault="00B356ED" w:rsidP="008A4CAA">
      <w:pPr>
        <w:autoSpaceDE w:val="0"/>
        <w:autoSpaceDN w:val="0"/>
        <w:adjustRightInd w:val="0"/>
        <w:spacing w:line="360" w:lineRule="auto"/>
        <w:jc w:val="both"/>
        <w:rPr>
          <w:lang w:val="uk-UA"/>
        </w:rPr>
      </w:pPr>
      <w:r w:rsidRPr="00473F8F">
        <w:rPr>
          <w:lang w:val="uk-UA"/>
        </w:rPr>
        <w:t>2. Говсеєв Д.О.</w:t>
      </w:r>
      <w:r w:rsidRPr="00473F8F">
        <w:rPr>
          <w:bCs/>
          <w:lang w:val="uk-UA"/>
        </w:rPr>
        <w:t xml:space="preserve"> </w:t>
      </w:r>
      <w:r w:rsidRPr="00473F8F">
        <w:rPr>
          <w:lang w:val="uk-UA"/>
        </w:rPr>
        <w:t>Прогнозування повторних ускладнень гестації в жінок із високим перинатальним ризиком // Сучасна педіатрія.-2019.-№.-С.</w:t>
      </w:r>
    </w:p>
    <w:p w14:paraId="2F1F2800" w14:textId="77777777" w:rsidR="00B356ED" w:rsidRPr="00473F8F" w:rsidRDefault="00B356ED" w:rsidP="008A4CAA">
      <w:pPr>
        <w:autoSpaceDE w:val="0"/>
        <w:autoSpaceDN w:val="0"/>
        <w:adjustRightInd w:val="0"/>
        <w:spacing w:line="360" w:lineRule="auto"/>
        <w:jc w:val="both"/>
        <w:rPr>
          <w:lang w:val="uk-UA"/>
        </w:rPr>
      </w:pPr>
      <w:r w:rsidRPr="00473F8F">
        <w:rPr>
          <w:lang w:val="uk-UA"/>
        </w:rPr>
        <w:t>3.  Говсеев Д.О.</w:t>
      </w:r>
      <w:r w:rsidRPr="00473F8F">
        <w:rPr>
          <w:bCs/>
          <w:lang w:val="uk-UA"/>
        </w:rPr>
        <w:t xml:space="preserve"> </w:t>
      </w:r>
      <w:r w:rsidRPr="00473F8F">
        <w:rPr>
          <w:lang w:val="uk-UA"/>
        </w:rPr>
        <w:t xml:space="preserve">Сучасні аспекти ранньої діагностики повторних ускладнень гестації </w:t>
      </w:r>
      <w:r w:rsidRPr="00473F8F">
        <w:rPr>
          <w:i/>
          <w:lang w:val="uk-UA"/>
        </w:rPr>
        <w:t xml:space="preserve">// </w:t>
      </w:r>
      <w:r w:rsidRPr="00473F8F">
        <w:rPr>
          <w:lang w:val="uk-UA"/>
        </w:rPr>
        <w:t>Збірник наукових  праць співробітників НМАПО імені  П.Л.Шупика. - випуск 37. -Київ-2020.-С.39-47.</w:t>
      </w:r>
    </w:p>
    <w:p w14:paraId="594E4956" w14:textId="77777777" w:rsidR="00B356ED" w:rsidRPr="00473F8F" w:rsidRDefault="00B356ED" w:rsidP="008A4CAA">
      <w:pPr>
        <w:autoSpaceDE w:val="0"/>
        <w:autoSpaceDN w:val="0"/>
        <w:adjustRightInd w:val="0"/>
        <w:spacing w:line="360" w:lineRule="auto"/>
        <w:jc w:val="both"/>
        <w:rPr>
          <w:lang w:val="uk-UA"/>
        </w:rPr>
      </w:pPr>
      <w:r w:rsidRPr="00473F8F">
        <w:rPr>
          <w:lang w:val="uk-UA"/>
        </w:rPr>
        <w:t>4. Говсеєв Д.О. Тактика прогнозування  повторних акушерських та перинатальних ускладнень</w:t>
      </w:r>
      <w:r w:rsidRPr="00473F8F">
        <w:rPr>
          <w:bCs/>
          <w:lang w:val="uk-UA"/>
        </w:rPr>
        <w:t xml:space="preserve">: </w:t>
      </w:r>
      <w:r w:rsidRPr="00473F8F">
        <w:rPr>
          <w:lang w:val="uk-UA"/>
        </w:rPr>
        <w:t xml:space="preserve">тези матеріалів науково-практичного семінару в форматі телемосту «Міжнародні та вітчизняні стандарти </w:t>
      </w:r>
      <w:r w:rsidRPr="00473F8F">
        <w:rPr>
          <w:lang w:val="uk-UA"/>
        </w:rPr>
        <w:lastRenderedPageBreak/>
        <w:t>надання акушерсько-гінекологічної допомоги»  12 вересня 2019 року, Київ-Одеса-Миколаїв-Херсон // Збірник наукових  праць співробітників НМАПО імені  П.Л.Шупика. - випуск 36. -Київ-2019.-С.111.</w:t>
      </w:r>
    </w:p>
    <w:p w14:paraId="2B605112" w14:textId="77777777" w:rsidR="00B356ED" w:rsidRPr="00473F8F" w:rsidRDefault="00B356ED" w:rsidP="008A4CAA">
      <w:pPr>
        <w:autoSpaceDE w:val="0"/>
        <w:autoSpaceDN w:val="0"/>
        <w:adjustRightInd w:val="0"/>
        <w:spacing w:line="360" w:lineRule="auto"/>
        <w:jc w:val="both"/>
        <w:rPr>
          <w:lang w:val="uk-UA"/>
        </w:rPr>
      </w:pPr>
      <w:r w:rsidRPr="00473F8F">
        <w:rPr>
          <w:lang w:val="uk-UA"/>
        </w:rPr>
        <w:t xml:space="preserve">5. Говсеев Д.О. Сучасна тактика прогнозування повторних ускладнень гестації:  тези матеріалів науково-практичного семінару в форматі телемосту «Клінічні рекомендації в практиці акушера-гінеколога» 20 лютого 2020 року, Київ-Дніпро-Кривий Ріг-Запоріжжя  // Збірник наукових  праць співробітників НМАПО імені  П.Л.Шупика. - випуск 37. -Київ-2020.-С.137.  </w:t>
      </w:r>
    </w:p>
    <w:p w14:paraId="2912D770" w14:textId="77777777" w:rsidR="00B356ED" w:rsidRPr="00473F8F" w:rsidRDefault="00B356ED" w:rsidP="008A4CAA">
      <w:pPr>
        <w:pStyle w:val="1"/>
        <w:spacing w:before="0" w:beforeAutospacing="0" w:after="0" w:afterAutospacing="0" w:line="360" w:lineRule="auto"/>
        <w:rPr>
          <w:b/>
        </w:rPr>
      </w:pPr>
      <w:r w:rsidRPr="00473F8F">
        <w:br w:type="page"/>
      </w:r>
      <w:bookmarkStart w:id="46" w:name="_Toc57708634"/>
      <w:r w:rsidRPr="00473F8F">
        <w:rPr>
          <w:b/>
        </w:rPr>
        <w:lastRenderedPageBreak/>
        <w:t>РОЗДІЛ 9</w:t>
      </w:r>
      <w:bookmarkEnd w:id="46"/>
    </w:p>
    <w:p w14:paraId="699C9690" w14:textId="7F34E4E3" w:rsidR="00B356ED" w:rsidRPr="00473F8F" w:rsidRDefault="00B356ED" w:rsidP="008A4CAA">
      <w:pPr>
        <w:pStyle w:val="1"/>
        <w:spacing w:before="0" w:beforeAutospacing="0" w:after="0" w:afterAutospacing="0" w:line="360" w:lineRule="auto"/>
        <w:rPr>
          <w:b/>
        </w:rPr>
      </w:pPr>
      <w:bookmarkStart w:id="47" w:name="_Toc57708635"/>
      <w:r w:rsidRPr="00473F8F">
        <w:rPr>
          <w:b/>
        </w:rPr>
        <w:t>АНАЛІЗ ТА ОБГОВОРЕННЯ РЕЗУЛЬТАТІВ</w:t>
      </w:r>
      <w:bookmarkEnd w:id="47"/>
    </w:p>
    <w:p w14:paraId="2AC77851" w14:textId="77777777" w:rsidR="007D3BC4" w:rsidRDefault="00B356ED" w:rsidP="00473F8F">
      <w:pPr>
        <w:spacing w:line="360" w:lineRule="auto"/>
        <w:jc w:val="both"/>
        <w:rPr>
          <w:lang w:val="uk-UA"/>
        </w:rPr>
      </w:pPr>
      <w:r w:rsidRPr="00473F8F">
        <w:rPr>
          <w:lang w:val="uk-UA"/>
        </w:rPr>
        <w:t xml:space="preserve">          </w:t>
      </w:r>
    </w:p>
    <w:p w14:paraId="3748F6A4" w14:textId="096CF4B5" w:rsidR="00B356ED" w:rsidRPr="00473F8F" w:rsidRDefault="00B356ED" w:rsidP="007D3BC4">
      <w:pPr>
        <w:spacing w:line="360" w:lineRule="auto"/>
        <w:ind w:firstLine="708"/>
        <w:jc w:val="both"/>
        <w:rPr>
          <w:lang w:val="uk-UA"/>
        </w:rPr>
      </w:pPr>
      <w:r w:rsidRPr="00473F8F">
        <w:rPr>
          <w:lang w:val="uk-UA"/>
        </w:rPr>
        <w:t xml:space="preserve">На сучасному етапі перинатальна смертність та захворюваність є інтергральними показниками стану здоров’я населення, в тому числі і в Україні [61]. Дані вітчизняної та зарубіжної літератури [33, 76, 188, 197] свідчать про необхідність пошуку шляхів зниження показників перинатальної патології, причому як у загальній популяції, так і у групах ризику. Це було обгрунтуванням для аналізу показників перинатальної патології за останні 5 років. </w:t>
      </w:r>
    </w:p>
    <w:p w14:paraId="052AD3BD" w14:textId="75CEA59B" w:rsidR="00B356ED" w:rsidRPr="00473F8F" w:rsidRDefault="00B356ED" w:rsidP="00473F8F">
      <w:pPr>
        <w:spacing w:line="360" w:lineRule="auto"/>
        <w:jc w:val="both"/>
        <w:rPr>
          <w:lang w:val="uk-UA"/>
        </w:rPr>
      </w:pPr>
      <w:r w:rsidRPr="00473F8F">
        <w:rPr>
          <w:lang w:val="uk-UA"/>
        </w:rPr>
        <w:t xml:space="preserve">       </w:t>
      </w:r>
      <w:r w:rsidR="00DE3B00" w:rsidRPr="00473F8F">
        <w:rPr>
          <w:lang w:val="uk-UA"/>
        </w:rPr>
        <w:t>П</w:t>
      </w:r>
      <w:r w:rsidRPr="00473F8F">
        <w:rPr>
          <w:lang w:val="uk-UA"/>
        </w:rPr>
        <w:t>роведено ретроспективний аналіз перинатальної патології за останні 5 років (2015-19 рр.). Згідно отриманих результатів, звертає на себе увагу спочатку зменшення числа пологів на 360 (з 2015 по 2016 рр.), а потім їх зростання у 2019 році – до 4633 пологів. Разом з тим, відбулося зростання числа мертвонароджених із 5 у 2015 році – до 8 – 2017 і до 14 – у 2019 році. Провідною причиною антенатальних втрат плода була асфіксія – у 38 з 45 випадків (84,4%). Сере</w:t>
      </w:r>
      <w:r w:rsidR="00F37679" w:rsidRPr="00473F8F">
        <w:rPr>
          <w:lang w:val="uk-UA"/>
        </w:rPr>
        <w:t>д інших причин можна відмітити в</w:t>
      </w:r>
      <w:r w:rsidRPr="00473F8F">
        <w:rPr>
          <w:lang w:val="uk-UA"/>
        </w:rPr>
        <w:t xml:space="preserve">роджені аномалії розвитку – у 3 з 45 (6,7%) спостереження. </w:t>
      </w:r>
    </w:p>
    <w:p w14:paraId="28F92CC0" w14:textId="24A18012" w:rsidR="00B356ED" w:rsidRPr="00473F8F" w:rsidRDefault="00B356ED" w:rsidP="00473F8F">
      <w:pPr>
        <w:spacing w:line="360" w:lineRule="auto"/>
        <w:jc w:val="both"/>
        <w:rPr>
          <w:lang w:val="uk-UA"/>
        </w:rPr>
      </w:pPr>
      <w:r w:rsidRPr="00473F8F">
        <w:rPr>
          <w:lang w:val="uk-UA"/>
        </w:rPr>
        <w:t xml:space="preserve">        Частота абдомінального розродження коливалась від 26,9% у 2015 році до 24,6% у 2018 році. Практично, кожна третя операція кесарев</w:t>
      </w:r>
      <w:r w:rsidR="000B0F26" w:rsidRPr="00473F8F">
        <w:rPr>
          <w:lang w:val="uk-UA"/>
        </w:rPr>
        <w:t>ого</w:t>
      </w:r>
      <w:r w:rsidRPr="00473F8F">
        <w:rPr>
          <w:lang w:val="uk-UA"/>
        </w:rPr>
        <w:t xml:space="preserve"> розтину (29,4-36,8%) проводилась ургентно. Шляхом абдомінального розродження за 5 років народилось 5786 дітей, з яких мертвими – тільки 5 (0,09%). При цьому, рання неонатальна смертність складала 0,4%. Показники перинатальних втрат за цей період коливались від 8,05‰ у 2015 році до 2,44‰ – у 2019 році.  Розродження за допомогою ваккум-екстрактора було використано за 5 років у 516 випадках, випадків перинатальної патології – не було.</w:t>
      </w:r>
    </w:p>
    <w:p w14:paraId="7A369332" w14:textId="6B0C4714" w:rsidR="00B356ED" w:rsidRPr="00473F8F" w:rsidRDefault="00B356ED" w:rsidP="00473F8F">
      <w:pPr>
        <w:spacing w:line="360" w:lineRule="auto"/>
        <w:jc w:val="both"/>
        <w:rPr>
          <w:lang w:val="uk-UA"/>
        </w:rPr>
      </w:pPr>
      <w:r w:rsidRPr="00473F8F">
        <w:rPr>
          <w:lang w:val="uk-UA"/>
        </w:rPr>
        <w:t xml:space="preserve">         У тазовому передлежанні було розроджено за 5 років 1115 жінок, що складало від 3,6% у 2015 році до 6,3% - у 2108 році.  Частота </w:t>
      </w:r>
      <w:r w:rsidRPr="00473F8F">
        <w:rPr>
          <w:lang w:val="uk-UA"/>
        </w:rPr>
        <w:lastRenderedPageBreak/>
        <w:t>кесарев</w:t>
      </w:r>
      <w:r w:rsidR="000B0F26" w:rsidRPr="00473F8F">
        <w:rPr>
          <w:lang w:val="uk-UA"/>
        </w:rPr>
        <w:t>ого</w:t>
      </w:r>
      <w:r w:rsidRPr="00473F8F">
        <w:rPr>
          <w:lang w:val="uk-UA"/>
        </w:rPr>
        <w:t xml:space="preserve"> розтину була від 62,4% у 2015 році до 94,1% - у 2019 році. Більшість  операцій були проведені у плановому порядку (від 76,1% до 84,5%). Серед 1169 дітей, які народились у тазовому передлежанні було тільки 2 випадки (0,2%) мертвонародження та 2 випадки (0,2%) ранньої неонатальної смертності внаслідок інфекцій перинатального періоду.  </w:t>
      </w:r>
    </w:p>
    <w:p w14:paraId="1AB9D004" w14:textId="61974875" w:rsidR="00B356ED" w:rsidRPr="00473F8F" w:rsidRDefault="00B356ED" w:rsidP="00473F8F">
      <w:pPr>
        <w:spacing w:line="360" w:lineRule="auto"/>
        <w:jc w:val="both"/>
        <w:rPr>
          <w:lang w:val="uk-UA"/>
        </w:rPr>
      </w:pPr>
      <w:r w:rsidRPr="00473F8F">
        <w:rPr>
          <w:lang w:val="uk-UA"/>
        </w:rPr>
        <w:t xml:space="preserve">     </w:t>
      </w:r>
      <w:r w:rsidRPr="00473F8F">
        <w:tab/>
      </w:r>
      <w:r w:rsidRPr="00473F8F">
        <w:rPr>
          <w:lang w:val="uk-UA"/>
        </w:rPr>
        <w:t>На увагу заслуговують дані про показники перинатальної патології при передчасних пологах, що широко обговорюються у сучасній літературі [84, 103, 200]. Так, загальна кількість передчасних пологів складала за 5 років 1535, а частота по рокам коливалась від 5,8% у 2015 році до 8,2% - у 2019 році. При цьому, було проведено 979 операцій кесарев</w:t>
      </w:r>
      <w:r w:rsidR="000B0F26" w:rsidRPr="00473F8F">
        <w:rPr>
          <w:lang w:val="uk-UA"/>
        </w:rPr>
        <w:t>ого</w:t>
      </w:r>
      <w:r w:rsidRPr="00473F8F">
        <w:rPr>
          <w:lang w:val="uk-UA"/>
        </w:rPr>
        <w:t xml:space="preserve"> розтину: від 57,6% - у 2015 році до 69,9% - у 2018 році. По ваговим категоріям  спостерігали наступну картину: з вагою до 500 г народилось 2 дитини; від 500 до 999 г – 29 дітей; від 1000 до 1499 г -  91 дитина; від 1500 до 1999 г -  233 дитини;  від 2000 до 2500 г -  601 дитина та більше 2500 г -  981 дитина. </w:t>
      </w:r>
    </w:p>
    <w:p w14:paraId="656DDDD3" w14:textId="2FEB7E54" w:rsidR="00B356ED" w:rsidRPr="00473F8F" w:rsidRDefault="00B356ED" w:rsidP="00473F8F">
      <w:pPr>
        <w:spacing w:line="360" w:lineRule="auto"/>
        <w:ind w:firstLine="708"/>
        <w:jc w:val="both"/>
        <w:rPr>
          <w:lang w:val="uk-UA"/>
        </w:rPr>
      </w:pPr>
      <w:r w:rsidRPr="00473F8F">
        <w:rPr>
          <w:lang w:val="uk-UA"/>
        </w:rPr>
        <w:t>Отримані дані свідчать, що серед усіх 21908 народжених, недоношених дітей було 1916 (8,7%). Рання неонатальна смертність коливалась від 2,46‰ у 2015 році до 0,84‰ у 2019 році. Провідними причинами були  асфіксія у пологах –</w:t>
      </w:r>
      <w:r w:rsidR="00F37679" w:rsidRPr="00473F8F">
        <w:rPr>
          <w:lang w:val="uk-UA"/>
        </w:rPr>
        <w:t xml:space="preserve"> 9 випадків; в</w:t>
      </w:r>
      <w:r w:rsidRPr="00473F8F">
        <w:rPr>
          <w:lang w:val="uk-UA"/>
        </w:rPr>
        <w:t xml:space="preserve">роджені аномалії – 6 випадків; інфекції перинатального періоду – 5 випадків; крововиливи у бічні шлуночки мозку – 5 випадків. Усі інші причини мали місце у поодиноких випадках. Загальний показник перинатальної смертності коливався від 2,93‰ у 2016 році до 3,79‰ у 2019 році. </w:t>
      </w:r>
    </w:p>
    <w:p w14:paraId="42E3E695" w14:textId="77777777" w:rsidR="00B356ED" w:rsidRPr="00473F8F" w:rsidRDefault="00B356ED" w:rsidP="00473F8F">
      <w:pPr>
        <w:spacing w:line="360" w:lineRule="auto"/>
        <w:ind w:firstLine="708"/>
        <w:jc w:val="both"/>
        <w:rPr>
          <w:lang w:val="uk-UA"/>
        </w:rPr>
      </w:pPr>
      <w:r w:rsidRPr="00473F8F">
        <w:rPr>
          <w:lang w:val="uk-UA"/>
        </w:rPr>
        <w:t>Отже, проведений аналіз перинатальної патології за останні 5 років свідчить про наявні резерви зниження перинатальної смертності та захворюваності, що і є основною метою нашого наукового дослідження.</w:t>
      </w:r>
    </w:p>
    <w:p w14:paraId="3C11B06E" w14:textId="785A28B7" w:rsidR="00B356ED" w:rsidRPr="00473F8F" w:rsidRDefault="00B356ED" w:rsidP="00473F8F">
      <w:pPr>
        <w:spacing w:line="360" w:lineRule="auto"/>
        <w:ind w:firstLine="708"/>
        <w:jc w:val="both"/>
        <w:rPr>
          <w:lang w:val="uk-UA"/>
        </w:rPr>
      </w:pPr>
      <w:r w:rsidRPr="00473F8F">
        <w:rPr>
          <w:lang w:val="uk-UA"/>
        </w:rPr>
        <w:t xml:space="preserve">Згідно отриманих результатів загальна частота повторної гестаційної патології за 5 років складає 45,5% (304 із 668 випадків), в структурі якої переважає ПГА – 62,9% у порівнянні із ППЕ – 20,7% та </w:t>
      </w:r>
      <w:r w:rsidRPr="00473F8F">
        <w:rPr>
          <w:lang w:val="uk-UA"/>
        </w:rPr>
        <w:lastRenderedPageBreak/>
        <w:t xml:space="preserve">ППД – 16,4%. Рівень ППЕ складає 53,4% (63 із 118); ППД – 35,2% (50 з 142) та ПГА – 46,8% (191 з 408). </w:t>
      </w:r>
    </w:p>
    <w:p w14:paraId="0DAA3EAF" w14:textId="47B019DC" w:rsidR="00B356ED" w:rsidRPr="00473F8F" w:rsidRDefault="00B356ED" w:rsidP="00473F8F">
      <w:pPr>
        <w:spacing w:line="360" w:lineRule="auto"/>
        <w:jc w:val="both"/>
        <w:rPr>
          <w:lang w:val="uk-UA"/>
        </w:rPr>
      </w:pPr>
      <w:r w:rsidRPr="00473F8F">
        <w:rPr>
          <w:lang w:val="uk-UA"/>
        </w:rPr>
        <w:t xml:space="preserve">      </w:t>
      </w:r>
      <w:r w:rsidRPr="00473F8F">
        <w:rPr>
          <w:lang w:val="uk-UA"/>
        </w:rPr>
        <w:tab/>
        <w:t>Після проведеного ретроспективного аналізу, проаналіз</w:t>
      </w:r>
      <w:r w:rsidR="00053356" w:rsidRPr="00473F8F">
        <w:rPr>
          <w:lang w:val="uk-UA"/>
        </w:rPr>
        <w:t>овано</w:t>
      </w:r>
      <w:r w:rsidRPr="00473F8F">
        <w:rPr>
          <w:lang w:val="uk-UA"/>
        </w:rPr>
        <w:t xml:space="preserve"> особливості акушерської та перинатальної патології у  жінок, які отримували загальноприйняті діагностичні та лікувально-профілактичні заходи протягом 2015-2017 років.  </w:t>
      </w:r>
    </w:p>
    <w:p w14:paraId="293C6968" w14:textId="77777777" w:rsidR="00D11B2E" w:rsidRDefault="00B356ED" w:rsidP="00D11B2E">
      <w:pPr>
        <w:spacing w:line="360" w:lineRule="auto"/>
        <w:jc w:val="both"/>
        <w:rPr>
          <w:lang w:val="uk-UA"/>
        </w:rPr>
      </w:pPr>
      <w:r w:rsidRPr="00473F8F">
        <w:rPr>
          <w:lang w:val="uk-UA"/>
        </w:rPr>
        <w:t xml:space="preserve">      </w:t>
      </w:r>
      <w:r w:rsidRPr="00473F8F">
        <w:rPr>
          <w:lang w:val="uk-UA"/>
        </w:rPr>
        <w:tab/>
        <w:t xml:space="preserve">Отримані дані свідчать, що по рокам досліджень частота загрози переривання вагітності коливалась від 32,3% до 36,1%, а </w:t>
      </w:r>
      <w:r w:rsidR="0092238B" w:rsidRPr="00473F8F">
        <w:rPr>
          <w:lang w:val="uk-UA"/>
        </w:rPr>
        <w:t>середній</w:t>
      </w:r>
      <w:r w:rsidRPr="00473F8F">
        <w:rPr>
          <w:lang w:val="uk-UA"/>
        </w:rPr>
        <w:t xml:space="preserve"> показник був 34,6%.</w:t>
      </w:r>
      <w:r w:rsidR="00E42507" w:rsidRPr="00473F8F">
        <w:rPr>
          <w:lang w:val="uk-UA"/>
        </w:rPr>
        <w:t xml:space="preserve"> </w:t>
      </w:r>
      <w:r w:rsidRPr="00473F8F">
        <w:rPr>
          <w:lang w:val="uk-UA"/>
        </w:rPr>
        <w:t xml:space="preserve">У ІІ триместрі вагітності  звертає на себе увагу значна частота загрози переривання вагітності (31,8% - 33,3%), </w:t>
      </w:r>
      <w:r w:rsidR="0092238B" w:rsidRPr="00473F8F">
        <w:rPr>
          <w:lang w:val="uk-UA"/>
        </w:rPr>
        <w:t>в середньому</w:t>
      </w:r>
      <w:r w:rsidRPr="00473F8F">
        <w:rPr>
          <w:lang w:val="uk-UA"/>
        </w:rPr>
        <w:t xml:space="preserve"> – 32,5%. Рівень ранніх передчасних пологів коливався у межах 3%, </w:t>
      </w:r>
      <w:r w:rsidR="0092238B" w:rsidRPr="00473F8F">
        <w:rPr>
          <w:lang w:val="uk-UA"/>
        </w:rPr>
        <w:t>в середньому</w:t>
      </w:r>
      <w:r w:rsidRPr="00473F8F">
        <w:rPr>
          <w:lang w:val="uk-UA"/>
        </w:rPr>
        <w:t xml:space="preserve"> – 3,2%. По рокам досліджень – 2015-2017 суттєвих відмінностей не встановлено.</w:t>
      </w:r>
    </w:p>
    <w:p w14:paraId="2CDCDA15" w14:textId="176C1A5F" w:rsidR="00B356ED" w:rsidRPr="00473F8F" w:rsidRDefault="00B356ED" w:rsidP="00D11B2E">
      <w:pPr>
        <w:spacing w:line="360" w:lineRule="auto"/>
        <w:ind w:firstLine="708"/>
        <w:jc w:val="both"/>
        <w:rPr>
          <w:lang w:val="uk-UA"/>
        </w:rPr>
      </w:pPr>
      <w:r w:rsidRPr="00473F8F">
        <w:rPr>
          <w:lang w:val="uk-UA"/>
        </w:rPr>
        <w:t xml:space="preserve">Серед провідних особливостей клінічного перебігу пологів  встановлено високий рівень передчасного розриву плодових оболонок – від 22,7% до 24,4%, </w:t>
      </w:r>
      <w:r w:rsidR="0092238B" w:rsidRPr="00473F8F">
        <w:rPr>
          <w:lang w:val="uk-UA"/>
        </w:rPr>
        <w:t>в середньому</w:t>
      </w:r>
      <w:r w:rsidRPr="00473F8F">
        <w:rPr>
          <w:lang w:val="uk-UA"/>
        </w:rPr>
        <w:t xml:space="preserve"> 23,3%. Це було однією з причин значної частоти різних варіантів аномалій пологової діяльності – від 15,9% до 17,5%, </w:t>
      </w:r>
      <w:r w:rsidR="0092238B" w:rsidRPr="00473F8F">
        <w:rPr>
          <w:lang w:val="uk-UA"/>
        </w:rPr>
        <w:t>в середньому</w:t>
      </w:r>
      <w:r w:rsidRPr="00473F8F">
        <w:rPr>
          <w:lang w:val="uk-UA"/>
        </w:rPr>
        <w:t xml:space="preserve"> – 16,8%. Показники дистоції шийки матки та травматизму пологів шляхів знаходились у межах 9,8% - 11,5% та 25,7% - 28,3%.</w:t>
      </w:r>
    </w:p>
    <w:p w14:paraId="2FA72B8D" w14:textId="43A4FD7A" w:rsidR="00B356ED" w:rsidRPr="00473F8F" w:rsidRDefault="00B356ED" w:rsidP="00473F8F">
      <w:pPr>
        <w:spacing w:line="360" w:lineRule="auto"/>
        <w:ind w:firstLine="708"/>
        <w:jc w:val="both"/>
        <w:rPr>
          <w:lang w:val="uk-UA"/>
        </w:rPr>
      </w:pPr>
      <w:r w:rsidRPr="00473F8F">
        <w:rPr>
          <w:lang w:val="uk-UA"/>
        </w:rPr>
        <w:t xml:space="preserve">Серед основних особливостей оперативних втручань  звертає на себе увагу висока частота </w:t>
      </w:r>
      <w:r w:rsidR="000B0F26" w:rsidRPr="00473F8F">
        <w:rPr>
          <w:lang w:val="uk-UA"/>
        </w:rPr>
        <w:t>кесаревих</w:t>
      </w:r>
      <w:r w:rsidRPr="00473F8F">
        <w:rPr>
          <w:lang w:val="uk-UA"/>
        </w:rPr>
        <w:t xml:space="preserve"> розтинів – 54,7% - 57,3%, </w:t>
      </w:r>
      <w:r w:rsidR="0092238B" w:rsidRPr="00473F8F">
        <w:rPr>
          <w:lang w:val="uk-UA"/>
        </w:rPr>
        <w:t>в середньому</w:t>
      </w:r>
      <w:r w:rsidRPr="00473F8F">
        <w:rPr>
          <w:lang w:val="uk-UA"/>
        </w:rPr>
        <w:t xml:space="preserve"> – 56,8% та використання вакуум-екстракцій – 9,2% - 11,5%, </w:t>
      </w:r>
      <w:r w:rsidR="0092238B" w:rsidRPr="00473F8F">
        <w:rPr>
          <w:lang w:val="uk-UA"/>
        </w:rPr>
        <w:t>в середньому</w:t>
      </w:r>
      <w:r w:rsidRPr="00473F8F">
        <w:rPr>
          <w:lang w:val="uk-UA"/>
        </w:rPr>
        <w:t xml:space="preserve"> 10,4%. По рокам досліджень суттєвих відмінностей між показниками не встановлено. </w:t>
      </w:r>
    </w:p>
    <w:p w14:paraId="3B3E847C" w14:textId="2F3C671E" w:rsidR="00B356ED" w:rsidRPr="00473F8F" w:rsidRDefault="00DE3B00" w:rsidP="00473F8F">
      <w:pPr>
        <w:spacing w:line="360" w:lineRule="auto"/>
        <w:ind w:firstLine="708"/>
        <w:jc w:val="both"/>
        <w:rPr>
          <w:lang w:val="uk-UA"/>
        </w:rPr>
      </w:pPr>
      <w:r w:rsidRPr="00473F8F">
        <w:rPr>
          <w:lang w:val="uk-UA"/>
        </w:rPr>
        <w:t>Було</w:t>
      </w:r>
      <w:r w:rsidR="00B356ED" w:rsidRPr="00473F8F">
        <w:rPr>
          <w:lang w:val="uk-UA"/>
        </w:rPr>
        <w:t xml:space="preserve"> проаналізовано  основні варіанти перинатальної патології, що широко обговорюється у сучасній літературі [20, 213].  Так, частіше за інших  </w:t>
      </w:r>
      <w:r w:rsidR="00053356" w:rsidRPr="00473F8F">
        <w:rPr>
          <w:lang w:val="uk-UA"/>
        </w:rPr>
        <w:t>виникали:</w:t>
      </w:r>
      <w:r w:rsidR="00B356ED" w:rsidRPr="00473F8F">
        <w:rPr>
          <w:lang w:val="uk-UA"/>
        </w:rPr>
        <w:t xml:space="preserve"> респіраторний дистрес-синдром та ознаки затримки росту плода – від 15,1% до 17,4%, </w:t>
      </w:r>
      <w:r w:rsidR="0092238B" w:rsidRPr="00473F8F">
        <w:rPr>
          <w:lang w:val="uk-UA"/>
        </w:rPr>
        <w:t>в середньому</w:t>
      </w:r>
      <w:r w:rsidR="00B356ED" w:rsidRPr="00473F8F">
        <w:rPr>
          <w:lang w:val="uk-UA"/>
        </w:rPr>
        <w:t xml:space="preserve"> 15,9%; реалізацію </w:t>
      </w:r>
      <w:r w:rsidR="00B356ED" w:rsidRPr="00473F8F">
        <w:rPr>
          <w:lang w:val="uk-UA"/>
        </w:rPr>
        <w:lastRenderedPageBreak/>
        <w:t xml:space="preserve">внутрішньоутробного інфікування та антенатальні його ознаки – від 12,0% до 13,8%, </w:t>
      </w:r>
      <w:r w:rsidR="0092238B" w:rsidRPr="00473F8F">
        <w:rPr>
          <w:lang w:val="uk-UA"/>
        </w:rPr>
        <w:t>в середньому</w:t>
      </w:r>
      <w:r w:rsidR="00B356ED" w:rsidRPr="00473F8F">
        <w:rPr>
          <w:lang w:val="uk-UA"/>
        </w:rPr>
        <w:t xml:space="preserve"> – 12,7%, а також гіпербілірубінемію – від 9,1% до 10,7%, </w:t>
      </w:r>
      <w:r w:rsidR="0092238B" w:rsidRPr="00473F8F">
        <w:rPr>
          <w:lang w:val="uk-UA"/>
        </w:rPr>
        <w:t>в середньому</w:t>
      </w:r>
      <w:r w:rsidR="00B356ED" w:rsidRPr="00473F8F">
        <w:rPr>
          <w:lang w:val="uk-UA"/>
        </w:rPr>
        <w:t xml:space="preserve"> – 9,5%. По рокам досліджень суттєвих відмінностей  не встановлено. </w:t>
      </w:r>
    </w:p>
    <w:p w14:paraId="686D4EBA" w14:textId="77777777" w:rsidR="00B356ED" w:rsidRPr="00473F8F" w:rsidRDefault="00B356ED" w:rsidP="00473F8F">
      <w:pPr>
        <w:spacing w:line="360" w:lineRule="auto"/>
        <w:ind w:firstLine="708"/>
        <w:jc w:val="both"/>
        <w:rPr>
          <w:lang w:val="uk-UA"/>
        </w:rPr>
      </w:pPr>
      <w:r w:rsidRPr="00473F8F">
        <w:rPr>
          <w:lang w:val="uk-UA"/>
        </w:rPr>
        <w:t xml:space="preserve">Отже, результати проведених досліджень свідчать про необхідність удосконалення діагностичних та лікувально-профілактичних заходів у жінок із повторною гестаційною патологією, що є метою нашого наукового дослідження. </w:t>
      </w:r>
    </w:p>
    <w:p w14:paraId="447232ED" w14:textId="6C8D3FDA" w:rsidR="00B356ED" w:rsidRPr="00473F8F" w:rsidRDefault="00B356ED" w:rsidP="00473F8F">
      <w:pPr>
        <w:spacing w:line="360" w:lineRule="auto"/>
        <w:jc w:val="both"/>
        <w:rPr>
          <w:lang w:val="uk-UA"/>
        </w:rPr>
      </w:pPr>
      <w:r w:rsidRPr="00473F8F">
        <w:rPr>
          <w:lang w:val="uk-UA"/>
        </w:rPr>
        <w:t xml:space="preserve">       </w:t>
      </w:r>
      <w:r w:rsidRPr="00473F8F">
        <w:rPr>
          <w:lang w:val="uk-UA"/>
        </w:rPr>
        <w:tab/>
        <w:t xml:space="preserve">Для вирішення поставленої мети, було розроблено та впроваджено удосконалений алгоритм лікувально-профілактичних заходів для зниження перинатальної патології у жінок із ППЕ, який  використаний  у 2.А групі (31 жінка) у порівнянні із загально-прийнятими заходами – 1.А група (32 жінки). </w:t>
      </w:r>
    </w:p>
    <w:p w14:paraId="6C188383" w14:textId="0A85810D" w:rsidR="00B356ED" w:rsidRPr="00473F8F" w:rsidRDefault="00B356ED" w:rsidP="00473F8F">
      <w:pPr>
        <w:spacing w:line="360" w:lineRule="auto"/>
        <w:jc w:val="both"/>
        <w:rPr>
          <w:lang w:val="uk-UA"/>
        </w:rPr>
      </w:pPr>
      <w:r w:rsidRPr="00473F8F">
        <w:rPr>
          <w:lang w:val="uk-UA"/>
        </w:rPr>
        <w:t xml:space="preserve">     </w:t>
      </w:r>
      <w:r w:rsidRPr="00473F8F">
        <w:rPr>
          <w:lang w:val="uk-UA"/>
        </w:rPr>
        <w:tab/>
        <w:t>Серед основних особливостей клінічної характеристики жінок  встановлено, що їх середній вік у контрольній групі складав 24,6</w:t>
      </w:r>
      <w:r w:rsidRPr="00473F8F">
        <w:rPr>
          <w:lang w:val="uk-UA"/>
        </w:rPr>
        <w:sym w:font="Symbol" w:char="F0B1"/>
      </w:r>
      <w:r w:rsidRPr="00473F8F">
        <w:rPr>
          <w:lang w:val="uk-UA"/>
        </w:rPr>
        <w:t>2,4 років; 1.А групи – 29,3</w:t>
      </w:r>
      <w:r w:rsidRPr="00473F8F">
        <w:rPr>
          <w:lang w:val="uk-UA"/>
        </w:rPr>
        <w:sym w:font="Symbol" w:char="F0B1"/>
      </w:r>
      <w:r w:rsidRPr="00473F8F">
        <w:rPr>
          <w:lang w:val="uk-UA"/>
        </w:rPr>
        <w:t>2,8 та 2.А – 30,2</w:t>
      </w:r>
      <w:r w:rsidRPr="00473F8F">
        <w:rPr>
          <w:lang w:val="uk-UA"/>
        </w:rPr>
        <w:sym w:font="Symbol" w:char="F0B1"/>
      </w:r>
      <w:r w:rsidRPr="00473F8F">
        <w:rPr>
          <w:lang w:val="uk-UA"/>
        </w:rPr>
        <w:t xml:space="preserve">2,6 років, що було достовірно більше (р&lt;0,05).   </w:t>
      </w:r>
    </w:p>
    <w:p w14:paraId="037A3B7E" w14:textId="115F8C80" w:rsidR="00B356ED" w:rsidRPr="00473F8F" w:rsidRDefault="00B356ED" w:rsidP="00473F8F">
      <w:pPr>
        <w:spacing w:line="360" w:lineRule="auto"/>
        <w:jc w:val="both"/>
        <w:rPr>
          <w:lang w:val="uk-UA"/>
        </w:rPr>
      </w:pPr>
      <w:r w:rsidRPr="00473F8F">
        <w:rPr>
          <w:lang w:val="uk-UA"/>
        </w:rPr>
        <w:t xml:space="preserve">       </w:t>
      </w:r>
      <w:r w:rsidRPr="00473F8F">
        <w:rPr>
          <w:lang w:val="uk-UA"/>
        </w:rPr>
        <w:tab/>
        <w:t xml:space="preserve">За даними сучасної літератури [61, 308] важливе значення має репродуктивний анамнез. </w:t>
      </w:r>
      <w:r w:rsidR="00DE3B00" w:rsidRPr="00473F8F">
        <w:rPr>
          <w:lang w:val="uk-UA"/>
        </w:rPr>
        <w:t>Б</w:t>
      </w:r>
      <w:r w:rsidRPr="00473F8F">
        <w:rPr>
          <w:lang w:val="uk-UA"/>
        </w:rPr>
        <w:t>уло встановлено переважання 1 пологів в анамнезі (1.А група - 65,6</w:t>
      </w:r>
      <w:r w:rsidRPr="00473F8F">
        <w:rPr>
          <w:lang w:val="uk-UA"/>
        </w:rPr>
        <w:sym w:font="Symbol" w:char="F0B1"/>
      </w:r>
      <w:r w:rsidRPr="00473F8F">
        <w:rPr>
          <w:lang w:val="uk-UA"/>
        </w:rPr>
        <w:t>2,3% та 2.А - 64,5</w:t>
      </w:r>
      <w:r w:rsidRPr="00473F8F">
        <w:rPr>
          <w:lang w:val="uk-UA"/>
        </w:rPr>
        <w:sym w:font="Symbol" w:char="F0B1"/>
      </w:r>
      <w:r w:rsidRPr="00473F8F">
        <w:rPr>
          <w:lang w:val="uk-UA"/>
        </w:rPr>
        <w:t>2,8%) у порівнянні із 2 пологами (34,4</w:t>
      </w:r>
      <w:r w:rsidRPr="00473F8F">
        <w:rPr>
          <w:lang w:val="uk-UA"/>
        </w:rPr>
        <w:sym w:font="Symbol" w:char="F0B1"/>
      </w:r>
      <w:r w:rsidRPr="00473F8F">
        <w:rPr>
          <w:lang w:val="uk-UA"/>
        </w:rPr>
        <w:t>2,1% та  35,5</w:t>
      </w:r>
      <w:r w:rsidRPr="00473F8F">
        <w:rPr>
          <w:lang w:val="uk-UA"/>
        </w:rPr>
        <w:sym w:font="Symbol" w:char="F0B1"/>
      </w:r>
      <w:r w:rsidRPr="00473F8F">
        <w:rPr>
          <w:lang w:val="uk-UA"/>
        </w:rPr>
        <w:t xml:space="preserve">2,3%). </w:t>
      </w:r>
      <w:r w:rsidR="00BE4E64" w:rsidRPr="00473F8F">
        <w:rPr>
          <w:lang w:val="uk-UA"/>
        </w:rPr>
        <w:t>У</w:t>
      </w:r>
      <w:r w:rsidRPr="00473F8F">
        <w:rPr>
          <w:lang w:val="uk-UA"/>
        </w:rPr>
        <w:t xml:space="preserve"> половині випадків жінки основних груп </w:t>
      </w:r>
      <w:r w:rsidR="00BE4E64" w:rsidRPr="00473F8F">
        <w:rPr>
          <w:lang w:val="uk-UA"/>
        </w:rPr>
        <w:t>мали в анамнезі</w:t>
      </w:r>
      <w:r w:rsidRPr="00473F8F">
        <w:rPr>
          <w:lang w:val="uk-UA"/>
        </w:rPr>
        <w:t xml:space="preserve"> 1-2 артифіційних аборти (53,1</w:t>
      </w:r>
      <w:r w:rsidRPr="00473F8F">
        <w:rPr>
          <w:lang w:val="uk-UA"/>
        </w:rPr>
        <w:sym w:font="Symbol" w:char="F0B1"/>
      </w:r>
      <w:r w:rsidRPr="00473F8F">
        <w:rPr>
          <w:lang w:val="uk-UA"/>
        </w:rPr>
        <w:t>1,9% та   51,6</w:t>
      </w:r>
      <w:r w:rsidRPr="00473F8F">
        <w:rPr>
          <w:lang w:val="uk-UA"/>
        </w:rPr>
        <w:sym w:font="Symbol" w:char="F0B1"/>
      </w:r>
      <w:r w:rsidRPr="00473F8F">
        <w:rPr>
          <w:lang w:val="uk-UA"/>
        </w:rPr>
        <w:t>2,2%), а у кожному третьому випадку – 3-5 артифіційних абортів (28,1</w:t>
      </w:r>
      <w:r w:rsidRPr="00473F8F">
        <w:rPr>
          <w:lang w:val="uk-UA"/>
        </w:rPr>
        <w:sym w:font="Symbol" w:char="F0B1"/>
      </w:r>
      <w:r w:rsidRPr="00473F8F">
        <w:rPr>
          <w:lang w:val="uk-UA"/>
        </w:rPr>
        <w:t>2,2% та 32,3</w:t>
      </w:r>
      <w:r w:rsidRPr="00473F8F">
        <w:rPr>
          <w:lang w:val="uk-UA"/>
        </w:rPr>
        <w:sym w:font="Symbol" w:char="F0B1"/>
      </w:r>
      <w:r w:rsidRPr="00473F8F">
        <w:rPr>
          <w:lang w:val="uk-UA"/>
        </w:rPr>
        <w:t>2,4%). Крім того, обстежені жінки також відмічали мимовільні аборти: 1 – у  15,6</w:t>
      </w:r>
      <w:r w:rsidRPr="00473F8F">
        <w:rPr>
          <w:lang w:val="uk-UA"/>
        </w:rPr>
        <w:sym w:font="Symbol" w:char="F0B1"/>
      </w:r>
      <w:r w:rsidRPr="00473F8F">
        <w:rPr>
          <w:lang w:val="uk-UA"/>
        </w:rPr>
        <w:t>1,1% та у 12,9</w:t>
      </w:r>
      <w:r w:rsidRPr="00473F8F">
        <w:rPr>
          <w:lang w:val="uk-UA"/>
        </w:rPr>
        <w:sym w:font="Symbol" w:char="F0B1"/>
      </w:r>
      <w:r w:rsidRPr="00473F8F">
        <w:rPr>
          <w:lang w:val="uk-UA"/>
        </w:rPr>
        <w:t>1,6% випадках та 2 – відповідно у 3,1</w:t>
      </w:r>
      <w:r w:rsidRPr="00473F8F">
        <w:rPr>
          <w:lang w:val="uk-UA"/>
        </w:rPr>
        <w:sym w:font="Symbol" w:char="F0B1"/>
      </w:r>
      <w:r w:rsidRPr="00473F8F">
        <w:rPr>
          <w:lang w:val="uk-UA"/>
        </w:rPr>
        <w:t>0,3% та 3,2</w:t>
      </w:r>
      <w:r w:rsidRPr="00473F8F">
        <w:rPr>
          <w:lang w:val="uk-UA"/>
        </w:rPr>
        <w:sym w:font="Symbol" w:char="F0B1"/>
      </w:r>
      <w:r w:rsidRPr="00473F8F">
        <w:rPr>
          <w:lang w:val="uk-UA"/>
        </w:rPr>
        <w:t>0,3%. Порушення репродуктивної функції мали місце у кожному п’ятому випадку (21,9</w:t>
      </w:r>
      <w:r w:rsidRPr="00473F8F">
        <w:rPr>
          <w:lang w:val="uk-UA"/>
        </w:rPr>
        <w:sym w:font="Symbol" w:char="F0B1"/>
      </w:r>
      <w:r w:rsidRPr="00473F8F">
        <w:rPr>
          <w:lang w:val="uk-UA"/>
        </w:rPr>
        <w:t>2,1% та 19,4</w:t>
      </w:r>
      <w:r w:rsidRPr="00473F8F">
        <w:rPr>
          <w:lang w:val="uk-UA"/>
        </w:rPr>
        <w:sym w:font="Symbol" w:char="F0B1"/>
      </w:r>
      <w:r w:rsidRPr="00473F8F">
        <w:rPr>
          <w:lang w:val="uk-UA"/>
        </w:rPr>
        <w:t xml:space="preserve">1,2%). Достовірних відмінностей між основними групами не встановлено (p&gt;0,05). Показники жінок контрольної групи відповідали критеріям </w:t>
      </w:r>
      <w:r w:rsidRPr="00473F8F">
        <w:rPr>
          <w:lang w:val="uk-UA"/>
        </w:rPr>
        <w:lastRenderedPageBreak/>
        <w:t>включення, при чому у поодиноких випадках мали місце 1-2 артифіційних аборти (6,7</w:t>
      </w:r>
      <w:r w:rsidRPr="00473F8F">
        <w:rPr>
          <w:lang w:val="uk-UA"/>
        </w:rPr>
        <w:sym w:font="Symbol" w:char="F0B1"/>
      </w:r>
      <w:r w:rsidRPr="00473F8F">
        <w:rPr>
          <w:lang w:val="uk-UA"/>
        </w:rPr>
        <w:t>0,7%); 1 мимовільне переривання вагітності (3,3</w:t>
      </w:r>
      <w:r w:rsidRPr="00473F8F">
        <w:rPr>
          <w:lang w:val="uk-UA"/>
        </w:rPr>
        <w:sym w:font="Symbol" w:char="F0B1"/>
      </w:r>
      <w:r w:rsidRPr="00473F8F">
        <w:rPr>
          <w:lang w:val="uk-UA"/>
        </w:rPr>
        <w:t>0,3%) та безпліддя в анамнезі (6,7</w:t>
      </w:r>
      <w:r w:rsidRPr="00473F8F">
        <w:rPr>
          <w:lang w:val="uk-UA"/>
        </w:rPr>
        <w:sym w:font="Symbol" w:char="F0B1"/>
      </w:r>
      <w:r w:rsidRPr="00473F8F">
        <w:rPr>
          <w:lang w:val="uk-UA"/>
        </w:rPr>
        <w:t>0,7%).</w:t>
      </w:r>
    </w:p>
    <w:p w14:paraId="034910D7" w14:textId="6A6E8511" w:rsidR="00B356ED" w:rsidRPr="00473F8F" w:rsidRDefault="00B356ED" w:rsidP="00473F8F">
      <w:pPr>
        <w:spacing w:line="360" w:lineRule="auto"/>
        <w:jc w:val="both"/>
        <w:rPr>
          <w:lang w:val="uk-UA"/>
        </w:rPr>
      </w:pPr>
      <w:r w:rsidRPr="00473F8F">
        <w:rPr>
          <w:lang w:val="uk-UA"/>
        </w:rPr>
        <w:t xml:space="preserve">        Серед особливостей клінічної характеристики пацієнток </w:t>
      </w:r>
      <w:r w:rsidR="00CC46A8" w:rsidRPr="00473F8F">
        <w:rPr>
          <w:lang w:val="uk-UA"/>
        </w:rPr>
        <w:t>була</w:t>
      </w:r>
      <w:r w:rsidRPr="00473F8F">
        <w:rPr>
          <w:lang w:val="uk-UA"/>
        </w:rPr>
        <w:t xml:space="preserve"> прове</w:t>
      </w:r>
      <w:r w:rsidR="00CC46A8" w:rsidRPr="00473F8F">
        <w:rPr>
          <w:lang w:val="uk-UA"/>
        </w:rPr>
        <w:t>дена</w:t>
      </w:r>
      <w:r w:rsidRPr="00473F8F">
        <w:rPr>
          <w:lang w:val="uk-UA"/>
        </w:rPr>
        <w:t xml:space="preserve"> оцінк</w:t>
      </w:r>
      <w:r w:rsidR="00CC46A8" w:rsidRPr="00473F8F">
        <w:rPr>
          <w:lang w:val="uk-UA"/>
        </w:rPr>
        <w:t>а</w:t>
      </w:r>
      <w:r w:rsidRPr="00473F8F">
        <w:rPr>
          <w:lang w:val="uk-UA"/>
        </w:rPr>
        <w:t xml:space="preserve"> частот</w:t>
      </w:r>
      <w:r w:rsidR="00CC46A8" w:rsidRPr="00473F8F">
        <w:rPr>
          <w:lang w:val="uk-UA"/>
        </w:rPr>
        <w:t>и</w:t>
      </w:r>
      <w:r w:rsidRPr="00473F8F">
        <w:rPr>
          <w:lang w:val="uk-UA"/>
        </w:rPr>
        <w:t xml:space="preserve"> генітальної патології. Так, у жінок контрольної групи частіше мали місце порушення мікробіоценозу статевих шляхів  (16,7</w:t>
      </w:r>
      <w:r w:rsidRPr="00473F8F">
        <w:rPr>
          <w:lang w:val="uk-UA"/>
        </w:rPr>
        <w:sym w:font="Symbol" w:char="F0B1"/>
      </w:r>
      <w:r w:rsidRPr="00473F8F">
        <w:rPr>
          <w:lang w:val="uk-UA"/>
        </w:rPr>
        <w:t>1,1%), хронічні запальні процеси (10,0</w:t>
      </w:r>
      <w:r w:rsidRPr="00473F8F">
        <w:rPr>
          <w:lang w:val="uk-UA"/>
        </w:rPr>
        <w:sym w:font="Symbol" w:char="F0B1"/>
      </w:r>
      <w:r w:rsidRPr="00473F8F">
        <w:rPr>
          <w:lang w:val="uk-UA"/>
        </w:rPr>
        <w:t>1,0%) та у поодиноких випадках – патологія шийки матки (6,7</w:t>
      </w:r>
      <w:r w:rsidRPr="00473F8F">
        <w:rPr>
          <w:lang w:val="uk-UA"/>
        </w:rPr>
        <w:sym w:font="Symbol" w:char="F0B1"/>
      </w:r>
      <w:r w:rsidRPr="00473F8F">
        <w:rPr>
          <w:lang w:val="uk-UA"/>
        </w:rPr>
        <w:t>0,3%) та порушення менструальної функції (3,3</w:t>
      </w:r>
      <w:r w:rsidRPr="00473F8F">
        <w:rPr>
          <w:lang w:val="uk-UA"/>
        </w:rPr>
        <w:sym w:font="Symbol" w:char="F0B1"/>
      </w:r>
      <w:r w:rsidRPr="00473F8F">
        <w:rPr>
          <w:lang w:val="uk-UA"/>
        </w:rPr>
        <w:t>0,3%). У порівнянні з цим, у жінок основних груп у кожному третьому випадку були констатовані достовірно частіше (р</w:t>
      </w:r>
      <w:r w:rsidR="00C51DAF" w:rsidRPr="00473F8F">
        <w:rPr>
          <w:lang w:val="uk-UA"/>
        </w:rPr>
        <w:t>&lt;0,05</w:t>
      </w:r>
      <w:r w:rsidRPr="00473F8F">
        <w:rPr>
          <w:lang w:val="uk-UA"/>
        </w:rPr>
        <w:t xml:space="preserve"> та р</w:t>
      </w:r>
      <w:r w:rsidR="00C51DAF" w:rsidRPr="00473F8F">
        <w:rPr>
          <w:lang w:val="uk-UA"/>
        </w:rPr>
        <w:t>&lt;0,01</w:t>
      </w:r>
      <w:r w:rsidRPr="00473F8F">
        <w:rPr>
          <w:lang w:val="uk-UA"/>
        </w:rPr>
        <w:t>) порушення мікробіоценозу статевих шляхів (33,3</w:t>
      </w:r>
      <w:r w:rsidRPr="00473F8F">
        <w:rPr>
          <w:lang w:val="uk-UA"/>
        </w:rPr>
        <w:sym w:font="Symbol" w:char="F0B1"/>
      </w:r>
      <w:r w:rsidRPr="00473F8F">
        <w:rPr>
          <w:lang w:val="uk-UA"/>
        </w:rPr>
        <w:t>0,3% та  29,0</w:t>
      </w:r>
      <w:r w:rsidRPr="00473F8F">
        <w:rPr>
          <w:lang w:val="uk-UA"/>
        </w:rPr>
        <w:sym w:font="Symbol" w:char="F0B1"/>
      </w:r>
      <w:r w:rsidRPr="00473F8F">
        <w:rPr>
          <w:lang w:val="uk-UA"/>
        </w:rPr>
        <w:t>2,2%); хронічні запальні процеси (21,9</w:t>
      </w:r>
      <w:r w:rsidRPr="00473F8F">
        <w:rPr>
          <w:lang w:val="uk-UA"/>
        </w:rPr>
        <w:sym w:font="Symbol" w:char="F0B1"/>
      </w:r>
      <w:r w:rsidRPr="00473F8F">
        <w:rPr>
          <w:lang w:val="uk-UA"/>
        </w:rPr>
        <w:t>2,1% та 19,4</w:t>
      </w:r>
      <w:r w:rsidRPr="00473F8F">
        <w:rPr>
          <w:lang w:val="uk-UA"/>
        </w:rPr>
        <w:sym w:font="Symbol" w:char="F0B1"/>
      </w:r>
      <w:r w:rsidRPr="00473F8F">
        <w:rPr>
          <w:lang w:val="uk-UA"/>
        </w:rPr>
        <w:t>1,2%); патологічні зміни шийки матки (15,6</w:t>
      </w:r>
      <w:r w:rsidRPr="00473F8F">
        <w:rPr>
          <w:lang w:val="uk-UA"/>
        </w:rPr>
        <w:sym w:font="Symbol" w:char="F0B1"/>
      </w:r>
      <w:r w:rsidRPr="00473F8F">
        <w:rPr>
          <w:lang w:val="uk-UA"/>
        </w:rPr>
        <w:t>1,3% та</w:t>
      </w:r>
      <w:r w:rsidRPr="00473F8F">
        <w:rPr>
          <w:i/>
          <w:lang w:val="uk-UA"/>
        </w:rPr>
        <w:t xml:space="preserve"> </w:t>
      </w:r>
      <w:r w:rsidRPr="00473F8F">
        <w:rPr>
          <w:lang w:val="uk-UA"/>
        </w:rPr>
        <w:t>19,4</w:t>
      </w:r>
      <w:r w:rsidRPr="00473F8F">
        <w:rPr>
          <w:lang w:val="uk-UA"/>
        </w:rPr>
        <w:sym w:font="Symbol" w:char="F0B1"/>
      </w:r>
      <w:r w:rsidRPr="00473F8F">
        <w:rPr>
          <w:lang w:val="uk-UA"/>
        </w:rPr>
        <w:t>1,2%) та порушення менструальної функції (9,4</w:t>
      </w:r>
      <w:r w:rsidRPr="00473F8F">
        <w:rPr>
          <w:lang w:val="uk-UA"/>
        </w:rPr>
        <w:sym w:font="Symbol" w:char="F0B1"/>
      </w:r>
      <w:r w:rsidRPr="00473F8F">
        <w:rPr>
          <w:lang w:val="uk-UA"/>
        </w:rPr>
        <w:t>0,6% та 12,9</w:t>
      </w:r>
      <w:r w:rsidRPr="00473F8F">
        <w:rPr>
          <w:lang w:val="uk-UA"/>
        </w:rPr>
        <w:sym w:font="Symbol" w:char="F0B1"/>
      </w:r>
      <w:r w:rsidRPr="00473F8F">
        <w:rPr>
          <w:lang w:val="uk-UA"/>
        </w:rPr>
        <w:t>1,1%). Крім того,</w:t>
      </w:r>
      <w:r w:rsidRPr="00473F8F">
        <w:rPr>
          <w:color w:val="FF0000"/>
          <w:lang w:val="uk-UA"/>
        </w:rPr>
        <w:t xml:space="preserve"> </w:t>
      </w:r>
      <w:r w:rsidRPr="00473F8F">
        <w:rPr>
          <w:lang w:val="uk-UA"/>
        </w:rPr>
        <w:t>у кожному десятому випадку мала місце дифузна мастопатія (12,5</w:t>
      </w:r>
      <w:r w:rsidRPr="00473F8F">
        <w:rPr>
          <w:lang w:val="uk-UA"/>
        </w:rPr>
        <w:sym w:font="Symbol" w:char="F0B1"/>
      </w:r>
      <w:r w:rsidRPr="00473F8F">
        <w:rPr>
          <w:lang w:val="uk-UA"/>
        </w:rPr>
        <w:t>1,2% та 9,7</w:t>
      </w:r>
      <w:r w:rsidRPr="00473F8F">
        <w:rPr>
          <w:lang w:val="uk-UA"/>
        </w:rPr>
        <w:sym w:font="Symbol" w:char="F0B1"/>
      </w:r>
      <w:r w:rsidRPr="00473F8F">
        <w:rPr>
          <w:lang w:val="uk-UA"/>
        </w:rPr>
        <w:t>0,6%), а у поодиноких випадках – гіперпластичні процеси ендометрія - 6,3</w:t>
      </w:r>
      <w:r w:rsidRPr="00473F8F">
        <w:rPr>
          <w:lang w:val="uk-UA"/>
        </w:rPr>
        <w:sym w:font="Symbol" w:char="F0B1"/>
      </w:r>
      <w:r w:rsidRPr="00473F8F">
        <w:rPr>
          <w:lang w:val="uk-UA"/>
        </w:rPr>
        <w:t>0,3% та 3,3</w:t>
      </w:r>
      <w:r w:rsidRPr="00473F8F">
        <w:rPr>
          <w:lang w:val="uk-UA"/>
        </w:rPr>
        <w:sym w:font="Symbol" w:char="F0B1"/>
      </w:r>
      <w:r w:rsidRPr="00473F8F">
        <w:rPr>
          <w:lang w:val="uk-UA"/>
        </w:rPr>
        <w:t xml:space="preserve">0,3%. </w:t>
      </w:r>
    </w:p>
    <w:p w14:paraId="2517C732" w14:textId="711E85A6" w:rsidR="00B356ED" w:rsidRPr="00473F8F" w:rsidRDefault="00B356ED" w:rsidP="00473F8F">
      <w:pPr>
        <w:spacing w:line="360" w:lineRule="auto"/>
        <w:jc w:val="both"/>
        <w:rPr>
          <w:lang w:val="uk-UA"/>
        </w:rPr>
      </w:pPr>
      <w:r w:rsidRPr="00473F8F">
        <w:rPr>
          <w:lang w:val="uk-UA"/>
        </w:rPr>
        <w:t xml:space="preserve">        Тобто, отримані дані свідчать про наявність обтяженого репродуктивного та гінекологічного анамнезу у жінок із ППЕ в анамнезі, що врах</w:t>
      </w:r>
      <w:r w:rsidR="00CC46A8" w:rsidRPr="00473F8F">
        <w:rPr>
          <w:lang w:val="uk-UA"/>
        </w:rPr>
        <w:t>овано</w:t>
      </w:r>
      <w:r w:rsidRPr="00473F8F">
        <w:rPr>
          <w:lang w:val="uk-UA"/>
        </w:rPr>
        <w:t xml:space="preserve"> при розробці алгоритму лікувально-профілактичних заходів. </w:t>
      </w:r>
    </w:p>
    <w:p w14:paraId="1C41A0C3" w14:textId="1172D342" w:rsidR="00B356ED" w:rsidRPr="00473F8F" w:rsidRDefault="00B356ED" w:rsidP="00473F8F">
      <w:pPr>
        <w:spacing w:line="360" w:lineRule="auto"/>
        <w:jc w:val="both"/>
        <w:rPr>
          <w:lang w:val="uk-UA"/>
        </w:rPr>
      </w:pPr>
      <w:r w:rsidRPr="00473F8F">
        <w:rPr>
          <w:lang w:val="uk-UA"/>
        </w:rPr>
        <w:t xml:space="preserve">         Згідно наукових робіт вітчизняних та закордонних авторів [66, 119, 221] екстрагенітальна патологія – є суттевим фактором ризику ПЕ. </w:t>
      </w:r>
      <w:r w:rsidR="0092238B" w:rsidRPr="00473F8F">
        <w:rPr>
          <w:lang w:val="uk-UA"/>
        </w:rPr>
        <w:t>Отримані</w:t>
      </w:r>
      <w:r w:rsidRPr="00473F8F">
        <w:rPr>
          <w:lang w:val="uk-UA"/>
        </w:rPr>
        <w:t xml:space="preserve"> результати оцінки соматичної захворюваності свідчать, що серед жінок контрольної групи зустрічалось по одному випадку серцево-судинних захворювань (3,3</w:t>
      </w:r>
      <w:r w:rsidRPr="00473F8F">
        <w:rPr>
          <w:lang w:val="uk-UA"/>
        </w:rPr>
        <w:sym w:font="Symbol" w:char="F0B1"/>
      </w:r>
      <w:r w:rsidRPr="00473F8F">
        <w:rPr>
          <w:lang w:val="uk-UA"/>
        </w:rPr>
        <w:t>0,3%); гепато-біліарної патології (3,3</w:t>
      </w:r>
      <w:r w:rsidRPr="00473F8F">
        <w:rPr>
          <w:lang w:val="uk-UA"/>
        </w:rPr>
        <w:sym w:font="Symbol" w:char="F0B1"/>
      </w:r>
      <w:r w:rsidRPr="00473F8F">
        <w:rPr>
          <w:lang w:val="uk-UA"/>
        </w:rPr>
        <w:t>0,3%) та супутнього ожиріння (3,3</w:t>
      </w:r>
      <w:r w:rsidRPr="00473F8F">
        <w:rPr>
          <w:lang w:val="uk-UA"/>
        </w:rPr>
        <w:sym w:font="Symbol" w:char="F0B1"/>
      </w:r>
      <w:r w:rsidRPr="00473F8F">
        <w:rPr>
          <w:lang w:val="uk-UA"/>
        </w:rPr>
        <w:t>0,3%). У жінок основних груп достовірно частіше (р</w:t>
      </w:r>
      <w:r w:rsidR="00C51DAF" w:rsidRPr="00473F8F">
        <w:rPr>
          <w:lang w:val="uk-UA"/>
        </w:rPr>
        <w:t>&gt;</w:t>
      </w:r>
      <w:r w:rsidRPr="00473F8F">
        <w:rPr>
          <w:lang w:val="uk-UA"/>
        </w:rPr>
        <w:t>0,05) мала місце гепато-біліарна патологія (12,5</w:t>
      </w:r>
      <w:r w:rsidRPr="00473F8F">
        <w:rPr>
          <w:lang w:val="uk-UA"/>
        </w:rPr>
        <w:sym w:font="Symbol" w:char="F0B1"/>
      </w:r>
      <w:r w:rsidRPr="00473F8F">
        <w:rPr>
          <w:lang w:val="uk-UA"/>
        </w:rPr>
        <w:t xml:space="preserve">1,1% та </w:t>
      </w:r>
      <w:r w:rsidRPr="00473F8F">
        <w:rPr>
          <w:lang w:val="uk-UA"/>
        </w:rPr>
        <w:lastRenderedPageBreak/>
        <w:t>9,7</w:t>
      </w:r>
      <w:r w:rsidRPr="00473F8F">
        <w:rPr>
          <w:lang w:val="uk-UA"/>
        </w:rPr>
        <w:sym w:font="Symbol" w:char="F0B1"/>
      </w:r>
      <w:r w:rsidRPr="00473F8F">
        <w:rPr>
          <w:lang w:val="uk-UA"/>
        </w:rPr>
        <w:t>0,6%); серцево-судинні захворювання (9,4</w:t>
      </w:r>
      <w:r w:rsidRPr="00473F8F">
        <w:rPr>
          <w:lang w:val="uk-UA"/>
        </w:rPr>
        <w:sym w:font="Symbol" w:char="F0B1"/>
      </w:r>
      <w:r w:rsidRPr="00473F8F">
        <w:rPr>
          <w:lang w:val="uk-UA"/>
        </w:rPr>
        <w:t>0,6% та 12,9</w:t>
      </w:r>
      <w:r w:rsidRPr="00473F8F">
        <w:rPr>
          <w:lang w:val="uk-UA"/>
        </w:rPr>
        <w:sym w:font="Symbol" w:char="F0B1"/>
      </w:r>
      <w:r w:rsidRPr="00473F8F">
        <w:rPr>
          <w:lang w:val="uk-UA"/>
        </w:rPr>
        <w:t>1,2%) та супутнє ожиріння (9,4</w:t>
      </w:r>
      <w:r w:rsidRPr="00473F8F">
        <w:rPr>
          <w:lang w:val="uk-UA"/>
        </w:rPr>
        <w:sym w:font="Symbol" w:char="F0B1"/>
      </w:r>
      <w:r w:rsidRPr="00473F8F">
        <w:rPr>
          <w:lang w:val="uk-UA"/>
        </w:rPr>
        <w:t>0,6% та 9,7</w:t>
      </w:r>
      <w:r w:rsidRPr="00473F8F">
        <w:rPr>
          <w:lang w:val="uk-UA"/>
        </w:rPr>
        <w:sym w:font="Symbol" w:char="F0B1"/>
      </w:r>
      <w:r w:rsidRPr="00473F8F">
        <w:rPr>
          <w:lang w:val="uk-UA"/>
        </w:rPr>
        <w:t>0,6%). Тільки у жінок основних груп були супутні захворювання сечовивідної системи (6,3</w:t>
      </w:r>
      <w:r w:rsidRPr="00473F8F">
        <w:rPr>
          <w:lang w:val="uk-UA"/>
        </w:rPr>
        <w:sym w:font="Symbol" w:char="F0B1"/>
      </w:r>
      <w:r w:rsidRPr="00473F8F">
        <w:rPr>
          <w:lang w:val="uk-UA"/>
        </w:rPr>
        <w:t>0,3% та 9,7</w:t>
      </w:r>
      <w:r w:rsidRPr="00473F8F">
        <w:rPr>
          <w:lang w:val="uk-UA"/>
        </w:rPr>
        <w:sym w:font="Symbol" w:char="F0B1"/>
      </w:r>
      <w:r w:rsidRPr="00473F8F">
        <w:rPr>
          <w:lang w:val="uk-UA"/>
        </w:rPr>
        <w:t>0,6%) та патологія дихальної системи (6,3</w:t>
      </w:r>
      <w:r w:rsidRPr="00473F8F">
        <w:rPr>
          <w:lang w:val="uk-UA"/>
        </w:rPr>
        <w:sym w:font="Symbol" w:char="F0B1"/>
      </w:r>
      <w:r w:rsidRPr="00473F8F">
        <w:rPr>
          <w:lang w:val="uk-UA"/>
        </w:rPr>
        <w:t>0,3% та 3,2</w:t>
      </w:r>
      <w:r w:rsidRPr="00473F8F">
        <w:rPr>
          <w:lang w:val="uk-UA"/>
        </w:rPr>
        <w:sym w:font="Symbol" w:char="F0B1"/>
      </w:r>
      <w:r w:rsidRPr="00473F8F">
        <w:rPr>
          <w:lang w:val="uk-UA"/>
        </w:rPr>
        <w:t>0,3%). Отримані дані свідчать, що розвиток ППЕ відбувається у жінок із незначним рівнем супутньої екстрагенітальної патології, що дозволяє, практично,  виключити її</w:t>
      </w:r>
      <w:r w:rsidRPr="00473F8F">
        <w:rPr>
          <w:color w:val="FF0000"/>
          <w:lang w:val="uk-UA"/>
        </w:rPr>
        <w:t xml:space="preserve"> </w:t>
      </w:r>
      <w:r w:rsidRPr="00473F8F">
        <w:rPr>
          <w:lang w:val="uk-UA"/>
        </w:rPr>
        <w:t xml:space="preserve">із факторів ризику ППЕ. </w:t>
      </w:r>
    </w:p>
    <w:p w14:paraId="1CC109EC" w14:textId="6BC1BF95" w:rsidR="00B356ED" w:rsidRPr="00473F8F" w:rsidRDefault="00B356ED" w:rsidP="00473F8F">
      <w:pPr>
        <w:spacing w:line="360" w:lineRule="auto"/>
        <w:ind w:firstLine="708"/>
        <w:jc w:val="both"/>
        <w:rPr>
          <w:lang w:val="uk-UA"/>
        </w:rPr>
      </w:pPr>
      <w:r w:rsidRPr="00473F8F">
        <w:rPr>
          <w:lang w:val="uk-UA"/>
        </w:rPr>
        <w:t>Клінічний перебіг вагітності у жінок із ПЕ є предметом чисельних наукових досліджень [17, 245]. При розгляді перебігу передньої гестації встановлено, що ПЕ легкого ступеня мала місце, приблизно, у половині випадків (46,9</w:t>
      </w:r>
      <w:r w:rsidRPr="00473F8F">
        <w:rPr>
          <w:lang w:val="uk-UA"/>
        </w:rPr>
        <w:sym w:font="Symbol" w:char="F0B1"/>
      </w:r>
      <w:r w:rsidRPr="00473F8F">
        <w:rPr>
          <w:lang w:val="uk-UA"/>
        </w:rPr>
        <w:t>2,2% та 51,6</w:t>
      </w:r>
      <w:r w:rsidRPr="00473F8F">
        <w:rPr>
          <w:lang w:val="uk-UA"/>
        </w:rPr>
        <w:sym w:font="Symbol" w:char="F0B1"/>
      </w:r>
      <w:r w:rsidRPr="00473F8F">
        <w:rPr>
          <w:lang w:val="uk-UA"/>
        </w:rPr>
        <w:t>2,3%); середнього ступеня – у кожному третьому випадку - 34,4</w:t>
      </w:r>
      <w:r w:rsidRPr="00473F8F">
        <w:rPr>
          <w:lang w:val="uk-UA"/>
        </w:rPr>
        <w:sym w:font="Symbol" w:char="F0B1"/>
      </w:r>
      <w:r w:rsidRPr="00473F8F">
        <w:rPr>
          <w:lang w:val="uk-UA"/>
        </w:rPr>
        <w:t>3,1% та 32,3</w:t>
      </w:r>
      <w:r w:rsidRPr="00473F8F">
        <w:rPr>
          <w:lang w:val="uk-UA"/>
        </w:rPr>
        <w:sym w:font="Symbol" w:char="F0B1"/>
      </w:r>
      <w:r w:rsidRPr="00473F8F">
        <w:rPr>
          <w:lang w:val="uk-UA"/>
        </w:rPr>
        <w:t>2,1%; важкого ступеня – у 18,7</w:t>
      </w:r>
      <w:r w:rsidRPr="00473F8F">
        <w:rPr>
          <w:lang w:val="uk-UA"/>
        </w:rPr>
        <w:sym w:font="Symbol" w:char="F0B1"/>
      </w:r>
      <w:r w:rsidRPr="00473F8F">
        <w:rPr>
          <w:lang w:val="uk-UA"/>
        </w:rPr>
        <w:t>1,6% та 16,1</w:t>
      </w:r>
      <w:r w:rsidRPr="00473F8F">
        <w:rPr>
          <w:lang w:val="uk-UA"/>
        </w:rPr>
        <w:sym w:font="Symbol" w:char="F0B1"/>
      </w:r>
      <w:r w:rsidRPr="00473F8F">
        <w:rPr>
          <w:lang w:val="uk-UA"/>
        </w:rPr>
        <w:t>1,6%.  Серед супутніх варіантів ускладнень вагітності слід вказати на суттєвий рівень загрози переривання вагітності - 34,4</w:t>
      </w:r>
      <w:r w:rsidRPr="00473F8F">
        <w:rPr>
          <w:lang w:val="uk-UA"/>
        </w:rPr>
        <w:sym w:font="Symbol" w:char="F0B1"/>
      </w:r>
      <w:r w:rsidRPr="00473F8F">
        <w:rPr>
          <w:lang w:val="uk-UA"/>
        </w:rPr>
        <w:t>3,1% та 32,3</w:t>
      </w:r>
      <w:r w:rsidRPr="00473F8F">
        <w:rPr>
          <w:lang w:val="uk-UA"/>
        </w:rPr>
        <w:sym w:font="Symbol" w:char="F0B1"/>
      </w:r>
      <w:r w:rsidRPr="00473F8F">
        <w:rPr>
          <w:lang w:val="uk-UA"/>
        </w:rPr>
        <w:t>3,1%; ГА - 21,8</w:t>
      </w:r>
      <w:r w:rsidRPr="00473F8F">
        <w:rPr>
          <w:lang w:val="uk-UA"/>
        </w:rPr>
        <w:sym w:font="Symbol" w:char="F0B1"/>
      </w:r>
      <w:r w:rsidRPr="00473F8F">
        <w:rPr>
          <w:lang w:val="uk-UA"/>
        </w:rPr>
        <w:t>2,1% та  25,8</w:t>
      </w:r>
      <w:r w:rsidRPr="00473F8F">
        <w:rPr>
          <w:lang w:val="uk-UA"/>
        </w:rPr>
        <w:sym w:font="Symbol" w:char="F0B1"/>
      </w:r>
      <w:r w:rsidRPr="00473F8F">
        <w:rPr>
          <w:lang w:val="uk-UA"/>
        </w:rPr>
        <w:t>2,1%; передчасних пологів - 18,7</w:t>
      </w:r>
      <w:r w:rsidRPr="00473F8F">
        <w:rPr>
          <w:lang w:val="uk-UA"/>
        </w:rPr>
        <w:sym w:font="Symbol" w:char="F0B1"/>
      </w:r>
      <w:r w:rsidRPr="00473F8F">
        <w:rPr>
          <w:lang w:val="uk-UA"/>
        </w:rPr>
        <w:t>1,2% та 22,6</w:t>
      </w:r>
      <w:r w:rsidRPr="00473F8F">
        <w:rPr>
          <w:lang w:val="uk-UA"/>
        </w:rPr>
        <w:sym w:font="Symbol" w:char="F0B1"/>
      </w:r>
      <w:r w:rsidRPr="00473F8F">
        <w:rPr>
          <w:lang w:val="uk-UA"/>
        </w:rPr>
        <w:t>2,2%; ПД - 15,6</w:t>
      </w:r>
      <w:r w:rsidRPr="00473F8F">
        <w:rPr>
          <w:lang w:val="uk-UA"/>
        </w:rPr>
        <w:sym w:font="Symbol" w:char="F0B1"/>
      </w:r>
      <w:r w:rsidRPr="00473F8F">
        <w:rPr>
          <w:lang w:val="uk-UA"/>
        </w:rPr>
        <w:t>1,2% та  12,9</w:t>
      </w:r>
      <w:r w:rsidRPr="00473F8F">
        <w:rPr>
          <w:lang w:val="uk-UA"/>
        </w:rPr>
        <w:sym w:font="Symbol" w:char="F0B1"/>
      </w:r>
      <w:r w:rsidRPr="00473F8F">
        <w:rPr>
          <w:lang w:val="uk-UA"/>
        </w:rPr>
        <w:t>1,1% та ЗРП - 9,4</w:t>
      </w:r>
      <w:r w:rsidRPr="00473F8F">
        <w:rPr>
          <w:lang w:val="uk-UA"/>
        </w:rPr>
        <w:sym w:font="Symbol" w:char="F0B1"/>
      </w:r>
      <w:r w:rsidRPr="00473F8F">
        <w:rPr>
          <w:lang w:val="uk-UA"/>
        </w:rPr>
        <w:t>0,6% та 6,5</w:t>
      </w:r>
      <w:r w:rsidRPr="00473F8F">
        <w:rPr>
          <w:lang w:val="uk-UA"/>
        </w:rPr>
        <w:sym w:font="Symbol" w:char="F0B1"/>
      </w:r>
      <w:r w:rsidRPr="00473F8F">
        <w:rPr>
          <w:lang w:val="uk-UA"/>
        </w:rPr>
        <w:t>0,3%. Як наслідок, такої високої частоти акушерської патології був і сумарний рівень перинатальної патології - 28,1</w:t>
      </w:r>
      <w:r w:rsidRPr="00473F8F">
        <w:rPr>
          <w:lang w:val="uk-UA"/>
        </w:rPr>
        <w:sym w:font="Symbol" w:char="F0B1"/>
      </w:r>
      <w:r w:rsidRPr="00473F8F">
        <w:rPr>
          <w:lang w:val="uk-UA"/>
        </w:rPr>
        <w:t>2,6% та 32,3</w:t>
      </w:r>
      <w:r w:rsidRPr="00473F8F">
        <w:rPr>
          <w:lang w:val="uk-UA"/>
        </w:rPr>
        <w:sym w:font="Symbol" w:char="F0B1"/>
      </w:r>
      <w:r w:rsidRPr="00473F8F">
        <w:rPr>
          <w:lang w:val="uk-UA"/>
        </w:rPr>
        <w:t xml:space="preserve">3,1%, що співпадає з даними сучасної літератури щодо негативного впливу ПЕ на перинатальні наслідки [152, 231]. </w:t>
      </w:r>
    </w:p>
    <w:p w14:paraId="34A6553D" w14:textId="77777777" w:rsidR="00B356ED" w:rsidRPr="00473F8F" w:rsidRDefault="00B356ED" w:rsidP="00473F8F">
      <w:pPr>
        <w:spacing w:line="360" w:lineRule="auto"/>
        <w:ind w:firstLine="708"/>
        <w:jc w:val="both"/>
        <w:rPr>
          <w:lang w:val="uk-UA"/>
        </w:rPr>
      </w:pPr>
      <w:r w:rsidRPr="00473F8F">
        <w:rPr>
          <w:lang w:val="uk-UA"/>
        </w:rPr>
        <w:t>Отже, як свідчать результати проведеної клінічної характеристики, групи жінок були підібрані відповідно до принципів рандомізації з врахуванням критеріїв включення та виключення.</w:t>
      </w:r>
    </w:p>
    <w:p w14:paraId="6C20C8F8" w14:textId="64EF84DD" w:rsidR="00B356ED" w:rsidRPr="00473F8F" w:rsidRDefault="00B356ED" w:rsidP="00473F8F">
      <w:pPr>
        <w:spacing w:line="360" w:lineRule="auto"/>
        <w:ind w:firstLine="708"/>
        <w:jc w:val="both"/>
        <w:rPr>
          <w:lang w:val="uk-UA"/>
        </w:rPr>
      </w:pPr>
      <w:r w:rsidRPr="00473F8F">
        <w:rPr>
          <w:lang w:val="uk-UA"/>
        </w:rPr>
        <w:t>Після клінічної характеристики жінок  прове</w:t>
      </w:r>
      <w:r w:rsidR="00CC46A8" w:rsidRPr="00473F8F">
        <w:rPr>
          <w:lang w:val="uk-UA"/>
        </w:rPr>
        <w:t>дено</w:t>
      </w:r>
      <w:r w:rsidRPr="00473F8F">
        <w:rPr>
          <w:lang w:val="uk-UA"/>
        </w:rPr>
        <w:t xml:space="preserve"> оцінку впливу удосконаленого алгоритму на перебіг вагітності, пологів та перинатальні наслідки у жінок із ППЕ.  </w:t>
      </w:r>
    </w:p>
    <w:p w14:paraId="40CABAB2" w14:textId="1459DB77" w:rsidR="00B356ED" w:rsidRPr="00473F8F" w:rsidRDefault="00B356ED" w:rsidP="00473F8F">
      <w:pPr>
        <w:spacing w:line="360" w:lineRule="auto"/>
        <w:ind w:firstLine="708"/>
        <w:jc w:val="both"/>
        <w:rPr>
          <w:lang w:val="uk-UA"/>
        </w:rPr>
      </w:pPr>
      <w:r w:rsidRPr="00473F8F">
        <w:rPr>
          <w:lang w:val="uk-UA"/>
        </w:rPr>
        <w:t xml:space="preserve">Так, при оцінці клінічного перебігу І триместру вагітності  встановлено, що завдяки використанню удосконаленого  алгоритму мало </w:t>
      </w:r>
      <w:r w:rsidRPr="00473F8F">
        <w:rPr>
          <w:lang w:val="uk-UA"/>
        </w:rPr>
        <w:lastRenderedPageBreak/>
        <w:t>місце зниження частота загрози переривання вагітності (з 34,4</w:t>
      </w:r>
      <w:r w:rsidRPr="00473F8F">
        <w:rPr>
          <w:lang w:val="uk-UA"/>
        </w:rPr>
        <w:sym w:font="Symbol" w:char="F0B1"/>
      </w:r>
      <w:r w:rsidRPr="00473F8F">
        <w:rPr>
          <w:lang w:val="uk-UA"/>
        </w:rPr>
        <w:t>3,2% до 19,4</w:t>
      </w:r>
      <w:r w:rsidRPr="00473F8F">
        <w:rPr>
          <w:lang w:val="uk-UA"/>
        </w:rPr>
        <w:sym w:font="Symbol" w:char="F0B1"/>
      </w:r>
      <w:r w:rsidRPr="00473F8F">
        <w:rPr>
          <w:lang w:val="uk-UA"/>
        </w:rPr>
        <w:t>1,6%; р&lt;0,05); порушень мікробіоценозу статевих шляхів (з 31,3</w:t>
      </w:r>
      <w:r w:rsidRPr="00473F8F">
        <w:rPr>
          <w:lang w:val="uk-UA"/>
        </w:rPr>
        <w:sym w:font="Symbol" w:char="F0B1"/>
      </w:r>
      <w:r w:rsidRPr="00473F8F">
        <w:rPr>
          <w:lang w:val="uk-UA"/>
        </w:rPr>
        <w:t>3,1% до 16,1</w:t>
      </w:r>
      <w:r w:rsidRPr="00473F8F">
        <w:rPr>
          <w:lang w:val="uk-UA"/>
        </w:rPr>
        <w:sym w:font="Symbol" w:char="F0B1"/>
      </w:r>
      <w:r w:rsidRPr="00473F8F">
        <w:rPr>
          <w:lang w:val="uk-UA"/>
        </w:rPr>
        <w:t>1,2%; р&lt;0,05) та погіршення соматичної патології (з 12,5</w:t>
      </w:r>
      <w:r w:rsidRPr="00473F8F">
        <w:rPr>
          <w:lang w:val="uk-UA"/>
        </w:rPr>
        <w:sym w:font="Symbol" w:char="F0B1"/>
      </w:r>
      <w:r w:rsidRPr="00473F8F">
        <w:rPr>
          <w:lang w:val="uk-UA"/>
        </w:rPr>
        <w:t>1,2% до 6,5</w:t>
      </w:r>
      <w:r w:rsidRPr="00473F8F">
        <w:rPr>
          <w:lang w:val="uk-UA"/>
        </w:rPr>
        <w:sym w:font="Symbol" w:char="F0B1"/>
      </w:r>
      <w:r w:rsidRPr="00473F8F">
        <w:rPr>
          <w:lang w:val="uk-UA"/>
        </w:rPr>
        <w:t xml:space="preserve">0,3%; р&lt;0,05). У порівнянні з цим, рівень ранньої прееклампсії та респіраторної вірусної інфекції був без достовірних відмінностей між групами (р&gt;0,05). </w:t>
      </w:r>
      <w:r w:rsidR="00BE4E64" w:rsidRPr="00473F8F">
        <w:rPr>
          <w:lang w:val="uk-UA"/>
        </w:rPr>
        <w:t>Було відмічено</w:t>
      </w:r>
      <w:r w:rsidRPr="00473F8F">
        <w:rPr>
          <w:lang w:val="uk-UA"/>
        </w:rPr>
        <w:t xml:space="preserve"> один випадок (3,1</w:t>
      </w:r>
      <w:r w:rsidRPr="00473F8F">
        <w:rPr>
          <w:lang w:val="uk-UA"/>
        </w:rPr>
        <w:sym w:font="Symbol" w:char="F0B1"/>
      </w:r>
      <w:r w:rsidRPr="00473F8F">
        <w:rPr>
          <w:lang w:val="uk-UA"/>
        </w:rPr>
        <w:t xml:space="preserve">0,3%) мимовільного переривання вагітності тільки при використанні загальноприйнятих лікувально-профілактичних заходів: завмерла вагітність у 8 тижнів у жінки із гіпертонічною хворобою та важким ступенем прееклампсії при попередній вагітності. У подальшому, група 1.А складала вже 30 жінок.     </w:t>
      </w:r>
    </w:p>
    <w:p w14:paraId="3C690805" w14:textId="5E25B8A6" w:rsidR="00B356ED" w:rsidRPr="00473F8F" w:rsidRDefault="00B356ED" w:rsidP="00473F8F">
      <w:pPr>
        <w:spacing w:line="360" w:lineRule="auto"/>
        <w:jc w:val="both"/>
        <w:rPr>
          <w:lang w:val="uk-UA"/>
        </w:rPr>
      </w:pPr>
      <w:r w:rsidRPr="00473F8F">
        <w:rPr>
          <w:lang w:val="uk-UA"/>
        </w:rPr>
        <w:t xml:space="preserve">        У подальшому, у ІІ триместрі вагітності, у першу чергу треба відмітити достовірне зниження усіх клініко-лабораторних ознак прееклампсії: набряки (з 51,6</w:t>
      </w:r>
      <w:r w:rsidRPr="00473F8F">
        <w:rPr>
          <w:lang w:val="uk-UA"/>
        </w:rPr>
        <w:sym w:font="Symbol" w:char="F0B1"/>
      </w:r>
      <w:r w:rsidRPr="00473F8F">
        <w:rPr>
          <w:lang w:val="uk-UA"/>
        </w:rPr>
        <w:t>3,2% до 25,8</w:t>
      </w:r>
      <w:r w:rsidRPr="00473F8F">
        <w:rPr>
          <w:lang w:val="uk-UA"/>
        </w:rPr>
        <w:sym w:font="Symbol" w:char="F0B1"/>
      </w:r>
      <w:r w:rsidRPr="00473F8F">
        <w:rPr>
          <w:lang w:val="uk-UA"/>
        </w:rPr>
        <w:t>2,2%; р&lt;0,05); гіпертензія  (з 35,5</w:t>
      </w:r>
      <w:r w:rsidRPr="00473F8F">
        <w:rPr>
          <w:lang w:val="uk-UA"/>
        </w:rPr>
        <w:sym w:font="Symbol" w:char="F0B1"/>
      </w:r>
      <w:r w:rsidRPr="00473F8F">
        <w:rPr>
          <w:lang w:val="uk-UA"/>
        </w:rPr>
        <w:t>2,4% до 19,4</w:t>
      </w:r>
      <w:r w:rsidRPr="00473F8F">
        <w:rPr>
          <w:lang w:val="uk-UA"/>
        </w:rPr>
        <w:sym w:font="Symbol" w:char="F0B1"/>
      </w:r>
      <w:r w:rsidRPr="00473F8F">
        <w:rPr>
          <w:lang w:val="uk-UA"/>
        </w:rPr>
        <w:t>1,6%; р&lt;0,05) та протеїнурія (з 22,6</w:t>
      </w:r>
      <w:r w:rsidRPr="00473F8F">
        <w:rPr>
          <w:lang w:val="uk-UA"/>
        </w:rPr>
        <w:sym w:font="Symbol" w:char="F0B1"/>
      </w:r>
      <w:r w:rsidRPr="00473F8F">
        <w:rPr>
          <w:lang w:val="uk-UA"/>
        </w:rPr>
        <w:t>2,1% до 9,7</w:t>
      </w:r>
      <w:r w:rsidRPr="00473F8F">
        <w:rPr>
          <w:lang w:val="uk-UA"/>
        </w:rPr>
        <w:sym w:font="Symbol" w:char="F0B1"/>
      </w:r>
      <w:r w:rsidRPr="00473F8F">
        <w:rPr>
          <w:lang w:val="uk-UA"/>
        </w:rPr>
        <w:t>0,8%; р&lt;0,05). Крім того, у групі 2.А мало місце достовірне зниження рівня загрози переривання вагітності (з 32,3</w:t>
      </w:r>
      <w:r w:rsidRPr="00473F8F">
        <w:rPr>
          <w:lang w:val="uk-UA"/>
        </w:rPr>
        <w:sym w:font="Symbol" w:char="F0B1"/>
      </w:r>
      <w:r w:rsidRPr="00473F8F">
        <w:rPr>
          <w:lang w:val="uk-UA"/>
        </w:rPr>
        <w:t>3,1% до 16,1</w:t>
      </w:r>
      <w:r w:rsidRPr="00473F8F">
        <w:rPr>
          <w:lang w:val="uk-UA"/>
        </w:rPr>
        <w:sym w:font="Symbol" w:char="F0B1"/>
      </w:r>
      <w:r w:rsidRPr="00473F8F">
        <w:rPr>
          <w:lang w:val="uk-UA"/>
        </w:rPr>
        <w:t>1,2%; р&lt;0,05); порушень мікробіоценозу статевих шляхів (з 22,6</w:t>
      </w:r>
      <w:r w:rsidRPr="00473F8F">
        <w:rPr>
          <w:lang w:val="uk-UA"/>
        </w:rPr>
        <w:sym w:font="Symbol" w:char="F0B1"/>
      </w:r>
      <w:r w:rsidRPr="00473F8F">
        <w:rPr>
          <w:lang w:val="uk-UA"/>
        </w:rPr>
        <w:t>2,1% до 9,7</w:t>
      </w:r>
      <w:r w:rsidRPr="00473F8F">
        <w:rPr>
          <w:lang w:val="uk-UA"/>
        </w:rPr>
        <w:sym w:font="Symbol" w:char="F0B1"/>
      </w:r>
      <w:r w:rsidRPr="00473F8F">
        <w:rPr>
          <w:lang w:val="uk-UA"/>
        </w:rPr>
        <w:t>0,8%; р&lt;0,05); погіршення соматичної патології (з 9,7</w:t>
      </w:r>
      <w:r w:rsidRPr="00473F8F">
        <w:rPr>
          <w:lang w:val="uk-UA"/>
        </w:rPr>
        <w:sym w:font="Symbol" w:char="F0B1"/>
      </w:r>
      <w:r w:rsidRPr="00473F8F">
        <w:rPr>
          <w:lang w:val="uk-UA"/>
        </w:rPr>
        <w:t>0,8% до 3,2</w:t>
      </w:r>
      <w:r w:rsidRPr="00473F8F">
        <w:rPr>
          <w:lang w:val="uk-UA"/>
        </w:rPr>
        <w:sym w:font="Symbol" w:char="F0B1"/>
      </w:r>
      <w:r w:rsidRPr="00473F8F">
        <w:rPr>
          <w:lang w:val="uk-UA"/>
        </w:rPr>
        <w:t>0,3%; р&lt;0,05) та респіраторної вірусної інфекції (з 12,9</w:t>
      </w:r>
      <w:r w:rsidRPr="00473F8F">
        <w:rPr>
          <w:lang w:val="uk-UA"/>
        </w:rPr>
        <w:sym w:font="Symbol" w:char="F0B1"/>
      </w:r>
      <w:r w:rsidRPr="00473F8F">
        <w:rPr>
          <w:lang w:val="uk-UA"/>
        </w:rPr>
        <w:t>1,1% до 6,5</w:t>
      </w:r>
      <w:r w:rsidRPr="00473F8F">
        <w:rPr>
          <w:lang w:val="uk-UA"/>
        </w:rPr>
        <w:sym w:font="Symbol" w:char="F0B1"/>
      </w:r>
      <w:r w:rsidRPr="00473F8F">
        <w:rPr>
          <w:lang w:val="uk-UA"/>
        </w:rPr>
        <w:t>0,3%; р&lt;0,05). У жінок контрольної групи у поодиноких випадках спостерігались загроза переривання вагітності (10,1</w:t>
      </w:r>
      <w:r w:rsidRPr="00473F8F">
        <w:rPr>
          <w:lang w:val="uk-UA"/>
        </w:rPr>
        <w:sym w:font="Symbol" w:char="F0B1"/>
      </w:r>
      <w:r w:rsidRPr="00473F8F">
        <w:rPr>
          <w:lang w:val="uk-UA"/>
        </w:rPr>
        <w:t>1,0%); порушення мікробіоценозу статевих шляхів (6,7</w:t>
      </w:r>
      <w:r w:rsidRPr="00473F8F">
        <w:rPr>
          <w:lang w:val="uk-UA"/>
        </w:rPr>
        <w:sym w:font="Symbol" w:char="F0B1"/>
      </w:r>
      <w:r w:rsidRPr="00473F8F">
        <w:rPr>
          <w:lang w:val="uk-UA"/>
        </w:rPr>
        <w:t>0,3%); набряки (3,3</w:t>
      </w:r>
      <w:r w:rsidRPr="00473F8F">
        <w:rPr>
          <w:lang w:val="uk-UA"/>
        </w:rPr>
        <w:sym w:font="Symbol" w:char="F0B1"/>
      </w:r>
      <w:r w:rsidRPr="00473F8F">
        <w:rPr>
          <w:lang w:val="uk-UA"/>
        </w:rPr>
        <w:t>0,3%) та респіраторна вірусна інфекція (3,3</w:t>
      </w:r>
      <w:r w:rsidRPr="00473F8F">
        <w:rPr>
          <w:lang w:val="uk-UA"/>
        </w:rPr>
        <w:sym w:font="Symbol" w:char="F0B1"/>
      </w:r>
      <w:r w:rsidRPr="00473F8F">
        <w:rPr>
          <w:lang w:val="uk-UA"/>
        </w:rPr>
        <w:t xml:space="preserve">0,3%). Випадків самовільного переривання вагітності з 14 до 22 тижнів  не спостерігали. Однак, у групі 1.А у терміні 26 тижнів вагітності відбулися передчасні пологи на фоні прееклампсії середнього ступеня важкості </w:t>
      </w:r>
      <w:r w:rsidRPr="00473F8F">
        <w:rPr>
          <w:lang w:val="uk-UA"/>
        </w:rPr>
        <w:lastRenderedPageBreak/>
        <w:t xml:space="preserve">(при попередній вагітності були також передчасні пологи у 28 тижнів на фоні прееклампсії важкого ступеня) хлопчиком вагою 1650 г. </w:t>
      </w:r>
    </w:p>
    <w:p w14:paraId="24657AFD" w14:textId="2B122764" w:rsidR="00B356ED" w:rsidRPr="00473F8F" w:rsidRDefault="00834438" w:rsidP="00473F8F">
      <w:pPr>
        <w:spacing w:line="360" w:lineRule="auto"/>
        <w:ind w:firstLine="708"/>
        <w:jc w:val="both"/>
        <w:rPr>
          <w:lang w:val="uk-UA"/>
        </w:rPr>
      </w:pPr>
      <w:r>
        <w:rPr>
          <w:lang w:val="uk-UA"/>
        </w:rPr>
        <w:t>В</w:t>
      </w:r>
      <w:r w:rsidR="00B356ED" w:rsidRPr="00473F8F">
        <w:rPr>
          <w:lang w:val="uk-UA"/>
        </w:rPr>
        <w:t>ідмінності між груп</w:t>
      </w:r>
      <w:r>
        <w:rPr>
          <w:lang w:val="uk-UA"/>
        </w:rPr>
        <w:t>ами</w:t>
      </w:r>
      <w:r w:rsidR="00B356ED" w:rsidRPr="00473F8F">
        <w:rPr>
          <w:lang w:val="uk-UA"/>
        </w:rPr>
        <w:t xml:space="preserve"> жінок, які отримували різні варіанти лікувально-профілактичних заходів, мали місце у ІІІ триместрі вагітності, на перебіг якого звертають увагу багато авторів [4, 33, 245, 251]. Так, у групі 2.А  спостерігали достовірне зниження частоти основних клініко-лабораторних проявів прееклампсії: набряки (з 93,3</w:t>
      </w:r>
      <w:r w:rsidR="00B356ED" w:rsidRPr="00473F8F">
        <w:rPr>
          <w:lang w:val="uk-UA"/>
        </w:rPr>
        <w:sym w:font="Symbol" w:char="F0B1"/>
      </w:r>
      <w:r w:rsidR="00B356ED" w:rsidRPr="00473F8F">
        <w:rPr>
          <w:lang w:val="uk-UA"/>
        </w:rPr>
        <w:t>6,1% до 51,6</w:t>
      </w:r>
      <w:r w:rsidR="00B356ED" w:rsidRPr="00473F8F">
        <w:rPr>
          <w:lang w:val="uk-UA"/>
        </w:rPr>
        <w:sym w:font="Symbol" w:char="F0B1"/>
      </w:r>
      <w:r w:rsidR="00B356ED" w:rsidRPr="00473F8F">
        <w:rPr>
          <w:lang w:val="uk-UA"/>
        </w:rPr>
        <w:t>3,2%; р&lt;0,05); гіпертензія (з 73,3</w:t>
      </w:r>
      <w:r w:rsidR="00B356ED" w:rsidRPr="00473F8F">
        <w:rPr>
          <w:lang w:val="uk-UA"/>
        </w:rPr>
        <w:sym w:font="Symbol" w:char="F0B1"/>
      </w:r>
      <w:r w:rsidR="00B356ED" w:rsidRPr="00473F8F">
        <w:rPr>
          <w:lang w:val="uk-UA"/>
        </w:rPr>
        <w:t>3,1% до 32,3</w:t>
      </w:r>
      <w:r w:rsidR="00B356ED" w:rsidRPr="00473F8F">
        <w:rPr>
          <w:lang w:val="uk-UA"/>
        </w:rPr>
        <w:sym w:font="Symbol" w:char="F0B1"/>
      </w:r>
      <w:r w:rsidR="00B356ED" w:rsidRPr="00473F8F">
        <w:rPr>
          <w:lang w:val="uk-UA"/>
        </w:rPr>
        <w:t>2,3%; р&lt;0,05) та протеїнурія (з 60,0</w:t>
      </w:r>
      <w:r w:rsidR="00B356ED" w:rsidRPr="00473F8F">
        <w:rPr>
          <w:lang w:val="uk-UA"/>
        </w:rPr>
        <w:sym w:font="Symbol" w:char="F0B1"/>
      </w:r>
      <w:r w:rsidR="00B356ED" w:rsidRPr="00473F8F">
        <w:rPr>
          <w:lang w:val="uk-UA"/>
        </w:rPr>
        <w:t>3,0% до 25,8</w:t>
      </w:r>
      <w:r w:rsidR="00B356ED" w:rsidRPr="00473F8F">
        <w:rPr>
          <w:lang w:val="uk-UA"/>
        </w:rPr>
        <w:sym w:font="Symbol" w:char="F0B1"/>
      </w:r>
      <w:r w:rsidR="00B356ED" w:rsidRPr="00473F8F">
        <w:rPr>
          <w:lang w:val="uk-UA"/>
        </w:rPr>
        <w:t>2,2%; р&lt;0,05). Крім того, мало місце достовірне зменшення загрози переривання вагітності (з 33,3</w:t>
      </w:r>
      <w:r w:rsidR="00B356ED" w:rsidRPr="00473F8F">
        <w:rPr>
          <w:lang w:val="uk-UA"/>
        </w:rPr>
        <w:sym w:font="Symbol" w:char="F0B1"/>
      </w:r>
      <w:r w:rsidR="00B356ED" w:rsidRPr="00473F8F">
        <w:rPr>
          <w:lang w:val="uk-UA"/>
        </w:rPr>
        <w:t>3,3% до 16,1</w:t>
      </w:r>
      <w:r w:rsidR="00B356ED" w:rsidRPr="00473F8F">
        <w:rPr>
          <w:lang w:val="uk-UA"/>
        </w:rPr>
        <w:sym w:font="Symbol" w:char="F0B1"/>
      </w:r>
      <w:r w:rsidR="00B356ED" w:rsidRPr="00473F8F">
        <w:rPr>
          <w:lang w:val="uk-UA"/>
        </w:rPr>
        <w:t>1,2%; р&lt;0,05); порушень мікробіоценозу статевих шляхів (з 23,3</w:t>
      </w:r>
      <w:r w:rsidR="00B356ED" w:rsidRPr="00473F8F">
        <w:rPr>
          <w:lang w:val="uk-UA"/>
        </w:rPr>
        <w:sym w:font="Symbol" w:char="F0B1"/>
      </w:r>
      <w:r w:rsidR="00B356ED" w:rsidRPr="00473F8F">
        <w:rPr>
          <w:lang w:val="uk-UA"/>
        </w:rPr>
        <w:t>2,3% до 9,7</w:t>
      </w:r>
      <w:r w:rsidR="00B356ED" w:rsidRPr="00473F8F">
        <w:rPr>
          <w:lang w:val="uk-UA"/>
        </w:rPr>
        <w:sym w:font="Symbol" w:char="F0B1"/>
      </w:r>
      <w:r w:rsidR="00B356ED" w:rsidRPr="00473F8F">
        <w:rPr>
          <w:lang w:val="uk-UA"/>
        </w:rPr>
        <w:t>0,6%; р&lt;0,05) та погіршення соматичної патології (з 13,3</w:t>
      </w:r>
      <w:r w:rsidR="00B356ED" w:rsidRPr="00473F8F">
        <w:rPr>
          <w:lang w:val="uk-UA"/>
        </w:rPr>
        <w:sym w:font="Symbol" w:char="F0B1"/>
      </w:r>
      <w:r w:rsidR="00B356ED" w:rsidRPr="00473F8F">
        <w:rPr>
          <w:lang w:val="uk-UA"/>
        </w:rPr>
        <w:t>1,3% до 6,5</w:t>
      </w:r>
      <w:r w:rsidR="00B356ED" w:rsidRPr="00473F8F">
        <w:rPr>
          <w:lang w:val="uk-UA"/>
        </w:rPr>
        <w:sym w:font="Symbol" w:char="F0B1"/>
      </w:r>
      <w:r w:rsidR="00B356ED" w:rsidRPr="00473F8F">
        <w:rPr>
          <w:lang w:val="uk-UA"/>
        </w:rPr>
        <w:t>0,3%; р&lt;0,05). При використанні загально-прийнятих лікувально-профілактичних заходів відбулося 8 випадків (26,7</w:t>
      </w:r>
      <w:r w:rsidR="00B356ED" w:rsidRPr="00473F8F">
        <w:rPr>
          <w:lang w:val="uk-UA"/>
        </w:rPr>
        <w:sym w:font="Symbol" w:char="F0B1"/>
      </w:r>
      <w:r w:rsidR="00B356ED" w:rsidRPr="00473F8F">
        <w:rPr>
          <w:lang w:val="uk-UA"/>
        </w:rPr>
        <w:t>2,3%) передчасних пологів на фоні ППЕ середнього та важкого ступеня, а при використанні удосконаленого  алгоритму – тільки 3 випадки (9,7</w:t>
      </w:r>
      <w:r w:rsidR="00B356ED" w:rsidRPr="00473F8F">
        <w:rPr>
          <w:lang w:val="uk-UA"/>
        </w:rPr>
        <w:sym w:font="Symbol" w:char="F0B1"/>
      </w:r>
      <w:r w:rsidR="00B356ED" w:rsidRPr="00473F8F">
        <w:rPr>
          <w:lang w:val="uk-UA"/>
        </w:rPr>
        <w:t xml:space="preserve">0,8%; р&lt;0,05).   </w:t>
      </w:r>
    </w:p>
    <w:p w14:paraId="642C0736" w14:textId="468D7A93" w:rsidR="00B356ED" w:rsidRPr="00473F8F" w:rsidRDefault="00B356ED" w:rsidP="00473F8F">
      <w:pPr>
        <w:spacing w:line="360" w:lineRule="auto"/>
        <w:ind w:firstLine="709"/>
        <w:jc w:val="both"/>
        <w:rPr>
          <w:lang w:val="uk-UA"/>
        </w:rPr>
      </w:pPr>
      <w:r w:rsidRPr="00473F8F">
        <w:rPr>
          <w:lang w:val="uk-UA"/>
        </w:rPr>
        <w:t xml:space="preserve">У зв'язку із вищевикладеним представляє інтерес структура ступеня тяжкості ППЕ, на що є поодинокі публікації у літературі останніх років [103]. При порівняльній оцінці  встановлено, що у групі 2.А частіше мав місце легкий ступінь (67,7% у порівнянні із 41,9%), а у групі 1.А – середній (45,2% проти 29,0%) та важкий (12,9% у порівнянні із 3,3%). Отримані дані наочно підтверджують ефективність удосконаленого алгоритму лікувально-профілактичних заходів у жінок із ППЕ. </w:t>
      </w:r>
    </w:p>
    <w:p w14:paraId="081D9184" w14:textId="77777777" w:rsidR="00B356ED" w:rsidRPr="00473F8F" w:rsidRDefault="00B356ED" w:rsidP="00473F8F">
      <w:pPr>
        <w:spacing w:line="360" w:lineRule="auto"/>
        <w:ind w:firstLine="709"/>
        <w:jc w:val="both"/>
        <w:rPr>
          <w:lang w:val="uk-UA"/>
        </w:rPr>
      </w:pPr>
      <w:r w:rsidRPr="00473F8F">
        <w:rPr>
          <w:lang w:val="uk-UA"/>
        </w:rPr>
        <w:t xml:space="preserve"> Значний інтерес представляють результати клінічної оцінки перебігу пологів [12, 188].  Так, у групі 2.А мало місце достовірне зниження рівня передчасного розриву плодових оболонок (з 23,3</w:t>
      </w:r>
      <w:r w:rsidRPr="00473F8F">
        <w:rPr>
          <w:lang w:val="uk-UA"/>
        </w:rPr>
        <w:sym w:font="Symbol" w:char="F0B1"/>
      </w:r>
      <w:r w:rsidRPr="00473F8F">
        <w:rPr>
          <w:lang w:val="uk-UA"/>
        </w:rPr>
        <w:t>2,3% до 9,7</w:t>
      </w:r>
      <w:r w:rsidRPr="00473F8F">
        <w:rPr>
          <w:lang w:val="uk-UA"/>
        </w:rPr>
        <w:sym w:font="Symbol" w:char="F0B1"/>
      </w:r>
      <w:r w:rsidRPr="00473F8F">
        <w:rPr>
          <w:lang w:val="uk-UA"/>
        </w:rPr>
        <w:t>0,6%; р&lt;0,05); аномалій пологової діяльності (з 16,7</w:t>
      </w:r>
      <w:r w:rsidRPr="00473F8F">
        <w:rPr>
          <w:lang w:val="uk-UA"/>
        </w:rPr>
        <w:sym w:font="Symbol" w:char="F0B1"/>
      </w:r>
      <w:r w:rsidRPr="00473F8F">
        <w:rPr>
          <w:lang w:val="uk-UA"/>
        </w:rPr>
        <w:t xml:space="preserve">1,2% до </w:t>
      </w:r>
      <w:r w:rsidRPr="00473F8F">
        <w:rPr>
          <w:lang w:val="uk-UA"/>
        </w:rPr>
        <w:lastRenderedPageBreak/>
        <w:t>9,7</w:t>
      </w:r>
      <w:r w:rsidRPr="00473F8F">
        <w:rPr>
          <w:lang w:val="uk-UA"/>
        </w:rPr>
        <w:sym w:font="Symbol" w:char="F0B1"/>
      </w:r>
      <w:r w:rsidRPr="00473F8F">
        <w:rPr>
          <w:lang w:val="uk-UA"/>
        </w:rPr>
        <w:t>0,6%; р&lt;0,05); травм пологових шляхів (з 26,7</w:t>
      </w:r>
      <w:r w:rsidRPr="00473F8F">
        <w:rPr>
          <w:lang w:val="uk-UA"/>
        </w:rPr>
        <w:sym w:font="Symbol" w:char="F0B1"/>
      </w:r>
      <w:r w:rsidRPr="00473F8F">
        <w:rPr>
          <w:lang w:val="uk-UA"/>
        </w:rPr>
        <w:t>2,2% до 12,9</w:t>
      </w:r>
      <w:r w:rsidRPr="00473F8F">
        <w:rPr>
          <w:lang w:val="uk-UA"/>
        </w:rPr>
        <w:sym w:font="Symbol" w:char="F0B1"/>
      </w:r>
      <w:r w:rsidRPr="00473F8F">
        <w:rPr>
          <w:lang w:val="uk-UA"/>
        </w:rPr>
        <w:t>1,2%; р&lt;0,05) та дистоції шийки матки (з 10,0</w:t>
      </w:r>
      <w:r w:rsidRPr="00473F8F">
        <w:rPr>
          <w:lang w:val="uk-UA"/>
        </w:rPr>
        <w:sym w:font="Symbol" w:char="F0B1"/>
      </w:r>
      <w:r w:rsidRPr="00473F8F">
        <w:rPr>
          <w:lang w:val="uk-UA"/>
        </w:rPr>
        <w:t>1,0% до 3,2</w:t>
      </w:r>
      <w:r w:rsidRPr="00473F8F">
        <w:rPr>
          <w:lang w:val="uk-UA"/>
        </w:rPr>
        <w:sym w:font="Symbol" w:char="F0B1"/>
      </w:r>
      <w:r w:rsidRPr="00473F8F">
        <w:rPr>
          <w:lang w:val="uk-UA"/>
        </w:rPr>
        <w:t xml:space="preserve">0,3%; р&lt;0,05).  </w:t>
      </w:r>
    </w:p>
    <w:p w14:paraId="716421D5" w14:textId="101C61DF" w:rsidR="00B356ED" w:rsidRPr="00473F8F" w:rsidRDefault="00B356ED" w:rsidP="00473F8F">
      <w:pPr>
        <w:spacing w:line="360" w:lineRule="auto"/>
        <w:jc w:val="both"/>
        <w:rPr>
          <w:lang w:val="uk-UA"/>
        </w:rPr>
      </w:pPr>
      <w:r w:rsidRPr="00473F8F">
        <w:rPr>
          <w:i/>
          <w:lang w:val="uk-UA"/>
        </w:rPr>
        <w:t xml:space="preserve">        </w:t>
      </w:r>
      <w:r w:rsidRPr="00473F8F">
        <w:rPr>
          <w:lang w:val="uk-UA"/>
        </w:rPr>
        <w:t xml:space="preserve">Аналогічна закономірність спостерігалась і при оцінці частоти оперативних втручань та маніпуляцій, яка залежить від клінічного перебігу гестації у жінок із ПЕ [17, 221]. </w:t>
      </w:r>
      <w:r w:rsidR="00834438">
        <w:rPr>
          <w:lang w:val="uk-UA"/>
        </w:rPr>
        <w:t>В</w:t>
      </w:r>
      <w:r w:rsidRPr="00473F8F">
        <w:rPr>
          <w:lang w:val="uk-UA"/>
        </w:rPr>
        <w:t>агомою перевагою удосконаленого алгоритму є суттєве</w:t>
      </w:r>
      <w:r w:rsidRPr="00473F8F">
        <w:rPr>
          <w:color w:val="FF0000"/>
          <w:lang w:val="uk-UA"/>
        </w:rPr>
        <w:t xml:space="preserve"> </w:t>
      </w:r>
      <w:r w:rsidRPr="00473F8F">
        <w:rPr>
          <w:lang w:val="uk-UA"/>
        </w:rPr>
        <w:t>зниження рівня кесарев</w:t>
      </w:r>
      <w:r w:rsidR="000B0F26" w:rsidRPr="00473F8F">
        <w:rPr>
          <w:lang w:val="uk-UA"/>
        </w:rPr>
        <w:t>ого</w:t>
      </w:r>
      <w:r w:rsidRPr="00473F8F">
        <w:rPr>
          <w:lang w:val="uk-UA"/>
        </w:rPr>
        <w:t xml:space="preserve"> розтину (з 56,7</w:t>
      </w:r>
      <w:r w:rsidRPr="00473F8F">
        <w:rPr>
          <w:lang w:val="uk-UA"/>
        </w:rPr>
        <w:sym w:font="Symbol" w:char="F0B1"/>
      </w:r>
      <w:r w:rsidRPr="00473F8F">
        <w:rPr>
          <w:lang w:val="uk-UA"/>
        </w:rPr>
        <w:t>2,3% до 25,8</w:t>
      </w:r>
      <w:r w:rsidRPr="00473F8F">
        <w:rPr>
          <w:lang w:val="uk-UA"/>
        </w:rPr>
        <w:sym w:font="Symbol" w:char="F0B1"/>
      </w:r>
      <w:r w:rsidRPr="00473F8F">
        <w:rPr>
          <w:lang w:val="uk-UA"/>
        </w:rPr>
        <w:t>2,1%; р&lt;0,05), що підтверджує ефективність удосконаленого  алгоритму. Крім того, слід відмітити, достовірне зниження частоти пологовикликань (з 16,7</w:t>
      </w:r>
      <w:r w:rsidRPr="00473F8F">
        <w:rPr>
          <w:lang w:val="uk-UA"/>
        </w:rPr>
        <w:sym w:font="Symbol" w:char="F0B1"/>
      </w:r>
      <w:r w:rsidRPr="00473F8F">
        <w:rPr>
          <w:lang w:val="uk-UA"/>
        </w:rPr>
        <w:t>1,2% до 6,5</w:t>
      </w:r>
      <w:r w:rsidRPr="00473F8F">
        <w:rPr>
          <w:lang w:val="uk-UA"/>
        </w:rPr>
        <w:sym w:font="Symbol" w:char="F0B1"/>
      </w:r>
      <w:r w:rsidRPr="00473F8F">
        <w:rPr>
          <w:lang w:val="uk-UA"/>
        </w:rPr>
        <w:t>0,3%; р&lt;0,05); пологостимуляцій (з 20,0</w:t>
      </w:r>
      <w:r w:rsidRPr="00473F8F">
        <w:rPr>
          <w:lang w:val="uk-UA"/>
        </w:rPr>
        <w:sym w:font="Symbol" w:char="F0B1"/>
      </w:r>
      <w:r w:rsidRPr="00473F8F">
        <w:rPr>
          <w:lang w:val="uk-UA"/>
        </w:rPr>
        <w:t>2,0% до 9,7</w:t>
      </w:r>
      <w:r w:rsidRPr="00473F8F">
        <w:rPr>
          <w:lang w:val="uk-UA"/>
        </w:rPr>
        <w:sym w:font="Symbol" w:char="F0B1"/>
      </w:r>
      <w:r w:rsidRPr="00473F8F">
        <w:rPr>
          <w:lang w:val="uk-UA"/>
        </w:rPr>
        <w:t>0,6%; р&lt;0,05) та вакуум-екстракцій (з 10,0</w:t>
      </w:r>
      <w:r w:rsidRPr="00473F8F">
        <w:rPr>
          <w:lang w:val="uk-UA"/>
        </w:rPr>
        <w:sym w:font="Symbol" w:char="F0B1"/>
      </w:r>
      <w:r w:rsidRPr="00473F8F">
        <w:rPr>
          <w:lang w:val="uk-UA"/>
        </w:rPr>
        <w:t>1,0% до 3,2</w:t>
      </w:r>
      <w:r w:rsidRPr="00473F8F">
        <w:rPr>
          <w:lang w:val="uk-UA"/>
        </w:rPr>
        <w:sym w:font="Symbol" w:char="F0B1"/>
      </w:r>
      <w:r w:rsidRPr="00473F8F">
        <w:rPr>
          <w:lang w:val="uk-UA"/>
        </w:rPr>
        <w:t xml:space="preserve">0,3%; р&lt;0,05). </w:t>
      </w:r>
    </w:p>
    <w:p w14:paraId="2972E104" w14:textId="07E94031" w:rsidR="00B356ED" w:rsidRPr="00473F8F" w:rsidRDefault="00B356ED" w:rsidP="00473F8F">
      <w:pPr>
        <w:spacing w:line="360" w:lineRule="auto"/>
        <w:jc w:val="both"/>
        <w:rPr>
          <w:lang w:val="uk-UA"/>
        </w:rPr>
      </w:pPr>
      <w:r w:rsidRPr="00473F8F">
        <w:rPr>
          <w:i/>
          <w:lang w:val="uk-UA"/>
        </w:rPr>
        <w:t xml:space="preserve">        </w:t>
      </w:r>
      <w:r w:rsidRPr="00473F8F">
        <w:rPr>
          <w:lang w:val="uk-UA"/>
        </w:rPr>
        <w:t>Відповідно до мети наукового дослідження, проведена оцінка стану новонароджених. Отримані результати свідчать, що при використанні загальноприйнятих лікувально-профілактичних заходів був достовірно нижче показник стану новонароджених по Апгар на 1 (6,7</w:t>
      </w:r>
      <w:r w:rsidRPr="00473F8F">
        <w:rPr>
          <w:lang w:val="uk-UA"/>
        </w:rPr>
        <w:sym w:font="Symbol" w:char="F0B1"/>
      </w:r>
      <w:r w:rsidRPr="00473F8F">
        <w:rPr>
          <w:lang w:val="uk-UA"/>
        </w:rPr>
        <w:t>0,2% проти 7,2</w:t>
      </w:r>
      <w:r w:rsidRPr="00473F8F">
        <w:rPr>
          <w:lang w:val="uk-UA"/>
        </w:rPr>
        <w:sym w:font="Symbol" w:char="F0B1"/>
      </w:r>
      <w:r w:rsidRPr="00473F8F">
        <w:rPr>
          <w:lang w:val="uk-UA"/>
        </w:rPr>
        <w:t>0,2%; р&lt;0,05) та на 5 хвилині (з 7,1</w:t>
      </w:r>
      <w:r w:rsidRPr="00473F8F">
        <w:rPr>
          <w:lang w:val="uk-UA"/>
        </w:rPr>
        <w:sym w:font="Symbol" w:char="F0B1"/>
      </w:r>
      <w:r w:rsidRPr="00473F8F">
        <w:rPr>
          <w:lang w:val="uk-UA"/>
        </w:rPr>
        <w:t>0,2% у порівнянні із  7,6</w:t>
      </w:r>
      <w:r w:rsidRPr="00473F8F">
        <w:rPr>
          <w:lang w:val="uk-UA"/>
        </w:rPr>
        <w:sym w:font="Symbol" w:char="F0B1"/>
      </w:r>
      <w:r w:rsidRPr="00473F8F">
        <w:rPr>
          <w:lang w:val="uk-UA"/>
        </w:rPr>
        <w:t>0,2%; р&lt;0,05).  Серед новонароджених 1.А групи частіше були діагностовані ознаки внутрішньоутробного інфікування (12,9</w:t>
      </w:r>
      <w:r w:rsidRPr="00473F8F">
        <w:rPr>
          <w:lang w:val="uk-UA"/>
        </w:rPr>
        <w:sym w:font="Symbol" w:char="F0B1"/>
      </w:r>
      <w:r w:rsidRPr="00473F8F">
        <w:rPr>
          <w:lang w:val="uk-UA"/>
        </w:rPr>
        <w:t>1,1% проти 6,5</w:t>
      </w:r>
      <w:r w:rsidRPr="00473F8F">
        <w:rPr>
          <w:lang w:val="uk-UA"/>
        </w:rPr>
        <w:sym w:font="Symbol" w:char="F0B1"/>
      </w:r>
      <w:r w:rsidRPr="00473F8F">
        <w:rPr>
          <w:lang w:val="uk-UA"/>
        </w:rPr>
        <w:t>0,4%; р&lt;0,05) та затримки росту плода (16,1</w:t>
      </w:r>
      <w:r w:rsidRPr="00473F8F">
        <w:rPr>
          <w:lang w:val="uk-UA"/>
        </w:rPr>
        <w:sym w:font="Symbol" w:char="F0B1"/>
      </w:r>
      <w:r w:rsidRPr="00473F8F">
        <w:rPr>
          <w:lang w:val="uk-UA"/>
        </w:rPr>
        <w:t>1,1% у порівнянні із  6,5</w:t>
      </w:r>
      <w:r w:rsidRPr="00473F8F">
        <w:rPr>
          <w:lang w:val="uk-UA"/>
        </w:rPr>
        <w:sym w:font="Symbol" w:char="F0B1"/>
      </w:r>
      <w:r w:rsidRPr="00473F8F">
        <w:rPr>
          <w:lang w:val="uk-UA"/>
        </w:rPr>
        <w:t xml:space="preserve">0,4%; р&lt;0,05). </w:t>
      </w:r>
    </w:p>
    <w:p w14:paraId="372F1B03" w14:textId="20AEB934" w:rsidR="00B356ED" w:rsidRPr="00473F8F" w:rsidRDefault="00B356ED" w:rsidP="00473F8F">
      <w:pPr>
        <w:spacing w:line="360" w:lineRule="auto"/>
        <w:jc w:val="both"/>
        <w:rPr>
          <w:lang w:val="uk-UA"/>
        </w:rPr>
      </w:pPr>
      <w:r w:rsidRPr="00473F8F">
        <w:rPr>
          <w:i/>
          <w:lang w:val="uk-UA"/>
        </w:rPr>
        <w:t xml:space="preserve">  </w:t>
      </w:r>
      <w:r w:rsidRPr="00473F8F">
        <w:rPr>
          <w:lang w:val="uk-UA"/>
        </w:rPr>
        <w:t xml:space="preserve">         У постнатальному періоді  при використанні удосконаленого  алгоритму спостерігали достовірне зниження частоти постгіпоксичної енцефалопатії (з 16,1</w:t>
      </w:r>
      <w:r w:rsidRPr="00473F8F">
        <w:rPr>
          <w:lang w:val="uk-UA"/>
        </w:rPr>
        <w:sym w:font="Symbol" w:char="F0B1"/>
      </w:r>
      <w:r w:rsidRPr="00473F8F">
        <w:rPr>
          <w:lang w:val="uk-UA"/>
        </w:rPr>
        <w:t>1,1% до 6,5</w:t>
      </w:r>
      <w:r w:rsidRPr="00473F8F">
        <w:rPr>
          <w:lang w:val="uk-UA"/>
        </w:rPr>
        <w:sym w:font="Symbol" w:char="F0B1"/>
      </w:r>
      <w:r w:rsidRPr="00473F8F">
        <w:rPr>
          <w:lang w:val="uk-UA"/>
        </w:rPr>
        <w:t>0,4%; р&lt;0,05); реалізація внутрішньоутробного  інфікування (з 12,9</w:t>
      </w:r>
      <w:r w:rsidRPr="00473F8F">
        <w:rPr>
          <w:lang w:val="uk-UA"/>
        </w:rPr>
        <w:sym w:font="Symbol" w:char="F0B1"/>
      </w:r>
      <w:r w:rsidRPr="00473F8F">
        <w:rPr>
          <w:lang w:val="uk-UA"/>
        </w:rPr>
        <w:t>1,1% до 6,5</w:t>
      </w:r>
      <w:r w:rsidRPr="00473F8F">
        <w:rPr>
          <w:lang w:val="uk-UA"/>
        </w:rPr>
        <w:sym w:font="Symbol" w:char="F0B1"/>
      </w:r>
      <w:r w:rsidRPr="00473F8F">
        <w:rPr>
          <w:lang w:val="uk-UA"/>
        </w:rPr>
        <w:t>0,4%; р&lt;0,05); гіпербілірубінемії (з 9,7</w:t>
      </w:r>
      <w:r w:rsidRPr="00473F8F">
        <w:rPr>
          <w:lang w:val="uk-UA"/>
        </w:rPr>
        <w:sym w:font="Symbol" w:char="F0B1"/>
      </w:r>
      <w:r w:rsidRPr="00473F8F">
        <w:rPr>
          <w:lang w:val="uk-UA"/>
        </w:rPr>
        <w:t>0,6% до 3,2</w:t>
      </w:r>
      <w:r w:rsidRPr="00473F8F">
        <w:rPr>
          <w:lang w:val="uk-UA"/>
        </w:rPr>
        <w:sym w:font="Symbol" w:char="F0B1"/>
      </w:r>
      <w:r w:rsidRPr="00473F8F">
        <w:rPr>
          <w:lang w:val="uk-UA"/>
        </w:rPr>
        <w:t>0,3%; р&lt;0,05) та респіраторного дистрес-синдрому (з 16,1</w:t>
      </w:r>
      <w:r w:rsidRPr="00473F8F">
        <w:rPr>
          <w:lang w:val="uk-UA"/>
        </w:rPr>
        <w:sym w:font="Symbol" w:char="F0B1"/>
      </w:r>
      <w:r w:rsidRPr="00473F8F">
        <w:rPr>
          <w:lang w:val="uk-UA"/>
        </w:rPr>
        <w:t>1,1% до 9,7</w:t>
      </w:r>
      <w:r w:rsidRPr="00473F8F">
        <w:rPr>
          <w:lang w:val="uk-UA"/>
        </w:rPr>
        <w:sym w:font="Symbol" w:char="F0B1"/>
      </w:r>
      <w:r w:rsidRPr="00473F8F">
        <w:rPr>
          <w:lang w:val="uk-UA"/>
        </w:rPr>
        <w:t xml:space="preserve">0,6%; р&lt;0,05). Перинатальні втрати мали місце тільки при використанні загальноприйнятих лікувально-профілактичних заходів – один випадок (33,3%о) – </w:t>
      </w:r>
      <w:r w:rsidRPr="00473F8F">
        <w:rPr>
          <w:lang w:val="uk-UA"/>
        </w:rPr>
        <w:lastRenderedPageBreak/>
        <w:t>інтранатальна загибель плода внаслідок передчасного відшарування нормально розташованої плаценти у жінки із важким ступенем прееклампсії</w:t>
      </w:r>
      <w:r w:rsidR="0092238B" w:rsidRPr="00473F8F">
        <w:rPr>
          <w:lang w:val="uk-UA"/>
        </w:rPr>
        <w:t xml:space="preserve">, також </w:t>
      </w:r>
      <w:r w:rsidRPr="00473F8F">
        <w:rPr>
          <w:lang w:val="uk-UA"/>
        </w:rPr>
        <w:t>вдалось знизити частоту перинатальної патології із 33,3</w:t>
      </w:r>
      <w:r w:rsidRPr="00473F8F">
        <w:rPr>
          <w:lang w:val="uk-UA"/>
        </w:rPr>
        <w:sym w:font="Symbol" w:char="F0B1"/>
      </w:r>
      <w:r w:rsidRPr="00473F8F">
        <w:rPr>
          <w:lang w:val="uk-UA"/>
        </w:rPr>
        <w:t>3,3% до 16,1</w:t>
      </w:r>
      <w:r w:rsidRPr="00473F8F">
        <w:rPr>
          <w:lang w:val="uk-UA"/>
        </w:rPr>
        <w:sym w:font="Symbol" w:char="F0B1"/>
      </w:r>
      <w:r w:rsidRPr="00473F8F">
        <w:rPr>
          <w:lang w:val="uk-UA"/>
        </w:rPr>
        <w:t xml:space="preserve">1,1%  (р&lt;0,05) – у 2,1 рази. </w:t>
      </w:r>
    </w:p>
    <w:p w14:paraId="252C23A6" w14:textId="1792C18B" w:rsidR="00B356ED" w:rsidRPr="00473F8F" w:rsidRDefault="00B356ED" w:rsidP="00473F8F">
      <w:pPr>
        <w:spacing w:line="360" w:lineRule="auto"/>
        <w:jc w:val="both"/>
        <w:rPr>
          <w:bCs/>
          <w:iCs/>
          <w:lang w:val="uk-UA"/>
        </w:rPr>
      </w:pPr>
      <w:r w:rsidRPr="00473F8F">
        <w:rPr>
          <w:bCs/>
          <w:iCs/>
          <w:lang w:val="uk-UA"/>
        </w:rPr>
        <w:t xml:space="preserve">    </w:t>
      </w:r>
      <w:r w:rsidRPr="00473F8F">
        <w:rPr>
          <w:bCs/>
          <w:iCs/>
          <w:lang w:val="uk-UA"/>
        </w:rPr>
        <w:tab/>
        <w:t xml:space="preserve">Серед широкого спектру сучасних показників гемостазу у жінок із ППЕ  зупинилися на найбільш інформативних  [34, 131]. </w:t>
      </w:r>
    </w:p>
    <w:p w14:paraId="29605DD0" w14:textId="15F09310" w:rsidR="00B356ED" w:rsidRPr="00473F8F" w:rsidRDefault="00B356ED" w:rsidP="00473F8F">
      <w:pPr>
        <w:spacing w:line="360" w:lineRule="auto"/>
        <w:jc w:val="both"/>
        <w:rPr>
          <w:bCs/>
          <w:iCs/>
          <w:lang w:val="uk-UA"/>
        </w:rPr>
      </w:pPr>
      <w:r w:rsidRPr="00473F8F">
        <w:rPr>
          <w:bCs/>
          <w:iCs/>
          <w:lang w:val="uk-UA"/>
        </w:rPr>
        <w:t xml:space="preserve">           При оцінці вищеперерахованих показників гемостазу у жінок із ПЕ</w:t>
      </w:r>
      <w:r w:rsidR="00E42507" w:rsidRPr="00473F8F">
        <w:rPr>
          <w:bCs/>
          <w:iCs/>
          <w:lang w:val="uk-UA"/>
        </w:rPr>
        <w:t xml:space="preserve"> в анамнезі,</w:t>
      </w:r>
      <w:r w:rsidRPr="00473F8F">
        <w:rPr>
          <w:bCs/>
          <w:iCs/>
          <w:lang w:val="uk-UA"/>
        </w:rPr>
        <w:t xml:space="preserve"> у І триместрі встановлено, що при використанні загальноприйнятих лікувально-профілактичних заходів у групі 2.А має місце достовірне підвищення СТ (до </w:t>
      </w:r>
      <w:r w:rsidRPr="00473F8F">
        <w:rPr>
          <w:lang w:val="uk-UA"/>
        </w:rPr>
        <w:t>10,5</w:t>
      </w:r>
      <w:r w:rsidRPr="00473F8F">
        <w:rPr>
          <w:lang w:val="uk-UA"/>
        </w:rPr>
        <w:sym w:font="Symbol" w:char="F0B1"/>
      </w:r>
      <w:r w:rsidRPr="00473F8F">
        <w:rPr>
          <w:lang w:val="uk-UA"/>
        </w:rPr>
        <w:t xml:space="preserve">1,1 с; р&lt;0,05); СFT </w:t>
      </w:r>
      <w:r w:rsidRPr="00473F8F">
        <w:rPr>
          <w:bCs/>
          <w:iCs/>
          <w:lang w:val="uk-UA"/>
        </w:rPr>
        <w:t xml:space="preserve">(до </w:t>
      </w:r>
      <w:r w:rsidRPr="00473F8F">
        <w:rPr>
          <w:lang w:val="uk-UA"/>
        </w:rPr>
        <w:t>2,7</w:t>
      </w:r>
      <w:r w:rsidRPr="00473F8F">
        <w:rPr>
          <w:lang w:val="uk-UA"/>
        </w:rPr>
        <w:sym w:font="Symbol" w:char="F0B1"/>
      </w:r>
      <w:r w:rsidRPr="00473F8F">
        <w:rPr>
          <w:lang w:val="uk-UA"/>
        </w:rPr>
        <w:t xml:space="preserve">0,2 с; р&lt;0,05) при одночасному зниженні </w:t>
      </w:r>
      <w:r w:rsidRPr="00473F8F">
        <w:rPr>
          <w:lang w:val="uk-UA"/>
        </w:rPr>
        <w:sym w:font="Symbol" w:char="F061"/>
      </w:r>
      <w:r w:rsidRPr="00473F8F">
        <w:rPr>
          <w:lang w:val="uk-UA"/>
        </w:rPr>
        <w:t xml:space="preserve"> </w:t>
      </w:r>
      <w:r w:rsidRPr="00473F8F">
        <w:rPr>
          <w:bCs/>
          <w:iCs/>
          <w:lang w:val="uk-UA"/>
        </w:rPr>
        <w:t xml:space="preserve">(до </w:t>
      </w:r>
      <w:r w:rsidRPr="00473F8F">
        <w:rPr>
          <w:lang w:val="uk-UA"/>
        </w:rPr>
        <w:t>46,9</w:t>
      </w:r>
      <w:r w:rsidRPr="00473F8F">
        <w:rPr>
          <w:lang w:val="uk-UA"/>
        </w:rPr>
        <w:sym w:font="Symbol" w:char="F0B1"/>
      </w:r>
      <w:r w:rsidRPr="00473F8F">
        <w:rPr>
          <w:lang w:val="uk-UA"/>
        </w:rPr>
        <w:t xml:space="preserve">2,6 </w:t>
      </w:r>
      <w:r w:rsidRPr="00473F8F">
        <w:rPr>
          <w:lang w:val="uk-UA"/>
        </w:rPr>
        <w:sym w:font="Symbol" w:char="F0B0"/>
      </w:r>
      <w:r w:rsidRPr="00473F8F">
        <w:rPr>
          <w:lang w:val="uk-UA"/>
        </w:rPr>
        <w:t xml:space="preserve">; р&lt;0,05) та LI 30 </w:t>
      </w:r>
      <w:r w:rsidRPr="00473F8F">
        <w:rPr>
          <w:bCs/>
          <w:iCs/>
          <w:lang w:val="uk-UA"/>
        </w:rPr>
        <w:t>(до 6</w:t>
      </w:r>
      <w:r w:rsidRPr="00473F8F">
        <w:rPr>
          <w:lang w:val="uk-UA"/>
        </w:rPr>
        <w:t>1,5</w:t>
      </w:r>
      <w:r w:rsidRPr="00473F8F">
        <w:rPr>
          <w:lang w:val="uk-UA"/>
        </w:rPr>
        <w:sym w:font="Symbol" w:char="F0B1"/>
      </w:r>
      <w:r w:rsidRPr="00473F8F">
        <w:rPr>
          <w:lang w:val="uk-UA"/>
        </w:rPr>
        <w:t xml:space="preserve">6,3 %; р&lt;0,05). </w:t>
      </w:r>
      <w:r w:rsidR="00BE4E64" w:rsidRPr="00473F8F">
        <w:rPr>
          <w:lang w:val="uk-UA"/>
        </w:rPr>
        <w:t>П</w:t>
      </w:r>
      <w:r w:rsidRPr="00473F8F">
        <w:rPr>
          <w:lang w:val="uk-UA"/>
        </w:rPr>
        <w:t xml:space="preserve">оказник  MCF/MA був без достовірних відмінностей (р&gt;0,05). У ІІ триместрі вагітності спостерігалась аналогічна ситуація відносно показників гемостазу. У ІІІ триместрі вагітності додатково до вищеописаних змін  спостерігали достовірне зниження MCF/MA  </w:t>
      </w:r>
      <w:r w:rsidRPr="00473F8F">
        <w:rPr>
          <w:bCs/>
          <w:iCs/>
          <w:lang w:val="uk-UA"/>
        </w:rPr>
        <w:t>(до 52</w:t>
      </w:r>
      <w:r w:rsidRPr="00473F8F">
        <w:rPr>
          <w:lang w:val="uk-UA"/>
        </w:rPr>
        <w:t>,7</w:t>
      </w:r>
      <w:r w:rsidRPr="00473F8F">
        <w:rPr>
          <w:lang w:val="uk-UA"/>
        </w:rPr>
        <w:sym w:font="Symbol" w:char="F0B1"/>
      </w:r>
      <w:r w:rsidRPr="00473F8F">
        <w:rPr>
          <w:lang w:val="uk-UA"/>
        </w:rPr>
        <w:t xml:space="preserve">4,9 мм; р&lt;0,05). </w:t>
      </w:r>
    </w:p>
    <w:p w14:paraId="70FBCB7A" w14:textId="017FCA8D" w:rsidR="00B356ED" w:rsidRPr="00473F8F" w:rsidRDefault="00B356ED" w:rsidP="00473F8F">
      <w:pPr>
        <w:spacing w:line="360" w:lineRule="auto"/>
        <w:jc w:val="both"/>
        <w:rPr>
          <w:lang w:val="uk-UA"/>
        </w:rPr>
      </w:pPr>
      <w:r w:rsidRPr="00473F8F">
        <w:rPr>
          <w:lang w:val="uk-UA"/>
        </w:rPr>
        <w:t xml:space="preserve">        Отримані результати свідчать про наявність виражених порушень гемостазу у жінок із ППЕ при використанні загально-прийнятих лікувально-профілактичних заходів. Впровадження удосконаленого  алгоритму дозволяє попередити суттєві зміни гемостазу, що позитивно відображається на перинатальних наслідках розродження. </w:t>
      </w:r>
    </w:p>
    <w:p w14:paraId="06B9FC23" w14:textId="3E5ADE2F" w:rsidR="00B356ED" w:rsidRPr="00473F8F" w:rsidRDefault="00B356ED" w:rsidP="00473F8F">
      <w:pPr>
        <w:spacing w:line="360" w:lineRule="auto"/>
        <w:ind w:firstLine="709"/>
        <w:jc w:val="both"/>
        <w:rPr>
          <w:lang w:val="uk-UA"/>
        </w:rPr>
      </w:pPr>
      <w:r w:rsidRPr="00473F8F">
        <w:rPr>
          <w:lang w:val="uk-UA"/>
        </w:rPr>
        <w:t xml:space="preserve">Крім вищеперерахованих показників системного гемостазу  </w:t>
      </w:r>
      <w:r w:rsidR="00CC46A8" w:rsidRPr="00473F8F">
        <w:rPr>
          <w:lang w:val="uk-UA"/>
        </w:rPr>
        <w:t>проведено</w:t>
      </w:r>
      <w:r w:rsidRPr="00473F8F">
        <w:rPr>
          <w:lang w:val="uk-UA"/>
        </w:rPr>
        <w:t xml:space="preserve"> оцін</w:t>
      </w:r>
      <w:r w:rsidR="00CC46A8" w:rsidRPr="00473F8F">
        <w:rPr>
          <w:lang w:val="uk-UA"/>
        </w:rPr>
        <w:t>ку</w:t>
      </w:r>
      <w:r w:rsidRPr="00473F8F">
        <w:rPr>
          <w:lang w:val="uk-UA"/>
        </w:rPr>
        <w:t xml:space="preserve"> основн</w:t>
      </w:r>
      <w:r w:rsidR="00CC46A8" w:rsidRPr="00473F8F">
        <w:rPr>
          <w:lang w:val="uk-UA"/>
        </w:rPr>
        <w:t>их</w:t>
      </w:r>
      <w:r w:rsidRPr="00473F8F">
        <w:rPr>
          <w:lang w:val="uk-UA"/>
        </w:rPr>
        <w:t xml:space="preserve"> параметр</w:t>
      </w:r>
      <w:r w:rsidR="00CC46A8" w:rsidRPr="00473F8F">
        <w:rPr>
          <w:lang w:val="uk-UA"/>
        </w:rPr>
        <w:t>ів</w:t>
      </w:r>
      <w:r w:rsidRPr="00473F8F">
        <w:rPr>
          <w:lang w:val="uk-UA"/>
        </w:rPr>
        <w:t xml:space="preserve"> функціонального стану фетоплацентарного комплексу [22, 115, 192]. </w:t>
      </w:r>
    </w:p>
    <w:p w14:paraId="280A8516" w14:textId="690D77A7" w:rsidR="00B356ED" w:rsidRPr="00473F8F" w:rsidRDefault="00B356ED" w:rsidP="00473F8F">
      <w:pPr>
        <w:spacing w:line="360" w:lineRule="auto"/>
        <w:ind w:firstLine="709"/>
        <w:jc w:val="both"/>
        <w:rPr>
          <w:lang w:val="uk-UA"/>
        </w:rPr>
      </w:pPr>
      <w:r w:rsidRPr="00473F8F">
        <w:rPr>
          <w:lang w:val="uk-UA"/>
        </w:rPr>
        <w:t xml:space="preserve">Так, у 20 тижнів вагітності у жінок 1.А групи мало місце достовірне підвищення СДВ  у АП </w:t>
      </w:r>
      <w:r w:rsidRPr="00473F8F">
        <w:rPr>
          <w:bCs/>
          <w:iCs/>
          <w:lang w:val="uk-UA"/>
        </w:rPr>
        <w:t>(до 5</w:t>
      </w:r>
      <w:r w:rsidRPr="00473F8F">
        <w:rPr>
          <w:lang w:val="uk-UA"/>
        </w:rPr>
        <w:t>,8</w:t>
      </w:r>
      <w:r w:rsidRPr="00473F8F">
        <w:rPr>
          <w:lang w:val="uk-UA"/>
        </w:rPr>
        <w:sym w:font="Symbol" w:char="F0B1"/>
      </w:r>
      <w:r w:rsidRPr="00473F8F">
        <w:rPr>
          <w:lang w:val="uk-UA"/>
        </w:rPr>
        <w:t xml:space="preserve">0,3; р&lt;0,05) на фоні відсутності достовірних змін інших показників у АП та усіх параметрів у МА (р&gt;0,05).  На наступному етапі у 28 тижнів вагітності </w:t>
      </w:r>
      <w:r w:rsidR="00CC46A8" w:rsidRPr="00473F8F">
        <w:rPr>
          <w:lang w:val="uk-UA"/>
        </w:rPr>
        <w:t>встановлено</w:t>
      </w:r>
      <w:r w:rsidRPr="00473F8F">
        <w:rPr>
          <w:lang w:val="uk-UA"/>
        </w:rPr>
        <w:t xml:space="preserve"> підсилення кровотоку у АП – </w:t>
      </w:r>
      <w:r w:rsidRPr="00473F8F">
        <w:rPr>
          <w:bCs/>
          <w:iCs/>
          <w:lang w:val="uk-UA"/>
        </w:rPr>
        <w:t>СДВ - до 5</w:t>
      </w:r>
      <w:r w:rsidRPr="00473F8F">
        <w:rPr>
          <w:lang w:val="uk-UA"/>
        </w:rPr>
        <w:t>,1</w:t>
      </w:r>
      <w:r w:rsidRPr="00473F8F">
        <w:rPr>
          <w:lang w:val="uk-UA"/>
        </w:rPr>
        <w:sym w:font="Symbol" w:char="F0B1"/>
      </w:r>
      <w:r w:rsidRPr="00473F8F">
        <w:rPr>
          <w:lang w:val="uk-UA"/>
        </w:rPr>
        <w:t xml:space="preserve">0,5 (р&lt;0,05) та ІР - </w:t>
      </w:r>
      <w:r w:rsidRPr="00473F8F">
        <w:rPr>
          <w:bCs/>
          <w:iCs/>
          <w:lang w:val="uk-UA"/>
        </w:rPr>
        <w:t>до 1</w:t>
      </w:r>
      <w:r w:rsidRPr="00473F8F">
        <w:rPr>
          <w:lang w:val="uk-UA"/>
        </w:rPr>
        <w:t>,1</w:t>
      </w:r>
      <w:r w:rsidRPr="00473F8F">
        <w:rPr>
          <w:lang w:val="uk-UA"/>
        </w:rPr>
        <w:sym w:font="Symbol" w:char="F0B1"/>
      </w:r>
      <w:r w:rsidRPr="00473F8F">
        <w:rPr>
          <w:lang w:val="uk-UA"/>
        </w:rPr>
        <w:t xml:space="preserve">0,1 </w:t>
      </w:r>
      <w:r w:rsidRPr="00473F8F">
        <w:rPr>
          <w:lang w:val="uk-UA"/>
        </w:rPr>
        <w:lastRenderedPageBreak/>
        <w:t xml:space="preserve">(р&lt;0,05), а також і у МА – СДВ - </w:t>
      </w:r>
      <w:r w:rsidRPr="00473F8F">
        <w:rPr>
          <w:bCs/>
          <w:iCs/>
          <w:lang w:val="uk-UA"/>
        </w:rPr>
        <w:t>до 3</w:t>
      </w:r>
      <w:r w:rsidRPr="00473F8F">
        <w:rPr>
          <w:lang w:val="uk-UA"/>
        </w:rPr>
        <w:t>,4</w:t>
      </w:r>
      <w:r w:rsidRPr="00473F8F">
        <w:rPr>
          <w:lang w:val="uk-UA"/>
        </w:rPr>
        <w:sym w:font="Symbol" w:char="F0B1"/>
      </w:r>
      <w:r w:rsidRPr="00473F8F">
        <w:rPr>
          <w:lang w:val="uk-UA"/>
        </w:rPr>
        <w:t xml:space="preserve">0,3 (р&lt;0,05) та ІР – до </w:t>
      </w:r>
      <w:r w:rsidRPr="00473F8F">
        <w:rPr>
          <w:bCs/>
          <w:iCs/>
          <w:lang w:val="uk-UA"/>
        </w:rPr>
        <w:t xml:space="preserve"> 1</w:t>
      </w:r>
      <w:r w:rsidRPr="00473F8F">
        <w:rPr>
          <w:lang w:val="uk-UA"/>
        </w:rPr>
        <w:t>,2</w:t>
      </w:r>
      <w:r w:rsidRPr="00473F8F">
        <w:rPr>
          <w:lang w:val="uk-UA"/>
        </w:rPr>
        <w:sym w:font="Symbol" w:char="F0B1"/>
      </w:r>
      <w:r w:rsidRPr="00473F8F">
        <w:rPr>
          <w:lang w:val="uk-UA"/>
        </w:rPr>
        <w:t xml:space="preserve">0,1 (р&lt;0,05). </w:t>
      </w:r>
      <w:r w:rsidRPr="00473F8F">
        <w:rPr>
          <w:i/>
          <w:lang w:val="uk-UA"/>
        </w:rPr>
        <w:t xml:space="preserve"> </w:t>
      </w:r>
      <w:r w:rsidRPr="00473F8F">
        <w:rPr>
          <w:lang w:val="uk-UA"/>
        </w:rPr>
        <w:t xml:space="preserve">Аналогічна закономірність спостерігалась і у 36 тижнів вагітності. </w:t>
      </w:r>
      <w:r w:rsidRPr="00473F8F">
        <w:rPr>
          <w:i/>
          <w:lang w:val="uk-UA"/>
        </w:rPr>
        <w:t xml:space="preserve">   </w:t>
      </w:r>
    </w:p>
    <w:p w14:paraId="36A06393" w14:textId="020F59FB" w:rsidR="00B356ED" w:rsidRPr="00473F8F" w:rsidRDefault="00B356ED" w:rsidP="00473F8F">
      <w:pPr>
        <w:spacing w:line="360" w:lineRule="auto"/>
        <w:ind w:firstLine="708"/>
        <w:jc w:val="both"/>
        <w:rPr>
          <w:lang w:val="uk-UA"/>
        </w:rPr>
      </w:pPr>
      <w:r w:rsidRPr="00473F8F">
        <w:rPr>
          <w:lang w:val="uk-UA"/>
        </w:rPr>
        <w:t xml:space="preserve">У сучасній літературі велика увагу приділяється оцінці гормональних показників під час вагітності [76, 131]. У 10-12 тижнів вагітності у жінок із ППЕ  не спостерігали достовірних відмінностей з боку показників ендокринологічного статусу (р&gt;0,05). У порівнянні з цим, вже у 21-22 тижня вагітності при використанні загальноприйнятих лікувально-профілактичних заходів мало місце достовірне зниження вмісту ПЛ </w:t>
      </w:r>
      <w:r w:rsidRPr="00473F8F">
        <w:rPr>
          <w:bCs/>
          <w:iCs/>
          <w:lang w:val="uk-UA"/>
        </w:rPr>
        <w:t>(до 2</w:t>
      </w:r>
      <w:r w:rsidRPr="00473F8F">
        <w:rPr>
          <w:lang w:val="uk-UA"/>
        </w:rPr>
        <w:t>,1</w:t>
      </w:r>
      <w:r w:rsidRPr="00473F8F">
        <w:rPr>
          <w:lang w:val="uk-UA"/>
        </w:rPr>
        <w:sym w:font="Symbol" w:char="F0B1"/>
      </w:r>
      <w:r w:rsidRPr="00473F8F">
        <w:rPr>
          <w:lang w:val="uk-UA"/>
        </w:rPr>
        <w:t xml:space="preserve">0,2 нг/л; р&lt;0,05) та ПФР </w:t>
      </w:r>
      <w:r w:rsidRPr="00473F8F">
        <w:rPr>
          <w:bCs/>
          <w:iCs/>
          <w:lang w:val="uk-UA"/>
        </w:rPr>
        <w:t>(до 62</w:t>
      </w:r>
      <w:r w:rsidRPr="00473F8F">
        <w:rPr>
          <w:lang w:val="uk-UA"/>
        </w:rPr>
        <w:t>,1</w:t>
      </w:r>
      <w:r w:rsidRPr="00473F8F">
        <w:rPr>
          <w:lang w:val="uk-UA"/>
        </w:rPr>
        <w:sym w:font="Symbol" w:char="F0B1"/>
      </w:r>
      <w:r w:rsidRPr="00473F8F">
        <w:rPr>
          <w:lang w:val="uk-UA"/>
        </w:rPr>
        <w:t xml:space="preserve">6,3 пг/мл; р&lt;0,05) при одночасному підвищенні рівня АФП </w:t>
      </w:r>
      <w:r w:rsidRPr="00473F8F">
        <w:rPr>
          <w:bCs/>
          <w:iCs/>
          <w:lang w:val="uk-UA"/>
        </w:rPr>
        <w:t>(до 68</w:t>
      </w:r>
      <w:r w:rsidRPr="00473F8F">
        <w:rPr>
          <w:lang w:val="uk-UA"/>
        </w:rPr>
        <w:t>,1</w:t>
      </w:r>
      <w:r w:rsidRPr="00473F8F">
        <w:rPr>
          <w:lang w:val="uk-UA"/>
        </w:rPr>
        <w:sym w:font="Symbol" w:char="F0B1"/>
      </w:r>
      <w:r w:rsidRPr="00473F8F">
        <w:rPr>
          <w:lang w:val="uk-UA"/>
        </w:rPr>
        <w:t>3,3 МО/мл; р&lt;0,05).</w:t>
      </w:r>
      <w:r w:rsidRPr="00473F8F">
        <w:rPr>
          <w:i/>
          <w:lang w:val="uk-UA"/>
        </w:rPr>
        <w:t xml:space="preserve"> </w:t>
      </w:r>
      <w:r w:rsidRPr="00473F8F">
        <w:rPr>
          <w:lang w:val="uk-UA"/>
        </w:rPr>
        <w:t>У 27-28 тижнів вагітності  спостерігалась аналогічна закономірність, за винятком вираженого зниження вмісту ПФ</w:t>
      </w:r>
      <w:r w:rsidR="00834438">
        <w:rPr>
          <w:lang w:val="uk-UA"/>
        </w:rPr>
        <w:t>Р</w:t>
      </w:r>
      <w:r w:rsidRPr="00473F8F">
        <w:rPr>
          <w:lang w:val="uk-UA"/>
        </w:rPr>
        <w:t xml:space="preserve"> </w:t>
      </w:r>
      <w:r w:rsidRPr="00473F8F">
        <w:rPr>
          <w:bCs/>
          <w:iCs/>
          <w:lang w:val="uk-UA"/>
        </w:rPr>
        <w:t>(до 58</w:t>
      </w:r>
      <w:r w:rsidRPr="00473F8F">
        <w:rPr>
          <w:lang w:val="uk-UA"/>
        </w:rPr>
        <w:t>,7</w:t>
      </w:r>
      <w:r w:rsidRPr="00473F8F">
        <w:rPr>
          <w:lang w:val="uk-UA"/>
        </w:rPr>
        <w:sym w:font="Symbol" w:char="F0B1"/>
      </w:r>
      <w:r w:rsidRPr="00473F8F">
        <w:rPr>
          <w:lang w:val="uk-UA"/>
        </w:rPr>
        <w:t xml:space="preserve">5,4 пг/мл; р&lt;0,01). На заключному етапі – 37-38 тижнів вагітності  </w:t>
      </w:r>
      <w:r w:rsidR="00CC46A8" w:rsidRPr="00473F8F">
        <w:rPr>
          <w:lang w:val="uk-UA"/>
        </w:rPr>
        <w:t xml:space="preserve">було </w:t>
      </w:r>
      <w:r w:rsidRPr="00473F8F">
        <w:rPr>
          <w:lang w:val="uk-UA"/>
        </w:rPr>
        <w:t>отрима</w:t>
      </w:r>
      <w:r w:rsidR="00CC46A8" w:rsidRPr="00473F8F">
        <w:rPr>
          <w:lang w:val="uk-UA"/>
        </w:rPr>
        <w:t>но</w:t>
      </w:r>
      <w:r w:rsidRPr="00473F8F">
        <w:rPr>
          <w:lang w:val="uk-UA"/>
        </w:rPr>
        <w:t xml:space="preserve"> такі ж показники, як і у 27-28 тижнів вагітності.  </w:t>
      </w:r>
      <w:r w:rsidRPr="00473F8F">
        <w:rPr>
          <w:i/>
          <w:lang w:val="uk-UA"/>
        </w:rPr>
        <w:t xml:space="preserve">                                         </w:t>
      </w:r>
    </w:p>
    <w:p w14:paraId="4218DC4A" w14:textId="64B9BB4B" w:rsidR="00B356ED" w:rsidRPr="00473F8F" w:rsidRDefault="00B356ED" w:rsidP="00473F8F">
      <w:pPr>
        <w:spacing w:line="360" w:lineRule="auto"/>
        <w:jc w:val="both"/>
        <w:rPr>
          <w:lang w:val="uk-UA"/>
        </w:rPr>
      </w:pPr>
      <w:r w:rsidRPr="00473F8F">
        <w:rPr>
          <w:i/>
          <w:lang w:val="uk-UA"/>
        </w:rPr>
        <w:t xml:space="preserve">         </w:t>
      </w:r>
      <w:r w:rsidRPr="00473F8F">
        <w:rPr>
          <w:lang w:val="uk-UA"/>
        </w:rPr>
        <w:t>Тобто, при оцінці функціонального стану фетоплацентарного комплексу у жінок із ППЕ, які отримували різні алгоритми лікувально-профілактичних заходів, можна констатувати наявність ознак ПД у жінок групи 1.А., що  мож</w:t>
      </w:r>
      <w:r w:rsidR="00CC46A8" w:rsidRPr="00473F8F">
        <w:rPr>
          <w:lang w:val="uk-UA"/>
        </w:rPr>
        <w:t>на</w:t>
      </w:r>
      <w:r w:rsidRPr="00473F8F">
        <w:rPr>
          <w:lang w:val="uk-UA"/>
        </w:rPr>
        <w:t xml:space="preserve"> пов’язати із ППЕ. </w:t>
      </w:r>
    </w:p>
    <w:p w14:paraId="4EC7CD36" w14:textId="1CBC91EF" w:rsidR="00B356ED" w:rsidRPr="00473F8F" w:rsidRDefault="00B356ED" w:rsidP="00473F8F">
      <w:pPr>
        <w:spacing w:line="360" w:lineRule="auto"/>
        <w:ind w:firstLine="708"/>
        <w:jc w:val="both"/>
        <w:rPr>
          <w:lang w:val="uk-UA"/>
        </w:rPr>
      </w:pPr>
      <w:r w:rsidRPr="00473F8F">
        <w:rPr>
          <w:lang w:val="uk-UA"/>
        </w:rPr>
        <w:t xml:space="preserve">Враховуючи можливість поєднання ППЕ із ГА [67, 120, 231], </w:t>
      </w:r>
      <w:r w:rsidR="00CC46A8" w:rsidRPr="00473F8F">
        <w:rPr>
          <w:lang w:val="uk-UA"/>
        </w:rPr>
        <w:t xml:space="preserve">було </w:t>
      </w:r>
      <w:r w:rsidRPr="00473F8F">
        <w:rPr>
          <w:lang w:val="uk-UA"/>
        </w:rPr>
        <w:t>ви</w:t>
      </w:r>
      <w:r w:rsidR="00CC46A8" w:rsidRPr="00473F8F">
        <w:rPr>
          <w:lang w:val="uk-UA"/>
        </w:rPr>
        <w:t>значено</w:t>
      </w:r>
      <w:r w:rsidRPr="00473F8F">
        <w:rPr>
          <w:lang w:val="uk-UA"/>
        </w:rPr>
        <w:t xml:space="preserve"> основні показники гематологічного статусу. </w:t>
      </w:r>
    </w:p>
    <w:p w14:paraId="621871A6" w14:textId="77777777" w:rsidR="00B356ED" w:rsidRPr="00473F8F" w:rsidRDefault="00B356ED" w:rsidP="00473F8F">
      <w:pPr>
        <w:spacing w:line="360" w:lineRule="auto"/>
        <w:ind w:firstLine="708"/>
        <w:jc w:val="both"/>
        <w:rPr>
          <w:lang w:val="uk-UA"/>
        </w:rPr>
      </w:pPr>
      <w:r w:rsidRPr="00473F8F">
        <w:rPr>
          <w:lang w:val="uk-UA"/>
        </w:rPr>
        <w:t xml:space="preserve">Як свідчать отримані результати у І та у ІІ триместрах вагітності  достовірні зміни між групами були відсутні (р&gt;0,05). У ІІІ триместрі вагітності при використанні загальноприйнятих лікувально-профілактичних заходів у групі 1.А мало місце достовірне зниження вмісту Hb   </w:t>
      </w:r>
      <w:r w:rsidRPr="00473F8F">
        <w:rPr>
          <w:bCs/>
          <w:iCs/>
          <w:lang w:val="uk-UA"/>
        </w:rPr>
        <w:t>(до 99</w:t>
      </w:r>
      <w:r w:rsidRPr="00473F8F">
        <w:rPr>
          <w:lang w:val="uk-UA"/>
        </w:rPr>
        <w:t>,2</w:t>
      </w:r>
      <w:r w:rsidRPr="00473F8F">
        <w:rPr>
          <w:lang w:val="uk-UA"/>
        </w:rPr>
        <w:sym w:font="Symbol" w:char="F0B1"/>
      </w:r>
      <w:r w:rsidRPr="00473F8F">
        <w:rPr>
          <w:lang w:val="uk-UA"/>
        </w:rPr>
        <w:t xml:space="preserve">8,4 г/л; р&lt;0,05); </w:t>
      </w:r>
      <w:r w:rsidR="00455F57" w:rsidRPr="00473F8F">
        <w:rPr>
          <w:lang w:val="uk-UA"/>
        </w:rPr>
        <w:t>феритин</w:t>
      </w:r>
      <w:r w:rsidRPr="00473F8F">
        <w:rPr>
          <w:lang w:val="uk-UA"/>
        </w:rPr>
        <w:t xml:space="preserve">у </w:t>
      </w:r>
      <w:r w:rsidRPr="00473F8F">
        <w:rPr>
          <w:bCs/>
          <w:iCs/>
          <w:lang w:val="uk-UA"/>
        </w:rPr>
        <w:t>(до 50</w:t>
      </w:r>
      <w:r w:rsidRPr="00473F8F">
        <w:rPr>
          <w:lang w:val="uk-UA"/>
        </w:rPr>
        <w:t>,4</w:t>
      </w:r>
      <w:r w:rsidRPr="00473F8F">
        <w:rPr>
          <w:lang w:val="uk-UA"/>
        </w:rPr>
        <w:sym w:font="Symbol" w:char="F0B1"/>
      </w:r>
      <w:r w:rsidRPr="00473F8F">
        <w:rPr>
          <w:lang w:val="uk-UA"/>
        </w:rPr>
        <w:t xml:space="preserve">4,4 мг/л; р&lt;0,05) та  Fe </w:t>
      </w:r>
      <w:r w:rsidRPr="00473F8F">
        <w:rPr>
          <w:bCs/>
          <w:iCs/>
          <w:lang w:val="uk-UA"/>
        </w:rPr>
        <w:t>(до 13</w:t>
      </w:r>
      <w:r w:rsidRPr="00473F8F">
        <w:rPr>
          <w:lang w:val="uk-UA"/>
        </w:rPr>
        <w:t>,2</w:t>
      </w:r>
      <w:r w:rsidRPr="00473F8F">
        <w:rPr>
          <w:lang w:val="uk-UA"/>
        </w:rPr>
        <w:sym w:font="Symbol" w:char="F0B1"/>
      </w:r>
      <w:r w:rsidRPr="00473F8F">
        <w:rPr>
          <w:lang w:val="uk-UA"/>
        </w:rPr>
        <w:t xml:space="preserve">1,4 мкмоль; р&lt;0,05) при одночасному збільшенні рівня </w:t>
      </w:r>
      <w:r w:rsidR="00455F57" w:rsidRPr="00473F8F">
        <w:rPr>
          <w:lang w:val="uk-UA"/>
        </w:rPr>
        <w:t>трансферин</w:t>
      </w:r>
      <w:r w:rsidRPr="00473F8F">
        <w:rPr>
          <w:lang w:val="uk-UA"/>
        </w:rPr>
        <w:t xml:space="preserve">у </w:t>
      </w:r>
      <w:r w:rsidRPr="00473F8F">
        <w:rPr>
          <w:bCs/>
          <w:iCs/>
          <w:lang w:val="uk-UA"/>
        </w:rPr>
        <w:t>(до 6</w:t>
      </w:r>
      <w:r w:rsidRPr="00473F8F">
        <w:rPr>
          <w:lang w:val="uk-UA"/>
        </w:rPr>
        <w:t>,2</w:t>
      </w:r>
      <w:r w:rsidRPr="00473F8F">
        <w:rPr>
          <w:lang w:val="uk-UA"/>
        </w:rPr>
        <w:sym w:font="Symbol" w:char="F0B1"/>
      </w:r>
      <w:r w:rsidRPr="00473F8F">
        <w:rPr>
          <w:lang w:val="uk-UA"/>
        </w:rPr>
        <w:t xml:space="preserve">0,5 г/л; р&lt;0,05). Отримані дані підтверджують наявність ГА легкого ступеня у жінок із ППЕ. </w:t>
      </w:r>
    </w:p>
    <w:p w14:paraId="5ECCCFC2" w14:textId="2E4644C7" w:rsidR="00B356ED" w:rsidRPr="00473F8F" w:rsidRDefault="00B356ED" w:rsidP="00473F8F">
      <w:pPr>
        <w:spacing w:line="360" w:lineRule="auto"/>
        <w:jc w:val="both"/>
        <w:rPr>
          <w:lang w:val="uk-UA"/>
        </w:rPr>
      </w:pPr>
      <w:r w:rsidRPr="00473F8F">
        <w:rPr>
          <w:lang w:val="uk-UA"/>
        </w:rPr>
        <w:lastRenderedPageBreak/>
        <w:t xml:space="preserve">        Отже, результати проведених досліджень підтверджують клінічну ефективність удосконаленого алгоритму лікувально-профілактичних заходів у жінок із ППЕ – зниження перинатальної патології у 2,61 разу та попередження перинатальних втрат.  Отримані результати додаткових методів дослідження дозволяють констатувати позитивний вплив удосконаленого алгоритму на стан системного гемостазу, функціонального стан фетоплацентарного комплексу та гематологічний статус жінок із ППЕ. </w:t>
      </w:r>
    </w:p>
    <w:p w14:paraId="724B393D" w14:textId="776BF695" w:rsidR="00B356ED" w:rsidRPr="00473F8F" w:rsidRDefault="00B356ED" w:rsidP="00473F8F">
      <w:pPr>
        <w:spacing w:line="360" w:lineRule="auto"/>
        <w:jc w:val="both"/>
        <w:rPr>
          <w:lang w:val="uk-UA"/>
        </w:rPr>
      </w:pPr>
      <w:r w:rsidRPr="00473F8F">
        <w:rPr>
          <w:lang w:val="uk-UA"/>
        </w:rPr>
        <w:t xml:space="preserve">         На наступному етапі нашої наукової роботи представлені клініко-лабораторні та інструментальні дані у 50 жінок із ППД, які були розподілені на дві групи: 1.Б – 27 жінок, які отримували загальноприйняті лікувально-профілактичні заходи та 2.Б – 23 жінки, у яких був використано удосконалений алгоритм. </w:t>
      </w:r>
    </w:p>
    <w:p w14:paraId="4ADFCB5A" w14:textId="02DFBB15" w:rsidR="00B356ED" w:rsidRPr="00473F8F" w:rsidRDefault="00B356ED" w:rsidP="00473F8F">
      <w:pPr>
        <w:spacing w:line="360" w:lineRule="auto"/>
        <w:jc w:val="both"/>
        <w:rPr>
          <w:lang w:val="uk-UA"/>
        </w:rPr>
      </w:pPr>
      <w:r w:rsidRPr="00473F8F">
        <w:rPr>
          <w:lang w:val="uk-UA"/>
        </w:rPr>
        <w:t xml:space="preserve">       Згідно даних сучасної літератури [143, 308] важливе значення має перебіг попередньої гестації. </w:t>
      </w:r>
      <w:r w:rsidR="00446213" w:rsidRPr="00473F8F">
        <w:rPr>
          <w:lang w:val="uk-UA"/>
        </w:rPr>
        <w:t>К</w:t>
      </w:r>
      <w:r w:rsidRPr="00473F8F">
        <w:rPr>
          <w:lang w:val="uk-UA"/>
        </w:rPr>
        <w:t>рім 100% ПД, достатньо часто мала місце ЗРП (62,9</w:t>
      </w:r>
      <w:r w:rsidRPr="00473F8F">
        <w:rPr>
          <w:lang w:val="uk-UA"/>
        </w:rPr>
        <w:sym w:font="Symbol" w:char="F0B1"/>
      </w:r>
      <w:r w:rsidRPr="00473F8F">
        <w:rPr>
          <w:lang w:val="uk-UA"/>
        </w:rPr>
        <w:t>6,6% та 60,9</w:t>
      </w:r>
      <w:r w:rsidRPr="00473F8F">
        <w:rPr>
          <w:lang w:val="uk-UA"/>
        </w:rPr>
        <w:sym w:font="Symbol" w:char="F0B1"/>
      </w:r>
      <w:r w:rsidRPr="00473F8F">
        <w:rPr>
          <w:lang w:val="uk-UA"/>
        </w:rPr>
        <w:t>6,0%), а також загроза переривання вагітності - 33,3</w:t>
      </w:r>
      <w:r w:rsidRPr="00473F8F">
        <w:rPr>
          <w:lang w:val="uk-UA"/>
        </w:rPr>
        <w:sym w:font="Symbol" w:char="F0B1"/>
      </w:r>
      <w:r w:rsidRPr="00473F8F">
        <w:rPr>
          <w:lang w:val="uk-UA"/>
        </w:rPr>
        <w:t>3,3% та 34,8</w:t>
      </w:r>
      <w:r w:rsidRPr="00473F8F">
        <w:rPr>
          <w:lang w:val="uk-UA"/>
        </w:rPr>
        <w:sym w:font="Symbol" w:char="F0B1"/>
      </w:r>
      <w:r w:rsidRPr="00473F8F">
        <w:rPr>
          <w:lang w:val="uk-UA"/>
        </w:rPr>
        <w:t>3,4%. Серед інших варіантів ускладнень вагітності слід вказати на наявність ГА (22,2</w:t>
      </w:r>
      <w:r w:rsidRPr="00473F8F">
        <w:rPr>
          <w:lang w:val="uk-UA"/>
        </w:rPr>
        <w:sym w:font="Symbol" w:char="F0B1"/>
      </w:r>
      <w:r w:rsidRPr="00473F8F">
        <w:rPr>
          <w:lang w:val="uk-UA"/>
        </w:rPr>
        <w:t>2,2% та 21,7</w:t>
      </w:r>
      <w:r w:rsidRPr="00473F8F">
        <w:rPr>
          <w:lang w:val="uk-UA"/>
        </w:rPr>
        <w:sym w:font="Symbol" w:char="F0B1"/>
      </w:r>
      <w:r w:rsidRPr="00473F8F">
        <w:rPr>
          <w:lang w:val="uk-UA"/>
        </w:rPr>
        <w:t>2,1%; ПЕ (18,5</w:t>
      </w:r>
      <w:r w:rsidRPr="00473F8F">
        <w:rPr>
          <w:lang w:val="uk-UA"/>
        </w:rPr>
        <w:sym w:font="Symbol" w:char="F0B1"/>
      </w:r>
      <w:r w:rsidRPr="00473F8F">
        <w:rPr>
          <w:lang w:val="uk-UA"/>
        </w:rPr>
        <w:t>1,7% та 17,4</w:t>
      </w:r>
      <w:r w:rsidRPr="00473F8F">
        <w:rPr>
          <w:lang w:val="uk-UA"/>
        </w:rPr>
        <w:sym w:font="Symbol" w:char="F0B1"/>
      </w:r>
      <w:r w:rsidRPr="00473F8F">
        <w:rPr>
          <w:lang w:val="uk-UA"/>
        </w:rPr>
        <w:t>1,7%) та передчасних пологів (18,5</w:t>
      </w:r>
      <w:r w:rsidRPr="00473F8F">
        <w:rPr>
          <w:lang w:val="uk-UA"/>
        </w:rPr>
        <w:sym w:font="Symbol" w:char="F0B1"/>
      </w:r>
      <w:r w:rsidRPr="00473F8F">
        <w:rPr>
          <w:lang w:val="uk-UA"/>
        </w:rPr>
        <w:t>1,6% та 17,4</w:t>
      </w:r>
      <w:r w:rsidRPr="00473F8F">
        <w:rPr>
          <w:lang w:val="uk-UA"/>
        </w:rPr>
        <w:sym w:font="Symbol" w:char="F0B1"/>
      </w:r>
      <w:r w:rsidRPr="00473F8F">
        <w:rPr>
          <w:lang w:val="uk-UA"/>
        </w:rPr>
        <w:t>1,8%). Сумарна частота перинатальної патології складала 29,6</w:t>
      </w:r>
      <w:r w:rsidRPr="00473F8F">
        <w:rPr>
          <w:lang w:val="uk-UA"/>
        </w:rPr>
        <w:sym w:font="Symbol" w:char="F0B1"/>
      </w:r>
      <w:r w:rsidRPr="00473F8F">
        <w:rPr>
          <w:lang w:val="uk-UA"/>
        </w:rPr>
        <w:t>2,6% та 30,4</w:t>
      </w:r>
      <w:r w:rsidRPr="00473F8F">
        <w:rPr>
          <w:lang w:val="uk-UA"/>
        </w:rPr>
        <w:sym w:font="Symbol" w:char="F0B1"/>
      </w:r>
      <w:r w:rsidRPr="00473F8F">
        <w:rPr>
          <w:lang w:val="uk-UA"/>
        </w:rPr>
        <w:t xml:space="preserve">3,0%. </w:t>
      </w:r>
    </w:p>
    <w:p w14:paraId="06890EA5" w14:textId="5C18C328" w:rsidR="00B356ED" w:rsidRPr="00473F8F" w:rsidRDefault="00B356ED" w:rsidP="00473F8F">
      <w:pPr>
        <w:spacing w:line="360" w:lineRule="auto"/>
        <w:jc w:val="both"/>
        <w:rPr>
          <w:lang w:val="uk-UA"/>
        </w:rPr>
      </w:pPr>
      <w:r w:rsidRPr="00473F8F">
        <w:rPr>
          <w:lang w:val="uk-UA"/>
        </w:rPr>
        <w:t xml:space="preserve">      </w:t>
      </w:r>
      <w:r w:rsidR="00CC46A8" w:rsidRPr="00473F8F">
        <w:rPr>
          <w:lang w:val="uk-UA"/>
        </w:rPr>
        <w:t xml:space="preserve">Визначено </w:t>
      </w:r>
      <w:r w:rsidRPr="00473F8F">
        <w:rPr>
          <w:lang w:val="uk-UA"/>
        </w:rPr>
        <w:t>терміни розвитку ПД при попередній вагітності. Так, частіше за все дане ускладнення розвивалось після 33 тижнів вагітності (44,5</w:t>
      </w:r>
      <w:r w:rsidRPr="00473F8F">
        <w:rPr>
          <w:lang w:val="uk-UA"/>
        </w:rPr>
        <w:sym w:font="Symbol" w:char="F0B1"/>
      </w:r>
      <w:r w:rsidRPr="00473F8F">
        <w:rPr>
          <w:lang w:val="uk-UA"/>
        </w:rPr>
        <w:t>4,4% та 43,5</w:t>
      </w:r>
      <w:r w:rsidRPr="00473F8F">
        <w:rPr>
          <w:lang w:val="uk-UA"/>
        </w:rPr>
        <w:sym w:font="Symbol" w:char="F0B1"/>
      </w:r>
      <w:r w:rsidRPr="00473F8F">
        <w:rPr>
          <w:lang w:val="uk-UA"/>
        </w:rPr>
        <w:t>4,3%); дещо рідше – у 29-32 тиж. - 37,0</w:t>
      </w:r>
      <w:r w:rsidRPr="00473F8F">
        <w:rPr>
          <w:lang w:val="uk-UA"/>
        </w:rPr>
        <w:sym w:font="Symbol" w:char="F0B1"/>
      </w:r>
      <w:r w:rsidRPr="00473F8F">
        <w:rPr>
          <w:lang w:val="uk-UA"/>
        </w:rPr>
        <w:t>3,7% та 39,1</w:t>
      </w:r>
      <w:r w:rsidRPr="00473F8F">
        <w:rPr>
          <w:lang w:val="uk-UA"/>
        </w:rPr>
        <w:sym w:font="Symbol" w:char="F0B1"/>
      </w:r>
      <w:r w:rsidRPr="00473F8F">
        <w:rPr>
          <w:lang w:val="uk-UA"/>
        </w:rPr>
        <w:t>3,9%; а до 28 тижнів - 18,5</w:t>
      </w:r>
      <w:r w:rsidRPr="00473F8F">
        <w:rPr>
          <w:lang w:val="uk-UA"/>
        </w:rPr>
        <w:sym w:font="Symbol" w:char="F0B1"/>
      </w:r>
      <w:r w:rsidRPr="00473F8F">
        <w:rPr>
          <w:lang w:val="uk-UA"/>
        </w:rPr>
        <w:t>1,8% та 17,4</w:t>
      </w:r>
      <w:r w:rsidRPr="00473F8F">
        <w:rPr>
          <w:lang w:val="uk-UA"/>
        </w:rPr>
        <w:sym w:font="Symbol" w:char="F0B1"/>
      </w:r>
      <w:r w:rsidRPr="00473F8F">
        <w:rPr>
          <w:lang w:val="uk-UA"/>
        </w:rPr>
        <w:t xml:space="preserve">1,7%.  </w:t>
      </w:r>
    </w:p>
    <w:p w14:paraId="53038657" w14:textId="0CC6216A" w:rsidR="00B356ED" w:rsidRPr="00473F8F" w:rsidRDefault="00B356ED" w:rsidP="00473F8F">
      <w:pPr>
        <w:spacing w:line="360" w:lineRule="auto"/>
        <w:jc w:val="both"/>
        <w:rPr>
          <w:lang w:val="uk-UA"/>
        </w:rPr>
      </w:pPr>
      <w:r w:rsidRPr="00473F8F">
        <w:rPr>
          <w:lang w:val="uk-UA"/>
        </w:rPr>
        <w:t xml:space="preserve">       </w:t>
      </w:r>
      <w:r w:rsidRPr="00473F8F">
        <w:rPr>
          <w:lang w:val="uk-UA"/>
        </w:rPr>
        <w:tab/>
        <w:t>При оцінці структури порушень матково-плацентарного і плодово-плацентарного кровотоку при попередній вагітності  встановлено, що більше, як у половині випадків (51,9</w:t>
      </w:r>
      <w:r w:rsidRPr="00473F8F">
        <w:rPr>
          <w:lang w:val="uk-UA"/>
        </w:rPr>
        <w:sym w:font="Symbol" w:char="F0B1"/>
      </w:r>
      <w:r w:rsidRPr="00473F8F">
        <w:rPr>
          <w:lang w:val="uk-UA"/>
        </w:rPr>
        <w:t>5,2% та 52,2</w:t>
      </w:r>
      <w:r w:rsidRPr="00473F8F">
        <w:rPr>
          <w:lang w:val="uk-UA"/>
        </w:rPr>
        <w:sym w:font="Symbol" w:char="F0B1"/>
      </w:r>
      <w:r w:rsidRPr="00473F8F">
        <w:rPr>
          <w:lang w:val="uk-UA"/>
        </w:rPr>
        <w:t>5,1%) мали місце порушення І ст., у кожному третьому (33,3</w:t>
      </w:r>
      <w:r w:rsidRPr="00473F8F">
        <w:rPr>
          <w:lang w:val="uk-UA"/>
        </w:rPr>
        <w:sym w:font="Symbol" w:char="F0B1"/>
      </w:r>
      <w:r w:rsidRPr="00473F8F">
        <w:rPr>
          <w:lang w:val="uk-UA"/>
        </w:rPr>
        <w:t>3,3% та 34,8</w:t>
      </w:r>
      <w:r w:rsidRPr="00473F8F">
        <w:rPr>
          <w:lang w:val="uk-UA"/>
        </w:rPr>
        <w:sym w:font="Symbol" w:char="F0B1"/>
      </w:r>
      <w:r w:rsidRPr="00473F8F">
        <w:rPr>
          <w:lang w:val="uk-UA"/>
        </w:rPr>
        <w:t>3,4%) – ІІ ст. і у 14,8</w:t>
      </w:r>
      <w:r w:rsidRPr="00473F8F">
        <w:rPr>
          <w:lang w:val="uk-UA"/>
        </w:rPr>
        <w:sym w:font="Symbol" w:char="F0B1"/>
      </w:r>
      <w:r w:rsidRPr="00473F8F">
        <w:rPr>
          <w:lang w:val="uk-UA"/>
        </w:rPr>
        <w:t>1,5% та у 13,0</w:t>
      </w:r>
      <w:r w:rsidRPr="00473F8F">
        <w:rPr>
          <w:lang w:val="uk-UA"/>
        </w:rPr>
        <w:sym w:font="Symbol" w:char="F0B1"/>
      </w:r>
      <w:r w:rsidRPr="00473F8F">
        <w:rPr>
          <w:lang w:val="uk-UA"/>
        </w:rPr>
        <w:t xml:space="preserve">1,3% - відповідно ІІІ ст. порушень кровотоку. </w:t>
      </w:r>
    </w:p>
    <w:p w14:paraId="49458C80" w14:textId="77777777" w:rsidR="00B356ED" w:rsidRPr="00473F8F" w:rsidRDefault="00B356ED" w:rsidP="00473F8F">
      <w:pPr>
        <w:spacing w:line="360" w:lineRule="auto"/>
        <w:jc w:val="both"/>
        <w:rPr>
          <w:lang w:val="uk-UA"/>
        </w:rPr>
      </w:pPr>
      <w:r w:rsidRPr="00473F8F">
        <w:rPr>
          <w:lang w:val="uk-UA"/>
        </w:rPr>
        <w:lastRenderedPageBreak/>
        <w:t xml:space="preserve">        Отже, результати проведеної клінічної характеристики вказують на наявність обтяженого репродуктивного анамнезу у жінок із ППД, переважний розвиток даного ускладнення після 30 тижнів, високий рівень сумарної перинатальної патології, а також відсутність достовірних відмінностей між групами за основними клінічними параметрами. </w:t>
      </w:r>
    </w:p>
    <w:p w14:paraId="0C2BDCA0" w14:textId="77777777" w:rsidR="00B356ED" w:rsidRPr="00473F8F" w:rsidRDefault="00B356ED" w:rsidP="00473F8F">
      <w:pPr>
        <w:spacing w:line="360" w:lineRule="auto"/>
        <w:jc w:val="both"/>
        <w:rPr>
          <w:lang w:val="uk-UA"/>
        </w:rPr>
      </w:pPr>
      <w:r w:rsidRPr="00473F8F">
        <w:rPr>
          <w:lang w:val="uk-UA"/>
        </w:rPr>
        <w:t xml:space="preserve">        Профілактика ПД є предметом чисельних наукових досліджень на сучасному етапі [76, 154, 200]. </w:t>
      </w:r>
    </w:p>
    <w:p w14:paraId="09BB9C9A" w14:textId="0A8B32E3" w:rsidR="00B356ED" w:rsidRPr="00473F8F" w:rsidRDefault="00B356ED" w:rsidP="00473F8F">
      <w:pPr>
        <w:spacing w:line="360" w:lineRule="auto"/>
        <w:jc w:val="both"/>
        <w:rPr>
          <w:lang w:val="uk-UA"/>
        </w:rPr>
      </w:pPr>
      <w:r w:rsidRPr="00473F8F">
        <w:rPr>
          <w:i/>
          <w:lang w:val="uk-UA"/>
        </w:rPr>
        <w:t xml:space="preserve">         </w:t>
      </w:r>
      <w:r w:rsidR="00446213" w:rsidRPr="00473F8F">
        <w:rPr>
          <w:lang w:val="uk-UA"/>
        </w:rPr>
        <w:t>П</w:t>
      </w:r>
      <w:r w:rsidRPr="00473F8F">
        <w:rPr>
          <w:lang w:val="uk-UA"/>
        </w:rPr>
        <w:t>ри оцінці клінічного перебігу І триместру вагітності</w:t>
      </w:r>
      <w:r w:rsidR="00E42507" w:rsidRPr="00473F8F">
        <w:rPr>
          <w:lang w:val="uk-UA"/>
        </w:rPr>
        <w:t xml:space="preserve"> у вагітниз із ПД в анамнезі</w:t>
      </w:r>
      <w:r w:rsidRPr="00473F8F">
        <w:rPr>
          <w:lang w:val="uk-UA"/>
        </w:rPr>
        <w:t xml:space="preserve"> встановлено, що завдяки використанню удосконаленого  алгоритму, вдалось знизити частоту таких ускладнень, як загроза переривання (з 33,3</w:t>
      </w:r>
      <w:r w:rsidRPr="00473F8F">
        <w:rPr>
          <w:lang w:val="uk-UA"/>
        </w:rPr>
        <w:sym w:font="Symbol" w:char="F0B1"/>
      </w:r>
      <w:r w:rsidRPr="00473F8F">
        <w:rPr>
          <w:lang w:val="uk-UA"/>
        </w:rPr>
        <w:t>3,3% до 17,4</w:t>
      </w:r>
      <w:r w:rsidRPr="00473F8F">
        <w:rPr>
          <w:lang w:val="uk-UA"/>
        </w:rPr>
        <w:sym w:font="Symbol" w:char="F0B1"/>
      </w:r>
      <w:r w:rsidRPr="00473F8F">
        <w:rPr>
          <w:lang w:val="uk-UA"/>
        </w:rPr>
        <w:t>1,7%; р</w:t>
      </w:r>
      <w:r w:rsidR="00C51DAF" w:rsidRPr="00473F8F">
        <w:rPr>
          <w:lang w:val="uk-UA"/>
        </w:rPr>
        <w:t>&lt;0,05</w:t>
      </w:r>
      <w:r w:rsidRPr="00473F8F">
        <w:rPr>
          <w:lang w:val="uk-UA"/>
        </w:rPr>
        <w:t>); порушень мікробіоценозу статевих шляхів (з 29,6</w:t>
      </w:r>
      <w:r w:rsidRPr="00473F8F">
        <w:rPr>
          <w:lang w:val="uk-UA"/>
        </w:rPr>
        <w:sym w:font="Symbol" w:char="F0B1"/>
      </w:r>
      <w:r w:rsidRPr="00473F8F">
        <w:rPr>
          <w:lang w:val="uk-UA"/>
        </w:rPr>
        <w:t>2,7% до 13,0</w:t>
      </w:r>
      <w:r w:rsidRPr="00473F8F">
        <w:rPr>
          <w:lang w:val="uk-UA"/>
        </w:rPr>
        <w:sym w:font="Symbol" w:char="F0B1"/>
      </w:r>
      <w:r w:rsidRPr="00473F8F">
        <w:rPr>
          <w:lang w:val="uk-UA"/>
        </w:rPr>
        <w:t xml:space="preserve">1,3%; р&lt;0,05). При цьому, рівень таких ускладнень, як ранній </w:t>
      </w:r>
      <w:r w:rsidR="00C51DAF" w:rsidRPr="00473F8F">
        <w:rPr>
          <w:lang w:val="uk-UA"/>
        </w:rPr>
        <w:t>токсикоз</w:t>
      </w:r>
      <w:r w:rsidRPr="00473F8F">
        <w:rPr>
          <w:lang w:val="uk-UA"/>
        </w:rPr>
        <w:t>, погіршення соматичної патології і респіраторна вірусна інфекція були без достовірних відмінностей (р&gt;0,05). Мимовільне переривання вагітності мало місце тільки при використанні загальноприйнятих лікувально-профілактичних заходів - 3,7</w:t>
      </w:r>
      <w:r w:rsidRPr="00473F8F">
        <w:rPr>
          <w:lang w:val="uk-UA"/>
        </w:rPr>
        <w:sym w:font="Symbol" w:char="F0B1"/>
      </w:r>
      <w:r w:rsidRPr="00473F8F">
        <w:rPr>
          <w:lang w:val="uk-UA"/>
        </w:rPr>
        <w:t xml:space="preserve">0,3%.  Група 1.Б к ІІ триместру складала вже 26 жінок. </w:t>
      </w:r>
    </w:p>
    <w:p w14:paraId="7D737571" w14:textId="3E71C69E" w:rsidR="00B356ED" w:rsidRPr="00473F8F" w:rsidRDefault="00B356ED" w:rsidP="00473F8F">
      <w:pPr>
        <w:spacing w:line="360" w:lineRule="auto"/>
        <w:ind w:firstLine="708"/>
        <w:jc w:val="both"/>
        <w:rPr>
          <w:lang w:val="uk-UA"/>
        </w:rPr>
      </w:pPr>
      <w:r w:rsidRPr="00473F8F">
        <w:rPr>
          <w:lang w:val="uk-UA"/>
        </w:rPr>
        <w:t>У подальшому, у ІІ триместрі вагітності  достовірні розбіжності між групами носили більше суттєвий характер. Завдяки використанню удосконаленого  алгоритму було відмічено зниження частоти загрози переривання вагітності (з 30,8</w:t>
      </w:r>
      <w:r w:rsidRPr="00473F8F">
        <w:rPr>
          <w:lang w:val="uk-UA"/>
        </w:rPr>
        <w:sym w:font="Symbol" w:char="F0B1"/>
      </w:r>
      <w:r w:rsidRPr="00473F8F">
        <w:rPr>
          <w:lang w:val="uk-UA"/>
        </w:rPr>
        <w:t>3,0% до 17,4</w:t>
      </w:r>
      <w:r w:rsidRPr="00473F8F">
        <w:rPr>
          <w:lang w:val="uk-UA"/>
        </w:rPr>
        <w:sym w:font="Symbol" w:char="F0B1"/>
      </w:r>
      <w:r w:rsidRPr="00473F8F">
        <w:rPr>
          <w:lang w:val="uk-UA"/>
        </w:rPr>
        <w:t>1,5%; р</w:t>
      </w:r>
      <w:r w:rsidR="00C51DAF" w:rsidRPr="00473F8F">
        <w:rPr>
          <w:lang w:val="uk-UA"/>
        </w:rPr>
        <w:t>&lt;0,05</w:t>
      </w:r>
      <w:r w:rsidRPr="00473F8F">
        <w:rPr>
          <w:lang w:val="uk-UA"/>
        </w:rPr>
        <w:t>); порушень мікробіоценозу статевих шляхів (з 23,0</w:t>
      </w:r>
      <w:r w:rsidRPr="00473F8F">
        <w:rPr>
          <w:lang w:val="uk-UA"/>
        </w:rPr>
        <w:sym w:font="Symbol" w:char="F0B1"/>
      </w:r>
      <w:r w:rsidRPr="00473F8F">
        <w:rPr>
          <w:lang w:val="uk-UA"/>
        </w:rPr>
        <w:t>2,3% до 8,7</w:t>
      </w:r>
      <w:r w:rsidRPr="00473F8F">
        <w:rPr>
          <w:lang w:val="uk-UA"/>
        </w:rPr>
        <w:sym w:font="Symbol" w:char="F0B1"/>
      </w:r>
      <w:r w:rsidRPr="00473F8F">
        <w:rPr>
          <w:lang w:val="uk-UA"/>
        </w:rPr>
        <w:t>0,7%; р</w:t>
      </w:r>
      <w:r w:rsidR="00C51DAF" w:rsidRPr="00473F8F">
        <w:rPr>
          <w:lang w:val="uk-UA"/>
        </w:rPr>
        <w:t>&lt;0,05</w:t>
      </w:r>
      <w:r w:rsidRPr="00473F8F">
        <w:rPr>
          <w:lang w:val="uk-UA"/>
        </w:rPr>
        <w:t>); респіраторної вірусної інфекції (з 11,5</w:t>
      </w:r>
      <w:r w:rsidRPr="00473F8F">
        <w:rPr>
          <w:lang w:val="uk-UA"/>
        </w:rPr>
        <w:sym w:font="Symbol" w:char="F0B1"/>
      </w:r>
      <w:r w:rsidRPr="00473F8F">
        <w:rPr>
          <w:lang w:val="uk-UA"/>
        </w:rPr>
        <w:t>1,0% до 8,7</w:t>
      </w:r>
      <w:r w:rsidRPr="00473F8F">
        <w:rPr>
          <w:lang w:val="uk-UA"/>
        </w:rPr>
        <w:sym w:font="Symbol" w:char="F0B1"/>
      </w:r>
      <w:r w:rsidRPr="00473F8F">
        <w:rPr>
          <w:lang w:val="uk-UA"/>
        </w:rPr>
        <w:t>0,7%; р</w:t>
      </w:r>
      <w:r w:rsidR="00C51DAF" w:rsidRPr="00473F8F">
        <w:rPr>
          <w:lang w:val="uk-UA"/>
        </w:rPr>
        <w:t>&lt;0,05</w:t>
      </w:r>
      <w:r w:rsidRPr="00473F8F">
        <w:rPr>
          <w:lang w:val="uk-UA"/>
        </w:rPr>
        <w:t>) та погіршення соматичної патології (з 11,5</w:t>
      </w:r>
      <w:r w:rsidRPr="00473F8F">
        <w:rPr>
          <w:lang w:val="uk-UA"/>
        </w:rPr>
        <w:sym w:font="Symbol" w:char="F0B1"/>
      </w:r>
      <w:r w:rsidRPr="00473F8F">
        <w:rPr>
          <w:lang w:val="uk-UA"/>
        </w:rPr>
        <w:t>1,1% до 4,4</w:t>
      </w:r>
      <w:r w:rsidRPr="00473F8F">
        <w:rPr>
          <w:lang w:val="uk-UA"/>
        </w:rPr>
        <w:sym w:font="Symbol" w:char="F0B1"/>
      </w:r>
      <w:r w:rsidRPr="00473F8F">
        <w:rPr>
          <w:lang w:val="uk-UA"/>
        </w:rPr>
        <w:t>0,4%; р</w:t>
      </w:r>
      <w:r w:rsidR="00C51DAF" w:rsidRPr="00473F8F">
        <w:rPr>
          <w:lang w:val="uk-UA"/>
        </w:rPr>
        <w:t>&lt;0,05</w:t>
      </w:r>
      <w:r w:rsidRPr="00473F8F">
        <w:rPr>
          <w:lang w:val="uk-UA"/>
        </w:rPr>
        <w:t>). Тільки у жінок групи 1.Б мав місце один випадок ( 3,8</w:t>
      </w:r>
      <w:r w:rsidRPr="00473F8F">
        <w:rPr>
          <w:lang w:val="uk-UA"/>
        </w:rPr>
        <w:sym w:font="Symbol" w:char="F0B1"/>
      </w:r>
      <w:r w:rsidRPr="00473F8F">
        <w:rPr>
          <w:lang w:val="uk-UA"/>
        </w:rPr>
        <w:t xml:space="preserve">0,4%) ранніх передчасних пологів (24-25 тижнів) – передчасний розрив плодових оболонок у жінки із клініко-лабораторними та інструментальними </w:t>
      </w:r>
      <w:r w:rsidRPr="00473F8F">
        <w:rPr>
          <w:lang w:val="uk-UA"/>
        </w:rPr>
        <w:lastRenderedPageBreak/>
        <w:t>ознаками інтраамніального інфікування, ЗРП та маловоддя</w:t>
      </w:r>
      <w:r w:rsidR="000327F6" w:rsidRPr="00473F8F">
        <w:rPr>
          <w:lang w:val="uk-UA"/>
        </w:rPr>
        <w:t>, при цьому вага при народжені склала</w:t>
      </w:r>
      <w:r w:rsidRPr="00473F8F">
        <w:rPr>
          <w:lang w:val="uk-UA"/>
        </w:rPr>
        <w:t xml:space="preserve"> 400 г</w:t>
      </w:r>
      <w:r w:rsidR="000327F6" w:rsidRPr="00473F8F">
        <w:rPr>
          <w:lang w:val="uk-UA"/>
        </w:rPr>
        <w:t>, а стна був визначений як важкий</w:t>
      </w:r>
      <w:r w:rsidRPr="00473F8F">
        <w:rPr>
          <w:lang w:val="uk-UA"/>
        </w:rPr>
        <w:t xml:space="preserve">. Група 1.Б складала к ІІІ триместру вже 25 жінок. </w:t>
      </w:r>
    </w:p>
    <w:p w14:paraId="6CB213CB" w14:textId="21FBAB82" w:rsidR="00B356ED" w:rsidRPr="00473F8F" w:rsidRDefault="00B356ED" w:rsidP="00473F8F">
      <w:pPr>
        <w:spacing w:line="360" w:lineRule="auto"/>
        <w:ind w:firstLine="708"/>
        <w:jc w:val="both"/>
        <w:rPr>
          <w:lang w:val="uk-UA"/>
        </w:rPr>
      </w:pPr>
      <w:r w:rsidRPr="00473F8F">
        <w:rPr>
          <w:lang w:val="uk-UA"/>
        </w:rPr>
        <w:t xml:space="preserve">При оцінці клінічного перебігу ІІІ триместру вагітності  </w:t>
      </w:r>
      <w:r w:rsidR="00CC46A8" w:rsidRPr="00473F8F">
        <w:rPr>
          <w:lang w:val="uk-UA"/>
        </w:rPr>
        <w:t>встановлено</w:t>
      </w:r>
      <w:r w:rsidRPr="00473F8F">
        <w:rPr>
          <w:lang w:val="uk-UA"/>
        </w:rPr>
        <w:t>, що при використанні удосконаленого  алгоритму у 2.Б групі мало місце достовірне зниження, відносно групи 1.Б,  частоти ЗРП (з 40,0</w:t>
      </w:r>
      <w:r w:rsidRPr="00473F8F">
        <w:rPr>
          <w:lang w:val="uk-UA"/>
        </w:rPr>
        <w:sym w:font="Symbol" w:char="F0B1"/>
      </w:r>
      <w:r w:rsidRPr="00473F8F">
        <w:rPr>
          <w:lang w:val="uk-UA"/>
        </w:rPr>
        <w:t>4,0% до 17,4</w:t>
      </w:r>
      <w:r w:rsidRPr="00473F8F">
        <w:rPr>
          <w:lang w:val="uk-UA"/>
        </w:rPr>
        <w:sym w:font="Symbol" w:char="F0B1"/>
      </w:r>
      <w:r w:rsidRPr="00473F8F">
        <w:rPr>
          <w:lang w:val="uk-UA"/>
        </w:rPr>
        <w:t>1,5%; р&lt;0,05); загрози переривання (з 32,0</w:t>
      </w:r>
      <w:r w:rsidRPr="00473F8F">
        <w:rPr>
          <w:lang w:val="uk-UA"/>
        </w:rPr>
        <w:sym w:font="Symbol" w:char="F0B1"/>
      </w:r>
      <w:r w:rsidRPr="00473F8F">
        <w:rPr>
          <w:lang w:val="uk-UA"/>
        </w:rPr>
        <w:t>3,2% до 17,4</w:t>
      </w:r>
      <w:r w:rsidRPr="00473F8F">
        <w:rPr>
          <w:lang w:val="uk-UA"/>
        </w:rPr>
        <w:sym w:font="Symbol" w:char="F0B1"/>
      </w:r>
      <w:r w:rsidRPr="00473F8F">
        <w:rPr>
          <w:lang w:val="uk-UA"/>
        </w:rPr>
        <w:t>1,5%; р&lt;0,05); передчасних пологів (з 24,0</w:t>
      </w:r>
      <w:r w:rsidRPr="00473F8F">
        <w:rPr>
          <w:lang w:val="uk-UA"/>
        </w:rPr>
        <w:sym w:font="Symbol" w:char="F0B1"/>
      </w:r>
      <w:r w:rsidRPr="00473F8F">
        <w:rPr>
          <w:lang w:val="uk-UA"/>
        </w:rPr>
        <w:t>2,4% до 8,7</w:t>
      </w:r>
      <w:r w:rsidRPr="00473F8F">
        <w:rPr>
          <w:lang w:val="uk-UA"/>
        </w:rPr>
        <w:sym w:font="Symbol" w:char="F0B1"/>
      </w:r>
      <w:r w:rsidRPr="00473F8F">
        <w:rPr>
          <w:lang w:val="uk-UA"/>
        </w:rPr>
        <w:t>0,7%; р&lt;0,05); порушень мікробіоценозу статевих шляхів (з 24,0</w:t>
      </w:r>
      <w:r w:rsidRPr="00473F8F">
        <w:rPr>
          <w:lang w:val="uk-UA"/>
        </w:rPr>
        <w:sym w:font="Symbol" w:char="F0B1"/>
      </w:r>
      <w:r w:rsidRPr="00473F8F">
        <w:rPr>
          <w:lang w:val="uk-UA"/>
        </w:rPr>
        <w:t>8,7% до 8,7</w:t>
      </w:r>
      <w:r w:rsidRPr="00473F8F">
        <w:rPr>
          <w:lang w:val="uk-UA"/>
        </w:rPr>
        <w:sym w:font="Symbol" w:char="F0B1"/>
      </w:r>
      <w:r w:rsidRPr="00473F8F">
        <w:rPr>
          <w:lang w:val="uk-UA"/>
        </w:rPr>
        <w:t>0,7%; р</w:t>
      </w:r>
      <w:r w:rsidR="00C51DAF" w:rsidRPr="00473F8F">
        <w:rPr>
          <w:lang w:val="uk-UA"/>
        </w:rPr>
        <w:t>&lt;0,05</w:t>
      </w:r>
      <w:r w:rsidRPr="00473F8F">
        <w:rPr>
          <w:lang w:val="uk-UA"/>
        </w:rPr>
        <w:t>) та погіршення соматичної  патології (з 12,0</w:t>
      </w:r>
      <w:r w:rsidRPr="00473F8F">
        <w:rPr>
          <w:lang w:val="uk-UA"/>
        </w:rPr>
        <w:sym w:font="Symbol" w:char="F0B1"/>
      </w:r>
      <w:r w:rsidRPr="00473F8F">
        <w:rPr>
          <w:lang w:val="uk-UA"/>
        </w:rPr>
        <w:t>1,2% до 8,7</w:t>
      </w:r>
      <w:r w:rsidRPr="00473F8F">
        <w:rPr>
          <w:lang w:val="uk-UA"/>
        </w:rPr>
        <w:sym w:font="Symbol" w:char="F0B1"/>
      </w:r>
      <w:r w:rsidRPr="00473F8F">
        <w:rPr>
          <w:lang w:val="uk-UA"/>
        </w:rPr>
        <w:t>0,7%; р</w:t>
      </w:r>
      <w:r w:rsidR="00C51DAF" w:rsidRPr="00473F8F">
        <w:rPr>
          <w:lang w:val="uk-UA"/>
        </w:rPr>
        <w:t>&lt;0,05</w:t>
      </w:r>
      <w:r w:rsidRPr="00473F8F">
        <w:rPr>
          <w:lang w:val="uk-UA"/>
        </w:rPr>
        <w:t>).</w:t>
      </w:r>
      <w:r w:rsidR="00BE4E64" w:rsidRPr="00473F8F">
        <w:rPr>
          <w:lang w:val="uk-UA"/>
        </w:rPr>
        <w:t xml:space="preserve"> </w:t>
      </w:r>
      <w:r w:rsidRPr="00473F8F">
        <w:rPr>
          <w:lang w:val="uk-UA"/>
        </w:rPr>
        <w:t>Так, якщо при використанні загальноприйнятих лікувально-профілактичних заходів у половині випадків  (54,0</w:t>
      </w:r>
      <w:r w:rsidRPr="00473F8F">
        <w:rPr>
          <w:lang w:val="uk-UA"/>
        </w:rPr>
        <w:sym w:font="Symbol" w:char="F0B1"/>
      </w:r>
      <w:r w:rsidRPr="00473F8F">
        <w:rPr>
          <w:lang w:val="uk-UA"/>
        </w:rPr>
        <w:t>5,4%) дане ускладнення починалось до 28 тиж., а у кожному третьому (30,0</w:t>
      </w:r>
      <w:r w:rsidRPr="00473F8F">
        <w:rPr>
          <w:lang w:val="uk-UA"/>
        </w:rPr>
        <w:sym w:font="Symbol" w:char="F0B1"/>
      </w:r>
      <w:r w:rsidRPr="00473F8F">
        <w:rPr>
          <w:lang w:val="uk-UA"/>
        </w:rPr>
        <w:t>3,0%) – у 29-32 тиж., то при використанні удосконаленого  алгоритму у більшості випадків ППД розвивалась після 33 тиж. гестаціїї (73,9</w:t>
      </w:r>
      <w:r w:rsidRPr="00473F8F">
        <w:rPr>
          <w:lang w:val="uk-UA"/>
        </w:rPr>
        <w:sym w:font="Symbol" w:char="F0B1"/>
      </w:r>
      <w:r w:rsidRPr="00473F8F">
        <w:rPr>
          <w:lang w:val="uk-UA"/>
        </w:rPr>
        <w:t>3,8%). Отримані дані підтверджують клінічну ефективність удосконаленого алгоритму у жінок із ППД.</w:t>
      </w:r>
    </w:p>
    <w:p w14:paraId="06AE320F" w14:textId="4723A368" w:rsidR="00B356ED" w:rsidRPr="00473F8F" w:rsidRDefault="00B356ED" w:rsidP="00473F8F">
      <w:pPr>
        <w:spacing w:line="360" w:lineRule="auto"/>
        <w:ind w:firstLine="708"/>
        <w:jc w:val="both"/>
        <w:rPr>
          <w:lang w:val="uk-UA"/>
        </w:rPr>
      </w:pPr>
      <w:r w:rsidRPr="00473F8F">
        <w:rPr>
          <w:lang w:val="uk-UA"/>
        </w:rPr>
        <w:t xml:space="preserve"> </w:t>
      </w:r>
      <w:r w:rsidR="00DE3B00" w:rsidRPr="00473F8F">
        <w:rPr>
          <w:lang w:val="uk-UA"/>
        </w:rPr>
        <w:t>Було</w:t>
      </w:r>
      <w:r w:rsidRPr="00473F8F">
        <w:rPr>
          <w:lang w:val="uk-UA"/>
        </w:rPr>
        <w:t xml:space="preserve"> вивчен</w:t>
      </w:r>
      <w:r w:rsidR="00DE3B00" w:rsidRPr="00473F8F">
        <w:rPr>
          <w:lang w:val="uk-UA"/>
        </w:rPr>
        <w:t>о</w:t>
      </w:r>
      <w:r w:rsidRPr="00473F8F">
        <w:rPr>
          <w:lang w:val="uk-UA"/>
        </w:rPr>
        <w:t xml:space="preserve"> структура порушень матково-плацентарного та плодово-плацентарного кровотоку у жінок із ППД, які отримували різні лікувально-профілактичні методики. Так, при використанні удосконаленого алгоритму вдалось підвищити частоту порушень І ст. (з 52,0</w:t>
      </w:r>
      <w:r w:rsidRPr="00473F8F">
        <w:rPr>
          <w:lang w:val="uk-UA"/>
        </w:rPr>
        <w:sym w:font="Symbol" w:char="F0B1"/>
      </w:r>
      <w:r w:rsidRPr="00473F8F">
        <w:rPr>
          <w:lang w:val="uk-UA"/>
        </w:rPr>
        <w:t>5,2% до 69,6</w:t>
      </w:r>
      <w:r w:rsidRPr="00473F8F">
        <w:rPr>
          <w:lang w:val="uk-UA"/>
        </w:rPr>
        <w:sym w:font="Symbol" w:char="F0B1"/>
      </w:r>
      <w:r w:rsidRPr="00473F8F">
        <w:rPr>
          <w:lang w:val="uk-UA"/>
        </w:rPr>
        <w:t>6,9%) за рахунок зниження рівня ІІ ст. (з 33,3</w:t>
      </w:r>
      <w:r w:rsidRPr="00473F8F">
        <w:rPr>
          <w:lang w:val="uk-UA"/>
        </w:rPr>
        <w:sym w:font="Symbol" w:char="F0B1"/>
      </w:r>
      <w:r w:rsidRPr="00473F8F">
        <w:rPr>
          <w:lang w:val="uk-UA"/>
        </w:rPr>
        <w:t>3,3% до 26,1</w:t>
      </w:r>
      <w:r w:rsidRPr="00473F8F">
        <w:rPr>
          <w:lang w:val="uk-UA"/>
        </w:rPr>
        <w:sym w:font="Symbol" w:char="F0B1"/>
      </w:r>
      <w:r w:rsidRPr="00473F8F">
        <w:rPr>
          <w:lang w:val="uk-UA"/>
        </w:rPr>
        <w:t>2,6%) та ІІІ ст. (з 14,7</w:t>
      </w:r>
      <w:r w:rsidRPr="00473F8F">
        <w:rPr>
          <w:lang w:val="uk-UA"/>
        </w:rPr>
        <w:sym w:font="Symbol" w:char="F0B1"/>
      </w:r>
      <w:r w:rsidRPr="00473F8F">
        <w:rPr>
          <w:lang w:val="uk-UA"/>
        </w:rPr>
        <w:t>1,5% до 4,3</w:t>
      </w:r>
      <w:r w:rsidRPr="00473F8F">
        <w:rPr>
          <w:lang w:val="uk-UA"/>
        </w:rPr>
        <w:sym w:font="Symbol" w:char="F0B1"/>
      </w:r>
      <w:r w:rsidRPr="00473F8F">
        <w:rPr>
          <w:lang w:val="uk-UA"/>
        </w:rPr>
        <w:t xml:space="preserve">0,4%).  </w:t>
      </w:r>
    </w:p>
    <w:p w14:paraId="63C31EB9" w14:textId="7F9F0917" w:rsidR="00B356ED" w:rsidRPr="00473F8F" w:rsidRDefault="00B356ED" w:rsidP="00473F8F">
      <w:pPr>
        <w:spacing w:line="360" w:lineRule="auto"/>
        <w:jc w:val="both"/>
        <w:rPr>
          <w:lang w:val="uk-UA"/>
        </w:rPr>
      </w:pPr>
      <w:r w:rsidRPr="00473F8F">
        <w:rPr>
          <w:lang w:val="uk-UA"/>
        </w:rPr>
        <w:t xml:space="preserve">        Клінічний перебіг пологів у жінок із ПД є предметом чисельних наукових досліджень [187, 213]. При цьому,  мож</w:t>
      </w:r>
      <w:r w:rsidR="00CC46A8" w:rsidRPr="00473F8F">
        <w:rPr>
          <w:lang w:val="uk-UA"/>
        </w:rPr>
        <w:t>на</w:t>
      </w:r>
      <w:r w:rsidRPr="00473F8F">
        <w:rPr>
          <w:lang w:val="uk-UA"/>
        </w:rPr>
        <w:t xml:space="preserve"> констатувати, що у жінок групи 2.Б відбувалось достовірно зниження провідних ускладнень: передчасного розриву плодових оболонок (з 23,1</w:t>
      </w:r>
      <w:r w:rsidRPr="00473F8F">
        <w:rPr>
          <w:lang w:val="uk-UA"/>
        </w:rPr>
        <w:sym w:font="Symbol" w:char="F0B1"/>
      </w:r>
      <w:r w:rsidRPr="00473F8F">
        <w:rPr>
          <w:lang w:val="uk-UA"/>
        </w:rPr>
        <w:t>2,3% до 8,7</w:t>
      </w:r>
      <w:r w:rsidRPr="00473F8F">
        <w:rPr>
          <w:lang w:val="uk-UA"/>
        </w:rPr>
        <w:sym w:font="Symbol" w:char="F0B1"/>
      </w:r>
      <w:r w:rsidRPr="00473F8F">
        <w:rPr>
          <w:lang w:val="uk-UA"/>
        </w:rPr>
        <w:t>0,7%; р&lt;0,05); дистресу плода (з 23,1</w:t>
      </w:r>
      <w:r w:rsidRPr="00473F8F">
        <w:rPr>
          <w:lang w:val="uk-UA"/>
        </w:rPr>
        <w:sym w:font="Symbol" w:char="F0B1"/>
      </w:r>
      <w:r w:rsidRPr="00473F8F">
        <w:rPr>
          <w:lang w:val="uk-UA"/>
        </w:rPr>
        <w:t>2,3% до 8,7</w:t>
      </w:r>
      <w:r w:rsidRPr="00473F8F">
        <w:rPr>
          <w:lang w:val="uk-UA"/>
        </w:rPr>
        <w:sym w:font="Symbol" w:char="F0B1"/>
      </w:r>
      <w:r w:rsidRPr="00473F8F">
        <w:rPr>
          <w:lang w:val="uk-UA"/>
        </w:rPr>
        <w:t xml:space="preserve">0,7%; р&lt;0,05); аномалій </w:t>
      </w:r>
      <w:r w:rsidRPr="00473F8F">
        <w:rPr>
          <w:lang w:val="uk-UA"/>
        </w:rPr>
        <w:lastRenderedPageBreak/>
        <w:t>пологової діяльності (з 15,4</w:t>
      </w:r>
      <w:r w:rsidRPr="00473F8F">
        <w:rPr>
          <w:lang w:val="uk-UA"/>
        </w:rPr>
        <w:sym w:font="Symbol" w:char="F0B1"/>
      </w:r>
      <w:r w:rsidRPr="00473F8F">
        <w:rPr>
          <w:lang w:val="uk-UA"/>
        </w:rPr>
        <w:t>1,5% до 8,7</w:t>
      </w:r>
      <w:r w:rsidRPr="00473F8F">
        <w:rPr>
          <w:lang w:val="uk-UA"/>
        </w:rPr>
        <w:sym w:font="Symbol" w:char="F0B1"/>
      </w:r>
      <w:r w:rsidRPr="00473F8F">
        <w:rPr>
          <w:lang w:val="uk-UA"/>
        </w:rPr>
        <w:t>0,7%; р&lt;0,05) та травм пологових шляхів (з 15,4</w:t>
      </w:r>
      <w:r w:rsidRPr="00473F8F">
        <w:rPr>
          <w:lang w:val="uk-UA"/>
        </w:rPr>
        <w:sym w:font="Symbol" w:char="F0B1"/>
      </w:r>
      <w:r w:rsidRPr="00473F8F">
        <w:rPr>
          <w:lang w:val="uk-UA"/>
        </w:rPr>
        <w:t>1,5% до 8,7</w:t>
      </w:r>
      <w:r w:rsidRPr="00473F8F">
        <w:rPr>
          <w:lang w:val="uk-UA"/>
        </w:rPr>
        <w:sym w:font="Symbol" w:char="F0B1"/>
      </w:r>
      <w:r w:rsidRPr="00473F8F">
        <w:rPr>
          <w:lang w:val="uk-UA"/>
        </w:rPr>
        <w:t>0,7%; р</w:t>
      </w:r>
      <w:r w:rsidR="00C51DAF" w:rsidRPr="00473F8F">
        <w:rPr>
          <w:lang w:val="uk-UA"/>
        </w:rPr>
        <w:t>&lt;0,05</w:t>
      </w:r>
      <w:r w:rsidRPr="00473F8F">
        <w:rPr>
          <w:lang w:val="uk-UA"/>
        </w:rPr>
        <w:t xml:space="preserve">).  </w:t>
      </w:r>
    </w:p>
    <w:p w14:paraId="4F7E7EAA" w14:textId="3A086788" w:rsidR="00B356ED" w:rsidRPr="00473F8F" w:rsidRDefault="00B356ED" w:rsidP="00473F8F">
      <w:pPr>
        <w:spacing w:line="360" w:lineRule="auto"/>
        <w:ind w:firstLine="708"/>
        <w:jc w:val="both"/>
        <w:rPr>
          <w:lang w:val="uk-UA"/>
        </w:rPr>
      </w:pPr>
      <w:r w:rsidRPr="00473F8F">
        <w:rPr>
          <w:lang w:val="uk-UA"/>
        </w:rPr>
        <w:t>Як наслідок такої суттєвої різниці у частоті ускладнень вагітності, спостерігали зменшення рівня абдомінального розродження (з 53,8</w:t>
      </w:r>
      <w:r w:rsidRPr="00473F8F">
        <w:rPr>
          <w:lang w:val="uk-UA"/>
        </w:rPr>
        <w:sym w:font="Symbol" w:char="F0B1"/>
      </w:r>
      <w:r w:rsidRPr="00473F8F">
        <w:rPr>
          <w:lang w:val="uk-UA"/>
        </w:rPr>
        <w:t>5,2% до 26,1</w:t>
      </w:r>
      <w:r w:rsidRPr="00473F8F">
        <w:rPr>
          <w:lang w:val="uk-UA"/>
        </w:rPr>
        <w:sym w:font="Symbol" w:char="F0B1"/>
      </w:r>
      <w:r w:rsidRPr="00473F8F">
        <w:rPr>
          <w:lang w:val="uk-UA"/>
        </w:rPr>
        <w:t>2,5%; р</w:t>
      </w:r>
      <w:r w:rsidR="00C51DAF" w:rsidRPr="00473F8F">
        <w:rPr>
          <w:lang w:val="uk-UA"/>
        </w:rPr>
        <w:t>&lt;0,05</w:t>
      </w:r>
      <w:r w:rsidRPr="00473F8F">
        <w:rPr>
          <w:lang w:val="uk-UA"/>
        </w:rPr>
        <w:t>); пологовикликань (з 15,4</w:t>
      </w:r>
      <w:r w:rsidRPr="00473F8F">
        <w:rPr>
          <w:lang w:val="uk-UA"/>
        </w:rPr>
        <w:sym w:font="Symbol" w:char="F0B1"/>
      </w:r>
      <w:r w:rsidRPr="00473F8F">
        <w:rPr>
          <w:lang w:val="uk-UA"/>
        </w:rPr>
        <w:t>1,5% до 6,5</w:t>
      </w:r>
      <w:r w:rsidRPr="00473F8F">
        <w:rPr>
          <w:lang w:val="uk-UA"/>
        </w:rPr>
        <w:sym w:font="Symbol" w:char="F0B1"/>
      </w:r>
      <w:r w:rsidRPr="00473F8F">
        <w:rPr>
          <w:lang w:val="uk-UA"/>
        </w:rPr>
        <w:t>0,3%; р</w:t>
      </w:r>
      <w:r w:rsidR="00C51DAF" w:rsidRPr="00473F8F">
        <w:rPr>
          <w:lang w:val="uk-UA"/>
        </w:rPr>
        <w:t>&lt;0,05</w:t>
      </w:r>
      <w:r w:rsidRPr="00473F8F">
        <w:rPr>
          <w:lang w:val="uk-UA"/>
        </w:rPr>
        <w:t>); пологостимуляцій (з 11,5</w:t>
      </w:r>
      <w:r w:rsidRPr="00473F8F">
        <w:rPr>
          <w:lang w:val="uk-UA"/>
        </w:rPr>
        <w:sym w:font="Symbol" w:char="F0B1"/>
      </w:r>
      <w:r w:rsidRPr="00473F8F">
        <w:rPr>
          <w:lang w:val="uk-UA"/>
        </w:rPr>
        <w:t>1,1% до 8,7</w:t>
      </w:r>
      <w:r w:rsidRPr="00473F8F">
        <w:rPr>
          <w:lang w:val="uk-UA"/>
        </w:rPr>
        <w:sym w:font="Symbol" w:char="F0B1"/>
      </w:r>
      <w:r w:rsidRPr="00473F8F">
        <w:rPr>
          <w:lang w:val="uk-UA"/>
        </w:rPr>
        <w:t>0,7%; р</w:t>
      </w:r>
      <w:r w:rsidR="00C51DAF" w:rsidRPr="00473F8F">
        <w:rPr>
          <w:lang w:val="uk-UA"/>
        </w:rPr>
        <w:t>&lt;0,05</w:t>
      </w:r>
      <w:r w:rsidRPr="00473F8F">
        <w:rPr>
          <w:lang w:val="uk-UA"/>
        </w:rPr>
        <w:t>); вакуум-екстракцій (з 7,7</w:t>
      </w:r>
      <w:r w:rsidRPr="00473F8F">
        <w:rPr>
          <w:lang w:val="uk-UA"/>
        </w:rPr>
        <w:sym w:font="Symbol" w:char="F0B1"/>
      </w:r>
      <w:r w:rsidRPr="00473F8F">
        <w:rPr>
          <w:lang w:val="uk-UA"/>
        </w:rPr>
        <w:t>0,7% до 4,4</w:t>
      </w:r>
      <w:r w:rsidRPr="00473F8F">
        <w:rPr>
          <w:lang w:val="uk-UA"/>
        </w:rPr>
        <w:sym w:font="Symbol" w:char="F0B1"/>
      </w:r>
      <w:r w:rsidRPr="00473F8F">
        <w:rPr>
          <w:lang w:val="uk-UA"/>
        </w:rPr>
        <w:t>0,4%; р</w:t>
      </w:r>
      <w:r w:rsidR="00C51DAF" w:rsidRPr="00473F8F">
        <w:rPr>
          <w:lang w:val="uk-UA"/>
        </w:rPr>
        <w:t>&lt;0,05</w:t>
      </w:r>
      <w:r w:rsidRPr="00473F8F">
        <w:rPr>
          <w:lang w:val="uk-UA"/>
        </w:rPr>
        <w:t>) і ушивань травм статевих шляхів (з 15,4</w:t>
      </w:r>
      <w:r w:rsidRPr="00473F8F">
        <w:rPr>
          <w:lang w:val="uk-UA"/>
        </w:rPr>
        <w:sym w:font="Symbol" w:char="F0B1"/>
      </w:r>
      <w:r w:rsidRPr="00473F8F">
        <w:rPr>
          <w:lang w:val="uk-UA"/>
        </w:rPr>
        <w:t>1,5% до 8,7</w:t>
      </w:r>
      <w:r w:rsidRPr="00473F8F">
        <w:rPr>
          <w:lang w:val="uk-UA"/>
        </w:rPr>
        <w:sym w:font="Symbol" w:char="F0B1"/>
      </w:r>
      <w:r w:rsidRPr="00473F8F">
        <w:rPr>
          <w:lang w:val="uk-UA"/>
        </w:rPr>
        <w:t>0,7%; р</w:t>
      </w:r>
      <w:r w:rsidR="00C51DAF" w:rsidRPr="00473F8F">
        <w:rPr>
          <w:lang w:val="uk-UA"/>
        </w:rPr>
        <w:t>&lt;0,05</w:t>
      </w:r>
      <w:r w:rsidRPr="00473F8F">
        <w:rPr>
          <w:lang w:val="uk-UA"/>
        </w:rPr>
        <w:t xml:space="preserve">), що підтверджує ефективність удосконаленого алгоритму.             </w:t>
      </w:r>
    </w:p>
    <w:p w14:paraId="42CE2955" w14:textId="39612A35" w:rsidR="00B356ED" w:rsidRPr="00473F8F" w:rsidRDefault="00B356ED" w:rsidP="00473F8F">
      <w:pPr>
        <w:spacing w:line="360" w:lineRule="auto"/>
        <w:ind w:firstLine="708"/>
        <w:jc w:val="both"/>
        <w:rPr>
          <w:lang w:val="uk-UA"/>
        </w:rPr>
      </w:pPr>
      <w:r w:rsidRPr="00473F8F">
        <w:rPr>
          <w:lang w:val="uk-UA"/>
        </w:rPr>
        <w:t xml:space="preserve"> Аналогічна закономірність спостерігалась і при оцінці стану новонароджених, що є найбільш інформативним показником для жінок із ПД [121, 308]. Так, у жінок групи 1.Б показник стану по Апгар був достовірно нижче, як на 1 (6,6</w:t>
      </w:r>
      <w:r w:rsidRPr="00473F8F">
        <w:rPr>
          <w:lang w:val="uk-UA"/>
        </w:rPr>
        <w:sym w:font="Symbol" w:char="F0B1"/>
      </w:r>
      <w:r w:rsidRPr="00473F8F">
        <w:rPr>
          <w:lang w:val="uk-UA"/>
        </w:rPr>
        <w:t>0,1% та 7,1</w:t>
      </w:r>
      <w:r w:rsidRPr="00473F8F">
        <w:rPr>
          <w:lang w:val="uk-UA"/>
        </w:rPr>
        <w:sym w:font="Symbol" w:char="F0B1"/>
      </w:r>
      <w:r w:rsidRPr="00473F8F">
        <w:rPr>
          <w:lang w:val="uk-UA"/>
        </w:rPr>
        <w:t>0,2%; р</w:t>
      </w:r>
      <w:r w:rsidR="00C51DAF" w:rsidRPr="00473F8F">
        <w:rPr>
          <w:lang w:val="uk-UA"/>
        </w:rPr>
        <w:t>&lt;0,05</w:t>
      </w:r>
      <w:r w:rsidRPr="00473F8F">
        <w:rPr>
          <w:lang w:val="uk-UA"/>
        </w:rPr>
        <w:t>), так і на 5 хвилині (7,0</w:t>
      </w:r>
      <w:r w:rsidRPr="00473F8F">
        <w:rPr>
          <w:lang w:val="uk-UA"/>
        </w:rPr>
        <w:sym w:font="Symbol" w:char="F0B1"/>
      </w:r>
      <w:r w:rsidRPr="00473F8F">
        <w:rPr>
          <w:lang w:val="uk-UA"/>
        </w:rPr>
        <w:t>0,2% та 7,5</w:t>
      </w:r>
      <w:r w:rsidRPr="00473F8F">
        <w:rPr>
          <w:lang w:val="uk-UA"/>
        </w:rPr>
        <w:sym w:font="Symbol" w:char="F0B1"/>
      </w:r>
      <w:r w:rsidRPr="00473F8F">
        <w:rPr>
          <w:lang w:val="uk-UA"/>
        </w:rPr>
        <w:t>0,2%; р</w:t>
      </w:r>
      <w:r w:rsidR="00C51DAF" w:rsidRPr="00473F8F">
        <w:rPr>
          <w:lang w:val="uk-UA"/>
        </w:rPr>
        <w:t>&lt;0,05</w:t>
      </w:r>
      <w:r w:rsidRPr="00473F8F">
        <w:rPr>
          <w:lang w:val="uk-UA"/>
        </w:rPr>
        <w:t>). Разом з тим, частота ознак внутрішньоутробного інфікування (15,4</w:t>
      </w:r>
      <w:r w:rsidRPr="00473F8F">
        <w:rPr>
          <w:lang w:val="uk-UA"/>
        </w:rPr>
        <w:sym w:font="Symbol" w:char="F0B1"/>
      </w:r>
      <w:r w:rsidRPr="00473F8F">
        <w:rPr>
          <w:lang w:val="uk-UA"/>
        </w:rPr>
        <w:t>1,5% та 8,7</w:t>
      </w:r>
      <w:r w:rsidRPr="00473F8F">
        <w:rPr>
          <w:lang w:val="uk-UA"/>
        </w:rPr>
        <w:sym w:font="Symbol" w:char="F0B1"/>
      </w:r>
      <w:r w:rsidRPr="00473F8F">
        <w:rPr>
          <w:lang w:val="uk-UA"/>
        </w:rPr>
        <w:t>0,5%; р&lt;0,05) та затримки росту плода (38,5</w:t>
      </w:r>
      <w:r w:rsidRPr="00473F8F">
        <w:rPr>
          <w:lang w:val="uk-UA"/>
        </w:rPr>
        <w:sym w:font="Symbol" w:char="F0B1"/>
      </w:r>
      <w:r w:rsidRPr="00473F8F">
        <w:rPr>
          <w:lang w:val="uk-UA"/>
        </w:rPr>
        <w:t>3,8% та 17,4</w:t>
      </w:r>
      <w:r w:rsidRPr="00473F8F">
        <w:rPr>
          <w:lang w:val="uk-UA"/>
        </w:rPr>
        <w:sym w:font="Symbol" w:char="F0B1"/>
      </w:r>
      <w:r w:rsidRPr="00473F8F">
        <w:rPr>
          <w:lang w:val="uk-UA"/>
        </w:rPr>
        <w:t xml:space="preserve">1,5%; р&lt;0,05) була достовірно меншою у жінок, які отримували удосконалений  алгоритм лікувально-профілактичних заходів. </w:t>
      </w:r>
    </w:p>
    <w:p w14:paraId="7E76780A" w14:textId="2DDD76AA" w:rsidR="00B356ED" w:rsidRPr="00473F8F" w:rsidRDefault="00B356ED" w:rsidP="00473F8F">
      <w:pPr>
        <w:spacing w:line="360" w:lineRule="auto"/>
        <w:jc w:val="both"/>
        <w:rPr>
          <w:lang w:val="uk-UA"/>
        </w:rPr>
      </w:pPr>
      <w:r w:rsidRPr="00473F8F">
        <w:rPr>
          <w:lang w:val="uk-UA"/>
        </w:rPr>
        <w:t xml:space="preserve">         У постнатальному періоді при використанні удосконаленого  алгоритму відбувалось достовірне зниження частоти респіраторного дистрес-синдрому (з 19,2</w:t>
      </w:r>
      <w:r w:rsidRPr="00473F8F">
        <w:rPr>
          <w:lang w:val="uk-UA"/>
        </w:rPr>
        <w:sym w:font="Symbol" w:char="F0B1"/>
      </w:r>
      <w:r w:rsidRPr="00473F8F">
        <w:rPr>
          <w:lang w:val="uk-UA"/>
        </w:rPr>
        <w:t>1,9% до 8,7</w:t>
      </w:r>
      <w:r w:rsidRPr="00473F8F">
        <w:rPr>
          <w:lang w:val="uk-UA"/>
        </w:rPr>
        <w:sym w:font="Symbol" w:char="F0B1"/>
      </w:r>
      <w:r w:rsidRPr="00473F8F">
        <w:rPr>
          <w:lang w:val="uk-UA"/>
        </w:rPr>
        <w:t>0,5%; р</w:t>
      </w:r>
      <w:r w:rsidR="00C51DAF" w:rsidRPr="00473F8F">
        <w:rPr>
          <w:lang w:val="uk-UA"/>
        </w:rPr>
        <w:t>&lt;0,05</w:t>
      </w:r>
      <w:r w:rsidRPr="00473F8F">
        <w:rPr>
          <w:lang w:val="uk-UA"/>
        </w:rPr>
        <w:t>); постгіпоксичної енцефалопатії (з 15,4</w:t>
      </w:r>
      <w:r w:rsidRPr="00473F8F">
        <w:rPr>
          <w:lang w:val="uk-UA"/>
        </w:rPr>
        <w:sym w:font="Symbol" w:char="F0B1"/>
      </w:r>
      <w:r w:rsidRPr="00473F8F">
        <w:rPr>
          <w:lang w:val="uk-UA"/>
        </w:rPr>
        <w:t>1,3% до 8,7</w:t>
      </w:r>
      <w:r w:rsidRPr="00473F8F">
        <w:rPr>
          <w:lang w:val="uk-UA"/>
        </w:rPr>
        <w:sym w:font="Symbol" w:char="F0B1"/>
      </w:r>
      <w:r w:rsidRPr="00473F8F">
        <w:rPr>
          <w:lang w:val="uk-UA"/>
        </w:rPr>
        <w:t>0,5%; р</w:t>
      </w:r>
      <w:r w:rsidR="00C51DAF" w:rsidRPr="00473F8F">
        <w:rPr>
          <w:lang w:val="uk-UA"/>
        </w:rPr>
        <w:t>&lt;0,05</w:t>
      </w:r>
      <w:r w:rsidRPr="00473F8F">
        <w:rPr>
          <w:lang w:val="uk-UA"/>
        </w:rPr>
        <w:t>); реалізації внутрішньоутробного інфікування (з 15,4</w:t>
      </w:r>
      <w:r w:rsidRPr="00473F8F">
        <w:rPr>
          <w:lang w:val="uk-UA"/>
        </w:rPr>
        <w:sym w:font="Symbol" w:char="F0B1"/>
      </w:r>
      <w:r w:rsidRPr="00473F8F">
        <w:rPr>
          <w:lang w:val="uk-UA"/>
        </w:rPr>
        <w:t>1,3% до 8,7</w:t>
      </w:r>
      <w:r w:rsidRPr="00473F8F">
        <w:rPr>
          <w:lang w:val="uk-UA"/>
        </w:rPr>
        <w:sym w:font="Symbol" w:char="F0B1"/>
      </w:r>
      <w:r w:rsidRPr="00473F8F">
        <w:rPr>
          <w:lang w:val="uk-UA"/>
        </w:rPr>
        <w:t>0,5%; р</w:t>
      </w:r>
      <w:r w:rsidR="00C51DAF" w:rsidRPr="00473F8F">
        <w:rPr>
          <w:lang w:val="uk-UA"/>
        </w:rPr>
        <w:t>&lt;0,05</w:t>
      </w:r>
      <w:r w:rsidRPr="00473F8F">
        <w:rPr>
          <w:lang w:val="uk-UA"/>
        </w:rPr>
        <w:t>) та гіпербілірубінемії (з 11,5</w:t>
      </w:r>
      <w:r w:rsidRPr="00473F8F">
        <w:rPr>
          <w:lang w:val="uk-UA"/>
        </w:rPr>
        <w:sym w:font="Symbol" w:char="F0B1"/>
      </w:r>
      <w:r w:rsidRPr="00473F8F">
        <w:rPr>
          <w:lang w:val="uk-UA"/>
        </w:rPr>
        <w:t>1,1% до 4,4</w:t>
      </w:r>
      <w:r w:rsidRPr="00473F8F">
        <w:rPr>
          <w:lang w:val="uk-UA"/>
        </w:rPr>
        <w:sym w:font="Symbol" w:char="F0B1"/>
      </w:r>
      <w:r w:rsidRPr="00473F8F">
        <w:rPr>
          <w:lang w:val="uk-UA"/>
        </w:rPr>
        <w:t>0,4%; р</w:t>
      </w:r>
      <w:r w:rsidR="00C51DAF" w:rsidRPr="00473F8F">
        <w:rPr>
          <w:lang w:val="uk-UA"/>
        </w:rPr>
        <w:t>&lt;0,05</w:t>
      </w:r>
      <w:r w:rsidRPr="00473F8F">
        <w:rPr>
          <w:lang w:val="uk-UA"/>
        </w:rPr>
        <w:t xml:space="preserve">). Перинатальні втрати  спостерігали тільки у 1.Б групі – постанатальна загибель плода вагою 400 г після  ранніх передчасних пологів (24-25 тижнів) – передчасний розрив плодових оболонок у жінки із клініко-лабораторними та інструментальними ознаками інтраамніального </w:t>
      </w:r>
      <w:r w:rsidRPr="00473F8F">
        <w:rPr>
          <w:lang w:val="uk-UA"/>
        </w:rPr>
        <w:lastRenderedPageBreak/>
        <w:t>інфікування, ЗРП та маловоддя, що складало  38,0‰</w:t>
      </w:r>
      <w:r w:rsidR="0092238B" w:rsidRPr="00473F8F">
        <w:rPr>
          <w:lang w:val="uk-UA"/>
        </w:rPr>
        <w:t xml:space="preserve">, також </w:t>
      </w:r>
      <w:r w:rsidRPr="00473F8F">
        <w:rPr>
          <w:lang w:val="uk-UA"/>
        </w:rPr>
        <w:t>вдалося знизити частоту перинатальної патології із 30,7</w:t>
      </w:r>
      <w:r w:rsidRPr="00473F8F">
        <w:rPr>
          <w:lang w:val="uk-UA"/>
        </w:rPr>
        <w:sym w:font="Symbol" w:char="F0B1"/>
      </w:r>
      <w:r w:rsidRPr="00473F8F">
        <w:rPr>
          <w:lang w:val="uk-UA"/>
        </w:rPr>
        <w:t>3,1% у групі 1.Б до 13,1</w:t>
      </w:r>
      <w:r w:rsidRPr="00473F8F">
        <w:rPr>
          <w:lang w:val="uk-UA"/>
        </w:rPr>
        <w:sym w:font="Symbol" w:char="F0B1"/>
      </w:r>
      <w:r w:rsidRPr="00473F8F">
        <w:rPr>
          <w:lang w:val="uk-UA"/>
        </w:rPr>
        <w:t xml:space="preserve">1,3%. </w:t>
      </w:r>
    </w:p>
    <w:p w14:paraId="21E80E3F" w14:textId="56CE86D3" w:rsidR="00B356ED" w:rsidRPr="00473F8F" w:rsidRDefault="00B356ED" w:rsidP="00473F8F">
      <w:pPr>
        <w:spacing w:line="360" w:lineRule="auto"/>
        <w:jc w:val="both"/>
        <w:rPr>
          <w:lang w:val="uk-UA"/>
        </w:rPr>
      </w:pPr>
      <w:r w:rsidRPr="00473F8F">
        <w:rPr>
          <w:lang w:val="uk-UA"/>
        </w:rPr>
        <w:t xml:space="preserve">         Отже, як свідчать результати даної частини нашої наукової роботи, жінки із ППД складають групу високого ризику щодо розвитку невиношування вагітності, перинатальних втрат та постнатальної захворюваності. Використання загальноприйнятих лікувально-профілактичних заходів не дозволяє суттєво знизити частоту перинатальної патології. У порівнянні із цим, удосконалений  алгоритм сприяє зменшенню сумарної перинатальної патології у 2,3 рази, а також попередити мимовільне переривання вагітності та перинатальні втрати. </w:t>
      </w:r>
    </w:p>
    <w:p w14:paraId="5E774F0B" w14:textId="44B41537" w:rsidR="00B356ED" w:rsidRPr="00473F8F" w:rsidRDefault="00B356ED" w:rsidP="00473F8F">
      <w:pPr>
        <w:spacing w:line="360" w:lineRule="auto"/>
        <w:ind w:firstLine="708"/>
        <w:jc w:val="both"/>
        <w:rPr>
          <w:lang w:val="uk-UA"/>
        </w:rPr>
      </w:pPr>
      <w:r w:rsidRPr="00473F8F">
        <w:rPr>
          <w:lang w:val="uk-UA"/>
        </w:rPr>
        <w:t xml:space="preserve">Згідно сучасних рекомендацій [24, 131] у жінок із ППД  вивчали найбільш інформативні показники. </w:t>
      </w:r>
    </w:p>
    <w:p w14:paraId="22202FC4" w14:textId="5F43F350" w:rsidR="00B356ED" w:rsidRPr="00473F8F" w:rsidRDefault="00B356ED" w:rsidP="00473F8F">
      <w:pPr>
        <w:spacing w:line="360" w:lineRule="auto"/>
        <w:ind w:firstLine="708"/>
        <w:jc w:val="both"/>
        <w:rPr>
          <w:lang w:val="uk-UA"/>
        </w:rPr>
      </w:pPr>
      <w:r w:rsidRPr="00473F8F">
        <w:rPr>
          <w:lang w:val="uk-UA"/>
        </w:rPr>
        <w:t>Згідно отриманих результатів у 20 тижнів вагітності тільки при використанні загальноприйнятих лікувально-профілактичних заходів мало місце достовірне підвищення СДВ у АП (до 6,7</w:t>
      </w:r>
      <w:r w:rsidRPr="00473F8F">
        <w:rPr>
          <w:lang w:val="uk-UA"/>
        </w:rPr>
        <w:sym w:font="Symbol" w:char="F0B1"/>
      </w:r>
      <w:r w:rsidRPr="00473F8F">
        <w:rPr>
          <w:lang w:val="uk-UA"/>
        </w:rPr>
        <w:t>0,4 ум.од..; р</w:t>
      </w:r>
      <w:r w:rsidR="00C51DAF" w:rsidRPr="00473F8F">
        <w:rPr>
          <w:lang w:val="uk-UA"/>
        </w:rPr>
        <w:t>&lt;0,05</w:t>
      </w:r>
      <w:r w:rsidRPr="00473F8F">
        <w:rPr>
          <w:lang w:val="uk-UA"/>
        </w:rPr>
        <w:t xml:space="preserve">). Усі інші показники були без достовірних розбіжностей у контрольній та основних групах (р&gt;0,05).    </w:t>
      </w:r>
    </w:p>
    <w:p w14:paraId="47D532B7" w14:textId="1E821D4E" w:rsidR="00B356ED" w:rsidRPr="00473F8F" w:rsidRDefault="00B356ED" w:rsidP="00473F8F">
      <w:pPr>
        <w:spacing w:line="360" w:lineRule="auto"/>
        <w:ind w:firstLine="708"/>
        <w:jc w:val="both"/>
        <w:rPr>
          <w:lang w:val="uk-UA"/>
        </w:rPr>
      </w:pPr>
      <w:r w:rsidRPr="00473F8F">
        <w:rPr>
          <w:lang w:val="uk-UA"/>
        </w:rPr>
        <w:t>На наступному етапі досліджень у 28 тижнів  спостерігали зовсім іншу картину  – підсилення кровотоку у АП – СДВ до 5,7</w:t>
      </w:r>
      <w:r w:rsidRPr="00473F8F">
        <w:rPr>
          <w:lang w:val="uk-UA"/>
        </w:rPr>
        <w:sym w:font="Symbol" w:char="F0B1"/>
      </w:r>
      <w:r w:rsidRPr="00473F8F">
        <w:rPr>
          <w:lang w:val="uk-UA"/>
        </w:rPr>
        <w:t>0,6 ум.од. (р</w:t>
      </w:r>
      <w:r w:rsidR="00C51DAF" w:rsidRPr="00473F8F">
        <w:rPr>
          <w:lang w:val="uk-UA"/>
        </w:rPr>
        <w:t>&lt;0,05</w:t>
      </w:r>
      <w:r w:rsidRPr="00473F8F">
        <w:rPr>
          <w:lang w:val="uk-UA"/>
        </w:rPr>
        <w:t>); ІР до 1,5</w:t>
      </w:r>
      <w:r w:rsidRPr="00473F8F">
        <w:rPr>
          <w:lang w:val="uk-UA"/>
        </w:rPr>
        <w:sym w:font="Symbol" w:char="F0B1"/>
      </w:r>
      <w:r w:rsidRPr="00473F8F">
        <w:rPr>
          <w:lang w:val="uk-UA"/>
        </w:rPr>
        <w:t>0,2 ум.од. ( р</w:t>
      </w:r>
      <w:r w:rsidR="00C51DAF" w:rsidRPr="00473F8F">
        <w:rPr>
          <w:lang w:val="uk-UA"/>
        </w:rPr>
        <w:t>&lt;0,05</w:t>
      </w:r>
      <w:r w:rsidRPr="00473F8F">
        <w:rPr>
          <w:lang w:val="uk-UA"/>
        </w:rPr>
        <w:t>) та у МА – СДВ  до 3,7</w:t>
      </w:r>
      <w:r w:rsidRPr="00473F8F">
        <w:rPr>
          <w:lang w:val="uk-UA"/>
        </w:rPr>
        <w:sym w:font="Symbol" w:char="F0B1"/>
      </w:r>
      <w:r w:rsidRPr="00473F8F">
        <w:rPr>
          <w:lang w:val="uk-UA"/>
        </w:rPr>
        <w:t>0,4 ум.од. (р</w:t>
      </w:r>
      <w:r w:rsidR="00C51DAF" w:rsidRPr="00473F8F">
        <w:rPr>
          <w:lang w:val="uk-UA"/>
        </w:rPr>
        <w:t>&lt;0,05</w:t>
      </w:r>
      <w:r w:rsidRPr="00473F8F">
        <w:rPr>
          <w:lang w:val="uk-UA"/>
        </w:rPr>
        <w:t>) та ІР – до 1,7</w:t>
      </w:r>
      <w:r w:rsidRPr="00473F8F">
        <w:rPr>
          <w:lang w:val="uk-UA"/>
        </w:rPr>
        <w:sym w:font="Symbol" w:char="F0B1"/>
      </w:r>
      <w:r w:rsidRPr="00473F8F">
        <w:rPr>
          <w:lang w:val="uk-UA"/>
        </w:rPr>
        <w:t>0,2 ум.од. (р</w:t>
      </w:r>
      <w:r w:rsidR="00C51DAF" w:rsidRPr="00473F8F">
        <w:rPr>
          <w:lang w:val="uk-UA"/>
        </w:rPr>
        <w:t>&lt;0,05</w:t>
      </w:r>
      <w:r w:rsidRPr="00473F8F">
        <w:rPr>
          <w:lang w:val="uk-UA"/>
        </w:rPr>
        <w:t xml:space="preserve">). Ці дані підтверджують початок розвитку ППД  при використанні загальноприйнятих лікувально-профілактичних заходів. Аналогічна закономірність збереглась і у 36 тиж. вагітності. </w:t>
      </w:r>
    </w:p>
    <w:p w14:paraId="59077F61" w14:textId="77777777" w:rsidR="00B356ED" w:rsidRPr="00473F8F" w:rsidRDefault="00B356ED" w:rsidP="00473F8F">
      <w:pPr>
        <w:spacing w:line="360" w:lineRule="auto"/>
        <w:jc w:val="both"/>
        <w:rPr>
          <w:lang w:val="uk-UA"/>
        </w:rPr>
      </w:pPr>
      <w:r w:rsidRPr="00473F8F">
        <w:rPr>
          <w:i/>
          <w:lang w:val="uk-UA"/>
        </w:rPr>
        <w:t xml:space="preserve">          </w:t>
      </w:r>
      <w:r w:rsidRPr="00473F8F">
        <w:rPr>
          <w:lang w:val="uk-UA"/>
        </w:rPr>
        <w:t xml:space="preserve">При оцінці ендокринологічного статусу у 10-12 тижнів вагітності констатована відсутність достовірних змін між контрольною та основними групами (р&gt;0,05). </w:t>
      </w:r>
    </w:p>
    <w:p w14:paraId="0FAE9178" w14:textId="5E23436E" w:rsidR="00B356ED" w:rsidRPr="00473F8F" w:rsidRDefault="00B356ED" w:rsidP="00473F8F">
      <w:pPr>
        <w:spacing w:line="360" w:lineRule="auto"/>
        <w:ind w:firstLine="709"/>
        <w:jc w:val="both"/>
        <w:rPr>
          <w:lang w:val="uk-UA"/>
        </w:rPr>
      </w:pPr>
      <w:r w:rsidRPr="00473F8F">
        <w:rPr>
          <w:lang w:val="uk-UA"/>
        </w:rPr>
        <w:lastRenderedPageBreak/>
        <w:t>На наступному етапі досліджень – у 21-22 тижня вагітності  мало місце достовірне зниження вмісту ПЛ (до 2,0</w:t>
      </w:r>
      <w:r w:rsidRPr="00473F8F">
        <w:rPr>
          <w:lang w:val="uk-UA"/>
        </w:rPr>
        <w:sym w:font="Symbol" w:char="F0B1"/>
      </w:r>
      <w:r w:rsidRPr="00473F8F">
        <w:rPr>
          <w:lang w:val="uk-UA"/>
        </w:rPr>
        <w:t>0,2 нг/л; р</w:t>
      </w:r>
      <w:r w:rsidR="00C51DAF" w:rsidRPr="00473F8F">
        <w:rPr>
          <w:lang w:val="uk-UA"/>
        </w:rPr>
        <w:t>&lt;0,05</w:t>
      </w:r>
      <w:r w:rsidRPr="00473F8F">
        <w:rPr>
          <w:lang w:val="uk-UA"/>
        </w:rPr>
        <w:t>) та ПФР (до 60,9</w:t>
      </w:r>
      <w:r w:rsidRPr="00473F8F">
        <w:rPr>
          <w:lang w:val="uk-UA"/>
        </w:rPr>
        <w:sym w:font="Symbol" w:char="F0B1"/>
      </w:r>
      <w:r w:rsidRPr="00473F8F">
        <w:rPr>
          <w:lang w:val="uk-UA"/>
        </w:rPr>
        <w:t>6,2 пг/мл; р</w:t>
      </w:r>
      <w:r w:rsidR="00C51DAF" w:rsidRPr="00473F8F">
        <w:rPr>
          <w:lang w:val="uk-UA"/>
        </w:rPr>
        <w:t>&lt;0,05</w:t>
      </w:r>
      <w:r w:rsidRPr="00473F8F">
        <w:rPr>
          <w:lang w:val="uk-UA"/>
        </w:rPr>
        <w:t>) при одночасному достовірному підвищенні рівня АФП (до 78,2</w:t>
      </w:r>
      <w:r w:rsidRPr="00473F8F">
        <w:rPr>
          <w:lang w:val="uk-UA"/>
        </w:rPr>
        <w:sym w:font="Symbol" w:char="F0B1"/>
      </w:r>
      <w:r w:rsidRPr="00473F8F">
        <w:rPr>
          <w:lang w:val="uk-UA"/>
        </w:rPr>
        <w:t>6,2 МО/мл; р&lt;0,05) при використанні загальноприйнятих лікувально-профілактичних заходів</w:t>
      </w:r>
      <w:r w:rsidR="00BE4E64" w:rsidRPr="00473F8F">
        <w:rPr>
          <w:lang w:val="uk-UA"/>
        </w:rPr>
        <w:t xml:space="preserve">, </w:t>
      </w:r>
      <w:r w:rsidRPr="00473F8F">
        <w:rPr>
          <w:lang w:val="uk-UA"/>
        </w:rPr>
        <w:t xml:space="preserve">достовірних змін контрольною та 2.Б групами  не спостерігали (р&gt;0,05), що вказує на профілактичний напрямок удосконаленого алгоритму.    </w:t>
      </w:r>
    </w:p>
    <w:p w14:paraId="370F6B48" w14:textId="4D42BE0A" w:rsidR="00B356ED" w:rsidRPr="00473F8F" w:rsidRDefault="00B356ED" w:rsidP="00473F8F">
      <w:pPr>
        <w:spacing w:line="360" w:lineRule="auto"/>
        <w:ind w:firstLine="708"/>
        <w:jc w:val="both"/>
        <w:rPr>
          <w:lang w:val="uk-UA"/>
        </w:rPr>
      </w:pPr>
      <w:r w:rsidRPr="00473F8F">
        <w:rPr>
          <w:lang w:val="uk-UA"/>
        </w:rPr>
        <w:t>Надалі, у 27-28 тижнів вагітності, встановлені особливості мали виражений характер, особливо у вигляді суттєвого підвищення АФП (до 64,5</w:t>
      </w:r>
      <w:r w:rsidRPr="00473F8F">
        <w:rPr>
          <w:lang w:val="uk-UA"/>
        </w:rPr>
        <w:sym w:font="Symbol" w:char="F0B1"/>
      </w:r>
      <w:r w:rsidRPr="00473F8F">
        <w:rPr>
          <w:lang w:val="uk-UA"/>
        </w:rPr>
        <w:t>6,3 МО/мл; р</w:t>
      </w:r>
      <w:r w:rsidR="00C51DAF" w:rsidRPr="00473F8F">
        <w:rPr>
          <w:lang w:val="uk-UA"/>
        </w:rPr>
        <w:t>&lt;0,01</w:t>
      </w:r>
      <w:r w:rsidRPr="00473F8F">
        <w:rPr>
          <w:lang w:val="uk-UA"/>
        </w:rPr>
        <w:t>) та зниженні ПФР (до 55,9</w:t>
      </w:r>
      <w:r w:rsidRPr="00473F8F">
        <w:rPr>
          <w:lang w:val="uk-UA"/>
        </w:rPr>
        <w:sym w:font="Symbol" w:char="F0B1"/>
      </w:r>
      <w:r w:rsidRPr="00473F8F">
        <w:rPr>
          <w:lang w:val="uk-UA"/>
        </w:rPr>
        <w:t>5,5 пг/мл; р</w:t>
      </w:r>
      <w:r w:rsidR="00C51DAF" w:rsidRPr="00473F8F">
        <w:rPr>
          <w:lang w:val="uk-UA"/>
        </w:rPr>
        <w:t>&lt;0,05</w:t>
      </w:r>
      <w:r w:rsidRPr="00473F8F">
        <w:rPr>
          <w:lang w:val="uk-UA"/>
        </w:rPr>
        <w:t>). На заключному етапі ендокринологічних досліджень у 37-38 тижнів вагітності у групі 1.Б мало місце виражене зниження вмісту ПЛ (до 3,2</w:t>
      </w:r>
      <w:r w:rsidRPr="00473F8F">
        <w:rPr>
          <w:lang w:val="uk-UA"/>
        </w:rPr>
        <w:sym w:font="Symbol" w:char="F0B1"/>
      </w:r>
      <w:r w:rsidRPr="00473F8F">
        <w:rPr>
          <w:lang w:val="uk-UA"/>
        </w:rPr>
        <w:t>0,3 нг/л; р&lt;0,05) у порівнянні із попередніми даними. Отримані результати наочно підтверджують наявність гормонального дисбалансу у жінок із ППД, що, врах</w:t>
      </w:r>
      <w:r w:rsidR="00446213" w:rsidRPr="00473F8F">
        <w:rPr>
          <w:lang w:val="uk-UA"/>
        </w:rPr>
        <w:t>овано</w:t>
      </w:r>
      <w:r w:rsidRPr="00473F8F">
        <w:rPr>
          <w:lang w:val="uk-UA"/>
        </w:rPr>
        <w:t xml:space="preserve"> при розробці удосконаленого алгоритму лікувально-профілактичних заходів. </w:t>
      </w:r>
    </w:p>
    <w:p w14:paraId="659375F5" w14:textId="33DC9F78" w:rsidR="00B356ED" w:rsidRPr="00473F8F" w:rsidRDefault="00B356ED" w:rsidP="00473F8F">
      <w:pPr>
        <w:spacing w:line="360" w:lineRule="auto"/>
        <w:ind w:firstLine="708"/>
        <w:jc w:val="both"/>
        <w:rPr>
          <w:lang w:val="uk-UA"/>
        </w:rPr>
      </w:pPr>
      <w:r w:rsidRPr="00473F8F">
        <w:rPr>
          <w:lang w:val="uk-UA"/>
        </w:rPr>
        <w:t>У І та ІІ триместрах вагітності не встановлено достовірних розбіжностей з боку основних показників гематологічного статусу між контрольною та основними групами (р&gt;0,05). У ІІІ триместрі  тільки при використанні загально-прийнятих лікувально-профілактичних заходів мало місце достовірне зниження вмісту Hb (до 106,7</w:t>
      </w:r>
      <w:r w:rsidRPr="00473F8F">
        <w:rPr>
          <w:lang w:val="uk-UA"/>
        </w:rPr>
        <w:sym w:font="Symbol" w:char="F0B1"/>
      </w:r>
      <w:r w:rsidRPr="00473F8F">
        <w:rPr>
          <w:lang w:val="uk-UA"/>
        </w:rPr>
        <w:t>8,5 г/л; р</w:t>
      </w:r>
      <w:r w:rsidR="00C51DAF" w:rsidRPr="00473F8F">
        <w:rPr>
          <w:lang w:val="uk-UA"/>
        </w:rPr>
        <w:t>&lt;0,05</w:t>
      </w:r>
      <w:r w:rsidRPr="00473F8F">
        <w:rPr>
          <w:lang w:val="uk-UA"/>
        </w:rPr>
        <w:t xml:space="preserve">), що відповідало гестаційній анемії легкого ступеня.   </w:t>
      </w:r>
    </w:p>
    <w:p w14:paraId="652118CF" w14:textId="17F8E611" w:rsidR="00B356ED" w:rsidRPr="00473F8F" w:rsidRDefault="00B356ED" w:rsidP="00473F8F">
      <w:pPr>
        <w:spacing w:line="360" w:lineRule="auto"/>
        <w:ind w:firstLine="708"/>
        <w:jc w:val="both"/>
        <w:rPr>
          <w:lang w:val="uk-UA"/>
        </w:rPr>
      </w:pPr>
      <w:r w:rsidRPr="00473F8F">
        <w:rPr>
          <w:lang w:val="uk-UA"/>
        </w:rPr>
        <w:t>При оцінці показників гемостазу у І та ІІ триместрах вагітності   не спостерігали достовірних відмінностей між контрольною та основними групами (р&gt;0,05). Перед розродженням у 37-38 тижнів вагітності  у жінок групи 1.Б спостерігали достовірне підвищення рівня СТ min (до 12,8</w:t>
      </w:r>
      <w:r w:rsidRPr="00473F8F">
        <w:rPr>
          <w:lang w:val="uk-UA"/>
        </w:rPr>
        <w:sym w:font="Symbol" w:char="F0B1"/>
      </w:r>
      <w:r w:rsidRPr="00473F8F">
        <w:rPr>
          <w:lang w:val="uk-UA"/>
        </w:rPr>
        <w:t>1,2 с; р</w:t>
      </w:r>
      <w:r w:rsidR="00C51DAF" w:rsidRPr="00473F8F">
        <w:rPr>
          <w:lang w:val="uk-UA"/>
        </w:rPr>
        <w:t>&lt;0,05</w:t>
      </w:r>
      <w:r w:rsidRPr="00473F8F">
        <w:rPr>
          <w:lang w:val="uk-UA"/>
        </w:rPr>
        <w:t xml:space="preserve">) при одночасному зниженні вмісту </w:t>
      </w:r>
      <w:r w:rsidRPr="00473F8F">
        <w:rPr>
          <w:lang w:val="uk-UA"/>
        </w:rPr>
        <w:sym w:font="Symbol" w:char="F061"/>
      </w:r>
      <w:r w:rsidRPr="00473F8F">
        <w:rPr>
          <w:lang w:val="uk-UA"/>
        </w:rPr>
        <w:t xml:space="preserve"> (до 44,9</w:t>
      </w:r>
      <w:r w:rsidRPr="00473F8F">
        <w:rPr>
          <w:lang w:val="uk-UA"/>
        </w:rPr>
        <w:sym w:font="Symbol" w:char="F0B1"/>
      </w:r>
      <w:r w:rsidRPr="00473F8F">
        <w:rPr>
          <w:lang w:val="uk-UA"/>
        </w:rPr>
        <w:t xml:space="preserve">4,1 </w:t>
      </w:r>
      <w:r w:rsidRPr="00473F8F">
        <w:rPr>
          <w:lang w:val="uk-UA"/>
        </w:rPr>
        <w:sym w:font="Symbol" w:char="F0B0"/>
      </w:r>
      <w:r w:rsidRPr="00473F8F">
        <w:rPr>
          <w:lang w:val="uk-UA"/>
        </w:rPr>
        <w:t>; р</w:t>
      </w:r>
      <w:r w:rsidR="00C51DAF" w:rsidRPr="00473F8F">
        <w:rPr>
          <w:lang w:val="uk-UA"/>
        </w:rPr>
        <w:t>&lt;0,05</w:t>
      </w:r>
      <w:r w:rsidRPr="00473F8F">
        <w:rPr>
          <w:lang w:val="uk-UA"/>
        </w:rPr>
        <w:t>) та LI 30 (до 28,9</w:t>
      </w:r>
      <w:r w:rsidRPr="00473F8F">
        <w:rPr>
          <w:lang w:val="uk-UA"/>
        </w:rPr>
        <w:sym w:font="Symbol" w:char="F0B1"/>
      </w:r>
      <w:r w:rsidRPr="00473F8F">
        <w:rPr>
          <w:lang w:val="uk-UA"/>
        </w:rPr>
        <w:t>2,7 %; р</w:t>
      </w:r>
      <w:r w:rsidR="00C51DAF" w:rsidRPr="00473F8F">
        <w:rPr>
          <w:lang w:val="uk-UA"/>
        </w:rPr>
        <w:t>&lt;0,05</w:t>
      </w:r>
      <w:r w:rsidRPr="00473F8F">
        <w:rPr>
          <w:lang w:val="uk-UA"/>
        </w:rPr>
        <w:t xml:space="preserve">). Отримані дані вказують на </w:t>
      </w:r>
      <w:r w:rsidRPr="00473F8F">
        <w:rPr>
          <w:lang w:val="uk-UA"/>
        </w:rPr>
        <w:lastRenderedPageBreak/>
        <w:t xml:space="preserve">початку розвитку гіперкоагуляції у жінок із ППД при використанні загальноприйнятих лікувально-профілактичних заходів. </w:t>
      </w:r>
    </w:p>
    <w:p w14:paraId="41C1B11D" w14:textId="5CA6BC14" w:rsidR="00B356ED" w:rsidRPr="00473F8F" w:rsidRDefault="00B356ED" w:rsidP="00473F8F">
      <w:pPr>
        <w:spacing w:line="360" w:lineRule="auto"/>
        <w:jc w:val="both"/>
        <w:rPr>
          <w:lang w:val="uk-UA"/>
        </w:rPr>
      </w:pPr>
      <w:r w:rsidRPr="00473F8F">
        <w:rPr>
          <w:i/>
          <w:lang w:val="uk-UA"/>
        </w:rPr>
        <w:t xml:space="preserve">       </w:t>
      </w:r>
      <w:r w:rsidRPr="00473F8F">
        <w:rPr>
          <w:lang w:val="uk-UA"/>
        </w:rPr>
        <w:t>Отже, результати проведених досліджень вказують на високий перинатальний ризик у жінок із ППД, що потребує використання удосконаленого алгоритму лікувально-профілактичних заходів. Отримані результати підтверджують їх ефективність та дозволяють рекомендувати у практичну охорону здоров'я.</w:t>
      </w:r>
    </w:p>
    <w:p w14:paraId="3EB47F4D" w14:textId="5603634B" w:rsidR="00B356ED" w:rsidRPr="00473F8F" w:rsidRDefault="00B356ED" w:rsidP="00473F8F">
      <w:pPr>
        <w:spacing w:line="360" w:lineRule="auto"/>
        <w:jc w:val="both"/>
        <w:rPr>
          <w:lang w:val="uk-UA"/>
        </w:rPr>
      </w:pPr>
      <w:r w:rsidRPr="00473F8F">
        <w:rPr>
          <w:b/>
          <w:lang w:val="uk-UA"/>
        </w:rPr>
        <w:t xml:space="preserve">        </w:t>
      </w:r>
      <w:r w:rsidRPr="00473F8F">
        <w:rPr>
          <w:lang w:val="uk-UA"/>
        </w:rPr>
        <w:t xml:space="preserve"> На наступному етапі наших досліджень встановлено, що  середній вік жінок із ПГА складав у 1.В групі - 31,1</w:t>
      </w:r>
      <w:r w:rsidRPr="00473F8F">
        <w:rPr>
          <w:lang w:val="uk-UA"/>
        </w:rPr>
        <w:sym w:font="Symbol" w:char="F0B1"/>
      </w:r>
      <w:r w:rsidRPr="00473F8F">
        <w:rPr>
          <w:lang w:val="uk-UA"/>
        </w:rPr>
        <w:t>3,1 року, а у 2.В - 30,8</w:t>
      </w:r>
      <w:r w:rsidRPr="00473F8F">
        <w:rPr>
          <w:lang w:val="uk-UA"/>
        </w:rPr>
        <w:sym w:font="Symbol" w:char="F0B1"/>
      </w:r>
      <w:r w:rsidRPr="00473F8F">
        <w:rPr>
          <w:lang w:val="uk-UA"/>
        </w:rPr>
        <w:t xml:space="preserve">3,0 (р&gt;0,05). </w:t>
      </w:r>
    </w:p>
    <w:p w14:paraId="2D8477AD" w14:textId="49018053" w:rsidR="00B356ED" w:rsidRPr="00473F8F" w:rsidRDefault="00B356ED" w:rsidP="00473F8F">
      <w:pPr>
        <w:spacing w:line="360" w:lineRule="auto"/>
        <w:ind w:firstLine="708"/>
        <w:jc w:val="both"/>
        <w:rPr>
          <w:lang w:val="uk-UA"/>
        </w:rPr>
      </w:pPr>
      <w:r w:rsidRPr="00473F8F">
        <w:rPr>
          <w:lang w:val="uk-UA"/>
        </w:rPr>
        <w:t>При оцінці репродуктивного анамнезу  установлено, що у більшості випадків (1.В група - 66,2</w:t>
      </w:r>
      <w:r w:rsidRPr="00473F8F">
        <w:rPr>
          <w:lang w:val="uk-UA"/>
        </w:rPr>
        <w:sym w:font="Symbol" w:char="F0B1"/>
      </w:r>
      <w:r w:rsidRPr="00473F8F">
        <w:rPr>
          <w:lang w:val="uk-UA"/>
        </w:rPr>
        <w:t>3,2% та 2.В - 64,9</w:t>
      </w:r>
      <w:r w:rsidRPr="00473F8F">
        <w:rPr>
          <w:lang w:val="uk-UA"/>
        </w:rPr>
        <w:sym w:font="Symbol" w:char="F0B1"/>
      </w:r>
      <w:r w:rsidRPr="00473F8F">
        <w:rPr>
          <w:lang w:val="uk-UA"/>
        </w:rPr>
        <w:t>4,3%) мали місце 2 пологів, а у інших випадках – 1 пологи в анамнезі (33,8</w:t>
      </w:r>
      <w:r w:rsidRPr="00473F8F">
        <w:rPr>
          <w:lang w:val="uk-UA"/>
        </w:rPr>
        <w:sym w:font="Symbol" w:char="F0B1"/>
      </w:r>
      <w:r w:rsidRPr="00473F8F">
        <w:rPr>
          <w:lang w:val="uk-UA"/>
        </w:rPr>
        <w:t>3,4% та 35,1</w:t>
      </w:r>
      <w:r w:rsidRPr="00473F8F">
        <w:rPr>
          <w:lang w:val="uk-UA"/>
        </w:rPr>
        <w:sym w:font="Symbol" w:char="F0B1"/>
      </w:r>
      <w:r w:rsidRPr="00473F8F">
        <w:rPr>
          <w:lang w:val="uk-UA"/>
        </w:rPr>
        <w:t>3,5%)</w:t>
      </w:r>
      <w:r w:rsidR="00BE4E64" w:rsidRPr="00473F8F">
        <w:rPr>
          <w:lang w:val="uk-UA"/>
        </w:rPr>
        <w:t xml:space="preserve">, </w:t>
      </w:r>
      <w:r w:rsidRPr="00473F8F">
        <w:rPr>
          <w:lang w:val="uk-UA"/>
        </w:rPr>
        <w:t>у половині випадків (52,1</w:t>
      </w:r>
      <w:r w:rsidRPr="00473F8F">
        <w:rPr>
          <w:lang w:val="uk-UA"/>
        </w:rPr>
        <w:sym w:font="Symbol" w:char="F0B1"/>
      </w:r>
      <w:r w:rsidRPr="00473F8F">
        <w:rPr>
          <w:lang w:val="uk-UA"/>
        </w:rPr>
        <w:t>2,9% та 51,8</w:t>
      </w:r>
      <w:r w:rsidRPr="00473F8F">
        <w:rPr>
          <w:lang w:val="uk-UA"/>
        </w:rPr>
        <w:sym w:font="Symbol" w:char="F0B1"/>
      </w:r>
      <w:r w:rsidRPr="00473F8F">
        <w:rPr>
          <w:lang w:val="uk-UA"/>
        </w:rPr>
        <w:t>3,2%) були 1-2 артифіційних абортів  анамнезі, а у кожному третьому випадку – 3-5 (29,6</w:t>
      </w:r>
      <w:r w:rsidRPr="00473F8F">
        <w:rPr>
          <w:lang w:val="uk-UA"/>
        </w:rPr>
        <w:sym w:font="Symbol" w:char="F0B1"/>
      </w:r>
      <w:r w:rsidRPr="00473F8F">
        <w:rPr>
          <w:lang w:val="uk-UA"/>
        </w:rPr>
        <w:t>2,9% та 30,8</w:t>
      </w:r>
      <w:r w:rsidRPr="00473F8F">
        <w:rPr>
          <w:lang w:val="uk-UA"/>
        </w:rPr>
        <w:sym w:font="Symbol" w:char="F0B1"/>
      </w:r>
      <w:r w:rsidRPr="00473F8F">
        <w:rPr>
          <w:lang w:val="uk-UA"/>
        </w:rPr>
        <w:t>3,1%). Невиношування в анамнезі у вигляді 1 мимовільного аборту зустрічалось у 1.В групі у 15,5</w:t>
      </w:r>
      <w:r w:rsidRPr="00473F8F">
        <w:rPr>
          <w:lang w:val="uk-UA"/>
        </w:rPr>
        <w:sym w:font="Symbol" w:char="F0B1"/>
      </w:r>
      <w:r w:rsidRPr="00473F8F">
        <w:rPr>
          <w:lang w:val="uk-UA"/>
        </w:rPr>
        <w:t>1,5% випадках, а у 2.В – у 12,8</w:t>
      </w:r>
      <w:r w:rsidRPr="00473F8F">
        <w:rPr>
          <w:lang w:val="uk-UA"/>
        </w:rPr>
        <w:sym w:font="Symbol" w:char="F0B1"/>
      </w:r>
      <w:r w:rsidRPr="00473F8F">
        <w:rPr>
          <w:lang w:val="uk-UA"/>
        </w:rPr>
        <w:t>1,2%. Звичайне невиношування мало місце ріже – у 4,2</w:t>
      </w:r>
      <w:r w:rsidRPr="00473F8F">
        <w:rPr>
          <w:lang w:val="uk-UA"/>
        </w:rPr>
        <w:sym w:font="Symbol" w:char="F0B1"/>
      </w:r>
      <w:r w:rsidRPr="00473F8F">
        <w:rPr>
          <w:lang w:val="uk-UA"/>
        </w:rPr>
        <w:t>0,4% та у 4,3</w:t>
      </w:r>
      <w:r w:rsidRPr="00473F8F">
        <w:rPr>
          <w:lang w:val="uk-UA"/>
        </w:rPr>
        <w:sym w:font="Symbol" w:char="F0B1"/>
      </w:r>
      <w:r w:rsidRPr="00473F8F">
        <w:rPr>
          <w:lang w:val="uk-UA"/>
        </w:rPr>
        <w:t>3,2%. Рівень порушень репродуктивної функції був достатньо високим (22,5</w:t>
      </w:r>
      <w:r w:rsidRPr="00473F8F">
        <w:rPr>
          <w:lang w:val="uk-UA"/>
        </w:rPr>
        <w:sym w:font="Symbol" w:char="F0B1"/>
      </w:r>
      <w:r w:rsidRPr="00473F8F">
        <w:rPr>
          <w:lang w:val="uk-UA"/>
        </w:rPr>
        <w:t>2,5% та 17,1</w:t>
      </w:r>
      <w:r w:rsidRPr="00473F8F">
        <w:rPr>
          <w:lang w:val="uk-UA"/>
        </w:rPr>
        <w:sym w:font="Symbol" w:char="F0B1"/>
      </w:r>
      <w:r w:rsidRPr="00473F8F">
        <w:rPr>
          <w:lang w:val="uk-UA"/>
        </w:rPr>
        <w:t xml:space="preserve">1,7%).  </w:t>
      </w:r>
    </w:p>
    <w:p w14:paraId="4DF0055C" w14:textId="009F977E" w:rsidR="00B356ED" w:rsidRPr="00473F8F" w:rsidRDefault="00B356ED" w:rsidP="00473F8F">
      <w:pPr>
        <w:spacing w:line="360" w:lineRule="auto"/>
        <w:ind w:firstLine="708"/>
        <w:jc w:val="both"/>
        <w:rPr>
          <w:lang w:val="uk-UA"/>
        </w:rPr>
      </w:pPr>
      <w:r w:rsidRPr="00473F8F">
        <w:rPr>
          <w:lang w:val="uk-UA"/>
        </w:rPr>
        <w:t>Результати оцінки генітальної патології у обстежених жінок вказують, що частіше  зустрічались порушення мікробіоценозу статевих шляхів (33,8</w:t>
      </w:r>
      <w:r w:rsidRPr="00473F8F">
        <w:rPr>
          <w:lang w:val="uk-UA"/>
        </w:rPr>
        <w:sym w:font="Symbol" w:char="F0B1"/>
      </w:r>
      <w:r w:rsidRPr="00473F8F">
        <w:rPr>
          <w:lang w:val="uk-UA"/>
        </w:rPr>
        <w:t>3,4% та 30,8</w:t>
      </w:r>
      <w:r w:rsidRPr="00473F8F">
        <w:rPr>
          <w:lang w:val="uk-UA"/>
        </w:rPr>
        <w:sym w:font="Symbol" w:char="F0B1"/>
      </w:r>
      <w:r w:rsidRPr="00473F8F">
        <w:rPr>
          <w:lang w:val="uk-UA"/>
        </w:rPr>
        <w:t>3,1%) та хронічні запальні процеси (22,5</w:t>
      </w:r>
      <w:r w:rsidRPr="00473F8F">
        <w:rPr>
          <w:lang w:val="uk-UA"/>
        </w:rPr>
        <w:sym w:font="Symbol" w:char="F0B1"/>
      </w:r>
      <w:r w:rsidRPr="00473F8F">
        <w:rPr>
          <w:lang w:val="uk-UA"/>
        </w:rPr>
        <w:t>2,3% та 17,1</w:t>
      </w:r>
      <w:r w:rsidRPr="00473F8F">
        <w:rPr>
          <w:lang w:val="uk-UA"/>
        </w:rPr>
        <w:sym w:font="Symbol" w:char="F0B1"/>
      </w:r>
      <w:r w:rsidRPr="00473F8F">
        <w:rPr>
          <w:lang w:val="uk-UA"/>
        </w:rPr>
        <w:t>1,6%).  Серед інших варіантів звертає на себе увагу рівень патологічних змін шийки матки (15,5</w:t>
      </w:r>
      <w:r w:rsidRPr="00473F8F">
        <w:rPr>
          <w:lang w:val="uk-UA"/>
        </w:rPr>
        <w:sym w:font="Symbol" w:char="F0B1"/>
      </w:r>
      <w:r w:rsidRPr="00473F8F">
        <w:rPr>
          <w:lang w:val="uk-UA"/>
        </w:rPr>
        <w:t>1,5% та 17,1</w:t>
      </w:r>
      <w:r w:rsidRPr="00473F8F">
        <w:rPr>
          <w:lang w:val="uk-UA"/>
        </w:rPr>
        <w:sym w:font="Symbol" w:char="F0B1"/>
      </w:r>
      <w:r w:rsidRPr="00473F8F">
        <w:rPr>
          <w:lang w:val="uk-UA"/>
        </w:rPr>
        <w:t>1,7%); дифузної мастопатії (11,3</w:t>
      </w:r>
      <w:r w:rsidRPr="00473F8F">
        <w:rPr>
          <w:lang w:val="uk-UA"/>
        </w:rPr>
        <w:sym w:font="Symbol" w:char="F0B1"/>
      </w:r>
      <w:r w:rsidRPr="00473F8F">
        <w:rPr>
          <w:lang w:val="uk-UA"/>
        </w:rPr>
        <w:t>1,2% та 12,8</w:t>
      </w:r>
      <w:r w:rsidRPr="00473F8F">
        <w:rPr>
          <w:lang w:val="uk-UA"/>
        </w:rPr>
        <w:sym w:font="Symbol" w:char="F0B1"/>
      </w:r>
      <w:r w:rsidRPr="00473F8F">
        <w:rPr>
          <w:lang w:val="uk-UA"/>
        </w:rPr>
        <w:t>1,3%); порушень менструальної функції (7,0</w:t>
      </w:r>
      <w:r w:rsidRPr="00473F8F">
        <w:rPr>
          <w:lang w:val="uk-UA"/>
        </w:rPr>
        <w:sym w:font="Symbol" w:char="F0B1"/>
      </w:r>
      <w:r w:rsidRPr="00473F8F">
        <w:rPr>
          <w:lang w:val="uk-UA"/>
        </w:rPr>
        <w:t>0,6% та 12,8</w:t>
      </w:r>
      <w:r w:rsidRPr="00473F8F">
        <w:rPr>
          <w:lang w:val="uk-UA"/>
        </w:rPr>
        <w:sym w:font="Symbol" w:char="F0B1"/>
      </w:r>
      <w:r w:rsidRPr="00473F8F">
        <w:rPr>
          <w:lang w:val="uk-UA"/>
        </w:rPr>
        <w:t>1,2%) та гіперпластичних процесів матки (7,0</w:t>
      </w:r>
      <w:r w:rsidRPr="00473F8F">
        <w:rPr>
          <w:lang w:val="uk-UA"/>
        </w:rPr>
        <w:sym w:font="Symbol" w:char="F0B1"/>
      </w:r>
      <w:r w:rsidRPr="00473F8F">
        <w:rPr>
          <w:lang w:val="uk-UA"/>
        </w:rPr>
        <w:t>0,7% та 4,3</w:t>
      </w:r>
      <w:r w:rsidRPr="00473F8F">
        <w:rPr>
          <w:lang w:val="uk-UA"/>
        </w:rPr>
        <w:sym w:font="Symbol" w:char="F0B1"/>
      </w:r>
      <w:r w:rsidRPr="00473F8F">
        <w:rPr>
          <w:lang w:val="uk-UA"/>
        </w:rPr>
        <w:t xml:space="preserve">0,3%). Тобто, отримані результати свідчать про </w:t>
      </w:r>
      <w:r w:rsidRPr="00473F8F">
        <w:rPr>
          <w:lang w:val="uk-UA"/>
        </w:rPr>
        <w:lastRenderedPageBreak/>
        <w:t>наявність обтяженого репродуктивного та гінекологічного анамнезу у жінок із ПГА, що врах</w:t>
      </w:r>
      <w:r w:rsidR="00446213" w:rsidRPr="00473F8F">
        <w:rPr>
          <w:lang w:val="uk-UA"/>
        </w:rPr>
        <w:t>о</w:t>
      </w:r>
      <w:r w:rsidRPr="00473F8F">
        <w:rPr>
          <w:lang w:val="uk-UA"/>
        </w:rPr>
        <w:t>ва</w:t>
      </w:r>
      <w:r w:rsidR="00446213" w:rsidRPr="00473F8F">
        <w:rPr>
          <w:lang w:val="uk-UA"/>
        </w:rPr>
        <w:t>но</w:t>
      </w:r>
      <w:r w:rsidRPr="00473F8F">
        <w:rPr>
          <w:lang w:val="uk-UA"/>
        </w:rPr>
        <w:t xml:space="preserve"> при розробці алгоритму лікувально-профілактичних заходів. </w:t>
      </w:r>
    </w:p>
    <w:p w14:paraId="0C0A6847" w14:textId="5B51EFA1" w:rsidR="00B356ED" w:rsidRPr="00473F8F" w:rsidRDefault="00B356ED" w:rsidP="00473F8F">
      <w:pPr>
        <w:spacing w:line="360" w:lineRule="auto"/>
        <w:ind w:firstLine="708"/>
        <w:jc w:val="both"/>
        <w:rPr>
          <w:lang w:val="uk-UA"/>
        </w:rPr>
      </w:pPr>
      <w:r w:rsidRPr="00473F8F">
        <w:rPr>
          <w:lang w:val="uk-UA"/>
        </w:rPr>
        <w:t>Для жінок із ГА суттєве значення має супутня екстрагенітальна патологія [119, 197].</w:t>
      </w:r>
      <w:r w:rsidR="00446213" w:rsidRPr="00473F8F">
        <w:rPr>
          <w:lang w:val="uk-UA"/>
        </w:rPr>
        <w:t xml:space="preserve"> В</w:t>
      </w:r>
      <w:r w:rsidRPr="00473F8F">
        <w:rPr>
          <w:lang w:val="uk-UA"/>
        </w:rPr>
        <w:t>становлено, що у кожному десятому випадку мали місце серцево-судинні захворювання (11,3</w:t>
      </w:r>
      <w:r w:rsidRPr="00473F8F">
        <w:rPr>
          <w:lang w:val="uk-UA"/>
        </w:rPr>
        <w:sym w:font="Symbol" w:char="F0B1"/>
      </w:r>
      <w:r w:rsidRPr="00473F8F">
        <w:rPr>
          <w:lang w:val="uk-UA"/>
        </w:rPr>
        <w:t>1,2% та 12,8</w:t>
      </w:r>
      <w:r w:rsidRPr="00473F8F">
        <w:rPr>
          <w:lang w:val="uk-UA"/>
        </w:rPr>
        <w:sym w:font="Symbol" w:char="F0B1"/>
      </w:r>
      <w:r w:rsidRPr="00473F8F">
        <w:rPr>
          <w:lang w:val="uk-UA"/>
        </w:rPr>
        <w:t>1,2%) та патологія гепато-біліарної системи (11,3</w:t>
      </w:r>
      <w:r w:rsidRPr="00473F8F">
        <w:rPr>
          <w:lang w:val="uk-UA"/>
        </w:rPr>
        <w:sym w:font="Symbol" w:char="F0B1"/>
      </w:r>
      <w:r w:rsidRPr="00473F8F">
        <w:rPr>
          <w:lang w:val="uk-UA"/>
        </w:rPr>
        <w:t>1,2% та 8,5</w:t>
      </w:r>
      <w:r w:rsidRPr="00473F8F">
        <w:rPr>
          <w:lang w:val="uk-UA"/>
        </w:rPr>
        <w:sym w:font="Symbol" w:char="F0B1"/>
      </w:r>
      <w:r w:rsidRPr="00473F8F">
        <w:rPr>
          <w:lang w:val="uk-UA"/>
        </w:rPr>
        <w:t>0,8%). Дещо рідше зустрічались супутнє ожиріння (7,0</w:t>
      </w:r>
      <w:r w:rsidRPr="00473F8F">
        <w:rPr>
          <w:lang w:val="uk-UA"/>
        </w:rPr>
        <w:sym w:font="Symbol" w:char="F0B1"/>
      </w:r>
      <w:r w:rsidRPr="00473F8F">
        <w:rPr>
          <w:lang w:val="uk-UA"/>
        </w:rPr>
        <w:t>0,6% та 8,5</w:t>
      </w:r>
      <w:r w:rsidRPr="00473F8F">
        <w:rPr>
          <w:lang w:val="uk-UA"/>
        </w:rPr>
        <w:sym w:font="Symbol" w:char="F0B1"/>
      </w:r>
      <w:r w:rsidRPr="00473F8F">
        <w:rPr>
          <w:lang w:val="uk-UA"/>
        </w:rPr>
        <w:t>0,8%); захворювання сечовивідної системи (7,0</w:t>
      </w:r>
      <w:r w:rsidRPr="00473F8F">
        <w:rPr>
          <w:lang w:val="uk-UA"/>
        </w:rPr>
        <w:sym w:font="Symbol" w:char="F0B1"/>
      </w:r>
      <w:r w:rsidRPr="00473F8F">
        <w:rPr>
          <w:lang w:val="uk-UA"/>
        </w:rPr>
        <w:t>0,6% та 8,5</w:t>
      </w:r>
      <w:r w:rsidRPr="00473F8F">
        <w:rPr>
          <w:lang w:val="uk-UA"/>
        </w:rPr>
        <w:sym w:font="Symbol" w:char="F0B1"/>
      </w:r>
      <w:r w:rsidRPr="00473F8F">
        <w:rPr>
          <w:lang w:val="uk-UA"/>
        </w:rPr>
        <w:t>0,8%) та патологія дихальної системи (7,0</w:t>
      </w:r>
      <w:r w:rsidRPr="00473F8F">
        <w:rPr>
          <w:lang w:val="uk-UA"/>
        </w:rPr>
        <w:sym w:font="Symbol" w:char="F0B1"/>
      </w:r>
      <w:r w:rsidRPr="00473F8F">
        <w:rPr>
          <w:lang w:val="uk-UA"/>
        </w:rPr>
        <w:t>0,6% та 4,3</w:t>
      </w:r>
      <w:r w:rsidRPr="00473F8F">
        <w:rPr>
          <w:lang w:val="uk-UA"/>
        </w:rPr>
        <w:sym w:font="Symbol" w:char="F0B1"/>
      </w:r>
      <w:r w:rsidRPr="00473F8F">
        <w:rPr>
          <w:lang w:val="uk-UA"/>
        </w:rPr>
        <w:t xml:space="preserve">0,3%). Проведений аналіз вказує на низький рівень соматичної патології у жінок із ПГА. </w:t>
      </w:r>
    </w:p>
    <w:p w14:paraId="064F14B5" w14:textId="105D4113" w:rsidR="00B356ED" w:rsidRPr="00473F8F" w:rsidRDefault="00B356ED" w:rsidP="00473F8F">
      <w:pPr>
        <w:spacing w:line="360" w:lineRule="auto"/>
        <w:ind w:firstLine="708"/>
        <w:jc w:val="both"/>
        <w:rPr>
          <w:lang w:val="uk-UA"/>
        </w:rPr>
      </w:pPr>
      <w:r w:rsidRPr="00473F8F">
        <w:rPr>
          <w:lang w:val="uk-UA"/>
        </w:rPr>
        <w:t xml:space="preserve"> </w:t>
      </w:r>
      <w:r w:rsidR="00446213" w:rsidRPr="00473F8F">
        <w:rPr>
          <w:lang w:val="uk-UA"/>
        </w:rPr>
        <w:t>П</w:t>
      </w:r>
      <w:r w:rsidRPr="00473F8F">
        <w:rPr>
          <w:lang w:val="uk-UA"/>
        </w:rPr>
        <w:t>рове</w:t>
      </w:r>
      <w:r w:rsidR="00446213" w:rsidRPr="00473F8F">
        <w:rPr>
          <w:lang w:val="uk-UA"/>
        </w:rPr>
        <w:t>дено</w:t>
      </w:r>
      <w:r w:rsidRPr="00473F8F">
        <w:rPr>
          <w:lang w:val="uk-UA"/>
        </w:rPr>
        <w:t xml:space="preserve"> аналіз перебігу попередньої вагітності, що за даними літератури [120, 233] має суттєве значення. Так, у кожному третьому випадку можна констатувати наявність загрози переривання вагітності (33,8</w:t>
      </w:r>
      <w:r w:rsidRPr="00473F8F">
        <w:rPr>
          <w:lang w:val="uk-UA"/>
        </w:rPr>
        <w:sym w:font="Symbol" w:char="F0B1"/>
      </w:r>
      <w:r w:rsidRPr="00473F8F">
        <w:rPr>
          <w:lang w:val="uk-UA"/>
        </w:rPr>
        <w:t>3,4% та 35,0</w:t>
      </w:r>
      <w:r w:rsidRPr="00473F8F">
        <w:rPr>
          <w:lang w:val="uk-UA"/>
        </w:rPr>
        <w:sym w:font="Symbol" w:char="F0B1"/>
      </w:r>
      <w:r w:rsidRPr="00473F8F">
        <w:rPr>
          <w:lang w:val="uk-UA"/>
        </w:rPr>
        <w:t>3,5%) та ПЕ (29,6</w:t>
      </w:r>
      <w:r w:rsidRPr="00473F8F">
        <w:rPr>
          <w:lang w:val="uk-UA"/>
        </w:rPr>
        <w:sym w:font="Symbol" w:char="F0B1"/>
      </w:r>
      <w:r w:rsidRPr="00473F8F">
        <w:rPr>
          <w:lang w:val="uk-UA"/>
        </w:rPr>
        <w:t>2,9% та 30,8</w:t>
      </w:r>
      <w:r w:rsidRPr="00473F8F">
        <w:rPr>
          <w:lang w:val="uk-UA"/>
        </w:rPr>
        <w:sym w:font="Symbol" w:char="F0B1"/>
      </w:r>
      <w:r w:rsidRPr="00473F8F">
        <w:rPr>
          <w:lang w:val="uk-UA"/>
        </w:rPr>
        <w:t>3,0%). У кожному п’ятому спостереженні мали місце ПД (22,5</w:t>
      </w:r>
      <w:r w:rsidRPr="00473F8F">
        <w:rPr>
          <w:lang w:val="uk-UA"/>
        </w:rPr>
        <w:sym w:font="Symbol" w:char="F0B1"/>
      </w:r>
      <w:r w:rsidRPr="00473F8F">
        <w:rPr>
          <w:lang w:val="uk-UA"/>
        </w:rPr>
        <w:t>2,3% та 21,4</w:t>
      </w:r>
      <w:r w:rsidRPr="00473F8F">
        <w:rPr>
          <w:lang w:val="uk-UA"/>
        </w:rPr>
        <w:sym w:font="Symbol" w:char="F0B1"/>
      </w:r>
      <w:r w:rsidRPr="00473F8F">
        <w:rPr>
          <w:lang w:val="uk-UA"/>
        </w:rPr>
        <w:t>2,2%) із ЗРП (18,3</w:t>
      </w:r>
      <w:r w:rsidRPr="00473F8F">
        <w:rPr>
          <w:lang w:val="uk-UA"/>
        </w:rPr>
        <w:sym w:font="Symbol" w:char="F0B1"/>
      </w:r>
      <w:r w:rsidRPr="00473F8F">
        <w:rPr>
          <w:lang w:val="uk-UA"/>
        </w:rPr>
        <w:t>1,8% та 17,1</w:t>
      </w:r>
      <w:r w:rsidRPr="00473F8F">
        <w:rPr>
          <w:lang w:val="uk-UA"/>
        </w:rPr>
        <w:sym w:font="Symbol" w:char="F0B1"/>
      </w:r>
      <w:r w:rsidRPr="00473F8F">
        <w:rPr>
          <w:lang w:val="uk-UA"/>
        </w:rPr>
        <w:t>1,6%) та передчасні пологи (18,3</w:t>
      </w:r>
      <w:r w:rsidRPr="00473F8F">
        <w:rPr>
          <w:lang w:val="uk-UA"/>
        </w:rPr>
        <w:sym w:font="Symbol" w:char="F0B1"/>
      </w:r>
      <w:r w:rsidRPr="00473F8F">
        <w:rPr>
          <w:lang w:val="uk-UA"/>
        </w:rPr>
        <w:t>1,7% та 17,1</w:t>
      </w:r>
      <w:r w:rsidRPr="00473F8F">
        <w:rPr>
          <w:lang w:val="uk-UA"/>
        </w:rPr>
        <w:sym w:font="Symbol" w:char="F0B1"/>
      </w:r>
      <w:r w:rsidRPr="00473F8F">
        <w:rPr>
          <w:lang w:val="uk-UA"/>
        </w:rPr>
        <w:t>1,7%). Сумарна частота перинатальної патології при попередній гестації була достатньо високою (29,5</w:t>
      </w:r>
      <w:r w:rsidRPr="00473F8F">
        <w:rPr>
          <w:lang w:val="uk-UA"/>
        </w:rPr>
        <w:sym w:font="Symbol" w:char="F0B1"/>
      </w:r>
      <w:r w:rsidRPr="00473F8F">
        <w:rPr>
          <w:lang w:val="uk-UA"/>
        </w:rPr>
        <w:t>2,5% та 29,9</w:t>
      </w:r>
      <w:r w:rsidRPr="00473F8F">
        <w:rPr>
          <w:lang w:val="uk-UA"/>
        </w:rPr>
        <w:sym w:font="Symbol" w:char="F0B1"/>
      </w:r>
      <w:r w:rsidRPr="00473F8F">
        <w:rPr>
          <w:lang w:val="uk-UA"/>
        </w:rPr>
        <w:t xml:space="preserve">2,9%). </w:t>
      </w:r>
    </w:p>
    <w:p w14:paraId="22DA1DFA" w14:textId="328E5203" w:rsidR="00B356ED" w:rsidRPr="00473F8F" w:rsidRDefault="00B356ED" w:rsidP="00473F8F">
      <w:pPr>
        <w:spacing w:line="360" w:lineRule="auto"/>
        <w:ind w:firstLine="709"/>
        <w:jc w:val="both"/>
        <w:rPr>
          <w:lang w:val="uk-UA"/>
        </w:rPr>
      </w:pPr>
      <w:r w:rsidRPr="00473F8F">
        <w:rPr>
          <w:lang w:val="uk-UA"/>
        </w:rPr>
        <w:t>Окремим питанням  вивч</w:t>
      </w:r>
      <w:r w:rsidR="00446213" w:rsidRPr="00473F8F">
        <w:rPr>
          <w:lang w:val="uk-UA"/>
        </w:rPr>
        <w:t>ено</w:t>
      </w:r>
      <w:r w:rsidRPr="00473F8F">
        <w:rPr>
          <w:lang w:val="uk-UA"/>
        </w:rPr>
        <w:t xml:space="preserve"> терміни розвитку  та ступень тяжкості ГА при попередній вагітності.  Так, частіше всього ГА розвивалась до 28 тижнів (39,4</w:t>
      </w:r>
      <w:r w:rsidRPr="00473F8F">
        <w:rPr>
          <w:lang w:val="uk-UA"/>
        </w:rPr>
        <w:sym w:font="Symbol" w:char="F0B1"/>
      </w:r>
      <w:r w:rsidRPr="00473F8F">
        <w:rPr>
          <w:lang w:val="uk-UA"/>
        </w:rPr>
        <w:t>3,7% та 40,2</w:t>
      </w:r>
      <w:r w:rsidRPr="00473F8F">
        <w:rPr>
          <w:lang w:val="uk-UA"/>
        </w:rPr>
        <w:sym w:font="Symbol" w:char="F0B1"/>
      </w:r>
      <w:r w:rsidRPr="00473F8F">
        <w:rPr>
          <w:lang w:val="uk-UA"/>
        </w:rPr>
        <w:t>4,0%), а у інших випадках – у 29-32 тижня (29,6</w:t>
      </w:r>
      <w:r w:rsidRPr="00473F8F">
        <w:rPr>
          <w:lang w:val="uk-UA"/>
        </w:rPr>
        <w:sym w:font="Symbol" w:char="F0B1"/>
      </w:r>
      <w:r w:rsidRPr="00473F8F">
        <w:rPr>
          <w:lang w:val="uk-UA"/>
        </w:rPr>
        <w:t>2,9% та 29,9</w:t>
      </w:r>
      <w:r w:rsidRPr="00473F8F">
        <w:rPr>
          <w:lang w:val="uk-UA"/>
        </w:rPr>
        <w:sym w:font="Symbol" w:char="F0B1"/>
      </w:r>
      <w:r w:rsidRPr="00473F8F">
        <w:rPr>
          <w:lang w:val="uk-UA"/>
        </w:rPr>
        <w:t>3,0%) та після 33 тижнів (31,0</w:t>
      </w:r>
      <w:r w:rsidRPr="00473F8F">
        <w:rPr>
          <w:lang w:val="uk-UA"/>
        </w:rPr>
        <w:sym w:font="Symbol" w:char="F0B1"/>
      </w:r>
      <w:r w:rsidRPr="00473F8F">
        <w:rPr>
          <w:lang w:val="uk-UA"/>
        </w:rPr>
        <w:t>3,1% та 29,9</w:t>
      </w:r>
      <w:r w:rsidRPr="00473F8F">
        <w:rPr>
          <w:lang w:val="uk-UA"/>
        </w:rPr>
        <w:sym w:font="Symbol" w:char="F0B1"/>
      </w:r>
      <w:r w:rsidRPr="00473F8F">
        <w:rPr>
          <w:lang w:val="uk-UA"/>
        </w:rPr>
        <w:t xml:space="preserve">2,9%). </w:t>
      </w:r>
    </w:p>
    <w:p w14:paraId="24BCB878" w14:textId="77777777" w:rsidR="00B356ED" w:rsidRPr="00473F8F" w:rsidRDefault="00B356ED" w:rsidP="00473F8F">
      <w:pPr>
        <w:spacing w:line="360" w:lineRule="auto"/>
        <w:ind w:firstLine="709"/>
        <w:jc w:val="both"/>
        <w:rPr>
          <w:lang w:val="uk-UA"/>
        </w:rPr>
      </w:pPr>
      <w:r w:rsidRPr="00473F8F">
        <w:rPr>
          <w:lang w:val="uk-UA"/>
        </w:rPr>
        <w:t>Серед різних ступенів тяжкості ГА, у половині випадків спостерігався легкий ступінь (49,3</w:t>
      </w:r>
      <w:r w:rsidRPr="00473F8F">
        <w:rPr>
          <w:lang w:val="uk-UA"/>
        </w:rPr>
        <w:sym w:font="Symbol" w:char="F0B1"/>
      </w:r>
      <w:r w:rsidRPr="00473F8F">
        <w:rPr>
          <w:lang w:val="uk-UA"/>
        </w:rPr>
        <w:t>4,7% та 50,4</w:t>
      </w:r>
      <w:r w:rsidRPr="00473F8F">
        <w:rPr>
          <w:lang w:val="uk-UA"/>
        </w:rPr>
        <w:sym w:font="Symbol" w:char="F0B1"/>
      </w:r>
      <w:r w:rsidRPr="00473F8F">
        <w:rPr>
          <w:lang w:val="uk-UA"/>
        </w:rPr>
        <w:t>5,0%), у кожному третьому випадку – середній ступень тяжкості (31,0</w:t>
      </w:r>
      <w:r w:rsidRPr="00473F8F">
        <w:rPr>
          <w:lang w:val="uk-UA"/>
        </w:rPr>
        <w:sym w:font="Symbol" w:char="F0B1"/>
      </w:r>
      <w:r w:rsidRPr="00473F8F">
        <w:rPr>
          <w:lang w:val="uk-UA"/>
        </w:rPr>
        <w:t>3,1% та 29,9</w:t>
      </w:r>
      <w:r w:rsidRPr="00473F8F">
        <w:rPr>
          <w:lang w:val="uk-UA"/>
        </w:rPr>
        <w:sym w:font="Symbol" w:char="F0B1"/>
      </w:r>
      <w:r w:rsidRPr="00473F8F">
        <w:rPr>
          <w:lang w:val="uk-UA"/>
        </w:rPr>
        <w:t>2,9%), а у кожному п’ятому – тяжкий ступінь (19,7</w:t>
      </w:r>
      <w:r w:rsidRPr="00473F8F">
        <w:rPr>
          <w:lang w:val="uk-UA"/>
        </w:rPr>
        <w:sym w:font="Symbol" w:char="F0B1"/>
      </w:r>
      <w:r w:rsidRPr="00473F8F">
        <w:rPr>
          <w:lang w:val="uk-UA"/>
        </w:rPr>
        <w:t>1,9% та 19,7</w:t>
      </w:r>
      <w:r w:rsidRPr="00473F8F">
        <w:rPr>
          <w:lang w:val="uk-UA"/>
        </w:rPr>
        <w:sym w:font="Symbol" w:char="F0B1"/>
      </w:r>
      <w:r w:rsidRPr="00473F8F">
        <w:rPr>
          <w:lang w:val="uk-UA"/>
        </w:rPr>
        <w:t xml:space="preserve">1,9%). </w:t>
      </w:r>
    </w:p>
    <w:p w14:paraId="76FD935B" w14:textId="6F7B44C1" w:rsidR="00B356ED" w:rsidRPr="00473F8F" w:rsidRDefault="00B356ED" w:rsidP="00473F8F">
      <w:pPr>
        <w:spacing w:line="360" w:lineRule="auto"/>
        <w:ind w:firstLine="708"/>
        <w:jc w:val="both"/>
        <w:rPr>
          <w:lang w:val="uk-UA"/>
        </w:rPr>
      </w:pPr>
      <w:r w:rsidRPr="00473F8F">
        <w:rPr>
          <w:lang w:val="uk-UA"/>
        </w:rPr>
        <w:lastRenderedPageBreak/>
        <w:t xml:space="preserve">Отже, результати проведеної клінічної характеристики жінок вказують на наявність обтяженого репродуктивного та гінекологічного анамнезу, а також ускладнений перебіг попередньої гестації, крім ГА, з високим рівнем сумарної перинатальної патології. Усі особливості проведеної клінічної характеристики жінок враховані  при розробці алгоритму лікувально-профілактичних заходів. </w:t>
      </w:r>
    </w:p>
    <w:p w14:paraId="790AFA00" w14:textId="6264E34D" w:rsidR="00B356ED" w:rsidRPr="00473F8F" w:rsidRDefault="00B356ED" w:rsidP="00473F8F">
      <w:pPr>
        <w:spacing w:line="360" w:lineRule="auto"/>
        <w:jc w:val="both"/>
        <w:rPr>
          <w:lang w:val="uk-UA"/>
        </w:rPr>
      </w:pPr>
      <w:r w:rsidRPr="00473F8F">
        <w:rPr>
          <w:lang w:val="uk-UA"/>
        </w:rPr>
        <w:t xml:space="preserve">         Клінічний перебіг вагітності і пологів у жінок із ГА широко відображені у сучасній літературі [266], але питання ПГА, практично, не піднімалися раніше. При оцінці клінічного перебігу І триместру вагітності  можна констатувати, що вдалось достовірно знизити частоту загрози переривання вагітності (з 32,4</w:t>
      </w:r>
      <w:r w:rsidRPr="00473F8F">
        <w:rPr>
          <w:lang w:val="uk-UA"/>
        </w:rPr>
        <w:sym w:font="Symbol" w:char="F0B1"/>
      </w:r>
      <w:r w:rsidRPr="00473F8F">
        <w:rPr>
          <w:lang w:val="uk-UA"/>
        </w:rPr>
        <w:t>3,2% до 20,4</w:t>
      </w:r>
      <w:r w:rsidRPr="00473F8F">
        <w:rPr>
          <w:lang w:val="uk-UA"/>
        </w:rPr>
        <w:sym w:font="Symbol" w:char="F0B1"/>
      </w:r>
      <w:r w:rsidRPr="00473F8F">
        <w:rPr>
          <w:lang w:val="uk-UA"/>
        </w:rPr>
        <w:t>2,0%; р&lt;0,05) та порушень мікробіоценозу статевих шляхів (з 29,6</w:t>
      </w:r>
      <w:r w:rsidRPr="00473F8F">
        <w:rPr>
          <w:lang w:val="uk-UA"/>
        </w:rPr>
        <w:sym w:font="Symbol" w:char="F0B1"/>
      </w:r>
      <w:r w:rsidRPr="00473F8F">
        <w:rPr>
          <w:lang w:val="uk-UA"/>
        </w:rPr>
        <w:t>2,8% до 12,8</w:t>
      </w:r>
      <w:r w:rsidRPr="00473F8F">
        <w:rPr>
          <w:lang w:val="uk-UA"/>
        </w:rPr>
        <w:sym w:font="Symbol" w:char="F0B1"/>
      </w:r>
      <w:r w:rsidRPr="00473F8F">
        <w:rPr>
          <w:lang w:val="uk-UA"/>
        </w:rPr>
        <w:t xml:space="preserve">1,2%; р&lt;0,05). Рівень усіх інших ускладнень: ранній </w:t>
      </w:r>
      <w:r w:rsidR="00C51DAF" w:rsidRPr="00473F8F">
        <w:rPr>
          <w:lang w:val="uk-UA"/>
        </w:rPr>
        <w:t>токсикоз</w:t>
      </w:r>
      <w:r w:rsidRPr="00473F8F">
        <w:rPr>
          <w:lang w:val="uk-UA"/>
        </w:rPr>
        <w:t>, погіршення соматичної патології та респіраторна вірусна інфекція були без достовірних відмінностей (р&gt;0,05). Тільки при використанні загальноприйнятих лікувально-профілактичних заходів мали місце 2 випадки мимовільного переривання вагітності (2,8</w:t>
      </w:r>
      <w:r w:rsidRPr="00473F8F">
        <w:rPr>
          <w:lang w:val="uk-UA"/>
        </w:rPr>
        <w:sym w:font="Symbol" w:char="F0B1"/>
      </w:r>
      <w:r w:rsidRPr="00473F8F">
        <w:rPr>
          <w:lang w:val="uk-UA"/>
        </w:rPr>
        <w:t xml:space="preserve">0,3%).  </w:t>
      </w:r>
    </w:p>
    <w:p w14:paraId="3525BA3A" w14:textId="66B9E284" w:rsidR="00B356ED" w:rsidRPr="00473F8F" w:rsidRDefault="00B356ED" w:rsidP="00473F8F">
      <w:pPr>
        <w:spacing w:line="360" w:lineRule="auto"/>
        <w:jc w:val="both"/>
        <w:rPr>
          <w:lang w:val="uk-UA"/>
        </w:rPr>
      </w:pPr>
      <w:r w:rsidRPr="00473F8F">
        <w:rPr>
          <w:i/>
          <w:lang w:val="uk-UA"/>
        </w:rPr>
        <w:t xml:space="preserve">         </w:t>
      </w:r>
      <w:r w:rsidRPr="00473F8F">
        <w:rPr>
          <w:lang w:val="uk-UA"/>
        </w:rPr>
        <w:t>У ІІ триместрі вагітності вищеописана тенденція повністю збереглася. Так, при використанні удосконаленого алгоритму відбувалось зниження рівня загрози переривання вагітності (з 30,4</w:t>
      </w:r>
      <w:r w:rsidRPr="00473F8F">
        <w:rPr>
          <w:lang w:val="uk-UA"/>
        </w:rPr>
        <w:sym w:font="Symbol" w:char="F0B1"/>
      </w:r>
      <w:r w:rsidRPr="00473F8F">
        <w:rPr>
          <w:lang w:val="uk-UA"/>
        </w:rPr>
        <w:t>3,1% до 17,1</w:t>
      </w:r>
      <w:r w:rsidRPr="00473F8F">
        <w:rPr>
          <w:lang w:val="uk-UA"/>
        </w:rPr>
        <w:sym w:font="Symbol" w:char="F0B1"/>
      </w:r>
      <w:r w:rsidRPr="00473F8F">
        <w:rPr>
          <w:lang w:val="uk-UA"/>
        </w:rPr>
        <w:t>1,6%; р&lt;0,05); порушень мікробіоценозу статевих шляхів (з 21,7</w:t>
      </w:r>
      <w:r w:rsidRPr="00473F8F">
        <w:rPr>
          <w:lang w:val="uk-UA"/>
        </w:rPr>
        <w:sym w:font="Symbol" w:char="F0B1"/>
      </w:r>
      <w:r w:rsidRPr="00473F8F">
        <w:rPr>
          <w:lang w:val="uk-UA"/>
        </w:rPr>
        <w:t>2,2% до 8,5</w:t>
      </w:r>
      <w:r w:rsidRPr="00473F8F">
        <w:rPr>
          <w:lang w:val="uk-UA"/>
        </w:rPr>
        <w:sym w:font="Symbol" w:char="F0B1"/>
      </w:r>
      <w:r w:rsidRPr="00473F8F">
        <w:rPr>
          <w:lang w:val="uk-UA"/>
        </w:rPr>
        <w:t>0,8%; р&lt;0,05); погіршення соматичної патології (з 11,6</w:t>
      </w:r>
      <w:r w:rsidRPr="00473F8F">
        <w:rPr>
          <w:lang w:val="uk-UA"/>
        </w:rPr>
        <w:sym w:font="Symbol" w:char="F0B1"/>
      </w:r>
      <w:r w:rsidRPr="00473F8F">
        <w:rPr>
          <w:lang w:val="uk-UA"/>
        </w:rPr>
        <w:t>1,1% до 4,3</w:t>
      </w:r>
      <w:r w:rsidRPr="00473F8F">
        <w:rPr>
          <w:lang w:val="uk-UA"/>
        </w:rPr>
        <w:sym w:font="Symbol" w:char="F0B1"/>
      </w:r>
      <w:r w:rsidRPr="00473F8F">
        <w:rPr>
          <w:lang w:val="uk-UA"/>
        </w:rPr>
        <w:t>0,3%; р&lt;0,05) та респіраторної вірусної інфекції (з 11,6</w:t>
      </w:r>
      <w:r w:rsidRPr="00473F8F">
        <w:rPr>
          <w:lang w:val="uk-UA"/>
        </w:rPr>
        <w:sym w:font="Symbol" w:char="F0B1"/>
      </w:r>
      <w:r w:rsidRPr="00473F8F">
        <w:rPr>
          <w:lang w:val="uk-UA"/>
        </w:rPr>
        <w:t>1,1% до 8,5</w:t>
      </w:r>
      <w:r w:rsidRPr="00473F8F">
        <w:rPr>
          <w:lang w:val="uk-UA"/>
        </w:rPr>
        <w:sym w:font="Symbol" w:char="F0B1"/>
      </w:r>
      <w:r w:rsidRPr="00473F8F">
        <w:rPr>
          <w:lang w:val="uk-UA"/>
        </w:rPr>
        <w:t>0,8%; р&lt;0,05). Ранні передчасні пологи мали місце тільки при використанні загальноприйнятих лікувально-профілактичних заходів (2,8</w:t>
      </w:r>
      <w:r w:rsidRPr="00473F8F">
        <w:rPr>
          <w:lang w:val="uk-UA"/>
        </w:rPr>
        <w:sym w:font="Symbol" w:char="F0B1"/>
      </w:r>
      <w:r w:rsidRPr="00473F8F">
        <w:rPr>
          <w:lang w:val="uk-UA"/>
        </w:rPr>
        <w:t xml:space="preserve">0,3%),тобто група 1.В к ІІІ триместру складала вже 67 жінок.  </w:t>
      </w:r>
    </w:p>
    <w:p w14:paraId="03661007" w14:textId="126EE8B4" w:rsidR="00B356ED" w:rsidRPr="00473F8F" w:rsidRDefault="00B356ED" w:rsidP="00473F8F">
      <w:pPr>
        <w:spacing w:line="360" w:lineRule="auto"/>
        <w:ind w:firstLine="709"/>
        <w:jc w:val="both"/>
        <w:rPr>
          <w:i/>
          <w:lang w:val="uk-UA"/>
        </w:rPr>
      </w:pPr>
      <w:r w:rsidRPr="00473F8F">
        <w:rPr>
          <w:lang w:val="uk-UA"/>
        </w:rPr>
        <w:t xml:space="preserve">Отримані результати у ІІІ триместрі вагітності свідчать про зниження рівня, практично, усіх ускладнень вагітності: загрози </w:t>
      </w:r>
      <w:r w:rsidRPr="00473F8F">
        <w:rPr>
          <w:lang w:val="uk-UA"/>
        </w:rPr>
        <w:lastRenderedPageBreak/>
        <w:t>переривання (з 31,3</w:t>
      </w:r>
      <w:r w:rsidRPr="00473F8F">
        <w:rPr>
          <w:lang w:val="uk-UA"/>
        </w:rPr>
        <w:sym w:font="Symbol" w:char="F0B1"/>
      </w:r>
      <w:r w:rsidRPr="00473F8F">
        <w:rPr>
          <w:lang w:val="uk-UA"/>
        </w:rPr>
        <w:t>3,1% до 17,1</w:t>
      </w:r>
      <w:r w:rsidRPr="00473F8F">
        <w:rPr>
          <w:lang w:val="uk-UA"/>
        </w:rPr>
        <w:sym w:font="Symbol" w:char="F0B1"/>
      </w:r>
      <w:r w:rsidRPr="00473F8F">
        <w:rPr>
          <w:lang w:val="uk-UA"/>
        </w:rPr>
        <w:t>1,6%; р&lt;0,05); ПД (з 25,4</w:t>
      </w:r>
      <w:r w:rsidRPr="00473F8F">
        <w:rPr>
          <w:lang w:val="uk-UA"/>
        </w:rPr>
        <w:sym w:font="Symbol" w:char="F0B1"/>
      </w:r>
      <w:r w:rsidRPr="00473F8F">
        <w:rPr>
          <w:lang w:val="uk-UA"/>
        </w:rPr>
        <w:t>2,5% до 17,1</w:t>
      </w:r>
      <w:r w:rsidRPr="00473F8F">
        <w:rPr>
          <w:lang w:val="uk-UA"/>
        </w:rPr>
        <w:sym w:font="Symbol" w:char="F0B1"/>
      </w:r>
      <w:r w:rsidRPr="00473F8F">
        <w:rPr>
          <w:lang w:val="uk-UA"/>
        </w:rPr>
        <w:t>1,6%; р&lt;0,05); передчасних пологів (з 19,4</w:t>
      </w:r>
      <w:r w:rsidRPr="00473F8F">
        <w:rPr>
          <w:lang w:val="uk-UA"/>
        </w:rPr>
        <w:sym w:font="Symbol" w:char="F0B1"/>
      </w:r>
      <w:r w:rsidRPr="00473F8F">
        <w:rPr>
          <w:lang w:val="uk-UA"/>
        </w:rPr>
        <w:t>1,9% до 8,5</w:t>
      </w:r>
      <w:r w:rsidRPr="00473F8F">
        <w:rPr>
          <w:lang w:val="uk-UA"/>
        </w:rPr>
        <w:sym w:font="Symbol" w:char="F0B1"/>
      </w:r>
      <w:r w:rsidRPr="00473F8F">
        <w:rPr>
          <w:lang w:val="uk-UA"/>
        </w:rPr>
        <w:t>0,8%; р&lt;0,05); ПЕ (з 11,6</w:t>
      </w:r>
      <w:r w:rsidRPr="00473F8F">
        <w:rPr>
          <w:lang w:val="uk-UA"/>
        </w:rPr>
        <w:sym w:font="Symbol" w:char="F0B1"/>
      </w:r>
      <w:r w:rsidRPr="00473F8F">
        <w:rPr>
          <w:lang w:val="uk-UA"/>
        </w:rPr>
        <w:t>1,1% до 8,5</w:t>
      </w:r>
      <w:r w:rsidRPr="00473F8F">
        <w:rPr>
          <w:lang w:val="uk-UA"/>
        </w:rPr>
        <w:sym w:font="Symbol" w:char="F0B1"/>
      </w:r>
      <w:r w:rsidRPr="00473F8F">
        <w:rPr>
          <w:lang w:val="uk-UA"/>
        </w:rPr>
        <w:t>0,8%; р&lt;0,05); порушень мікробіоценозу статевих шляхів (з 19,4</w:t>
      </w:r>
      <w:r w:rsidRPr="00473F8F">
        <w:rPr>
          <w:lang w:val="uk-UA"/>
        </w:rPr>
        <w:sym w:font="Symbol" w:char="F0B1"/>
      </w:r>
      <w:r w:rsidRPr="00473F8F">
        <w:rPr>
          <w:lang w:val="uk-UA"/>
        </w:rPr>
        <w:t>1,9% до 8,5</w:t>
      </w:r>
      <w:r w:rsidRPr="00473F8F">
        <w:rPr>
          <w:lang w:val="uk-UA"/>
        </w:rPr>
        <w:sym w:font="Symbol" w:char="F0B1"/>
      </w:r>
      <w:r w:rsidRPr="00473F8F">
        <w:rPr>
          <w:lang w:val="uk-UA"/>
        </w:rPr>
        <w:t>0,8%; р&lt;0,05) та погіршення соматичної патології (з 11,6</w:t>
      </w:r>
      <w:r w:rsidRPr="00473F8F">
        <w:rPr>
          <w:lang w:val="uk-UA"/>
        </w:rPr>
        <w:sym w:font="Symbol" w:char="F0B1"/>
      </w:r>
      <w:r w:rsidRPr="00473F8F">
        <w:rPr>
          <w:lang w:val="uk-UA"/>
        </w:rPr>
        <w:t>1,1% до 8,5</w:t>
      </w:r>
      <w:r w:rsidRPr="00473F8F">
        <w:rPr>
          <w:lang w:val="uk-UA"/>
        </w:rPr>
        <w:sym w:font="Symbol" w:char="F0B1"/>
      </w:r>
      <w:r w:rsidRPr="00473F8F">
        <w:rPr>
          <w:lang w:val="uk-UA"/>
        </w:rPr>
        <w:t>0,8%; р&lt;0,05).</w:t>
      </w:r>
    </w:p>
    <w:p w14:paraId="7D817E8F" w14:textId="05873C61" w:rsidR="00B356ED" w:rsidRPr="00473F8F" w:rsidRDefault="00B356ED" w:rsidP="00473F8F">
      <w:pPr>
        <w:spacing w:line="360" w:lineRule="auto"/>
        <w:ind w:firstLine="709"/>
        <w:jc w:val="both"/>
        <w:rPr>
          <w:lang w:val="uk-UA"/>
        </w:rPr>
      </w:pPr>
      <w:r w:rsidRPr="00473F8F">
        <w:rPr>
          <w:lang w:val="uk-UA"/>
        </w:rPr>
        <w:t>У сучасній літературі ряд авторів [119, 315] звертають увагу на терміни розвитку ГА.</w:t>
      </w:r>
      <w:r w:rsidR="00446213" w:rsidRPr="00473F8F">
        <w:rPr>
          <w:lang w:val="uk-UA"/>
        </w:rPr>
        <w:t xml:space="preserve"> З</w:t>
      </w:r>
      <w:r w:rsidRPr="00473F8F">
        <w:rPr>
          <w:lang w:val="uk-UA"/>
        </w:rPr>
        <w:t>авдяки використанню удосконаленого алгоритму вдалось знизити частоту виникнення ПГА до 28 тижнів (з 52,1</w:t>
      </w:r>
      <w:r w:rsidRPr="00473F8F">
        <w:rPr>
          <w:lang w:val="uk-UA"/>
        </w:rPr>
        <w:sym w:font="Symbol" w:char="F0B1"/>
      </w:r>
      <w:r w:rsidRPr="00473F8F">
        <w:rPr>
          <w:lang w:val="uk-UA"/>
        </w:rPr>
        <w:t>5,2% до 41,9</w:t>
      </w:r>
      <w:r w:rsidRPr="00473F8F">
        <w:rPr>
          <w:lang w:val="uk-UA"/>
        </w:rPr>
        <w:sym w:font="Symbol" w:char="F0B1"/>
      </w:r>
      <w:r w:rsidRPr="00473F8F">
        <w:rPr>
          <w:lang w:val="uk-UA"/>
        </w:rPr>
        <w:t>4,1%; р&lt;0,05) та у 29-32 тижня (з 39,4</w:t>
      </w:r>
      <w:r w:rsidRPr="00473F8F">
        <w:rPr>
          <w:lang w:val="uk-UA"/>
        </w:rPr>
        <w:sym w:font="Symbol" w:char="F0B1"/>
      </w:r>
      <w:r w:rsidRPr="00473F8F">
        <w:rPr>
          <w:lang w:val="uk-UA"/>
        </w:rPr>
        <w:t>3,9% до 28,2</w:t>
      </w:r>
      <w:r w:rsidRPr="00473F8F">
        <w:rPr>
          <w:lang w:val="uk-UA"/>
        </w:rPr>
        <w:sym w:font="Symbol" w:char="F0B1"/>
      </w:r>
      <w:r w:rsidRPr="00473F8F">
        <w:rPr>
          <w:lang w:val="uk-UA"/>
        </w:rPr>
        <w:t>2,8%; р&lt;0,05) при одночасному збільшенні рівня ПГА після 33 тижнів (з 8,5</w:t>
      </w:r>
      <w:r w:rsidRPr="00473F8F">
        <w:rPr>
          <w:lang w:val="uk-UA"/>
        </w:rPr>
        <w:sym w:font="Symbol" w:char="F0B1"/>
      </w:r>
      <w:r w:rsidRPr="00473F8F">
        <w:rPr>
          <w:lang w:val="uk-UA"/>
        </w:rPr>
        <w:t>0,8% до 29,9</w:t>
      </w:r>
      <w:r w:rsidRPr="00473F8F">
        <w:rPr>
          <w:lang w:val="uk-UA"/>
        </w:rPr>
        <w:sym w:font="Symbol" w:char="F0B1"/>
      </w:r>
      <w:r w:rsidRPr="00473F8F">
        <w:rPr>
          <w:lang w:val="uk-UA"/>
        </w:rPr>
        <w:t xml:space="preserve">2,9%; р&lt;0,05). </w:t>
      </w:r>
    </w:p>
    <w:p w14:paraId="6BE11F9E" w14:textId="18230FC4" w:rsidR="00B356ED" w:rsidRPr="00473F8F" w:rsidRDefault="00B356ED" w:rsidP="00473F8F">
      <w:pPr>
        <w:spacing w:line="360" w:lineRule="auto"/>
        <w:ind w:firstLine="709"/>
        <w:jc w:val="both"/>
        <w:rPr>
          <w:lang w:val="uk-UA"/>
        </w:rPr>
      </w:pPr>
      <w:r w:rsidRPr="00473F8F">
        <w:rPr>
          <w:lang w:val="uk-UA"/>
        </w:rPr>
        <w:t>Крім того, отримані дані свідчать про суттєве збільшення частоти ПГА легкого ступеня (з 28,4</w:t>
      </w:r>
      <w:r w:rsidRPr="00473F8F">
        <w:rPr>
          <w:lang w:val="uk-UA"/>
        </w:rPr>
        <w:sym w:font="Symbol" w:char="F0B1"/>
      </w:r>
      <w:r w:rsidRPr="00473F8F">
        <w:rPr>
          <w:lang w:val="uk-UA"/>
        </w:rPr>
        <w:t>2,8% до 51,3</w:t>
      </w:r>
      <w:r w:rsidRPr="00473F8F">
        <w:rPr>
          <w:lang w:val="uk-UA"/>
        </w:rPr>
        <w:sym w:font="Symbol" w:char="F0B1"/>
      </w:r>
      <w:r w:rsidRPr="00473F8F">
        <w:rPr>
          <w:lang w:val="uk-UA"/>
        </w:rPr>
        <w:t>5,1%; р&lt;0,05) на фоні зниження рівня середнього  (з 56,3</w:t>
      </w:r>
      <w:r w:rsidRPr="00473F8F">
        <w:rPr>
          <w:lang w:val="uk-UA"/>
        </w:rPr>
        <w:sym w:font="Symbol" w:char="F0B1"/>
      </w:r>
      <w:r w:rsidRPr="00473F8F">
        <w:rPr>
          <w:lang w:val="uk-UA"/>
        </w:rPr>
        <w:t>5,6% до 41,9</w:t>
      </w:r>
      <w:r w:rsidRPr="00473F8F">
        <w:rPr>
          <w:lang w:val="uk-UA"/>
        </w:rPr>
        <w:sym w:font="Symbol" w:char="F0B1"/>
      </w:r>
      <w:r w:rsidRPr="00473F8F">
        <w:rPr>
          <w:lang w:val="uk-UA"/>
        </w:rPr>
        <w:t>4,2%; р&lt;0,05) та важкого ступеня (з 15,3</w:t>
      </w:r>
      <w:r w:rsidRPr="00473F8F">
        <w:rPr>
          <w:lang w:val="uk-UA"/>
        </w:rPr>
        <w:sym w:font="Symbol" w:char="F0B1"/>
      </w:r>
      <w:r w:rsidRPr="00473F8F">
        <w:rPr>
          <w:lang w:val="uk-UA"/>
        </w:rPr>
        <w:t>1,5% до 6,8</w:t>
      </w:r>
      <w:r w:rsidRPr="00473F8F">
        <w:rPr>
          <w:lang w:val="uk-UA"/>
        </w:rPr>
        <w:sym w:font="Symbol" w:char="F0B1"/>
      </w:r>
      <w:r w:rsidRPr="00473F8F">
        <w:rPr>
          <w:lang w:val="uk-UA"/>
        </w:rPr>
        <w:t>0,6%; р&lt;0,05), що</w:t>
      </w:r>
      <w:r w:rsidR="00D000C5">
        <w:rPr>
          <w:lang w:val="uk-UA"/>
        </w:rPr>
        <w:t xml:space="preserve"> </w:t>
      </w:r>
      <w:r w:rsidRPr="00473F8F">
        <w:rPr>
          <w:lang w:val="uk-UA"/>
        </w:rPr>
        <w:t xml:space="preserve">свідчить про ефективність удосконаленого алгоритму. </w:t>
      </w:r>
    </w:p>
    <w:p w14:paraId="3686F15A" w14:textId="14816804" w:rsidR="00B356ED" w:rsidRPr="00473F8F" w:rsidRDefault="00B356ED" w:rsidP="00473F8F">
      <w:pPr>
        <w:spacing w:line="360" w:lineRule="auto"/>
        <w:ind w:firstLine="708"/>
        <w:jc w:val="both"/>
        <w:rPr>
          <w:lang w:val="uk-UA"/>
        </w:rPr>
      </w:pPr>
      <w:r w:rsidRPr="00473F8F">
        <w:rPr>
          <w:lang w:val="uk-UA"/>
        </w:rPr>
        <w:t>На особливу увагу заслуговує клінічний перебіг пологів, що також відмічають деякі автори [68, 327]. У групі 1.В при використанні загальноприйнятих лікувально-профілактичних заходів мало місце достовірно висока частота передчасного розриву плодових оболонок (19,4</w:t>
      </w:r>
      <w:r w:rsidRPr="00473F8F">
        <w:rPr>
          <w:lang w:val="uk-UA"/>
        </w:rPr>
        <w:sym w:font="Symbol" w:char="F0B1"/>
      </w:r>
      <w:r w:rsidRPr="00473F8F">
        <w:rPr>
          <w:lang w:val="uk-UA"/>
        </w:rPr>
        <w:t>1,9% проти 8,5</w:t>
      </w:r>
      <w:r w:rsidRPr="00473F8F">
        <w:rPr>
          <w:lang w:val="uk-UA"/>
        </w:rPr>
        <w:sym w:font="Symbol" w:char="F0B1"/>
      </w:r>
      <w:r w:rsidRPr="00473F8F">
        <w:rPr>
          <w:lang w:val="uk-UA"/>
        </w:rPr>
        <w:t>0,8%; р&lt;0,05); аномалій пологової діяльності ( 17,4</w:t>
      </w:r>
      <w:r w:rsidRPr="00473F8F">
        <w:rPr>
          <w:lang w:val="uk-UA"/>
        </w:rPr>
        <w:sym w:font="Symbol" w:char="F0B1"/>
      </w:r>
      <w:r w:rsidRPr="00473F8F">
        <w:rPr>
          <w:lang w:val="uk-UA"/>
        </w:rPr>
        <w:t>1,7% у порівнянні із 8,5</w:t>
      </w:r>
      <w:r w:rsidRPr="00473F8F">
        <w:rPr>
          <w:lang w:val="uk-UA"/>
        </w:rPr>
        <w:sym w:font="Symbol" w:char="F0B1"/>
      </w:r>
      <w:r w:rsidRPr="00473F8F">
        <w:rPr>
          <w:lang w:val="uk-UA"/>
        </w:rPr>
        <w:t>0,8%; р&lt;0,05); дистресу плода (19,4</w:t>
      </w:r>
      <w:r w:rsidRPr="00473F8F">
        <w:rPr>
          <w:lang w:val="uk-UA"/>
        </w:rPr>
        <w:sym w:font="Symbol" w:char="F0B1"/>
      </w:r>
      <w:r w:rsidRPr="00473F8F">
        <w:rPr>
          <w:lang w:val="uk-UA"/>
        </w:rPr>
        <w:t>1,9% проти 8,5</w:t>
      </w:r>
      <w:r w:rsidRPr="00473F8F">
        <w:rPr>
          <w:lang w:val="uk-UA"/>
        </w:rPr>
        <w:sym w:font="Symbol" w:char="F0B1"/>
      </w:r>
      <w:r w:rsidRPr="00473F8F">
        <w:rPr>
          <w:lang w:val="uk-UA"/>
        </w:rPr>
        <w:t>0,8%; р&lt;0,05) та травм статевих шляхів (з 19,4</w:t>
      </w:r>
      <w:r w:rsidRPr="00473F8F">
        <w:rPr>
          <w:lang w:val="uk-UA"/>
        </w:rPr>
        <w:sym w:font="Symbol" w:char="F0B1"/>
      </w:r>
      <w:r w:rsidRPr="00473F8F">
        <w:rPr>
          <w:lang w:val="uk-UA"/>
        </w:rPr>
        <w:t>1,9% у порівнянні із  8,5</w:t>
      </w:r>
      <w:r w:rsidRPr="00473F8F">
        <w:rPr>
          <w:lang w:val="uk-UA"/>
        </w:rPr>
        <w:sym w:font="Symbol" w:char="F0B1"/>
      </w:r>
      <w:r w:rsidRPr="00473F8F">
        <w:rPr>
          <w:lang w:val="uk-UA"/>
        </w:rPr>
        <w:t xml:space="preserve">0,8%; р&lt;0,05). </w:t>
      </w:r>
    </w:p>
    <w:p w14:paraId="71E5D465" w14:textId="79795F15" w:rsidR="00B356ED" w:rsidRPr="00473F8F" w:rsidRDefault="00B356ED" w:rsidP="00473F8F">
      <w:pPr>
        <w:spacing w:line="360" w:lineRule="auto"/>
        <w:ind w:firstLine="708"/>
        <w:jc w:val="both"/>
        <w:rPr>
          <w:lang w:val="uk-UA"/>
        </w:rPr>
      </w:pPr>
      <w:r w:rsidRPr="00473F8F">
        <w:rPr>
          <w:lang w:val="uk-UA"/>
        </w:rPr>
        <w:t>Частота оперативних втручань та маніпуляцій визиває широку дискусію у сучасній літературі [84, 328]. При використанні удосконаленого алгоритму мало місце достовірне зниження кесаревих розтинів (з 28,9</w:t>
      </w:r>
      <w:r w:rsidRPr="00473F8F">
        <w:rPr>
          <w:lang w:val="uk-UA"/>
        </w:rPr>
        <w:sym w:font="Symbol" w:char="F0B1"/>
      </w:r>
      <w:r w:rsidRPr="00473F8F">
        <w:rPr>
          <w:lang w:val="uk-UA"/>
        </w:rPr>
        <w:t>2,9% до 19,7</w:t>
      </w:r>
      <w:r w:rsidRPr="00473F8F">
        <w:rPr>
          <w:lang w:val="uk-UA"/>
        </w:rPr>
        <w:sym w:font="Symbol" w:char="F0B1"/>
      </w:r>
      <w:r w:rsidRPr="00473F8F">
        <w:rPr>
          <w:lang w:val="uk-UA"/>
        </w:rPr>
        <w:t xml:space="preserve">1,9%; р&lt;0,05); пологовикликань (з </w:t>
      </w:r>
      <w:r w:rsidRPr="00473F8F">
        <w:rPr>
          <w:lang w:val="uk-UA"/>
        </w:rPr>
        <w:lastRenderedPageBreak/>
        <w:t>10,1</w:t>
      </w:r>
      <w:r w:rsidRPr="00473F8F">
        <w:rPr>
          <w:lang w:val="uk-UA"/>
        </w:rPr>
        <w:sym w:font="Symbol" w:char="F0B1"/>
      </w:r>
      <w:r w:rsidRPr="00473F8F">
        <w:rPr>
          <w:lang w:val="uk-UA"/>
        </w:rPr>
        <w:t>1,1% до 4,3</w:t>
      </w:r>
      <w:r w:rsidRPr="00473F8F">
        <w:rPr>
          <w:lang w:val="uk-UA"/>
        </w:rPr>
        <w:sym w:font="Symbol" w:char="F0B1"/>
      </w:r>
      <w:r w:rsidRPr="00473F8F">
        <w:rPr>
          <w:lang w:val="uk-UA"/>
        </w:rPr>
        <w:t>0,4%; р&lt;0,05); пологостимуляцій (з 8,7</w:t>
      </w:r>
      <w:r w:rsidRPr="00473F8F">
        <w:rPr>
          <w:lang w:val="uk-UA"/>
        </w:rPr>
        <w:sym w:font="Symbol" w:char="F0B1"/>
      </w:r>
      <w:r w:rsidRPr="00473F8F">
        <w:rPr>
          <w:lang w:val="uk-UA"/>
        </w:rPr>
        <w:t>0,8% до 3,4</w:t>
      </w:r>
      <w:r w:rsidRPr="00473F8F">
        <w:rPr>
          <w:lang w:val="uk-UA"/>
        </w:rPr>
        <w:sym w:font="Symbol" w:char="F0B1"/>
      </w:r>
      <w:r w:rsidRPr="00473F8F">
        <w:rPr>
          <w:lang w:val="uk-UA"/>
        </w:rPr>
        <w:t>0,3%; р&lt;0,05); вакуум-екстракцій (з 7,2</w:t>
      </w:r>
      <w:r w:rsidRPr="00473F8F">
        <w:rPr>
          <w:lang w:val="uk-UA"/>
        </w:rPr>
        <w:sym w:font="Symbol" w:char="F0B1"/>
      </w:r>
      <w:r w:rsidRPr="00473F8F">
        <w:rPr>
          <w:lang w:val="uk-UA"/>
        </w:rPr>
        <w:t>0,6% до 3,4</w:t>
      </w:r>
      <w:r w:rsidRPr="00473F8F">
        <w:rPr>
          <w:lang w:val="uk-UA"/>
        </w:rPr>
        <w:sym w:font="Symbol" w:char="F0B1"/>
      </w:r>
      <w:r w:rsidRPr="00473F8F">
        <w:rPr>
          <w:lang w:val="uk-UA"/>
        </w:rPr>
        <w:t>0,3%; р&lt;0,05); ушивань травм статевих шляхів (з 19,4</w:t>
      </w:r>
      <w:r w:rsidRPr="00473F8F">
        <w:rPr>
          <w:lang w:val="uk-UA"/>
        </w:rPr>
        <w:sym w:font="Symbol" w:char="F0B1"/>
      </w:r>
      <w:r w:rsidRPr="00473F8F">
        <w:rPr>
          <w:lang w:val="uk-UA"/>
        </w:rPr>
        <w:t>1,9% до 8,5</w:t>
      </w:r>
      <w:r w:rsidRPr="00473F8F">
        <w:rPr>
          <w:lang w:val="uk-UA"/>
        </w:rPr>
        <w:sym w:font="Symbol" w:char="F0B1"/>
      </w:r>
      <w:r w:rsidRPr="00473F8F">
        <w:rPr>
          <w:lang w:val="uk-UA"/>
        </w:rPr>
        <w:t>0,8%; р&lt;0,05) та ручного контролю порожнини матки (з 7,2</w:t>
      </w:r>
      <w:r w:rsidRPr="00473F8F">
        <w:rPr>
          <w:lang w:val="uk-UA"/>
        </w:rPr>
        <w:sym w:font="Symbol" w:char="F0B1"/>
      </w:r>
      <w:r w:rsidRPr="00473F8F">
        <w:rPr>
          <w:lang w:val="uk-UA"/>
        </w:rPr>
        <w:t>0,6% до 3,4</w:t>
      </w:r>
      <w:r w:rsidRPr="00473F8F">
        <w:rPr>
          <w:lang w:val="uk-UA"/>
        </w:rPr>
        <w:sym w:font="Symbol" w:char="F0B1"/>
      </w:r>
      <w:r w:rsidRPr="00473F8F">
        <w:rPr>
          <w:lang w:val="uk-UA"/>
        </w:rPr>
        <w:t xml:space="preserve">0,3%; р&lt;0,05). Отримані дані підтверджують ефективність удосконаленого алгоритму лікувально-профілактичних заходів.  </w:t>
      </w:r>
    </w:p>
    <w:p w14:paraId="19122A91" w14:textId="77777777" w:rsidR="00B356ED" w:rsidRPr="00473F8F" w:rsidRDefault="00B356ED" w:rsidP="00473F8F">
      <w:pPr>
        <w:spacing w:line="360" w:lineRule="auto"/>
        <w:ind w:firstLine="708"/>
        <w:jc w:val="both"/>
        <w:rPr>
          <w:lang w:val="uk-UA"/>
        </w:rPr>
      </w:pPr>
      <w:r w:rsidRPr="00473F8F">
        <w:rPr>
          <w:lang w:val="uk-UA"/>
        </w:rPr>
        <w:t>При оцінці стану новонароджених при використанні загальноприйнятих лікувально-профілактичних заходів мало місце достовірне знижені показники стану по Апгар на 1 (6,5</w:t>
      </w:r>
      <w:r w:rsidRPr="00473F8F">
        <w:rPr>
          <w:lang w:val="uk-UA"/>
        </w:rPr>
        <w:sym w:font="Symbol" w:char="F0B1"/>
      </w:r>
      <w:r w:rsidRPr="00473F8F">
        <w:rPr>
          <w:lang w:val="uk-UA"/>
        </w:rPr>
        <w:t>0,5 б  проти 7,2</w:t>
      </w:r>
      <w:r w:rsidRPr="00473F8F">
        <w:rPr>
          <w:lang w:val="uk-UA"/>
        </w:rPr>
        <w:sym w:font="Symbol" w:char="F0B1"/>
      </w:r>
      <w:r w:rsidRPr="00473F8F">
        <w:rPr>
          <w:lang w:val="uk-UA"/>
        </w:rPr>
        <w:t>0,6 б; р&lt;0,05) та 5 хвилинах (7,1</w:t>
      </w:r>
      <w:r w:rsidRPr="00473F8F">
        <w:rPr>
          <w:lang w:val="uk-UA"/>
        </w:rPr>
        <w:sym w:font="Symbol" w:char="F0B1"/>
      </w:r>
      <w:r w:rsidRPr="00473F8F">
        <w:rPr>
          <w:lang w:val="uk-UA"/>
        </w:rPr>
        <w:t>0,4 б у порівнянні із  7,6</w:t>
      </w:r>
      <w:r w:rsidRPr="00473F8F">
        <w:rPr>
          <w:lang w:val="uk-UA"/>
        </w:rPr>
        <w:sym w:font="Symbol" w:char="F0B1"/>
      </w:r>
      <w:r w:rsidRPr="00473F8F">
        <w:rPr>
          <w:lang w:val="uk-UA"/>
        </w:rPr>
        <w:t>0,5 б; р&lt;0,05). Аналогічна закономірність спостерігалась при порівнянні частоти ознак внутрішньоутробного інфікування плода (10,1</w:t>
      </w:r>
      <w:r w:rsidRPr="00473F8F">
        <w:rPr>
          <w:lang w:val="uk-UA"/>
        </w:rPr>
        <w:sym w:font="Symbol" w:char="F0B1"/>
      </w:r>
      <w:r w:rsidRPr="00473F8F">
        <w:rPr>
          <w:lang w:val="uk-UA"/>
        </w:rPr>
        <w:t>1,1% проти 4,3</w:t>
      </w:r>
      <w:r w:rsidRPr="00473F8F">
        <w:rPr>
          <w:lang w:val="uk-UA"/>
        </w:rPr>
        <w:sym w:font="Symbol" w:char="F0B1"/>
      </w:r>
      <w:r w:rsidRPr="00473F8F">
        <w:rPr>
          <w:lang w:val="uk-UA"/>
        </w:rPr>
        <w:t>0,4%; р&lt;0,05) та затримки росту плода (18,8</w:t>
      </w:r>
      <w:r w:rsidRPr="00473F8F">
        <w:rPr>
          <w:lang w:val="uk-UA"/>
        </w:rPr>
        <w:sym w:font="Symbol" w:char="F0B1"/>
      </w:r>
      <w:r w:rsidRPr="00473F8F">
        <w:rPr>
          <w:lang w:val="uk-UA"/>
        </w:rPr>
        <w:t>1,8% у порівнянні із 8,5</w:t>
      </w:r>
      <w:r w:rsidRPr="00473F8F">
        <w:rPr>
          <w:lang w:val="uk-UA"/>
        </w:rPr>
        <w:sym w:font="Symbol" w:char="F0B1"/>
      </w:r>
      <w:r w:rsidRPr="00473F8F">
        <w:rPr>
          <w:lang w:val="uk-UA"/>
        </w:rPr>
        <w:t xml:space="preserve">0,8%; р&lt;0,05). </w:t>
      </w:r>
    </w:p>
    <w:p w14:paraId="68F7CA86" w14:textId="241E1460" w:rsidR="00B356ED" w:rsidRPr="00473F8F" w:rsidRDefault="00B356ED" w:rsidP="00473F8F">
      <w:pPr>
        <w:spacing w:line="360" w:lineRule="auto"/>
        <w:jc w:val="both"/>
        <w:rPr>
          <w:lang w:val="uk-UA"/>
        </w:rPr>
      </w:pPr>
      <w:r w:rsidRPr="00473F8F">
        <w:rPr>
          <w:i/>
          <w:lang w:val="uk-UA"/>
        </w:rPr>
        <w:t xml:space="preserve">       </w:t>
      </w:r>
      <w:r w:rsidRPr="00473F8F">
        <w:rPr>
          <w:lang w:val="uk-UA"/>
        </w:rPr>
        <w:t>Перебіг постнатального періоду мав більш ускладнений характер у групі 1.В Так, при використанні удосконаленого алгоритму відбулося достовірно зниження частоти постгіпоксичної енцефалопатії (з 10,1</w:t>
      </w:r>
      <w:r w:rsidRPr="00473F8F">
        <w:rPr>
          <w:lang w:val="uk-UA"/>
        </w:rPr>
        <w:sym w:font="Symbol" w:char="F0B1"/>
      </w:r>
      <w:r w:rsidRPr="00473F8F">
        <w:rPr>
          <w:lang w:val="uk-UA"/>
        </w:rPr>
        <w:t>1,1% до 4,3</w:t>
      </w:r>
      <w:r w:rsidRPr="00473F8F">
        <w:rPr>
          <w:lang w:val="uk-UA"/>
        </w:rPr>
        <w:sym w:font="Symbol" w:char="F0B1"/>
      </w:r>
      <w:r w:rsidRPr="00473F8F">
        <w:rPr>
          <w:lang w:val="uk-UA"/>
        </w:rPr>
        <w:t>0,4%; р&lt;0,05); реалізації внутрішньоутробного інфікування (з 10,1</w:t>
      </w:r>
      <w:r w:rsidRPr="00473F8F">
        <w:rPr>
          <w:lang w:val="uk-UA"/>
        </w:rPr>
        <w:sym w:font="Symbol" w:char="F0B1"/>
      </w:r>
      <w:r w:rsidRPr="00473F8F">
        <w:rPr>
          <w:lang w:val="uk-UA"/>
        </w:rPr>
        <w:t>1,1% до 4,3</w:t>
      </w:r>
      <w:r w:rsidRPr="00473F8F">
        <w:rPr>
          <w:lang w:val="uk-UA"/>
        </w:rPr>
        <w:sym w:font="Symbol" w:char="F0B1"/>
      </w:r>
      <w:r w:rsidRPr="00473F8F">
        <w:rPr>
          <w:lang w:val="uk-UA"/>
        </w:rPr>
        <w:t>0,4%; р&lt;0,05); гіпербілірубінемії (з 8,7</w:t>
      </w:r>
      <w:r w:rsidRPr="00473F8F">
        <w:rPr>
          <w:lang w:val="uk-UA"/>
        </w:rPr>
        <w:sym w:font="Symbol" w:char="F0B1"/>
      </w:r>
      <w:r w:rsidRPr="00473F8F">
        <w:rPr>
          <w:lang w:val="uk-UA"/>
        </w:rPr>
        <w:t>0,9% до 2,6</w:t>
      </w:r>
      <w:r w:rsidRPr="00473F8F">
        <w:rPr>
          <w:lang w:val="uk-UA"/>
        </w:rPr>
        <w:sym w:font="Symbol" w:char="F0B1"/>
      </w:r>
      <w:r w:rsidRPr="00473F8F">
        <w:rPr>
          <w:lang w:val="uk-UA"/>
        </w:rPr>
        <w:t>0,2%; р&lt;0,05) та респіраторного дистрес-синдрому (з 18,8</w:t>
      </w:r>
      <w:r w:rsidRPr="00473F8F">
        <w:rPr>
          <w:lang w:val="uk-UA"/>
        </w:rPr>
        <w:sym w:font="Symbol" w:char="F0B1"/>
      </w:r>
      <w:r w:rsidRPr="00473F8F">
        <w:rPr>
          <w:lang w:val="uk-UA"/>
        </w:rPr>
        <w:t>1,8% до 8,5</w:t>
      </w:r>
      <w:r w:rsidRPr="00473F8F">
        <w:rPr>
          <w:lang w:val="uk-UA"/>
        </w:rPr>
        <w:sym w:font="Symbol" w:char="F0B1"/>
      </w:r>
      <w:r w:rsidRPr="00473F8F">
        <w:rPr>
          <w:lang w:val="uk-UA"/>
        </w:rPr>
        <w:t xml:space="preserve">0,8%; р&lt;0,05). Перинатальні втрати мали місце тільки у групі 1.В при використанні загальноприйнятих лікувально-профілактичних заходів: 2 випадки на 69 пологів (28,9%о) – постнатальна загибель одного недоношеного плода (400 г) на 5 добу внаслідок тяжкої форми респіраторного дистрес синдрому та другого (1500 г – 6 доба)  генералізація внутрішньоутробного інфікування із розвитком поліорганної недостатності. Завдяки використанню удосконаленого алгоритму відбувалось зниження сумарної частоти </w:t>
      </w:r>
      <w:r w:rsidRPr="00473F8F">
        <w:rPr>
          <w:lang w:val="uk-UA"/>
        </w:rPr>
        <w:lastRenderedPageBreak/>
        <w:t>перинатальної патології із 27,5</w:t>
      </w:r>
      <w:r w:rsidRPr="00473F8F">
        <w:rPr>
          <w:lang w:val="uk-UA"/>
        </w:rPr>
        <w:sym w:font="Symbol" w:char="F0B1"/>
      </w:r>
      <w:r w:rsidRPr="00473F8F">
        <w:rPr>
          <w:lang w:val="uk-UA"/>
        </w:rPr>
        <w:t>2,7% до 11,1</w:t>
      </w:r>
      <w:r w:rsidRPr="00473F8F">
        <w:rPr>
          <w:lang w:val="uk-UA"/>
        </w:rPr>
        <w:sym w:font="Symbol" w:char="F0B1"/>
      </w:r>
      <w:r w:rsidRPr="00473F8F">
        <w:rPr>
          <w:lang w:val="uk-UA"/>
        </w:rPr>
        <w:t xml:space="preserve">1,1% (р&lt;0,05) при використанні удосконаленого  алгоритму – в 2,5 рази. </w:t>
      </w:r>
    </w:p>
    <w:p w14:paraId="05216C52" w14:textId="0BBB716C" w:rsidR="00B356ED" w:rsidRPr="00473F8F" w:rsidRDefault="00B356ED" w:rsidP="00473F8F">
      <w:pPr>
        <w:spacing w:line="360" w:lineRule="auto"/>
        <w:ind w:firstLine="708"/>
        <w:jc w:val="both"/>
        <w:rPr>
          <w:lang w:val="uk-UA"/>
        </w:rPr>
      </w:pPr>
      <w:r w:rsidRPr="00473F8F">
        <w:rPr>
          <w:lang w:val="uk-UA"/>
        </w:rPr>
        <w:t xml:space="preserve">Отже, результати проведених досліджень свідчать, жінки із ПГА складають групу високого ризику щодо розвитку передчасних пологів, перинатальних втрат та сумарної перинатальної патології. Використання удосконаленого  алгоритму дозволили знизити частоту передчасних пологів у 2,3 рази; сумарної перинатальної патології – у 2,5 рази та попередити перинатальні втрати. </w:t>
      </w:r>
    </w:p>
    <w:p w14:paraId="6E454001" w14:textId="58133909" w:rsidR="00B356ED" w:rsidRPr="00473F8F" w:rsidRDefault="00B356ED" w:rsidP="00473F8F">
      <w:pPr>
        <w:spacing w:line="360" w:lineRule="auto"/>
        <w:ind w:firstLine="708"/>
        <w:jc w:val="both"/>
        <w:rPr>
          <w:lang w:val="uk-UA"/>
        </w:rPr>
      </w:pPr>
      <w:r w:rsidRPr="00473F8F">
        <w:rPr>
          <w:lang w:val="uk-UA"/>
        </w:rPr>
        <w:t>З широкого спектру додаткових методів досліджень у жінок із ГА основне значення мають показники гематологічного статусу [131]. При їх оцінці у І триместрі вагітності не спостерігалися достовірні зміни між групами в залежності від використаних лікувально-профілактичних заходів (р&gt;0,05).   У порівнянні з цим, у ІІ триместрі мало місце достовірне зниження у жінок групи 1.В у порівнянні із В.2 вмісту гемоглобіну (з 121,3</w:t>
      </w:r>
      <w:r w:rsidRPr="00473F8F">
        <w:rPr>
          <w:lang w:val="uk-UA"/>
        </w:rPr>
        <w:sym w:font="Symbol" w:char="F0B1"/>
      </w:r>
      <w:r w:rsidRPr="00473F8F">
        <w:rPr>
          <w:lang w:val="uk-UA"/>
        </w:rPr>
        <w:t>5,2 г/л  до 110,2</w:t>
      </w:r>
      <w:r w:rsidRPr="00473F8F">
        <w:rPr>
          <w:lang w:val="uk-UA"/>
        </w:rPr>
        <w:sym w:font="Symbol" w:char="F0B1"/>
      </w:r>
      <w:r w:rsidRPr="00473F8F">
        <w:rPr>
          <w:lang w:val="uk-UA"/>
        </w:rPr>
        <w:t xml:space="preserve">6,3 г/л; р&lt;0,05); </w:t>
      </w:r>
      <w:r w:rsidR="00455F57" w:rsidRPr="00473F8F">
        <w:rPr>
          <w:lang w:val="uk-UA"/>
        </w:rPr>
        <w:t>феритин</w:t>
      </w:r>
      <w:r w:rsidRPr="00473F8F">
        <w:rPr>
          <w:lang w:val="uk-UA"/>
        </w:rPr>
        <w:t>у (з 141,2</w:t>
      </w:r>
      <w:r w:rsidRPr="00473F8F">
        <w:rPr>
          <w:lang w:val="uk-UA"/>
        </w:rPr>
        <w:sym w:font="Symbol" w:char="F0B1"/>
      </w:r>
      <w:r w:rsidRPr="00473F8F">
        <w:rPr>
          <w:lang w:val="uk-UA"/>
        </w:rPr>
        <w:t>10,7 мг/л до 111,2</w:t>
      </w:r>
      <w:r w:rsidRPr="00473F8F">
        <w:rPr>
          <w:lang w:val="uk-UA"/>
        </w:rPr>
        <w:sym w:font="Symbol" w:char="F0B1"/>
      </w:r>
      <w:r w:rsidRPr="00473F8F">
        <w:rPr>
          <w:lang w:val="uk-UA"/>
        </w:rPr>
        <w:t>10,3 мг/л; р&lt;0,05)  та заліза (з 18,1</w:t>
      </w:r>
      <w:r w:rsidRPr="00473F8F">
        <w:rPr>
          <w:lang w:val="uk-UA"/>
        </w:rPr>
        <w:sym w:font="Symbol" w:char="F0B1"/>
      </w:r>
      <w:r w:rsidRPr="00473F8F">
        <w:rPr>
          <w:lang w:val="uk-UA"/>
        </w:rPr>
        <w:t>1,6 мкмоль до 12,3</w:t>
      </w:r>
      <w:r w:rsidRPr="00473F8F">
        <w:rPr>
          <w:lang w:val="uk-UA"/>
        </w:rPr>
        <w:sym w:font="Symbol" w:char="F0B1"/>
      </w:r>
      <w:r w:rsidRPr="00473F8F">
        <w:rPr>
          <w:lang w:val="uk-UA"/>
        </w:rPr>
        <w:t xml:space="preserve">1,2 мкмоль; р&lt;0,05) при одночасному збільшенні рівня </w:t>
      </w:r>
      <w:r w:rsidR="00455F57" w:rsidRPr="00473F8F">
        <w:rPr>
          <w:lang w:val="uk-UA"/>
        </w:rPr>
        <w:t>трансферин</w:t>
      </w:r>
      <w:r w:rsidRPr="00473F8F">
        <w:rPr>
          <w:lang w:val="uk-UA"/>
        </w:rPr>
        <w:t>у (з 3,6</w:t>
      </w:r>
      <w:r w:rsidRPr="00473F8F">
        <w:rPr>
          <w:lang w:val="uk-UA"/>
        </w:rPr>
        <w:sym w:font="Symbol" w:char="F0B1"/>
      </w:r>
      <w:r w:rsidRPr="00473F8F">
        <w:rPr>
          <w:lang w:val="uk-UA"/>
        </w:rPr>
        <w:t>0,3 г/л до 5,6</w:t>
      </w:r>
      <w:r w:rsidRPr="00473F8F">
        <w:rPr>
          <w:lang w:val="uk-UA"/>
        </w:rPr>
        <w:sym w:font="Symbol" w:char="F0B1"/>
      </w:r>
      <w:r w:rsidRPr="00473F8F">
        <w:rPr>
          <w:lang w:val="uk-UA"/>
        </w:rPr>
        <w:t xml:space="preserve">0,5 г/л р&lt;0,05). Аналогічна закономірність мала місце і у ІІІ триместрі вагітності. </w:t>
      </w:r>
    </w:p>
    <w:p w14:paraId="71B56BBC" w14:textId="6AAA5B05" w:rsidR="00B356ED" w:rsidRPr="00473F8F" w:rsidRDefault="00B356ED" w:rsidP="00473F8F">
      <w:pPr>
        <w:spacing w:line="360" w:lineRule="auto"/>
        <w:ind w:firstLine="709"/>
        <w:jc w:val="both"/>
        <w:rPr>
          <w:lang w:val="uk-UA"/>
        </w:rPr>
      </w:pPr>
      <w:r w:rsidRPr="00473F8F">
        <w:rPr>
          <w:lang w:val="uk-UA"/>
        </w:rPr>
        <w:t>У І та ІІ триместрах вагітності достовірних змін з боку показників гемостазу  не спостерігали (р&gt;0,05). У ІІІ триместрі  при використанні загально-прийнятих лікувально-профілактичних заходів  спостерігали достовірне збільшення СТ min  (з 9,6</w:t>
      </w:r>
      <w:r w:rsidRPr="00473F8F">
        <w:rPr>
          <w:lang w:val="uk-UA"/>
        </w:rPr>
        <w:sym w:font="Symbol" w:char="F0B1"/>
      </w:r>
      <w:r w:rsidRPr="00473F8F">
        <w:rPr>
          <w:lang w:val="uk-UA"/>
        </w:rPr>
        <w:t>0,9 с до 12,9</w:t>
      </w:r>
      <w:r w:rsidRPr="00473F8F">
        <w:rPr>
          <w:lang w:val="uk-UA"/>
        </w:rPr>
        <w:sym w:font="Symbol" w:char="F0B1"/>
      </w:r>
      <w:r w:rsidRPr="00473F8F">
        <w:rPr>
          <w:lang w:val="uk-UA"/>
        </w:rPr>
        <w:t xml:space="preserve">1,1 с; р&lt;0,05) при одночасному зменшенні </w:t>
      </w:r>
      <w:r w:rsidRPr="00473F8F">
        <w:rPr>
          <w:lang w:val="uk-UA"/>
        </w:rPr>
        <w:sym w:font="Symbol" w:char="F061"/>
      </w:r>
      <w:r w:rsidRPr="00473F8F">
        <w:rPr>
          <w:lang w:val="uk-UA"/>
        </w:rPr>
        <w:t xml:space="preserve"> (з 59,8</w:t>
      </w:r>
      <w:r w:rsidRPr="00473F8F">
        <w:rPr>
          <w:lang w:val="uk-UA"/>
        </w:rPr>
        <w:sym w:font="Symbol" w:char="F0B1"/>
      </w:r>
      <w:r w:rsidRPr="00473F8F">
        <w:rPr>
          <w:lang w:val="uk-UA"/>
        </w:rPr>
        <w:t>5,9</w:t>
      </w:r>
      <w:r w:rsidRPr="00473F8F">
        <w:rPr>
          <w:lang w:val="uk-UA"/>
        </w:rPr>
        <w:sym w:font="Symbol" w:char="F0B0"/>
      </w:r>
      <w:r w:rsidRPr="00473F8F">
        <w:rPr>
          <w:lang w:val="uk-UA"/>
        </w:rPr>
        <w:t xml:space="preserve">  до 44,5</w:t>
      </w:r>
      <w:r w:rsidRPr="00473F8F">
        <w:rPr>
          <w:lang w:val="uk-UA"/>
        </w:rPr>
        <w:sym w:font="Symbol" w:char="F0B1"/>
      </w:r>
      <w:r w:rsidRPr="00473F8F">
        <w:rPr>
          <w:lang w:val="uk-UA"/>
        </w:rPr>
        <w:t xml:space="preserve">4,0 </w:t>
      </w:r>
      <w:r w:rsidRPr="00473F8F">
        <w:rPr>
          <w:lang w:val="uk-UA"/>
        </w:rPr>
        <w:sym w:font="Symbol" w:char="F0B0"/>
      </w:r>
      <w:r w:rsidRPr="00473F8F">
        <w:rPr>
          <w:lang w:val="uk-UA"/>
        </w:rPr>
        <w:t>; р&lt;0,05) та LI 30 (з 40,5</w:t>
      </w:r>
      <w:r w:rsidRPr="00473F8F">
        <w:rPr>
          <w:lang w:val="uk-UA"/>
        </w:rPr>
        <w:sym w:font="Symbol" w:char="F0B1"/>
      </w:r>
      <w:r w:rsidRPr="00473F8F">
        <w:rPr>
          <w:lang w:val="uk-UA"/>
        </w:rPr>
        <w:t>4,1%  до 28,5</w:t>
      </w:r>
      <w:r w:rsidRPr="00473F8F">
        <w:rPr>
          <w:lang w:val="uk-UA"/>
        </w:rPr>
        <w:sym w:font="Symbol" w:char="F0B1"/>
      </w:r>
      <w:r w:rsidRPr="00473F8F">
        <w:rPr>
          <w:lang w:val="uk-UA"/>
        </w:rPr>
        <w:t xml:space="preserve">2,6%; р&lt;0,05). Ці зміни вказують на розвиток компенсованої гіперкоагуляції у жінок із ПГА.   </w:t>
      </w:r>
    </w:p>
    <w:p w14:paraId="57F2F16C" w14:textId="629F6E72" w:rsidR="00B356ED" w:rsidRPr="00473F8F" w:rsidRDefault="00B356ED" w:rsidP="00473F8F">
      <w:pPr>
        <w:spacing w:line="360" w:lineRule="auto"/>
        <w:jc w:val="both"/>
        <w:rPr>
          <w:lang w:val="uk-UA"/>
        </w:rPr>
      </w:pPr>
      <w:r w:rsidRPr="00473F8F">
        <w:rPr>
          <w:i/>
          <w:lang w:val="uk-UA"/>
        </w:rPr>
        <w:t xml:space="preserve">        </w:t>
      </w:r>
      <w:r w:rsidRPr="00473F8F">
        <w:rPr>
          <w:lang w:val="uk-UA"/>
        </w:rPr>
        <w:t xml:space="preserve">При оцінці функціонального стану фетоплацентарного комплексу у 20 тижнів вагітності  встановлено відсутність достовірних змін між групами (р&gt;0,05). У 28 тижнів вагітності при використанні </w:t>
      </w:r>
      <w:r w:rsidRPr="00473F8F">
        <w:rPr>
          <w:lang w:val="uk-UA"/>
        </w:rPr>
        <w:lastRenderedPageBreak/>
        <w:t>удосконаленого алгоритму  констатували підсилення кровотоку у АП: СДВ (з 4,0</w:t>
      </w:r>
      <w:r w:rsidRPr="00473F8F">
        <w:rPr>
          <w:lang w:val="uk-UA"/>
        </w:rPr>
        <w:sym w:font="Symbol" w:char="F0B1"/>
      </w:r>
      <w:r w:rsidRPr="00473F8F">
        <w:rPr>
          <w:lang w:val="uk-UA"/>
        </w:rPr>
        <w:t>0,4  до 5,8</w:t>
      </w:r>
      <w:r w:rsidRPr="00473F8F">
        <w:rPr>
          <w:lang w:val="uk-UA"/>
        </w:rPr>
        <w:sym w:font="Symbol" w:char="F0B1"/>
      </w:r>
      <w:r w:rsidRPr="00473F8F">
        <w:rPr>
          <w:lang w:val="uk-UA"/>
        </w:rPr>
        <w:t>0,05; р&lt;0,05) та ІР (з 0,8</w:t>
      </w:r>
      <w:r w:rsidRPr="00473F8F">
        <w:rPr>
          <w:lang w:val="uk-UA"/>
        </w:rPr>
        <w:sym w:font="Symbol" w:char="F0B1"/>
      </w:r>
      <w:r w:rsidRPr="00473F8F">
        <w:rPr>
          <w:lang w:val="uk-UA"/>
        </w:rPr>
        <w:t>0,08  до 1,6</w:t>
      </w:r>
      <w:r w:rsidRPr="00473F8F">
        <w:rPr>
          <w:lang w:val="uk-UA"/>
        </w:rPr>
        <w:sym w:font="Symbol" w:char="F0B1"/>
      </w:r>
      <w:r w:rsidRPr="00473F8F">
        <w:rPr>
          <w:lang w:val="uk-UA"/>
        </w:rPr>
        <w:t>0,1;  р&lt;0,05) та у МА: СДВ (з 2,0</w:t>
      </w:r>
      <w:r w:rsidRPr="00473F8F">
        <w:rPr>
          <w:lang w:val="uk-UA"/>
        </w:rPr>
        <w:sym w:font="Symbol" w:char="F0B1"/>
      </w:r>
      <w:r w:rsidRPr="00473F8F">
        <w:rPr>
          <w:lang w:val="uk-UA"/>
        </w:rPr>
        <w:t>0,2  до 3,6</w:t>
      </w:r>
      <w:r w:rsidRPr="00473F8F">
        <w:rPr>
          <w:lang w:val="uk-UA"/>
        </w:rPr>
        <w:sym w:font="Symbol" w:char="F0B1"/>
      </w:r>
      <w:r w:rsidRPr="00473F8F">
        <w:rPr>
          <w:lang w:val="uk-UA"/>
        </w:rPr>
        <w:t>0,3; р&lt;0,05) та ІР (з 0,6</w:t>
      </w:r>
      <w:r w:rsidRPr="00473F8F">
        <w:rPr>
          <w:lang w:val="uk-UA"/>
        </w:rPr>
        <w:sym w:font="Symbol" w:char="F0B1"/>
      </w:r>
      <w:r w:rsidRPr="00473F8F">
        <w:rPr>
          <w:lang w:val="uk-UA"/>
        </w:rPr>
        <w:t>0,07  до 1,6</w:t>
      </w:r>
      <w:r w:rsidRPr="00473F8F">
        <w:rPr>
          <w:lang w:val="uk-UA"/>
        </w:rPr>
        <w:sym w:font="Symbol" w:char="F0B1"/>
      </w:r>
      <w:r w:rsidRPr="00473F8F">
        <w:rPr>
          <w:lang w:val="uk-UA"/>
        </w:rPr>
        <w:t xml:space="preserve">0,1; р&lt;0,05). Аналогічну закономірність спостерігали і у 36 тижнів вагітності, що вказує на розвиток компенсованої ПД. </w:t>
      </w:r>
    </w:p>
    <w:p w14:paraId="1E24AC41" w14:textId="1D520F16" w:rsidR="00B356ED" w:rsidRPr="00473F8F" w:rsidRDefault="00B356ED" w:rsidP="00473F8F">
      <w:pPr>
        <w:spacing w:line="360" w:lineRule="auto"/>
        <w:jc w:val="both"/>
        <w:rPr>
          <w:lang w:val="uk-UA"/>
        </w:rPr>
      </w:pPr>
      <w:r w:rsidRPr="00473F8F">
        <w:rPr>
          <w:i/>
          <w:lang w:val="uk-UA"/>
        </w:rPr>
        <w:t xml:space="preserve">        </w:t>
      </w:r>
      <w:r w:rsidRPr="00473F8F">
        <w:rPr>
          <w:lang w:val="uk-UA"/>
        </w:rPr>
        <w:t>Результати оцінки ендокринологічного статусу вказують на відсутність достовірних змін з боку усіх досліджуваних показників у 10-12 тижнів вагітності (р&gt;0,05). На наступному етапі досліджень – у 21-22 тижня   констатували у жінок групи 1.В достовірне зниження вмісту ПЛ (2,1</w:t>
      </w:r>
      <w:r w:rsidRPr="00473F8F">
        <w:rPr>
          <w:lang w:val="uk-UA"/>
        </w:rPr>
        <w:sym w:font="Symbol" w:char="F0B1"/>
      </w:r>
      <w:r w:rsidRPr="00473F8F">
        <w:rPr>
          <w:lang w:val="uk-UA"/>
        </w:rPr>
        <w:t>0,1 нг/л  та 2,8</w:t>
      </w:r>
      <w:r w:rsidRPr="00473F8F">
        <w:rPr>
          <w:lang w:val="uk-UA"/>
        </w:rPr>
        <w:sym w:font="Symbol" w:char="F0B1"/>
      </w:r>
      <w:r w:rsidRPr="00473F8F">
        <w:rPr>
          <w:lang w:val="uk-UA"/>
        </w:rPr>
        <w:t>0,3 нг/л; р&lt;0,05) та ПФР (60,6</w:t>
      </w:r>
      <w:r w:rsidRPr="00473F8F">
        <w:rPr>
          <w:lang w:val="uk-UA"/>
        </w:rPr>
        <w:sym w:font="Symbol" w:char="F0B1"/>
      </w:r>
      <w:r w:rsidRPr="00473F8F">
        <w:rPr>
          <w:lang w:val="uk-UA"/>
        </w:rPr>
        <w:t>6,1 пг/мл  та  78,9</w:t>
      </w:r>
      <w:r w:rsidRPr="00473F8F">
        <w:rPr>
          <w:lang w:val="uk-UA"/>
        </w:rPr>
        <w:sym w:font="Symbol" w:char="F0B1"/>
      </w:r>
      <w:r w:rsidRPr="00473F8F">
        <w:rPr>
          <w:lang w:val="uk-UA"/>
        </w:rPr>
        <w:t>6,3 пг/мл; р&lt;0,05) при одночасному збільшенні АФП (78,8</w:t>
      </w:r>
      <w:r w:rsidRPr="00473F8F">
        <w:rPr>
          <w:lang w:val="uk-UA"/>
        </w:rPr>
        <w:sym w:font="Symbol" w:char="F0B1"/>
      </w:r>
      <w:r w:rsidRPr="00473F8F">
        <w:rPr>
          <w:lang w:val="uk-UA"/>
        </w:rPr>
        <w:t>6,1 МО/мл та 55,2</w:t>
      </w:r>
      <w:r w:rsidRPr="00473F8F">
        <w:rPr>
          <w:lang w:val="uk-UA"/>
        </w:rPr>
        <w:sym w:font="Symbol" w:char="F0B1"/>
      </w:r>
      <w:r w:rsidRPr="00473F8F">
        <w:rPr>
          <w:lang w:val="uk-UA"/>
        </w:rPr>
        <w:t xml:space="preserve">5,3 МО/мл; р&lt;0,05). Встановлені зміни ендокринологічного статусу характерні для початку розвитку ПД [200, 213]. </w:t>
      </w:r>
    </w:p>
    <w:p w14:paraId="7FF1024A" w14:textId="1F5128D7" w:rsidR="00B356ED" w:rsidRPr="00473F8F" w:rsidRDefault="00B356ED" w:rsidP="00473F8F">
      <w:pPr>
        <w:spacing w:line="360" w:lineRule="auto"/>
        <w:ind w:firstLine="709"/>
        <w:jc w:val="both"/>
        <w:rPr>
          <w:lang w:val="uk-UA"/>
        </w:rPr>
      </w:pPr>
      <w:r w:rsidRPr="00473F8F">
        <w:rPr>
          <w:lang w:val="uk-UA"/>
        </w:rPr>
        <w:t>Характерною особливістю отриманих даних у 27-28 тижнів вагітності  є то, що у жінок 2.В групи, які отримували удосконалений  алгоритм відносно контрольної групи, мало місце достовірне збільшення рівня АФП (48,5</w:t>
      </w:r>
      <w:r w:rsidRPr="00473F8F">
        <w:rPr>
          <w:lang w:val="uk-UA"/>
        </w:rPr>
        <w:sym w:font="Symbol" w:char="F0B1"/>
      </w:r>
      <w:r w:rsidRPr="00473F8F">
        <w:rPr>
          <w:lang w:val="uk-UA"/>
        </w:rPr>
        <w:t>4,4 МО/мл  та  31,3</w:t>
      </w:r>
      <w:r w:rsidRPr="00473F8F">
        <w:rPr>
          <w:lang w:val="uk-UA"/>
        </w:rPr>
        <w:sym w:font="Symbol" w:char="F0B1"/>
      </w:r>
      <w:r w:rsidRPr="00473F8F">
        <w:rPr>
          <w:lang w:val="uk-UA"/>
        </w:rPr>
        <w:t>3,2 МО/мл; р&lt;0,05) при одночасному зниженні концентрації ПФР (109,3</w:t>
      </w:r>
      <w:r w:rsidRPr="00473F8F">
        <w:rPr>
          <w:lang w:val="uk-UA"/>
        </w:rPr>
        <w:sym w:font="Symbol" w:char="F0B1"/>
      </w:r>
      <w:r w:rsidRPr="00473F8F">
        <w:rPr>
          <w:lang w:val="uk-UA"/>
        </w:rPr>
        <w:t>9,1 пг/мл  та  82,3</w:t>
      </w:r>
      <w:r w:rsidRPr="00473F8F">
        <w:rPr>
          <w:lang w:val="uk-UA"/>
        </w:rPr>
        <w:sym w:font="Symbol" w:char="F0B1"/>
      </w:r>
      <w:r w:rsidRPr="00473F8F">
        <w:rPr>
          <w:lang w:val="uk-UA"/>
        </w:rPr>
        <w:t>6,3 пг/мл; р&lt;0,05). При використанні загальноприйнятих лікувально-профілактичних заходів відносно групи 2.В  спостерігали достовірне зменшення ПЛ (2,3</w:t>
      </w:r>
      <w:r w:rsidRPr="00473F8F">
        <w:rPr>
          <w:lang w:val="uk-UA"/>
        </w:rPr>
        <w:sym w:font="Symbol" w:char="F0B1"/>
      </w:r>
      <w:r w:rsidRPr="00473F8F">
        <w:rPr>
          <w:lang w:val="uk-UA"/>
        </w:rPr>
        <w:t>0,2 нг/л та  4,5</w:t>
      </w:r>
      <w:r w:rsidRPr="00473F8F">
        <w:rPr>
          <w:lang w:val="uk-UA"/>
        </w:rPr>
        <w:sym w:font="Symbol" w:char="F0B1"/>
      </w:r>
      <w:r w:rsidRPr="00473F8F">
        <w:rPr>
          <w:lang w:val="uk-UA"/>
        </w:rPr>
        <w:t>0,4 нг/л; р&lt;0,05) та ПФР (55,4</w:t>
      </w:r>
      <w:r w:rsidRPr="00473F8F">
        <w:rPr>
          <w:lang w:val="uk-UA"/>
        </w:rPr>
        <w:sym w:font="Symbol" w:char="F0B1"/>
      </w:r>
      <w:r w:rsidRPr="00473F8F">
        <w:rPr>
          <w:lang w:val="uk-UA"/>
        </w:rPr>
        <w:t>5,3 пг/мл та 82,3</w:t>
      </w:r>
      <w:r w:rsidRPr="00473F8F">
        <w:rPr>
          <w:lang w:val="uk-UA"/>
        </w:rPr>
        <w:sym w:font="Symbol" w:char="F0B1"/>
      </w:r>
      <w:r w:rsidRPr="00473F8F">
        <w:rPr>
          <w:lang w:val="uk-UA"/>
        </w:rPr>
        <w:t>6,3 пг/мл; р&lt;0,05) та одночасне збільшення АФП (65,1</w:t>
      </w:r>
      <w:r w:rsidRPr="00473F8F">
        <w:rPr>
          <w:lang w:val="uk-UA"/>
        </w:rPr>
        <w:sym w:font="Symbol" w:char="F0B1"/>
      </w:r>
      <w:r w:rsidRPr="00473F8F">
        <w:rPr>
          <w:lang w:val="uk-UA"/>
        </w:rPr>
        <w:t>6,2 МО/мл та 48,5</w:t>
      </w:r>
      <w:r w:rsidRPr="00473F8F">
        <w:rPr>
          <w:lang w:val="uk-UA"/>
        </w:rPr>
        <w:sym w:font="Symbol" w:char="F0B1"/>
      </w:r>
      <w:r w:rsidRPr="00473F8F">
        <w:rPr>
          <w:lang w:val="uk-UA"/>
        </w:rPr>
        <w:t>4,4 МО/мл; р&lt;0,05).  На заключному етапі у 37-38 тижнів вагітності  додатково до вищеописаних змін можна констатувати достовірне зменшення вмісту ПЛ у групі 2.В відносно контрольної групи (7,8</w:t>
      </w:r>
      <w:r w:rsidRPr="00473F8F">
        <w:rPr>
          <w:lang w:val="uk-UA"/>
        </w:rPr>
        <w:sym w:font="Symbol" w:char="F0B1"/>
      </w:r>
      <w:r w:rsidRPr="00473F8F">
        <w:rPr>
          <w:lang w:val="uk-UA"/>
        </w:rPr>
        <w:t>0,8 нг/л  та 5,1</w:t>
      </w:r>
      <w:r w:rsidRPr="00473F8F">
        <w:rPr>
          <w:lang w:val="uk-UA"/>
        </w:rPr>
        <w:sym w:font="Symbol" w:char="F0B1"/>
      </w:r>
      <w:r w:rsidRPr="00473F8F">
        <w:rPr>
          <w:lang w:val="uk-UA"/>
        </w:rPr>
        <w:t xml:space="preserve">0,4 нг/л; р&lt;0,05). </w:t>
      </w:r>
    </w:p>
    <w:p w14:paraId="5BF1D86D" w14:textId="6A6FF8AD" w:rsidR="00B356ED" w:rsidRPr="00473F8F" w:rsidRDefault="00B356ED" w:rsidP="00473F8F">
      <w:pPr>
        <w:spacing w:line="360" w:lineRule="auto"/>
        <w:jc w:val="both"/>
        <w:rPr>
          <w:b/>
          <w:lang w:val="uk-UA"/>
        </w:rPr>
      </w:pPr>
      <w:r w:rsidRPr="00473F8F">
        <w:rPr>
          <w:i/>
          <w:lang w:val="uk-UA"/>
        </w:rPr>
        <w:t xml:space="preserve">       </w:t>
      </w:r>
      <w:r w:rsidRPr="00473F8F">
        <w:rPr>
          <w:lang w:val="uk-UA"/>
        </w:rPr>
        <w:t xml:space="preserve">Отже, результати проведених досліджень свідчать, що використання удосконаленого алгоритму дозволяє попередити зміни гематологічного статусу та системного гемостазу, а також зменшити порушення </w:t>
      </w:r>
      <w:r w:rsidRPr="00473F8F">
        <w:rPr>
          <w:lang w:val="uk-UA"/>
        </w:rPr>
        <w:lastRenderedPageBreak/>
        <w:t xml:space="preserve">функціонального стану фетоплацентарного комплексу. Клінічно це виражається у попередженні перинатальних втрат та суттєвому зниженні сумарної перинатальної патології. Отримані результати </w:t>
      </w:r>
      <w:r w:rsidR="0092238B" w:rsidRPr="00473F8F">
        <w:rPr>
          <w:lang w:val="uk-UA"/>
        </w:rPr>
        <w:t>дозволяють</w:t>
      </w:r>
      <w:r w:rsidRPr="00473F8F">
        <w:rPr>
          <w:lang w:val="uk-UA"/>
        </w:rPr>
        <w:t xml:space="preserve"> рекомендувати удосконалений  алгоритм для широкого використання у практичній охороні здоров’я. </w:t>
      </w:r>
    </w:p>
    <w:p w14:paraId="6808BE10" w14:textId="41D93C1C" w:rsidR="00B356ED" w:rsidRPr="00473F8F" w:rsidRDefault="00B356ED" w:rsidP="00473F8F">
      <w:pPr>
        <w:spacing w:line="360" w:lineRule="auto"/>
        <w:jc w:val="both"/>
        <w:rPr>
          <w:lang w:val="uk-UA"/>
        </w:rPr>
      </w:pPr>
      <w:r w:rsidRPr="00473F8F">
        <w:rPr>
          <w:b/>
          <w:lang w:val="uk-UA"/>
        </w:rPr>
        <w:t xml:space="preserve">          </w:t>
      </w:r>
      <w:r w:rsidRPr="00473F8F">
        <w:rPr>
          <w:lang w:val="uk-UA"/>
        </w:rPr>
        <w:t xml:space="preserve">На заключному етапі наукової роботи проведена клініко-лабораторна та інструментальна оцінка ефективності удосконаленого  алгоритму діагностичних та лікувально-профілактичних заходів у жінок із повторною гестаційною патологією, що недостатньо відображено у сучасній літературі [61]. </w:t>
      </w:r>
    </w:p>
    <w:p w14:paraId="32705E4E" w14:textId="457A9484" w:rsidR="00B356ED" w:rsidRPr="00473F8F" w:rsidRDefault="00B356ED" w:rsidP="00473F8F">
      <w:pPr>
        <w:spacing w:line="360" w:lineRule="auto"/>
        <w:jc w:val="both"/>
        <w:rPr>
          <w:b/>
          <w:lang w:val="uk-UA"/>
        </w:rPr>
      </w:pPr>
      <w:r w:rsidRPr="00473F8F">
        <w:rPr>
          <w:lang w:val="uk-UA"/>
        </w:rPr>
        <w:t xml:space="preserve">        При оцінці клінічного перебігу І триместру вагітності  мож</w:t>
      </w:r>
      <w:r w:rsidR="00446213" w:rsidRPr="00473F8F">
        <w:rPr>
          <w:lang w:val="uk-UA"/>
        </w:rPr>
        <w:t>на</w:t>
      </w:r>
      <w:r w:rsidRPr="00473F8F">
        <w:rPr>
          <w:lang w:val="uk-UA"/>
        </w:rPr>
        <w:t xml:space="preserve"> констатувати достовірне зниження у жінок 2 групи, які отримували удосконалений</w:t>
      </w:r>
      <w:r w:rsidR="00053356" w:rsidRPr="00473F8F">
        <w:rPr>
          <w:lang w:val="uk-UA"/>
        </w:rPr>
        <w:t xml:space="preserve"> </w:t>
      </w:r>
      <w:r w:rsidRPr="00473F8F">
        <w:rPr>
          <w:lang w:val="uk-UA"/>
        </w:rPr>
        <w:t>алгоритм діагностичних та лікувально-профілактичних заходів, частоти загрози переривання вагітності (з  34,6</w:t>
      </w:r>
      <w:r w:rsidRPr="00473F8F">
        <w:rPr>
          <w:lang w:val="uk-UA"/>
        </w:rPr>
        <w:sym w:font="Symbol" w:char="F0B1"/>
      </w:r>
      <w:r w:rsidRPr="00473F8F">
        <w:rPr>
          <w:lang w:val="uk-UA"/>
        </w:rPr>
        <w:t>3,5% до 19,3</w:t>
      </w:r>
      <w:r w:rsidRPr="00473F8F">
        <w:rPr>
          <w:lang w:val="uk-UA"/>
        </w:rPr>
        <w:sym w:font="Symbol" w:char="F0B1"/>
      </w:r>
      <w:r w:rsidRPr="00473F8F">
        <w:rPr>
          <w:lang w:val="uk-UA"/>
        </w:rPr>
        <w:t>1,9%; р&lt;0,05) та порушень мікробіоценозу статевих шляхів (з 31,5</w:t>
      </w:r>
      <w:r w:rsidRPr="00473F8F">
        <w:rPr>
          <w:lang w:val="uk-UA"/>
        </w:rPr>
        <w:sym w:font="Symbol" w:char="F0B1"/>
      </w:r>
      <w:r w:rsidRPr="00473F8F">
        <w:rPr>
          <w:lang w:val="uk-UA"/>
        </w:rPr>
        <w:t>3,2% до 16,4</w:t>
      </w:r>
      <w:r w:rsidRPr="00473F8F">
        <w:rPr>
          <w:lang w:val="uk-UA"/>
        </w:rPr>
        <w:sym w:font="Symbol" w:char="F0B1"/>
      </w:r>
      <w:r w:rsidRPr="00473F8F">
        <w:rPr>
          <w:lang w:val="uk-UA"/>
        </w:rPr>
        <w:t>1,6%; р&lt;0,05). Мимовільне переривання вагітності зустрічалось тільки серед жінок 1 групи (3,1</w:t>
      </w:r>
      <w:r w:rsidRPr="00473F8F">
        <w:rPr>
          <w:lang w:val="uk-UA"/>
        </w:rPr>
        <w:sym w:font="Symbol" w:char="F0B1"/>
      </w:r>
      <w:r w:rsidRPr="00473F8F">
        <w:rPr>
          <w:lang w:val="uk-UA"/>
        </w:rPr>
        <w:t xml:space="preserve">0,3%). Завдяки використанню удосконаленого алгоритму діагностичних та лікувально-профілактичних заходів репродуктивних втрат серед жінок 2 групи  не спостерігали. </w:t>
      </w:r>
    </w:p>
    <w:p w14:paraId="1BDE9ECB" w14:textId="4BD830B9" w:rsidR="00B356ED" w:rsidRPr="00473F8F" w:rsidRDefault="00B356ED" w:rsidP="00473F8F">
      <w:pPr>
        <w:spacing w:line="360" w:lineRule="auto"/>
        <w:ind w:firstLine="708"/>
        <w:jc w:val="both"/>
        <w:rPr>
          <w:lang w:val="uk-UA"/>
        </w:rPr>
      </w:pPr>
      <w:r w:rsidRPr="00473F8F">
        <w:rPr>
          <w:lang w:val="uk-UA"/>
        </w:rPr>
        <w:t>У ІІ триместрі вагітності різниця у клінічному перебігу гестації була більш вираженою, що підтверджувалось достовірним зменшенням частоти загрози переривання вагітності (з 32,5</w:t>
      </w:r>
      <w:r w:rsidRPr="00473F8F">
        <w:rPr>
          <w:lang w:val="uk-UA"/>
        </w:rPr>
        <w:sym w:font="Symbol" w:char="F0B1"/>
      </w:r>
      <w:r w:rsidRPr="00473F8F">
        <w:rPr>
          <w:lang w:val="uk-UA"/>
        </w:rPr>
        <w:t>3,3% до  16,4</w:t>
      </w:r>
      <w:r w:rsidRPr="00473F8F">
        <w:rPr>
          <w:lang w:val="uk-UA"/>
        </w:rPr>
        <w:sym w:font="Symbol" w:char="F0B1"/>
      </w:r>
      <w:r w:rsidRPr="00473F8F">
        <w:rPr>
          <w:lang w:val="uk-UA"/>
        </w:rPr>
        <w:t>1,6%; р&lt;0,05); погіршення соматичної захворюваності (з  9,5</w:t>
      </w:r>
      <w:r w:rsidRPr="00473F8F">
        <w:rPr>
          <w:lang w:val="uk-UA"/>
        </w:rPr>
        <w:sym w:font="Symbol" w:char="F0B1"/>
      </w:r>
      <w:r w:rsidRPr="00473F8F">
        <w:rPr>
          <w:lang w:val="uk-UA"/>
        </w:rPr>
        <w:t>0,9% до  3,3</w:t>
      </w:r>
      <w:r w:rsidRPr="00473F8F">
        <w:rPr>
          <w:lang w:val="uk-UA"/>
        </w:rPr>
        <w:sym w:font="Symbol" w:char="F0B1"/>
      </w:r>
      <w:r w:rsidRPr="00473F8F">
        <w:rPr>
          <w:lang w:val="uk-UA"/>
        </w:rPr>
        <w:t>0,3%; р&lt;0,05); респіраторної вірусної інфекції (з  12,7</w:t>
      </w:r>
      <w:r w:rsidRPr="00473F8F">
        <w:rPr>
          <w:lang w:val="uk-UA"/>
        </w:rPr>
        <w:sym w:font="Symbol" w:char="F0B1"/>
      </w:r>
      <w:r w:rsidRPr="00473F8F">
        <w:rPr>
          <w:lang w:val="uk-UA"/>
        </w:rPr>
        <w:t>1,3%  до 6,6</w:t>
      </w:r>
      <w:r w:rsidRPr="00473F8F">
        <w:rPr>
          <w:lang w:val="uk-UA"/>
        </w:rPr>
        <w:sym w:font="Symbol" w:char="F0B1"/>
      </w:r>
      <w:r w:rsidRPr="00473F8F">
        <w:rPr>
          <w:lang w:val="uk-UA"/>
        </w:rPr>
        <w:t>0,6%; р&lt;0,05)</w:t>
      </w:r>
      <w:r w:rsidR="00BE4E64" w:rsidRPr="00473F8F">
        <w:rPr>
          <w:lang w:val="uk-UA"/>
        </w:rPr>
        <w:t xml:space="preserve">, </w:t>
      </w:r>
      <w:r w:rsidRPr="00473F8F">
        <w:rPr>
          <w:lang w:val="uk-UA"/>
        </w:rPr>
        <w:t>ранні передчасні пологи мали місце тільки серед жінок 1 групи (загальноприйнята тактика ведення) - 3,2</w:t>
      </w:r>
      <w:r w:rsidRPr="00473F8F">
        <w:rPr>
          <w:lang w:val="uk-UA"/>
        </w:rPr>
        <w:sym w:font="Symbol" w:char="F0B1"/>
      </w:r>
      <w:r w:rsidRPr="00473F8F">
        <w:rPr>
          <w:lang w:val="uk-UA"/>
        </w:rPr>
        <w:t xml:space="preserve">0,3%, а при використанні удосконаленого алгоритму – недоношування вагітності не спостерігали.  </w:t>
      </w:r>
    </w:p>
    <w:p w14:paraId="467E9E06" w14:textId="1A4BCBF0" w:rsidR="00B356ED" w:rsidRPr="00473F8F" w:rsidRDefault="00D000C5" w:rsidP="00473F8F">
      <w:pPr>
        <w:spacing w:line="360" w:lineRule="auto"/>
        <w:ind w:firstLine="708"/>
        <w:jc w:val="both"/>
        <w:rPr>
          <w:lang w:val="uk-UA"/>
        </w:rPr>
      </w:pPr>
      <w:r>
        <w:rPr>
          <w:lang w:val="uk-UA"/>
        </w:rPr>
        <w:lastRenderedPageBreak/>
        <w:t>З</w:t>
      </w:r>
      <w:r w:rsidR="00B356ED" w:rsidRPr="00473F8F">
        <w:rPr>
          <w:lang w:val="uk-UA"/>
        </w:rPr>
        <w:t>авдяки використанню удосконаленого алгоритму вдалось знизити частоту загрози переривання вагітності (з 33,6</w:t>
      </w:r>
      <w:r w:rsidR="00B356ED" w:rsidRPr="00473F8F">
        <w:rPr>
          <w:lang w:val="uk-UA"/>
        </w:rPr>
        <w:sym w:font="Symbol" w:char="F0B1"/>
      </w:r>
      <w:r w:rsidR="00B356ED" w:rsidRPr="00473F8F">
        <w:rPr>
          <w:lang w:val="uk-UA"/>
        </w:rPr>
        <w:t>3,4% до  16,4</w:t>
      </w:r>
      <w:r w:rsidR="00B356ED" w:rsidRPr="00473F8F">
        <w:rPr>
          <w:lang w:val="uk-UA"/>
        </w:rPr>
        <w:sym w:font="Symbol" w:char="F0B1"/>
      </w:r>
      <w:r w:rsidR="00B356ED" w:rsidRPr="00473F8F">
        <w:rPr>
          <w:lang w:val="uk-UA"/>
        </w:rPr>
        <w:t>1,6%; р&lt;0,05); порушень мікробіоценозу статевих шляхів (з  22,9</w:t>
      </w:r>
      <w:r w:rsidR="00B356ED" w:rsidRPr="00473F8F">
        <w:rPr>
          <w:lang w:val="uk-UA"/>
        </w:rPr>
        <w:sym w:font="Symbol" w:char="F0B1"/>
      </w:r>
      <w:r w:rsidR="00B356ED" w:rsidRPr="00473F8F">
        <w:rPr>
          <w:lang w:val="uk-UA"/>
        </w:rPr>
        <w:t>2,3% до 9,9</w:t>
      </w:r>
      <w:r w:rsidR="00B356ED" w:rsidRPr="00473F8F">
        <w:rPr>
          <w:lang w:val="uk-UA"/>
        </w:rPr>
        <w:sym w:font="Symbol" w:char="F0B1"/>
      </w:r>
      <w:r w:rsidR="00B356ED" w:rsidRPr="00473F8F">
        <w:rPr>
          <w:lang w:val="uk-UA"/>
        </w:rPr>
        <w:t>0,9%; р&lt;0,05) та погіршення соматичної захворюваності (з 3,1</w:t>
      </w:r>
      <w:r w:rsidR="00B356ED" w:rsidRPr="00473F8F">
        <w:rPr>
          <w:lang w:val="uk-UA"/>
        </w:rPr>
        <w:sym w:font="Symbol" w:char="F0B1"/>
      </w:r>
      <w:r w:rsidR="00B356ED" w:rsidRPr="00473F8F">
        <w:rPr>
          <w:lang w:val="uk-UA"/>
        </w:rPr>
        <w:t>1,3% до 6,6</w:t>
      </w:r>
      <w:r w:rsidR="00B356ED" w:rsidRPr="00473F8F">
        <w:rPr>
          <w:lang w:val="uk-UA"/>
        </w:rPr>
        <w:sym w:font="Symbol" w:char="F0B1"/>
      </w:r>
      <w:r w:rsidR="00B356ED" w:rsidRPr="00473F8F">
        <w:rPr>
          <w:lang w:val="uk-UA"/>
        </w:rPr>
        <w:t>0,6%; р&lt;0,05). Рівень передчасних пологів знизився із 27,0</w:t>
      </w:r>
      <w:r w:rsidR="00B356ED" w:rsidRPr="00473F8F">
        <w:rPr>
          <w:lang w:val="uk-UA"/>
        </w:rPr>
        <w:sym w:font="Symbol" w:char="F0B1"/>
      </w:r>
      <w:r w:rsidR="00B356ED" w:rsidRPr="00473F8F">
        <w:rPr>
          <w:lang w:val="uk-UA"/>
        </w:rPr>
        <w:t>2,7% до 9,9</w:t>
      </w:r>
      <w:r w:rsidR="00B356ED" w:rsidRPr="00473F8F">
        <w:rPr>
          <w:lang w:val="uk-UA"/>
        </w:rPr>
        <w:sym w:font="Symbol" w:char="F0B1"/>
      </w:r>
      <w:r w:rsidR="00B356ED" w:rsidRPr="00473F8F">
        <w:rPr>
          <w:lang w:val="uk-UA"/>
        </w:rPr>
        <w:t xml:space="preserve">0,9%; р&lt;0,05). </w:t>
      </w:r>
    </w:p>
    <w:p w14:paraId="02812293" w14:textId="7AC1F86C" w:rsidR="00B356ED" w:rsidRPr="00473F8F" w:rsidRDefault="00446213" w:rsidP="00473F8F">
      <w:pPr>
        <w:spacing w:line="360" w:lineRule="auto"/>
        <w:ind w:firstLine="708"/>
        <w:jc w:val="both"/>
        <w:rPr>
          <w:lang w:val="uk-UA"/>
        </w:rPr>
      </w:pPr>
      <w:r w:rsidRPr="00473F8F">
        <w:rPr>
          <w:lang w:val="uk-UA"/>
        </w:rPr>
        <w:t>О</w:t>
      </w:r>
      <w:r w:rsidR="00B356ED" w:rsidRPr="00473F8F">
        <w:rPr>
          <w:lang w:val="uk-UA"/>
        </w:rPr>
        <w:t>цін</w:t>
      </w:r>
      <w:r w:rsidRPr="00473F8F">
        <w:rPr>
          <w:lang w:val="uk-UA"/>
        </w:rPr>
        <w:t>ено</w:t>
      </w:r>
      <w:r w:rsidR="00B356ED" w:rsidRPr="00473F8F">
        <w:rPr>
          <w:lang w:val="uk-UA"/>
        </w:rPr>
        <w:t xml:space="preserve"> зміни ступеня тяжкості ППЕ. При цьому, у жінок 1Б групи збільшилась частота ППЕ легкого ступеня (з 41,9% до 67,7%) за рахунок зниження ППЕ середнього ступеня тяжкості (з 45,2% до 29,0%) та важких форм (з 12,9% до 3,3%). Отримані дані наочно підтверджують ефективність удосконаленого алгоритму діагностичних та лікувально-профілактичних заходів. </w:t>
      </w:r>
    </w:p>
    <w:p w14:paraId="2F182570" w14:textId="2CB0ACCF" w:rsidR="00B356ED" w:rsidRPr="00473F8F" w:rsidRDefault="00B356ED" w:rsidP="00473F8F">
      <w:pPr>
        <w:spacing w:line="360" w:lineRule="auto"/>
        <w:ind w:firstLine="708"/>
        <w:jc w:val="both"/>
        <w:rPr>
          <w:lang w:val="uk-UA"/>
        </w:rPr>
      </w:pPr>
      <w:r w:rsidRPr="00473F8F">
        <w:rPr>
          <w:lang w:val="uk-UA"/>
        </w:rPr>
        <w:t xml:space="preserve">При оцінці термінів розвитку ППД  встановлено, що у жінок 2Б групи це ускладнення розвивалось у більшості випадків (73,9%) після 33 тижнів вагітності, а у пацієнток 1Б групи – відповідно – до 28 тижнів гестації (54,0%). Відтермінування розвитку порушень функціонального стану системи мати-плацента-плід є позитивною ознакою з точки зору розвитку подальшої перинатальної патології [115, 121].  </w:t>
      </w:r>
    </w:p>
    <w:p w14:paraId="4C6110D5" w14:textId="7E643F0B" w:rsidR="00B356ED" w:rsidRPr="00473F8F" w:rsidRDefault="00B356ED" w:rsidP="00473F8F">
      <w:pPr>
        <w:spacing w:line="360" w:lineRule="auto"/>
        <w:ind w:firstLine="708"/>
        <w:jc w:val="both"/>
        <w:rPr>
          <w:lang w:val="uk-UA"/>
        </w:rPr>
      </w:pPr>
      <w:r w:rsidRPr="00473F8F">
        <w:rPr>
          <w:lang w:val="uk-UA"/>
        </w:rPr>
        <w:t xml:space="preserve">Це припущення підтверджується і структурою порушень матково-плацентарного та плодово-плацентарного кровотоку. Так, при використанні удосконаленого алгоритму діагностичних та лікувально-профілактичних заходів частота порушень І ст. збільшилась з 52,0% до 69,6% при одночасному зменшені рівня порушень ІІ ст. (з 33,3% до 26,1%) та ІІІ ст. (з 14,7% до 4,3%).    </w:t>
      </w:r>
    </w:p>
    <w:p w14:paraId="42CF8F60" w14:textId="66D373EB" w:rsidR="00B356ED" w:rsidRPr="00473F8F" w:rsidRDefault="00B356ED" w:rsidP="00473F8F">
      <w:pPr>
        <w:spacing w:line="360" w:lineRule="auto"/>
        <w:jc w:val="both"/>
        <w:rPr>
          <w:lang w:val="uk-UA"/>
        </w:rPr>
      </w:pPr>
      <w:r w:rsidRPr="00473F8F">
        <w:rPr>
          <w:lang w:val="uk-UA"/>
        </w:rPr>
        <w:t xml:space="preserve">         </w:t>
      </w:r>
      <w:r w:rsidR="00446213" w:rsidRPr="00473F8F">
        <w:rPr>
          <w:lang w:val="uk-UA"/>
        </w:rPr>
        <w:t>Проаналізовано</w:t>
      </w:r>
      <w:r w:rsidRPr="00473F8F">
        <w:rPr>
          <w:lang w:val="uk-UA"/>
        </w:rPr>
        <w:t xml:space="preserve"> терміни розвитку ПГА. Отримані  результати свідчать, що у жінок групи 2В початок клініко-лабораторних проявів був частіше після 33 тижнів вагітності (8,5% проти 29,9%) за рахунок зменшення показників 29-32 тижня (28,4% у порівнянні із 28,2%) та до 28 тижнів (41,9% проти 52,1%).  </w:t>
      </w:r>
    </w:p>
    <w:p w14:paraId="2FBC211B" w14:textId="5912E000" w:rsidR="00B356ED" w:rsidRPr="00473F8F" w:rsidRDefault="00B356ED" w:rsidP="00473F8F">
      <w:pPr>
        <w:spacing w:line="360" w:lineRule="auto"/>
        <w:ind w:firstLine="708"/>
        <w:jc w:val="both"/>
        <w:rPr>
          <w:lang w:val="uk-UA"/>
        </w:rPr>
      </w:pPr>
      <w:r w:rsidRPr="00473F8F">
        <w:rPr>
          <w:lang w:val="uk-UA"/>
        </w:rPr>
        <w:lastRenderedPageBreak/>
        <w:t xml:space="preserve">Аналогічну закономірність спостерігали и при оцінці ступеня тяжкості ПГА. При використанні удосконаленого алгоритму  спостерігали суттєву різницю у частоті ПГА легкого ступеня (1В група – 28,4% і 2В – 51,3%); середнього ступеня (56,3% і  41,9%) та тяжкого ступеня (15,3% і 6,8%). Отримані дані підтверджують ефективність удосконаленого алгоритму діагностичних та лікувально-профілактичних заходів. </w:t>
      </w:r>
    </w:p>
    <w:p w14:paraId="5F4ECA5F" w14:textId="1E69C2AD" w:rsidR="00B356ED" w:rsidRPr="00473F8F" w:rsidRDefault="00B356ED" w:rsidP="00473F8F">
      <w:pPr>
        <w:spacing w:line="360" w:lineRule="auto"/>
        <w:ind w:firstLine="708"/>
        <w:jc w:val="both"/>
        <w:rPr>
          <w:lang w:val="uk-UA"/>
        </w:rPr>
      </w:pPr>
      <w:r w:rsidRPr="00473F8F">
        <w:rPr>
          <w:lang w:val="uk-UA"/>
        </w:rPr>
        <w:t>Підтвердженням вищеперерахованих відмінностей у перебігу вагітності є дані о клінічному перебігу пологів [154, 308]. Завдяки використанню удосконаленого алгоритму діагностичних та лікувально-профілактичних заходів вдалось достовірно знизити частоту передчасного розриву плодових оболонок (з 23,3</w:t>
      </w:r>
      <w:r w:rsidRPr="00473F8F">
        <w:rPr>
          <w:lang w:val="uk-UA"/>
        </w:rPr>
        <w:sym w:font="Symbol" w:char="F0B1"/>
      </w:r>
      <w:r w:rsidRPr="00473F8F">
        <w:rPr>
          <w:lang w:val="uk-UA"/>
        </w:rPr>
        <w:t>2,3% до 9,9</w:t>
      </w:r>
      <w:r w:rsidRPr="00473F8F">
        <w:rPr>
          <w:lang w:val="uk-UA"/>
        </w:rPr>
        <w:sym w:font="Symbol" w:char="F0B1"/>
      </w:r>
      <w:r w:rsidRPr="00473F8F">
        <w:rPr>
          <w:lang w:val="uk-UA"/>
        </w:rPr>
        <w:t>0,9%; р&lt;0,05); аномалій пологової діяльності (з 16,8</w:t>
      </w:r>
      <w:r w:rsidRPr="00473F8F">
        <w:rPr>
          <w:lang w:val="uk-UA"/>
        </w:rPr>
        <w:sym w:font="Symbol" w:char="F0B1"/>
      </w:r>
      <w:r w:rsidRPr="00473F8F">
        <w:rPr>
          <w:lang w:val="uk-UA"/>
        </w:rPr>
        <w:t>1,7% до 9,9</w:t>
      </w:r>
      <w:r w:rsidRPr="00473F8F">
        <w:rPr>
          <w:lang w:val="uk-UA"/>
        </w:rPr>
        <w:sym w:font="Symbol" w:char="F0B1"/>
      </w:r>
      <w:r w:rsidRPr="00473F8F">
        <w:rPr>
          <w:lang w:val="uk-UA"/>
        </w:rPr>
        <w:t>0,9%; р&lt;0,05); дистоцій шийки матки (з  10,4</w:t>
      </w:r>
      <w:r w:rsidRPr="00473F8F">
        <w:rPr>
          <w:lang w:val="uk-UA"/>
        </w:rPr>
        <w:sym w:font="Symbol" w:char="F0B1"/>
      </w:r>
      <w:r w:rsidRPr="00473F8F">
        <w:rPr>
          <w:lang w:val="uk-UA"/>
        </w:rPr>
        <w:t>1,0% до  3,3</w:t>
      </w:r>
      <w:r w:rsidRPr="00473F8F">
        <w:rPr>
          <w:lang w:val="uk-UA"/>
        </w:rPr>
        <w:sym w:font="Symbol" w:char="F0B1"/>
      </w:r>
      <w:r w:rsidRPr="00473F8F">
        <w:rPr>
          <w:lang w:val="uk-UA"/>
        </w:rPr>
        <w:t>0,3%; р&lt;0,05) та травм пологових шляхів (з 26,4</w:t>
      </w:r>
      <w:r w:rsidRPr="00473F8F">
        <w:rPr>
          <w:lang w:val="uk-UA"/>
        </w:rPr>
        <w:sym w:font="Symbol" w:char="F0B1"/>
      </w:r>
      <w:r w:rsidRPr="00473F8F">
        <w:rPr>
          <w:lang w:val="uk-UA"/>
        </w:rPr>
        <w:t>2,6% до 13,3</w:t>
      </w:r>
      <w:r w:rsidRPr="00473F8F">
        <w:rPr>
          <w:lang w:val="uk-UA"/>
        </w:rPr>
        <w:sym w:font="Symbol" w:char="F0B1"/>
      </w:r>
      <w:r w:rsidRPr="00473F8F">
        <w:rPr>
          <w:lang w:val="uk-UA"/>
        </w:rPr>
        <w:t xml:space="preserve">1,3%; р&lt;0,05). </w:t>
      </w:r>
    </w:p>
    <w:p w14:paraId="6CB675E0" w14:textId="03CCDD6D" w:rsidR="00B356ED" w:rsidRPr="00473F8F" w:rsidRDefault="00B356ED" w:rsidP="00473F8F">
      <w:pPr>
        <w:spacing w:line="360" w:lineRule="auto"/>
        <w:ind w:firstLine="708"/>
        <w:jc w:val="both"/>
        <w:rPr>
          <w:lang w:val="uk-UA"/>
        </w:rPr>
      </w:pPr>
      <w:r w:rsidRPr="00473F8F">
        <w:rPr>
          <w:lang w:val="uk-UA"/>
        </w:rPr>
        <w:t xml:space="preserve">У свою чергу це вплинуло і на частоту оперативних втручань та маніпуляцій. </w:t>
      </w:r>
      <w:r w:rsidR="00D52662" w:rsidRPr="00473F8F">
        <w:rPr>
          <w:lang w:val="uk-UA"/>
        </w:rPr>
        <w:t>У</w:t>
      </w:r>
      <w:r w:rsidRPr="00473F8F">
        <w:rPr>
          <w:lang w:val="uk-UA"/>
        </w:rPr>
        <w:t>досконален</w:t>
      </w:r>
      <w:r w:rsidR="00D52662" w:rsidRPr="00473F8F">
        <w:rPr>
          <w:lang w:val="uk-UA"/>
        </w:rPr>
        <w:t>а</w:t>
      </w:r>
      <w:r w:rsidRPr="00473F8F">
        <w:rPr>
          <w:lang w:val="uk-UA"/>
        </w:rPr>
        <w:t xml:space="preserve"> тактик</w:t>
      </w:r>
      <w:r w:rsidR="00D52662" w:rsidRPr="00473F8F">
        <w:rPr>
          <w:lang w:val="uk-UA"/>
        </w:rPr>
        <w:t>а</w:t>
      </w:r>
      <w:r w:rsidRPr="00473F8F">
        <w:rPr>
          <w:lang w:val="uk-UA"/>
        </w:rPr>
        <w:t xml:space="preserve"> ведення вагітності у жінок із повторними гестаційними ускладненнями </w:t>
      </w:r>
      <w:r w:rsidR="00D52662" w:rsidRPr="00473F8F">
        <w:rPr>
          <w:lang w:val="uk-UA"/>
        </w:rPr>
        <w:t>призводить до</w:t>
      </w:r>
      <w:r w:rsidRPr="00473F8F">
        <w:rPr>
          <w:lang w:val="uk-UA"/>
        </w:rPr>
        <w:t xml:space="preserve"> зниження частоти </w:t>
      </w:r>
      <w:r w:rsidR="000B0F26" w:rsidRPr="00473F8F">
        <w:rPr>
          <w:lang w:val="uk-UA"/>
        </w:rPr>
        <w:t>кесаревих</w:t>
      </w:r>
      <w:r w:rsidRPr="00473F8F">
        <w:rPr>
          <w:lang w:val="uk-UA"/>
        </w:rPr>
        <w:t xml:space="preserve"> розтинів (з 56,8</w:t>
      </w:r>
      <w:r w:rsidRPr="00473F8F">
        <w:rPr>
          <w:lang w:val="uk-UA"/>
        </w:rPr>
        <w:sym w:font="Symbol" w:char="F0B1"/>
      </w:r>
      <w:r w:rsidRPr="00473F8F">
        <w:rPr>
          <w:lang w:val="uk-UA"/>
        </w:rPr>
        <w:t>5,7% у 1 групі до 25,7</w:t>
      </w:r>
      <w:r w:rsidRPr="00473F8F">
        <w:rPr>
          <w:lang w:val="uk-UA"/>
        </w:rPr>
        <w:sym w:font="Symbol" w:char="F0B1"/>
      </w:r>
      <w:r w:rsidRPr="00473F8F">
        <w:rPr>
          <w:lang w:val="uk-UA"/>
        </w:rPr>
        <w:t>2,6% у 2 групі; р&lt;0,05). Крім того, звертає на себе увагу зменшення рівня пологовикликань (з 16,8</w:t>
      </w:r>
      <w:r w:rsidRPr="00473F8F">
        <w:rPr>
          <w:lang w:val="uk-UA"/>
        </w:rPr>
        <w:sym w:font="Symbol" w:char="F0B1"/>
      </w:r>
      <w:r w:rsidRPr="00473F8F">
        <w:rPr>
          <w:lang w:val="uk-UA"/>
        </w:rPr>
        <w:t>1,7% до 6,6</w:t>
      </w:r>
      <w:r w:rsidRPr="00473F8F">
        <w:rPr>
          <w:lang w:val="uk-UA"/>
        </w:rPr>
        <w:sym w:font="Symbol" w:char="F0B1"/>
      </w:r>
      <w:r w:rsidRPr="00473F8F">
        <w:rPr>
          <w:lang w:val="uk-UA"/>
        </w:rPr>
        <w:t>0,6%; р&lt;0,05); пологостимуляцій (з 20,0</w:t>
      </w:r>
      <w:r w:rsidRPr="00473F8F">
        <w:rPr>
          <w:lang w:val="uk-UA"/>
        </w:rPr>
        <w:sym w:font="Symbol" w:char="F0B1"/>
      </w:r>
      <w:r w:rsidRPr="00473F8F">
        <w:rPr>
          <w:lang w:val="uk-UA"/>
        </w:rPr>
        <w:t>2,0% до  9,9</w:t>
      </w:r>
      <w:r w:rsidRPr="00473F8F">
        <w:rPr>
          <w:lang w:val="uk-UA"/>
        </w:rPr>
        <w:sym w:font="Symbol" w:char="F0B1"/>
      </w:r>
      <w:r w:rsidRPr="00473F8F">
        <w:rPr>
          <w:lang w:val="uk-UA"/>
        </w:rPr>
        <w:t>0,9%; р&lt;0,05) та вакуум-екстракцій (з 10,4</w:t>
      </w:r>
      <w:r w:rsidRPr="00473F8F">
        <w:rPr>
          <w:lang w:val="uk-UA"/>
        </w:rPr>
        <w:sym w:font="Symbol" w:char="F0B1"/>
      </w:r>
      <w:r w:rsidRPr="00473F8F">
        <w:rPr>
          <w:lang w:val="uk-UA"/>
        </w:rPr>
        <w:t>1,0% до 3,3</w:t>
      </w:r>
      <w:r w:rsidRPr="00473F8F">
        <w:rPr>
          <w:lang w:val="uk-UA"/>
        </w:rPr>
        <w:sym w:font="Symbol" w:char="F0B1"/>
      </w:r>
      <w:r w:rsidRPr="00473F8F">
        <w:rPr>
          <w:lang w:val="uk-UA"/>
        </w:rPr>
        <w:t xml:space="preserve">0,3%; р&lt;0,05). </w:t>
      </w:r>
    </w:p>
    <w:p w14:paraId="2ED50AA3" w14:textId="2CF3D789" w:rsidR="00B356ED" w:rsidRPr="00473F8F" w:rsidRDefault="00B356ED" w:rsidP="00473F8F">
      <w:pPr>
        <w:spacing w:line="360" w:lineRule="auto"/>
        <w:jc w:val="both"/>
        <w:rPr>
          <w:i/>
          <w:lang w:val="uk-UA"/>
        </w:rPr>
      </w:pPr>
      <w:r w:rsidRPr="00473F8F">
        <w:rPr>
          <w:i/>
          <w:lang w:val="uk-UA"/>
        </w:rPr>
        <w:t xml:space="preserve">         </w:t>
      </w:r>
      <w:r w:rsidRPr="00473F8F">
        <w:rPr>
          <w:lang w:val="uk-UA"/>
        </w:rPr>
        <w:t>При оцінці стану новонароджених звертає на себе увагу факт, що у новонароджених від жінок 1 групи (загальноприйнята тактика ведення вагітності) мали місце достовірно низькі показники по Апгар на 1 хв. (6,7</w:t>
      </w:r>
      <w:r w:rsidRPr="00473F8F">
        <w:rPr>
          <w:lang w:val="uk-UA"/>
        </w:rPr>
        <w:sym w:font="Symbol" w:char="F0B1"/>
      </w:r>
      <w:r w:rsidRPr="00473F8F">
        <w:rPr>
          <w:lang w:val="uk-UA"/>
        </w:rPr>
        <w:t xml:space="preserve">0,3 б проти </w:t>
      </w:r>
      <w:r w:rsidRPr="00473F8F">
        <w:rPr>
          <w:i/>
          <w:lang w:val="uk-UA"/>
        </w:rPr>
        <w:t xml:space="preserve"> </w:t>
      </w:r>
      <w:r w:rsidRPr="00473F8F">
        <w:rPr>
          <w:lang w:val="uk-UA"/>
        </w:rPr>
        <w:t>7,2</w:t>
      </w:r>
      <w:r w:rsidRPr="00473F8F">
        <w:rPr>
          <w:lang w:val="uk-UA"/>
        </w:rPr>
        <w:sym w:font="Symbol" w:char="F0B1"/>
      </w:r>
      <w:r w:rsidRPr="00473F8F">
        <w:rPr>
          <w:lang w:val="uk-UA"/>
        </w:rPr>
        <w:t>0,2 б; р&lt;0,05) та на 5 хв. (7,1</w:t>
      </w:r>
      <w:r w:rsidRPr="00473F8F">
        <w:rPr>
          <w:lang w:val="uk-UA"/>
        </w:rPr>
        <w:sym w:font="Symbol" w:char="F0B1"/>
      </w:r>
      <w:r w:rsidRPr="00473F8F">
        <w:rPr>
          <w:lang w:val="uk-UA"/>
        </w:rPr>
        <w:t xml:space="preserve">0,2 б у порівнянні із </w:t>
      </w:r>
      <w:r w:rsidRPr="00473F8F">
        <w:rPr>
          <w:i/>
          <w:lang w:val="uk-UA"/>
        </w:rPr>
        <w:t xml:space="preserve"> </w:t>
      </w:r>
      <w:r w:rsidRPr="00473F8F">
        <w:rPr>
          <w:lang w:val="uk-UA"/>
        </w:rPr>
        <w:t>7,6</w:t>
      </w:r>
      <w:r w:rsidRPr="00473F8F">
        <w:rPr>
          <w:lang w:val="uk-UA"/>
        </w:rPr>
        <w:sym w:font="Symbol" w:char="F0B1"/>
      </w:r>
      <w:r w:rsidRPr="00473F8F">
        <w:rPr>
          <w:lang w:val="uk-UA"/>
        </w:rPr>
        <w:t>0,2 б; р&lt;0,05). Також, треба відзначити достовірне зниження у жінок, які отримували удосконалений  алгоритм діагностичних та лікувально-</w:t>
      </w:r>
      <w:r w:rsidRPr="00473F8F">
        <w:rPr>
          <w:lang w:val="uk-UA"/>
        </w:rPr>
        <w:lastRenderedPageBreak/>
        <w:t xml:space="preserve">профілактичних заходів, частоту ознак внутрішньоутробного інфікування (з </w:t>
      </w:r>
      <w:r w:rsidRPr="00473F8F">
        <w:rPr>
          <w:i/>
          <w:lang w:val="uk-UA"/>
        </w:rPr>
        <w:t xml:space="preserve"> </w:t>
      </w:r>
      <w:r w:rsidRPr="00473F8F">
        <w:rPr>
          <w:lang w:val="uk-UA"/>
        </w:rPr>
        <w:t>12,7</w:t>
      </w:r>
      <w:r w:rsidRPr="00473F8F">
        <w:rPr>
          <w:lang w:val="uk-UA"/>
        </w:rPr>
        <w:sym w:font="Symbol" w:char="F0B1"/>
      </w:r>
      <w:r w:rsidRPr="00473F8F">
        <w:rPr>
          <w:lang w:val="uk-UA"/>
        </w:rPr>
        <w:t xml:space="preserve">1,3% до </w:t>
      </w:r>
      <w:r w:rsidRPr="00473F8F">
        <w:rPr>
          <w:i/>
          <w:lang w:val="uk-UA"/>
        </w:rPr>
        <w:t xml:space="preserve"> </w:t>
      </w:r>
      <w:r w:rsidRPr="00473F8F">
        <w:rPr>
          <w:lang w:val="uk-UA"/>
        </w:rPr>
        <w:t>6,6</w:t>
      </w:r>
      <w:r w:rsidRPr="00473F8F">
        <w:rPr>
          <w:lang w:val="uk-UA"/>
        </w:rPr>
        <w:sym w:font="Symbol" w:char="F0B1"/>
      </w:r>
      <w:r w:rsidRPr="00473F8F">
        <w:rPr>
          <w:lang w:val="uk-UA"/>
        </w:rPr>
        <w:t xml:space="preserve">0,6%; р&lt;0,05) та ознак затримки росту плода (з </w:t>
      </w:r>
      <w:r w:rsidRPr="00473F8F">
        <w:rPr>
          <w:i/>
          <w:lang w:val="uk-UA"/>
        </w:rPr>
        <w:t xml:space="preserve"> </w:t>
      </w:r>
      <w:r w:rsidRPr="00473F8F">
        <w:rPr>
          <w:lang w:val="uk-UA"/>
        </w:rPr>
        <w:t>15,9</w:t>
      </w:r>
      <w:r w:rsidRPr="00473F8F">
        <w:rPr>
          <w:lang w:val="uk-UA"/>
        </w:rPr>
        <w:sym w:font="Symbol" w:char="F0B1"/>
      </w:r>
      <w:r w:rsidRPr="00473F8F">
        <w:rPr>
          <w:lang w:val="uk-UA"/>
        </w:rPr>
        <w:t xml:space="preserve">1,6% до </w:t>
      </w:r>
      <w:r w:rsidRPr="00473F8F">
        <w:rPr>
          <w:i/>
          <w:lang w:val="uk-UA"/>
        </w:rPr>
        <w:t xml:space="preserve">  </w:t>
      </w:r>
      <w:r w:rsidRPr="00473F8F">
        <w:rPr>
          <w:lang w:val="uk-UA"/>
        </w:rPr>
        <w:t>6,6</w:t>
      </w:r>
      <w:r w:rsidRPr="00473F8F">
        <w:rPr>
          <w:lang w:val="uk-UA"/>
        </w:rPr>
        <w:sym w:font="Symbol" w:char="F0B1"/>
      </w:r>
      <w:r w:rsidRPr="00473F8F">
        <w:rPr>
          <w:lang w:val="uk-UA"/>
        </w:rPr>
        <w:t xml:space="preserve">0,6%; р&lt;0,05). </w:t>
      </w:r>
      <w:r w:rsidRPr="00473F8F">
        <w:rPr>
          <w:i/>
          <w:lang w:val="uk-UA"/>
        </w:rPr>
        <w:t xml:space="preserve">                                                                                              </w:t>
      </w:r>
    </w:p>
    <w:p w14:paraId="3E05D739" w14:textId="10070488" w:rsidR="00B356ED" w:rsidRPr="00473F8F" w:rsidRDefault="00B356ED" w:rsidP="00473F8F">
      <w:pPr>
        <w:spacing w:line="360" w:lineRule="auto"/>
        <w:jc w:val="both"/>
        <w:rPr>
          <w:lang w:val="uk-UA"/>
        </w:rPr>
      </w:pPr>
      <w:r w:rsidRPr="00473F8F">
        <w:rPr>
          <w:lang w:val="uk-UA"/>
        </w:rPr>
        <w:t xml:space="preserve">       На заключному етапі клінічних досліджень проведена оцінка перебігу постнатального періоду. Отримані результати свідчать про достовірне зниження у 2 групі усіх показників, а саме: постгіпоксічної енцефалопатії (з  15,9</w:t>
      </w:r>
      <w:r w:rsidRPr="00473F8F">
        <w:rPr>
          <w:lang w:val="uk-UA"/>
        </w:rPr>
        <w:sym w:font="Symbol" w:char="F0B1"/>
      </w:r>
      <w:r w:rsidRPr="00473F8F">
        <w:rPr>
          <w:lang w:val="uk-UA"/>
        </w:rPr>
        <w:t>1,6% до 6,6</w:t>
      </w:r>
      <w:r w:rsidRPr="00473F8F">
        <w:rPr>
          <w:lang w:val="uk-UA"/>
        </w:rPr>
        <w:sym w:font="Symbol" w:char="F0B1"/>
      </w:r>
      <w:r w:rsidRPr="00473F8F">
        <w:rPr>
          <w:lang w:val="uk-UA"/>
        </w:rPr>
        <w:t>0,6%;  р&lt;0,05); реалізації внутрішньоутробного інфікування (з 12,7</w:t>
      </w:r>
      <w:r w:rsidRPr="00473F8F">
        <w:rPr>
          <w:lang w:val="uk-UA"/>
        </w:rPr>
        <w:sym w:font="Symbol" w:char="F0B1"/>
      </w:r>
      <w:r w:rsidRPr="00473F8F">
        <w:rPr>
          <w:lang w:val="uk-UA"/>
        </w:rPr>
        <w:t>1,3% до 6,6</w:t>
      </w:r>
      <w:r w:rsidRPr="00473F8F">
        <w:rPr>
          <w:lang w:val="uk-UA"/>
        </w:rPr>
        <w:sym w:font="Symbol" w:char="F0B1"/>
      </w:r>
      <w:r w:rsidRPr="00473F8F">
        <w:rPr>
          <w:lang w:val="uk-UA"/>
        </w:rPr>
        <w:t>0,6%;  р&lt;0,05); гіпербілірубінемії (з 9,5</w:t>
      </w:r>
      <w:r w:rsidRPr="00473F8F">
        <w:rPr>
          <w:lang w:val="uk-UA"/>
        </w:rPr>
        <w:sym w:font="Symbol" w:char="F0B1"/>
      </w:r>
      <w:r w:rsidRPr="00473F8F">
        <w:rPr>
          <w:lang w:val="uk-UA"/>
        </w:rPr>
        <w:t>0,9% до 3,3</w:t>
      </w:r>
      <w:r w:rsidRPr="00473F8F">
        <w:rPr>
          <w:lang w:val="uk-UA"/>
        </w:rPr>
        <w:sym w:font="Symbol" w:char="F0B1"/>
      </w:r>
      <w:r w:rsidRPr="00473F8F">
        <w:rPr>
          <w:lang w:val="uk-UA"/>
        </w:rPr>
        <w:t>0,3%;  р&lt;0,05) та респіраторного дистрес синдрому (з 15,9</w:t>
      </w:r>
      <w:r w:rsidRPr="00473F8F">
        <w:rPr>
          <w:lang w:val="uk-UA"/>
        </w:rPr>
        <w:sym w:font="Symbol" w:char="F0B1"/>
      </w:r>
      <w:r w:rsidRPr="00473F8F">
        <w:rPr>
          <w:lang w:val="uk-UA"/>
        </w:rPr>
        <w:t>1,6% до  9,9</w:t>
      </w:r>
      <w:r w:rsidRPr="00473F8F">
        <w:rPr>
          <w:lang w:val="uk-UA"/>
        </w:rPr>
        <w:sym w:font="Symbol" w:char="F0B1"/>
      </w:r>
      <w:r w:rsidRPr="00473F8F">
        <w:rPr>
          <w:lang w:val="uk-UA"/>
        </w:rPr>
        <w:t xml:space="preserve">0,9%; р&lt;0,05). </w:t>
      </w:r>
    </w:p>
    <w:p w14:paraId="011E6E8B" w14:textId="77777777" w:rsidR="00B356ED" w:rsidRPr="00473F8F" w:rsidRDefault="00B356ED" w:rsidP="00473F8F">
      <w:pPr>
        <w:spacing w:line="360" w:lineRule="auto"/>
        <w:ind w:firstLine="709"/>
        <w:jc w:val="both"/>
        <w:rPr>
          <w:lang w:val="uk-UA"/>
        </w:rPr>
      </w:pPr>
      <w:r w:rsidRPr="00473F8F">
        <w:rPr>
          <w:lang w:val="uk-UA"/>
        </w:rPr>
        <w:t>Проблема своєчасної діагностики перебігу повторної акушерської та перинатальної патології, а, відповідно, прогнозування її впливу на фетоплацентарний комплекс і розродження залишається актуальною [76, 200]. Складність патогенетичних процесів часто обумовлює неефективність лікування та неблагополучні результати для матері та плоду. Виявлення ризиків, пов’язаних із попередньою вагітністю, дозволить не тільки виділити групи ризику, а й вчасно провести індивідуалізовані профілактичні заходи [33, 188].</w:t>
      </w:r>
    </w:p>
    <w:p w14:paraId="07836CE4" w14:textId="77777777" w:rsidR="00B356ED" w:rsidRPr="00473F8F" w:rsidRDefault="00B356ED" w:rsidP="00473F8F">
      <w:pPr>
        <w:spacing w:line="360" w:lineRule="auto"/>
        <w:ind w:firstLine="709"/>
        <w:jc w:val="both"/>
        <w:rPr>
          <w:lang w:val="uk-UA"/>
        </w:rPr>
      </w:pPr>
      <w:r w:rsidRPr="00473F8F">
        <w:rPr>
          <w:lang w:val="uk-UA" w:eastAsia="uk-UA"/>
        </w:rPr>
        <w:t>Раніше п</w:t>
      </w:r>
      <w:r w:rsidRPr="00473F8F">
        <w:rPr>
          <w:rFonts w:eastAsia="Calibri"/>
          <w:lang w:val="uk-UA" w:eastAsia="uk-UA"/>
        </w:rPr>
        <w:t>роведен</w:t>
      </w:r>
      <w:r w:rsidRPr="00473F8F">
        <w:rPr>
          <w:lang w:val="uk-UA" w:eastAsia="uk-UA"/>
        </w:rPr>
        <w:t>е</w:t>
      </w:r>
      <w:r w:rsidRPr="00473F8F">
        <w:rPr>
          <w:rFonts w:eastAsia="Calibri"/>
          <w:lang w:val="uk-UA" w:eastAsia="uk-UA"/>
        </w:rPr>
        <w:t xml:space="preserve"> ретроспективн</w:t>
      </w:r>
      <w:r w:rsidRPr="00473F8F">
        <w:rPr>
          <w:lang w:val="uk-UA" w:eastAsia="uk-UA"/>
        </w:rPr>
        <w:t>е</w:t>
      </w:r>
      <w:r w:rsidRPr="00473F8F">
        <w:rPr>
          <w:rFonts w:eastAsia="Calibri"/>
          <w:lang w:val="uk-UA" w:eastAsia="uk-UA"/>
        </w:rPr>
        <w:t xml:space="preserve"> обсерваційн</w:t>
      </w:r>
      <w:r w:rsidRPr="00473F8F">
        <w:rPr>
          <w:lang w:val="uk-UA" w:eastAsia="uk-UA"/>
        </w:rPr>
        <w:t>е</w:t>
      </w:r>
      <w:r w:rsidRPr="00473F8F">
        <w:rPr>
          <w:rFonts w:eastAsia="Calibri"/>
          <w:lang w:val="uk-UA" w:eastAsia="uk-UA"/>
        </w:rPr>
        <w:t xml:space="preserve"> дослідження</w:t>
      </w:r>
      <w:r w:rsidRPr="00473F8F">
        <w:rPr>
          <w:lang w:val="uk-UA" w:eastAsia="uk-UA"/>
        </w:rPr>
        <w:t xml:space="preserve"> за допомогою </w:t>
      </w:r>
      <w:r w:rsidRPr="00473F8F">
        <w:rPr>
          <w:rFonts w:eastAsia="Calibri"/>
          <w:lang w:val="uk-UA" w:eastAsia="uk-UA"/>
        </w:rPr>
        <w:t xml:space="preserve">методу експертних оцінок дозволило визначити фактори ризику, що впливають на формування та розвиток </w:t>
      </w:r>
      <w:r w:rsidRPr="00473F8F">
        <w:rPr>
          <w:lang w:val="uk-UA"/>
        </w:rPr>
        <w:t>повторної гестаційної патології</w:t>
      </w:r>
      <w:r w:rsidRPr="00473F8F">
        <w:rPr>
          <w:lang w:val="uk-UA" w:eastAsia="uk-UA"/>
        </w:rPr>
        <w:t xml:space="preserve">. Узагальнюючи можемо виділити такі фактори ризику для основних трьох патологій, що вивчаються: </w:t>
      </w:r>
      <w:r w:rsidRPr="00473F8F">
        <w:rPr>
          <w:rFonts w:eastAsia="Calibri"/>
          <w:lang w:val="uk-UA"/>
        </w:rPr>
        <w:t>материнські фактори ризику</w:t>
      </w:r>
      <w:r w:rsidRPr="00473F8F">
        <w:rPr>
          <w:lang w:val="uk-UA"/>
        </w:rPr>
        <w:t xml:space="preserve"> (</w:t>
      </w:r>
      <w:r w:rsidRPr="00473F8F">
        <w:rPr>
          <w:rFonts w:eastAsia="Calibri"/>
          <w:lang w:val="uk-UA"/>
        </w:rPr>
        <w:t>безпліддя, ожиріння, гіпертонічна хвороба, хвороби нирок, цукровий діабет, захворювання сполучної тканини</w:t>
      </w:r>
      <w:r w:rsidRPr="00473F8F">
        <w:rPr>
          <w:lang w:val="uk-UA"/>
        </w:rPr>
        <w:t>, обтяжений спадковий анамнез); а</w:t>
      </w:r>
      <w:r w:rsidRPr="00473F8F">
        <w:rPr>
          <w:rFonts w:eastAsia="Calibri"/>
          <w:lang w:val="uk-UA"/>
        </w:rPr>
        <w:t>кушерський анамнез</w:t>
      </w:r>
      <w:r w:rsidRPr="00473F8F">
        <w:rPr>
          <w:lang w:val="uk-UA"/>
        </w:rPr>
        <w:t xml:space="preserve"> (</w:t>
      </w:r>
      <w:r w:rsidRPr="00473F8F">
        <w:rPr>
          <w:rFonts w:eastAsia="Calibri"/>
          <w:lang w:val="uk-UA"/>
        </w:rPr>
        <w:t>детальні дані про материнські</w:t>
      </w:r>
      <w:r w:rsidRPr="00473F8F">
        <w:rPr>
          <w:lang w:val="uk-UA"/>
        </w:rPr>
        <w:t xml:space="preserve"> та</w:t>
      </w:r>
      <w:r w:rsidRPr="00473F8F">
        <w:rPr>
          <w:rFonts w:eastAsia="Calibri"/>
          <w:lang w:val="uk-UA"/>
        </w:rPr>
        <w:t xml:space="preserve"> перинатальні ускладнення попередньої вагітності</w:t>
      </w:r>
      <w:r w:rsidRPr="00473F8F">
        <w:rPr>
          <w:lang w:val="uk-UA"/>
        </w:rPr>
        <w:t>, в тому числі, д</w:t>
      </w:r>
      <w:r w:rsidRPr="00473F8F">
        <w:rPr>
          <w:rFonts w:eastAsia="Calibri"/>
          <w:lang w:val="uk-UA"/>
        </w:rPr>
        <w:t>ані про дебют п</w:t>
      </w:r>
      <w:r w:rsidRPr="00473F8F">
        <w:rPr>
          <w:lang w:val="uk-UA"/>
        </w:rPr>
        <w:t xml:space="preserve">атології); лікарські засоби, що приймає пацієнтка; взаємний </w:t>
      </w:r>
      <w:r w:rsidRPr="00473F8F">
        <w:rPr>
          <w:lang w:val="uk-UA"/>
        </w:rPr>
        <w:lastRenderedPageBreak/>
        <w:t xml:space="preserve">вплив або наявність двох і більше гестаційних патологій, що вивчаються, одночасно.   </w:t>
      </w:r>
    </w:p>
    <w:p w14:paraId="57F5289D" w14:textId="446324E1" w:rsidR="00B356ED" w:rsidRPr="00473F8F" w:rsidRDefault="00B356ED" w:rsidP="00473F8F">
      <w:pPr>
        <w:autoSpaceDE w:val="0"/>
        <w:autoSpaceDN w:val="0"/>
        <w:adjustRightInd w:val="0"/>
        <w:spacing w:line="360" w:lineRule="auto"/>
        <w:ind w:firstLine="709"/>
        <w:jc w:val="both"/>
        <w:rPr>
          <w:rFonts w:eastAsia="Calibri"/>
          <w:lang w:val="uk-UA" w:eastAsia="uk-UA"/>
        </w:rPr>
      </w:pPr>
      <w:r w:rsidRPr="00473F8F">
        <w:rPr>
          <w:lang w:val="uk-UA"/>
        </w:rPr>
        <w:t xml:space="preserve">Для виявлення дієвості запропонованого нового алгоритму діагностичних і лікувально-профілактичних заходів </w:t>
      </w:r>
      <w:r w:rsidR="00F37679" w:rsidRPr="00473F8F">
        <w:rPr>
          <w:rFonts w:eastAsia="Calibri"/>
          <w:lang w:val="uk-UA"/>
        </w:rPr>
        <w:t>дослідили</w:t>
      </w:r>
      <w:r w:rsidRPr="00473F8F">
        <w:rPr>
          <w:rFonts w:eastAsia="Calibri"/>
          <w:lang w:val="uk-UA"/>
        </w:rPr>
        <w:t xml:space="preserve"> ризики вірогідного розвитку</w:t>
      </w:r>
      <w:r w:rsidRPr="00473F8F">
        <w:rPr>
          <w:lang w:val="uk-UA"/>
        </w:rPr>
        <w:t xml:space="preserve"> вагітності та розродження, </w:t>
      </w:r>
      <w:r w:rsidR="00F37679" w:rsidRPr="00473F8F">
        <w:rPr>
          <w:rFonts w:eastAsia="Calibri"/>
          <w:lang w:val="uk-UA"/>
        </w:rPr>
        <w:t>оцінили</w:t>
      </w:r>
      <w:r w:rsidRPr="00473F8F">
        <w:rPr>
          <w:rFonts w:eastAsia="Calibri"/>
          <w:lang w:val="uk-UA"/>
        </w:rPr>
        <w:t xml:space="preserve"> </w:t>
      </w:r>
      <w:r w:rsidRPr="00473F8F">
        <w:rPr>
          <w:rFonts w:eastAsia="Calibri"/>
          <w:lang w:val="uk-UA" w:eastAsia="uk-UA"/>
        </w:rPr>
        <w:t>інформативність запропоновано</w:t>
      </w:r>
      <w:r w:rsidRPr="00473F8F">
        <w:rPr>
          <w:lang w:val="uk-UA" w:eastAsia="uk-UA"/>
        </w:rPr>
        <w:t xml:space="preserve">го </w:t>
      </w:r>
      <w:r w:rsidRPr="00473F8F">
        <w:rPr>
          <w:rFonts w:eastAsia="Calibri"/>
          <w:lang w:val="uk-UA" w:eastAsia="uk-UA"/>
        </w:rPr>
        <w:t xml:space="preserve"> а</w:t>
      </w:r>
      <w:r w:rsidRPr="00473F8F">
        <w:rPr>
          <w:lang w:val="uk-UA" w:eastAsia="uk-UA"/>
        </w:rPr>
        <w:t>лгоритму</w:t>
      </w:r>
      <w:r w:rsidRPr="00473F8F">
        <w:rPr>
          <w:rFonts w:eastAsia="Calibri"/>
          <w:lang w:val="uk-UA" w:eastAsia="uk-UA"/>
        </w:rPr>
        <w:t>.</w:t>
      </w:r>
    </w:p>
    <w:p w14:paraId="732406CE" w14:textId="48CFA7CD" w:rsidR="00B356ED" w:rsidRPr="00473F8F" w:rsidRDefault="00B356ED" w:rsidP="00473F8F">
      <w:pPr>
        <w:spacing w:line="360" w:lineRule="auto"/>
        <w:ind w:firstLine="709"/>
        <w:jc w:val="both"/>
        <w:rPr>
          <w:lang w:val="uk-UA"/>
        </w:rPr>
      </w:pPr>
      <w:r w:rsidRPr="00473F8F">
        <w:rPr>
          <w:lang w:val="uk-UA"/>
        </w:rPr>
        <w:t>Виходячи з мети та завдань дослідження для прогнозування результатів вагітності виділено та проаналізовано дані обстеження 304 пацієнток з одноплідною вагітністю за трьома основними напрямами повторної гестаційної патології: повторна прееклампсія (А – 63 особи), повторна плацентарна дисфункція (Б – 50 осіб), повторна гестаційна анемія (В – 191 особа).</w:t>
      </w:r>
    </w:p>
    <w:p w14:paraId="312A25ED" w14:textId="0E89C852" w:rsidR="00B356ED" w:rsidRPr="00473F8F" w:rsidRDefault="00B356ED" w:rsidP="00473F8F">
      <w:pPr>
        <w:spacing w:line="360" w:lineRule="auto"/>
        <w:ind w:firstLine="709"/>
        <w:jc w:val="both"/>
        <w:rPr>
          <w:lang w:val="uk-UA"/>
        </w:rPr>
      </w:pPr>
      <w:r w:rsidRPr="00473F8F">
        <w:rPr>
          <w:lang w:val="uk-UA"/>
        </w:rPr>
        <w:t>Для здійснення моніторингу перебігу вагітності та своєчасного розродження з урахуванням факторів ризику для кожного виду патології виокремлено маркери патологічного стану та описано референтні значення цих показників,на яких зазначено вище.</w:t>
      </w:r>
      <w:r w:rsidR="00CD64FD" w:rsidRPr="00473F8F">
        <w:rPr>
          <w:lang w:val="uk-UA"/>
        </w:rPr>
        <w:t xml:space="preserve"> П</w:t>
      </w:r>
      <w:r w:rsidRPr="00473F8F">
        <w:rPr>
          <w:lang w:val="uk-UA"/>
        </w:rPr>
        <w:t xml:space="preserve">оширеним методом, що застосовується для оцінювання методик, алгоритмів тощо є короткострокове прогнозування та його різновид – екстраполяція, що полягає в продовженні попередніх закономірностей на майбутнє [126]. </w:t>
      </w:r>
    </w:p>
    <w:p w14:paraId="38FDCDBD" w14:textId="76961607" w:rsidR="00B356ED" w:rsidRPr="00473F8F" w:rsidRDefault="00B356ED" w:rsidP="00473F8F">
      <w:pPr>
        <w:spacing w:line="360" w:lineRule="auto"/>
        <w:ind w:firstLine="709"/>
        <w:jc w:val="both"/>
        <w:rPr>
          <w:lang w:val="uk-UA"/>
        </w:rPr>
      </w:pPr>
      <w:r w:rsidRPr="00473F8F">
        <w:rPr>
          <w:rFonts w:eastAsia="Calibri"/>
          <w:lang w:val="uk-UA"/>
        </w:rPr>
        <w:t xml:space="preserve">Для </w:t>
      </w:r>
      <w:r w:rsidRPr="00473F8F">
        <w:rPr>
          <w:lang w:val="uk-UA"/>
        </w:rPr>
        <w:t xml:space="preserve">співставлення запропонованого нового алгоритму лікувально-профілактичних заходів із існуючим алгоритмом </w:t>
      </w:r>
      <w:r w:rsidRPr="00473F8F">
        <w:rPr>
          <w:rFonts w:eastAsia="Calibri"/>
          <w:lang w:val="uk-UA"/>
        </w:rPr>
        <w:t xml:space="preserve"> </w:t>
      </w:r>
      <w:r w:rsidRPr="00473F8F">
        <w:rPr>
          <w:lang w:val="uk-UA"/>
        </w:rPr>
        <w:t xml:space="preserve">застосовано </w:t>
      </w:r>
      <w:r w:rsidRPr="00473F8F">
        <w:rPr>
          <w:rFonts w:eastAsia="Calibri"/>
          <w:lang w:val="uk-UA"/>
        </w:rPr>
        <w:t>показники абсолютного та відносного ризиків, зниження відносного ризику, різниці ризиків, індексу потенційної шкоди, а також показників інформативності досліджен</w:t>
      </w:r>
      <w:r w:rsidRPr="00473F8F">
        <w:rPr>
          <w:lang w:val="uk-UA"/>
        </w:rPr>
        <w:t>ня</w:t>
      </w:r>
      <w:r w:rsidRPr="00473F8F">
        <w:rPr>
          <w:rFonts w:eastAsia="Calibri"/>
          <w:lang w:val="uk-UA"/>
        </w:rPr>
        <w:t xml:space="preserve">. З метою співставлення та </w:t>
      </w:r>
      <w:r w:rsidRPr="00473F8F">
        <w:rPr>
          <w:lang w:val="uk-UA"/>
        </w:rPr>
        <w:t>прогнозування подальшого результату с</w:t>
      </w:r>
      <w:r w:rsidRPr="00473F8F">
        <w:rPr>
          <w:rFonts w:eastAsia="Calibri"/>
          <w:lang w:val="uk-UA"/>
        </w:rPr>
        <w:t>початку проведено п</w:t>
      </w:r>
      <w:r w:rsidRPr="00473F8F">
        <w:rPr>
          <w:lang w:val="uk-UA"/>
        </w:rPr>
        <w:t xml:space="preserve">орівняльне оцінювання обраних для кожної патології маркерів. Далі виходячи з тижня гестації здійснено оцінювання шансів при співставленні традиційного та удосконаленого алгоритму діагностичних і лікувально-профілактичних заходів при повторних гестаційних патологіях. </w:t>
      </w:r>
    </w:p>
    <w:p w14:paraId="7BCAA0ED" w14:textId="77777777" w:rsidR="00B356ED" w:rsidRPr="00473F8F" w:rsidRDefault="00B356ED" w:rsidP="00473F8F">
      <w:pPr>
        <w:autoSpaceDE w:val="0"/>
        <w:autoSpaceDN w:val="0"/>
        <w:adjustRightInd w:val="0"/>
        <w:spacing w:line="360" w:lineRule="auto"/>
        <w:ind w:firstLine="709"/>
        <w:jc w:val="both"/>
        <w:rPr>
          <w:lang w:val="uk-UA"/>
        </w:rPr>
      </w:pPr>
      <w:r w:rsidRPr="00473F8F">
        <w:rPr>
          <w:lang w:val="uk-UA"/>
        </w:rPr>
        <w:lastRenderedPageBreak/>
        <w:t xml:space="preserve">Абсолютний ризик – число додаткових випадків патологічних ефектів, викликаних впливом будь-якого фактора або їх комбінації в перерахунку одиниці дози та одиниці часу на людину [108]. </w:t>
      </w:r>
    </w:p>
    <w:p w14:paraId="278C9910" w14:textId="77777777" w:rsidR="00B356ED" w:rsidRPr="00473F8F" w:rsidRDefault="00B356ED" w:rsidP="00473F8F">
      <w:pPr>
        <w:spacing w:line="360" w:lineRule="auto"/>
        <w:ind w:firstLine="709"/>
        <w:jc w:val="both"/>
        <w:rPr>
          <w:lang w:val="uk-UA"/>
        </w:rPr>
      </w:pPr>
      <w:r w:rsidRPr="00473F8F">
        <w:rPr>
          <w:lang w:val="uk-UA"/>
        </w:rPr>
        <w:t>Відносний ризик – це відношення частоти наслідків (акушерські та перинатальні ускладнення) серед жінок, на яких мав вплив фактор, що вивчається, до частоти наслідків серед жінок, на яких даний фактор не впливав [148].</w:t>
      </w:r>
    </w:p>
    <w:p w14:paraId="57D8C31E" w14:textId="77777777" w:rsidR="00B356ED" w:rsidRPr="00473F8F" w:rsidRDefault="00B356ED" w:rsidP="00473F8F">
      <w:pPr>
        <w:autoSpaceDE w:val="0"/>
        <w:autoSpaceDN w:val="0"/>
        <w:adjustRightInd w:val="0"/>
        <w:spacing w:line="360" w:lineRule="auto"/>
        <w:ind w:firstLine="709"/>
        <w:jc w:val="both"/>
        <w:rPr>
          <w:lang w:val="uk-UA"/>
        </w:rPr>
      </w:pPr>
      <w:r w:rsidRPr="00473F8F">
        <w:rPr>
          <w:lang w:val="uk-UA"/>
        </w:rPr>
        <w:t xml:space="preserve">Для порівняння ймовірності результату для кожної патології виходячи з тижня гестації розраховували відносний ризик за формулою: </w:t>
      </w:r>
    </w:p>
    <w:p w14:paraId="31C23A9A" w14:textId="77777777" w:rsidR="00B356ED" w:rsidRPr="00473F8F" w:rsidRDefault="0014548B" w:rsidP="00473F8F">
      <w:pPr>
        <w:autoSpaceDE w:val="0"/>
        <w:autoSpaceDN w:val="0"/>
        <w:adjustRightInd w:val="0"/>
        <w:spacing w:line="360" w:lineRule="auto"/>
        <w:ind w:firstLine="709"/>
        <w:jc w:val="both"/>
        <w:rPr>
          <w:noProof/>
          <w:lang w:val="uk-UA" w:eastAsia="uk-UA"/>
        </w:rPr>
      </w:pPr>
      <w:r w:rsidRPr="00473F8F">
        <w:rPr>
          <w:noProof/>
        </w:rPr>
        <w:drawing>
          <wp:inline distT="0" distB="0" distL="0" distR="0" wp14:anchorId="3C2B7BB8" wp14:editId="6B36129D">
            <wp:extent cx="1982470" cy="481330"/>
            <wp:effectExtent l="0" t="0" r="0" b="0"/>
            <wp:docPr id="34" name="Рисунок 8" descr="http://medstatistic.ru/formulas/R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http://medstatistic.ru/formulas/RR.png"/>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2470" cy="481330"/>
                    </a:xfrm>
                    <a:prstGeom prst="rect">
                      <a:avLst/>
                    </a:prstGeom>
                    <a:noFill/>
                    <a:ln>
                      <a:noFill/>
                    </a:ln>
                  </pic:spPr>
                </pic:pic>
              </a:graphicData>
            </a:graphic>
          </wp:inline>
        </w:drawing>
      </w:r>
      <w:r w:rsidR="00B356ED" w:rsidRPr="00473F8F">
        <w:rPr>
          <w:noProof/>
          <w:lang w:val="uk-UA" w:eastAsia="uk-UA"/>
        </w:rPr>
        <w:t>,</w:t>
      </w:r>
    </w:p>
    <w:p w14:paraId="034F0495" w14:textId="0C99CFFD" w:rsidR="00B356ED" w:rsidRPr="00473F8F" w:rsidRDefault="00B356ED" w:rsidP="00473F8F">
      <w:pPr>
        <w:autoSpaceDE w:val="0"/>
        <w:autoSpaceDN w:val="0"/>
        <w:adjustRightInd w:val="0"/>
        <w:spacing w:line="360" w:lineRule="auto"/>
        <w:ind w:firstLine="709"/>
        <w:jc w:val="both"/>
        <w:rPr>
          <w:lang w:val="uk-UA" w:eastAsia="uk-UA"/>
        </w:rPr>
      </w:pPr>
      <w:r w:rsidRPr="00473F8F">
        <w:rPr>
          <w:noProof/>
          <w:lang w:val="uk-UA" w:eastAsia="uk-UA"/>
        </w:rPr>
        <w:t xml:space="preserve">де  </w:t>
      </w:r>
      <w:r w:rsidRPr="00473F8F">
        <w:rPr>
          <w:lang w:val="uk-UA"/>
        </w:rPr>
        <w:t xml:space="preserve">A </w:t>
      </w:r>
      <w:r w:rsidRPr="00473F8F">
        <w:rPr>
          <w:lang w:val="uk-UA" w:eastAsia="uk-UA"/>
        </w:rPr>
        <w:t>–</w:t>
      </w:r>
      <w:r w:rsidRPr="00473F8F">
        <w:rPr>
          <w:lang w:val="uk-UA"/>
        </w:rPr>
        <w:t xml:space="preserve"> кількість осіб 1 групи (основної), які отримували</w:t>
      </w:r>
      <w:r w:rsidR="00AB69F0">
        <w:rPr>
          <w:vanish/>
          <w:lang w:val="uk-UA"/>
        </w:rPr>
        <w:t xml:space="preserve"> </w:t>
      </w:r>
      <w:r w:rsidRPr="00473F8F">
        <w:rPr>
          <w:vanish/>
          <w:lang w:val="uk-UA"/>
        </w:rPr>
        <w:t>одержували</w:t>
      </w:r>
      <w:r w:rsidR="00AB69F0">
        <w:rPr>
          <w:vanish/>
          <w:lang w:val="uk-UA"/>
        </w:rPr>
        <w:t xml:space="preserve"> </w:t>
      </w:r>
      <w:r w:rsidRPr="00473F8F">
        <w:rPr>
          <w:lang w:val="uk-UA"/>
        </w:rPr>
        <w:t xml:space="preserve">удосконалені лікувально-профілактичні заходи та мали </w:t>
      </w:r>
      <w:r w:rsidRPr="00473F8F">
        <w:rPr>
          <w:lang w:val="uk-UA" w:eastAsia="uk-UA"/>
        </w:rPr>
        <w:t>досліджувану ознаку</w:t>
      </w:r>
      <w:r w:rsidRPr="00473F8F">
        <w:rPr>
          <w:lang w:val="uk-UA"/>
        </w:rPr>
        <w:t xml:space="preserve">, В </w:t>
      </w:r>
      <w:r w:rsidRPr="00473F8F">
        <w:rPr>
          <w:lang w:val="uk-UA" w:eastAsia="uk-UA"/>
        </w:rPr>
        <w:t>–</w:t>
      </w:r>
      <w:r w:rsidRPr="00473F8F">
        <w:rPr>
          <w:lang w:val="uk-UA"/>
        </w:rPr>
        <w:t xml:space="preserve"> кількість осіб 1 групи, які отримували</w:t>
      </w:r>
      <w:r w:rsidR="00AB69F0">
        <w:rPr>
          <w:vanish/>
          <w:lang w:val="uk-UA"/>
        </w:rPr>
        <w:t xml:space="preserve"> </w:t>
      </w:r>
      <w:r w:rsidRPr="00473F8F">
        <w:rPr>
          <w:vanish/>
          <w:lang w:val="uk-UA"/>
        </w:rPr>
        <w:t>одержували</w:t>
      </w:r>
      <w:r w:rsidRPr="00473F8F">
        <w:rPr>
          <w:lang w:val="uk-UA"/>
        </w:rPr>
        <w:t xml:space="preserve"> лікувально-профілактичні заходи та не мали </w:t>
      </w:r>
      <w:r w:rsidRPr="00473F8F">
        <w:rPr>
          <w:lang w:val="uk-UA" w:eastAsia="uk-UA"/>
        </w:rPr>
        <w:t>досліджувану ознаку</w:t>
      </w:r>
      <w:r w:rsidRPr="00473F8F">
        <w:rPr>
          <w:lang w:val="uk-UA"/>
        </w:rPr>
        <w:t xml:space="preserve">, С </w:t>
      </w:r>
      <w:r w:rsidRPr="00473F8F">
        <w:rPr>
          <w:lang w:val="uk-UA" w:eastAsia="uk-UA"/>
        </w:rPr>
        <w:t>–</w:t>
      </w:r>
      <w:r w:rsidRPr="00473F8F">
        <w:rPr>
          <w:lang w:val="uk-UA"/>
        </w:rPr>
        <w:t xml:space="preserve"> кількість осіб 2 групи (порівняння), які отримували</w:t>
      </w:r>
      <w:r w:rsidR="00AB69F0">
        <w:rPr>
          <w:vanish/>
          <w:lang w:val="uk-UA"/>
        </w:rPr>
        <w:t xml:space="preserve"> </w:t>
      </w:r>
      <w:r w:rsidRPr="00473F8F">
        <w:rPr>
          <w:vanish/>
          <w:lang w:val="uk-UA"/>
        </w:rPr>
        <w:t>одержували</w:t>
      </w:r>
      <w:r w:rsidRPr="00473F8F">
        <w:rPr>
          <w:lang w:val="uk-UA"/>
        </w:rPr>
        <w:t>зага</w:t>
      </w:r>
      <w:r w:rsidR="00AB69F0">
        <w:rPr>
          <w:lang w:val="uk-UA"/>
        </w:rPr>
        <w:t xml:space="preserve"> </w:t>
      </w:r>
      <w:r w:rsidRPr="00473F8F">
        <w:rPr>
          <w:lang w:val="uk-UA"/>
        </w:rPr>
        <w:t xml:space="preserve">льноприйняті лікувально-профілактичні заходи та мали </w:t>
      </w:r>
      <w:r w:rsidRPr="00473F8F">
        <w:rPr>
          <w:lang w:val="uk-UA" w:eastAsia="uk-UA"/>
        </w:rPr>
        <w:t>досліджувану ознаку</w:t>
      </w:r>
      <w:r w:rsidRPr="00473F8F">
        <w:rPr>
          <w:lang w:val="uk-UA"/>
        </w:rPr>
        <w:t xml:space="preserve">, D </w:t>
      </w:r>
      <w:r w:rsidRPr="00473F8F">
        <w:rPr>
          <w:lang w:val="uk-UA" w:eastAsia="uk-UA"/>
        </w:rPr>
        <w:t xml:space="preserve">– </w:t>
      </w:r>
      <w:r w:rsidRPr="00473F8F">
        <w:rPr>
          <w:lang w:val="uk-UA"/>
        </w:rPr>
        <w:t>кількість осіб 2 групи, які отримували</w:t>
      </w:r>
      <w:r w:rsidR="00AB69F0">
        <w:rPr>
          <w:vanish/>
          <w:lang w:val="uk-UA"/>
        </w:rPr>
        <w:t xml:space="preserve"> </w:t>
      </w:r>
      <w:r w:rsidRPr="00473F8F">
        <w:rPr>
          <w:vanish/>
          <w:lang w:val="uk-UA"/>
        </w:rPr>
        <w:t>одержували</w:t>
      </w:r>
      <w:r w:rsidRPr="00473F8F">
        <w:rPr>
          <w:lang w:val="uk-UA"/>
        </w:rPr>
        <w:t xml:space="preserve"> загальноприйняті лікувально-профілактичні заходи та не мали </w:t>
      </w:r>
      <w:r w:rsidRPr="00473F8F">
        <w:rPr>
          <w:lang w:val="uk-UA" w:eastAsia="uk-UA"/>
        </w:rPr>
        <w:t>досліджувану ознаку.</w:t>
      </w:r>
    </w:p>
    <w:p w14:paraId="096F8B6B" w14:textId="77777777" w:rsidR="00B356ED" w:rsidRPr="00473F8F" w:rsidRDefault="00B356ED" w:rsidP="00473F8F">
      <w:pPr>
        <w:autoSpaceDE w:val="0"/>
        <w:autoSpaceDN w:val="0"/>
        <w:adjustRightInd w:val="0"/>
        <w:spacing w:line="360" w:lineRule="auto"/>
        <w:ind w:firstLine="709"/>
        <w:jc w:val="both"/>
        <w:rPr>
          <w:lang w:val="uk-UA"/>
        </w:rPr>
      </w:pPr>
      <w:r w:rsidRPr="00473F8F">
        <w:rPr>
          <w:lang w:val="uk-UA"/>
        </w:rPr>
        <w:t>Для оцінювання значущості ВР розраховуються границі 95 % довірчого інтервалу. Формула для розрахунку значення верхньої границі 95 % ДI:</w:t>
      </w:r>
    </w:p>
    <w:p w14:paraId="17443FB3" w14:textId="77777777" w:rsidR="00B356ED" w:rsidRPr="00473F8F" w:rsidRDefault="00B356ED" w:rsidP="00473F8F">
      <w:pPr>
        <w:autoSpaceDE w:val="0"/>
        <w:autoSpaceDN w:val="0"/>
        <w:adjustRightInd w:val="0"/>
        <w:spacing w:line="360" w:lineRule="auto"/>
        <w:ind w:firstLine="709"/>
        <w:jc w:val="both"/>
        <w:rPr>
          <w:lang w:val="uk-UA"/>
        </w:rPr>
      </w:pPr>
    </w:p>
    <w:p w14:paraId="304C667F" w14:textId="77777777" w:rsidR="00B356ED" w:rsidRPr="00473F8F" w:rsidRDefault="0014548B" w:rsidP="00473F8F">
      <w:pPr>
        <w:autoSpaceDE w:val="0"/>
        <w:autoSpaceDN w:val="0"/>
        <w:adjustRightInd w:val="0"/>
        <w:spacing w:line="360" w:lineRule="auto"/>
        <w:ind w:firstLine="709"/>
        <w:jc w:val="both"/>
        <w:rPr>
          <w:lang w:val="uk-UA"/>
        </w:rPr>
      </w:pPr>
      <w:r w:rsidRPr="00473F8F">
        <w:rPr>
          <w:noProof/>
        </w:rPr>
        <w:drawing>
          <wp:inline distT="0" distB="0" distL="0" distR="0" wp14:anchorId="147509E6" wp14:editId="69096F94">
            <wp:extent cx="2540635" cy="279400"/>
            <wp:effectExtent l="0" t="0" r="0" b="0"/>
            <wp:docPr id="35" name="Рисунок 5" descr="cimaxof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cimaxofor"/>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635" cy="279400"/>
                    </a:xfrm>
                    <a:prstGeom prst="rect">
                      <a:avLst/>
                    </a:prstGeom>
                    <a:noFill/>
                    <a:ln>
                      <a:noFill/>
                    </a:ln>
                  </pic:spPr>
                </pic:pic>
              </a:graphicData>
            </a:graphic>
          </wp:inline>
        </w:drawing>
      </w:r>
      <w:r w:rsidR="00B356ED" w:rsidRPr="00473F8F">
        <w:rPr>
          <w:lang w:val="uk-UA"/>
        </w:rPr>
        <w:t>.</w:t>
      </w:r>
    </w:p>
    <w:p w14:paraId="7E04F4BB" w14:textId="77777777" w:rsidR="00B356ED" w:rsidRPr="00473F8F" w:rsidRDefault="00B356ED" w:rsidP="00473F8F">
      <w:pPr>
        <w:autoSpaceDE w:val="0"/>
        <w:autoSpaceDN w:val="0"/>
        <w:adjustRightInd w:val="0"/>
        <w:spacing w:line="360" w:lineRule="auto"/>
        <w:ind w:firstLine="709"/>
        <w:jc w:val="both"/>
        <w:rPr>
          <w:lang w:val="uk-UA"/>
        </w:rPr>
      </w:pPr>
      <w:r w:rsidRPr="00473F8F">
        <w:rPr>
          <w:lang w:val="uk-UA"/>
        </w:rPr>
        <w:t>Формула для розрахунку значення нижньої границі 95 % ДI:</w:t>
      </w:r>
    </w:p>
    <w:p w14:paraId="1F2DA348" w14:textId="77777777" w:rsidR="00B356ED" w:rsidRPr="00473F8F" w:rsidRDefault="00B356ED" w:rsidP="00473F8F">
      <w:pPr>
        <w:autoSpaceDE w:val="0"/>
        <w:autoSpaceDN w:val="0"/>
        <w:adjustRightInd w:val="0"/>
        <w:spacing w:line="360" w:lineRule="auto"/>
        <w:ind w:firstLine="709"/>
        <w:jc w:val="both"/>
        <w:rPr>
          <w:lang w:val="uk-UA"/>
        </w:rPr>
      </w:pPr>
    </w:p>
    <w:p w14:paraId="34DDCE42" w14:textId="77777777" w:rsidR="00B356ED" w:rsidRPr="00473F8F" w:rsidRDefault="0014548B" w:rsidP="00473F8F">
      <w:pPr>
        <w:autoSpaceDE w:val="0"/>
        <w:autoSpaceDN w:val="0"/>
        <w:adjustRightInd w:val="0"/>
        <w:spacing w:line="360" w:lineRule="auto"/>
        <w:ind w:firstLine="709"/>
        <w:jc w:val="both"/>
        <w:rPr>
          <w:lang w:val="uk-UA" w:eastAsia="uk-UA"/>
        </w:rPr>
      </w:pPr>
      <w:r w:rsidRPr="00473F8F">
        <w:rPr>
          <w:noProof/>
        </w:rPr>
        <w:drawing>
          <wp:inline distT="0" distB="0" distL="0" distR="0" wp14:anchorId="2A0A755B" wp14:editId="6E44EFCF">
            <wp:extent cx="2470785" cy="272415"/>
            <wp:effectExtent l="0" t="0" r="0" b="0"/>
            <wp:docPr id="36" name="Рисунок 6" descr="ciminof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ciminofor"/>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0785" cy="272415"/>
                    </a:xfrm>
                    <a:prstGeom prst="rect">
                      <a:avLst/>
                    </a:prstGeom>
                    <a:noFill/>
                    <a:ln>
                      <a:noFill/>
                    </a:ln>
                  </pic:spPr>
                </pic:pic>
              </a:graphicData>
            </a:graphic>
          </wp:inline>
        </w:drawing>
      </w:r>
      <w:r w:rsidR="00B356ED" w:rsidRPr="00473F8F">
        <w:rPr>
          <w:lang w:val="uk-UA"/>
        </w:rPr>
        <w:t xml:space="preserve"> .</w:t>
      </w:r>
    </w:p>
    <w:p w14:paraId="3C3E904B" w14:textId="6776019E" w:rsidR="00B356ED" w:rsidRPr="00473F8F" w:rsidRDefault="00B356ED" w:rsidP="00473F8F">
      <w:pPr>
        <w:autoSpaceDE w:val="0"/>
        <w:autoSpaceDN w:val="0"/>
        <w:adjustRightInd w:val="0"/>
        <w:spacing w:line="360" w:lineRule="auto"/>
        <w:ind w:firstLine="709"/>
        <w:jc w:val="both"/>
        <w:rPr>
          <w:lang w:val="uk-UA"/>
        </w:rPr>
      </w:pPr>
      <w:r w:rsidRPr="00473F8F">
        <w:rPr>
          <w:lang w:val="uk-UA"/>
        </w:rPr>
        <w:lastRenderedPageBreak/>
        <w:t xml:space="preserve">Важливою складовою є оцінювання значення </w:t>
      </w:r>
      <w:r w:rsidR="00D000C5">
        <w:rPr>
          <w:lang w:val="uk-UA"/>
        </w:rPr>
        <w:t>меж</w:t>
      </w:r>
      <w:r w:rsidRPr="00473F8F">
        <w:rPr>
          <w:lang w:val="uk-UA"/>
        </w:rPr>
        <w:t xml:space="preserve"> 95 % довірчого інтервалу. Якщо обидва значення </w:t>
      </w:r>
      <w:r w:rsidRPr="00473F8F">
        <w:rPr>
          <w:lang w:val="uk-UA" w:eastAsia="uk-UA"/>
        </w:rPr>
        <w:t>–</w:t>
      </w:r>
      <w:r w:rsidRPr="00473F8F">
        <w:rPr>
          <w:lang w:val="uk-UA"/>
        </w:rPr>
        <w:t xml:space="preserve"> і нижньої, і верхньої межі </w:t>
      </w:r>
      <w:r w:rsidRPr="00473F8F">
        <w:rPr>
          <w:lang w:val="uk-UA" w:eastAsia="uk-UA"/>
        </w:rPr>
        <w:t>–</w:t>
      </w:r>
      <w:r w:rsidRPr="00473F8F">
        <w:rPr>
          <w:lang w:val="uk-UA"/>
        </w:rPr>
        <w:t xml:space="preserve"> знаходяться по одну сторону від 1, або, іншими словами, довірчий інтервал не включає 1, то робиться висновок про статистичну значущість виявленого зв'язку між фактором і результатом із ймовірністю</w:t>
      </w:r>
      <w:r w:rsidR="00AB69F0">
        <w:rPr>
          <w:lang w:val="uk-UA"/>
        </w:rPr>
        <w:t xml:space="preserve"> </w:t>
      </w:r>
      <w:r w:rsidRPr="00473F8F">
        <w:rPr>
          <w:lang w:val="uk-UA"/>
        </w:rPr>
        <w:t>помилки</w:t>
      </w:r>
      <w:r w:rsidR="00AB69F0">
        <w:rPr>
          <w:lang w:val="uk-UA"/>
        </w:rPr>
        <w:t xml:space="preserve"> </w:t>
      </w:r>
      <w:r w:rsidRPr="00473F8F">
        <w:rPr>
          <w:lang w:val="uk-UA"/>
        </w:rPr>
        <w:t>p&lt;0,05.</w:t>
      </w:r>
      <w:r w:rsidR="00AB69F0">
        <w:rPr>
          <w:lang w:val="uk-UA"/>
        </w:rPr>
        <w:t xml:space="preserve"> </w:t>
      </w:r>
      <w:r w:rsidRPr="00473F8F">
        <w:rPr>
          <w:lang w:val="uk-UA"/>
        </w:rPr>
        <w:t xml:space="preserve">Якщо нижня межа 95 % ДІ менше 1, а верхня </w:t>
      </w:r>
      <w:r w:rsidRPr="00473F8F">
        <w:rPr>
          <w:lang w:val="uk-UA" w:eastAsia="uk-UA"/>
        </w:rPr>
        <w:t>–</w:t>
      </w:r>
      <w:r w:rsidRPr="00473F8F">
        <w:rPr>
          <w:lang w:val="uk-UA"/>
        </w:rPr>
        <w:t xml:space="preserve"> більше, то робиться висновок про відсутність статистичної значущості впливу фактора на частоту результату, незалежно від величини показника ВР (p&gt; 0,05) [126, 128].</w:t>
      </w:r>
    </w:p>
    <w:p w14:paraId="473270AD" w14:textId="798FFF8D" w:rsidR="00B356ED" w:rsidRPr="00473F8F" w:rsidRDefault="00B356ED" w:rsidP="00473F8F">
      <w:pPr>
        <w:shd w:val="clear" w:color="auto" w:fill="FFFFFF"/>
        <w:spacing w:line="360" w:lineRule="auto"/>
        <w:ind w:firstLine="709"/>
        <w:jc w:val="both"/>
        <w:rPr>
          <w:lang w:val="uk-UA"/>
        </w:rPr>
      </w:pPr>
      <w:r w:rsidRPr="00473F8F">
        <w:rPr>
          <w:lang w:val="uk-UA"/>
        </w:rPr>
        <w:t xml:space="preserve">Порівнюємо значення відносного ризику і </w:t>
      </w:r>
      <w:r w:rsidR="00D000C5">
        <w:rPr>
          <w:lang w:val="uk-UA"/>
        </w:rPr>
        <w:t>меж</w:t>
      </w:r>
      <w:r w:rsidRPr="00473F8F">
        <w:rPr>
          <w:lang w:val="uk-UA"/>
        </w:rPr>
        <w:t xml:space="preserve"> довірчого інтервалу з одиницею.</w:t>
      </w:r>
    </w:p>
    <w:p w14:paraId="7519781B" w14:textId="77777777" w:rsidR="00B356ED" w:rsidRPr="00473F8F" w:rsidRDefault="00B356ED" w:rsidP="00473F8F">
      <w:pPr>
        <w:shd w:val="clear" w:color="auto" w:fill="FFFFFF"/>
        <w:spacing w:line="360" w:lineRule="auto"/>
        <w:ind w:firstLine="709"/>
        <w:jc w:val="both"/>
        <w:rPr>
          <w:lang w:val="uk-UA"/>
        </w:rPr>
      </w:pPr>
      <w:r w:rsidRPr="00473F8F">
        <w:rPr>
          <w:lang w:val="uk-UA"/>
        </w:rPr>
        <w:t>Показник відносного ризику порівнюється з 1 для того, щоб визначити характер зв'язку фактора і результату:</w:t>
      </w:r>
    </w:p>
    <w:p w14:paraId="6D21AD26" w14:textId="77777777" w:rsidR="00B356ED" w:rsidRPr="00473F8F" w:rsidRDefault="00B356ED" w:rsidP="00473F8F">
      <w:pPr>
        <w:shd w:val="clear" w:color="auto" w:fill="FFFFFF"/>
        <w:spacing w:line="360" w:lineRule="auto"/>
        <w:ind w:firstLine="709"/>
        <w:jc w:val="both"/>
        <w:rPr>
          <w:lang w:val="uk-UA" w:eastAsia="uk-UA"/>
        </w:rPr>
      </w:pPr>
      <w:r w:rsidRPr="00473F8F">
        <w:rPr>
          <w:lang w:val="uk-UA"/>
        </w:rPr>
        <w:t>• якщо ВР дорівнює 1, можна зробити висновок, що досліджуваний фактор не впливає на ймовірність результату (відсутність зв'язку між фактором і результатом);</w:t>
      </w:r>
    </w:p>
    <w:p w14:paraId="3FFC890F" w14:textId="77777777" w:rsidR="00B356ED" w:rsidRPr="00473F8F" w:rsidRDefault="00B356ED" w:rsidP="00473F8F">
      <w:pPr>
        <w:numPr>
          <w:ilvl w:val="0"/>
          <w:numId w:val="11"/>
        </w:numPr>
        <w:shd w:val="clear" w:color="auto" w:fill="FFFFFF"/>
        <w:spacing w:line="360" w:lineRule="auto"/>
        <w:ind w:left="0" w:firstLine="709"/>
        <w:jc w:val="both"/>
        <w:rPr>
          <w:lang w:val="uk-UA"/>
        </w:rPr>
      </w:pPr>
      <w:r w:rsidRPr="00473F8F">
        <w:rPr>
          <w:lang w:val="uk-UA"/>
        </w:rPr>
        <w:t>при значеннях більше 1 робиться висновок про те, що фактор підвищує частоту випадків (прямий зв'язок).</w:t>
      </w:r>
    </w:p>
    <w:p w14:paraId="5622E0D6" w14:textId="77777777" w:rsidR="00B356ED" w:rsidRPr="00473F8F" w:rsidRDefault="00B356ED" w:rsidP="00473F8F">
      <w:pPr>
        <w:spacing w:line="360" w:lineRule="auto"/>
        <w:ind w:firstLine="709"/>
        <w:jc w:val="both"/>
        <w:rPr>
          <w:lang w:val="uk-UA"/>
        </w:rPr>
      </w:pPr>
      <w:r w:rsidRPr="00473F8F">
        <w:rPr>
          <w:lang w:val="uk-UA"/>
        </w:rPr>
        <w:t xml:space="preserve">При значеннях менше 1 </w:t>
      </w:r>
      <w:r w:rsidRPr="00473F8F">
        <w:rPr>
          <w:lang w:val="uk-UA" w:eastAsia="uk-UA"/>
        </w:rPr>
        <w:t>–</w:t>
      </w:r>
      <w:r w:rsidRPr="00473F8F">
        <w:rPr>
          <w:lang w:val="uk-UA"/>
        </w:rPr>
        <w:t xml:space="preserve"> про зниження ймовірності результату при впливі фактора (зворотний зв'язок).</w:t>
      </w:r>
    </w:p>
    <w:p w14:paraId="13184A29" w14:textId="1645F68A" w:rsidR="00B356ED" w:rsidRPr="00473F8F" w:rsidRDefault="00B356ED" w:rsidP="00473F8F">
      <w:pPr>
        <w:spacing w:line="360" w:lineRule="auto"/>
        <w:ind w:firstLine="709"/>
        <w:jc w:val="both"/>
        <w:rPr>
          <w:lang w:val="uk-UA"/>
        </w:rPr>
      </w:pPr>
      <w:r w:rsidRPr="00473F8F">
        <w:rPr>
          <w:lang w:val="uk-UA"/>
        </w:rPr>
        <w:t>Чутливість розраховували за формулою:</w:t>
      </w:r>
      <w:r w:rsidR="00AB69F0">
        <w:rPr>
          <w:lang w:val="uk-UA"/>
        </w:rPr>
        <w:t xml:space="preserve"> </w:t>
      </w:r>
      <w:r w:rsidRPr="00473F8F">
        <w:rPr>
          <w:lang w:val="uk-UA"/>
        </w:rPr>
        <w:t>А/(А+С). Специфічність: D/(B+D).</w:t>
      </w:r>
    </w:p>
    <w:p w14:paraId="25E1C743" w14:textId="29812980" w:rsidR="00B356ED" w:rsidRPr="00473F8F" w:rsidRDefault="00B356ED" w:rsidP="00473F8F">
      <w:pPr>
        <w:autoSpaceDE w:val="0"/>
        <w:autoSpaceDN w:val="0"/>
        <w:adjustRightInd w:val="0"/>
        <w:spacing w:line="360" w:lineRule="auto"/>
        <w:ind w:firstLine="709"/>
        <w:jc w:val="both"/>
        <w:rPr>
          <w:lang w:val="uk-UA" w:eastAsia="uk-UA"/>
        </w:rPr>
      </w:pPr>
      <w:r w:rsidRPr="00473F8F">
        <w:rPr>
          <w:lang w:val="uk-UA"/>
        </w:rPr>
        <w:t xml:space="preserve">Оскільки  важливо не тільки оцінити вплив певного фактору, але й ефект від нього, причому з точки зору індивідуального ризику розвитку повторної патології застосовували величину відношення шансів </w:t>
      </w:r>
      <w:r w:rsidRPr="00473F8F">
        <w:rPr>
          <w:lang w:val="uk-UA" w:eastAsia="uk-UA"/>
        </w:rPr>
        <w:t xml:space="preserve">за формулою: </w:t>
      </w:r>
    </w:p>
    <w:p w14:paraId="61A609F0" w14:textId="77777777" w:rsidR="00B356ED" w:rsidRPr="00473F8F" w:rsidRDefault="0014548B" w:rsidP="00473F8F">
      <w:pPr>
        <w:autoSpaceDE w:val="0"/>
        <w:autoSpaceDN w:val="0"/>
        <w:adjustRightInd w:val="0"/>
        <w:spacing w:line="360" w:lineRule="auto"/>
        <w:ind w:firstLine="709"/>
        <w:jc w:val="both"/>
        <w:rPr>
          <w:lang w:val="uk-UA"/>
        </w:rPr>
      </w:pPr>
      <w:r w:rsidRPr="00473F8F">
        <w:rPr>
          <w:noProof/>
        </w:rPr>
        <w:drawing>
          <wp:inline distT="0" distB="0" distL="0" distR="0" wp14:anchorId="65B0CA8A" wp14:editId="4A56F12A">
            <wp:extent cx="914400" cy="349250"/>
            <wp:effectExtent l="0" t="0" r="0" b="0"/>
            <wp:docPr id="37" name="Рисунок 31" descr="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OR"/>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349250"/>
                    </a:xfrm>
                    <a:prstGeom prst="rect">
                      <a:avLst/>
                    </a:prstGeom>
                    <a:noFill/>
                    <a:ln>
                      <a:noFill/>
                    </a:ln>
                  </pic:spPr>
                </pic:pic>
              </a:graphicData>
            </a:graphic>
          </wp:inline>
        </w:drawing>
      </w:r>
      <w:r w:rsidR="00B356ED" w:rsidRPr="00473F8F">
        <w:rPr>
          <w:lang w:val="uk-UA"/>
        </w:rPr>
        <w:t>,</w:t>
      </w:r>
    </w:p>
    <w:p w14:paraId="39D829A9" w14:textId="77777777" w:rsidR="00B356ED" w:rsidRPr="00473F8F" w:rsidRDefault="00B356ED" w:rsidP="00473F8F">
      <w:pPr>
        <w:autoSpaceDE w:val="0"/>
        <w:autoSpaceDN w:val="0"/>
        <w:adjustRightInd w:val="0"/>
        <w:spacing w:line="360" w:lineRule="auto"/>
        <w:jc w:val="both"/>
        <w:rPr>
          <w:lang w:val="uk-UA" w:eastAsia="uk-UA"/>
        </w:rPr>
      </w:pPr>
      <w:r w:rsidRPr="00473F8F">
        <w:rPr>
          <w:lang w:val="uk-UA"/>
        </w:rPr>
        <w:t xml:space="preserve">де A </w:t>
      </w:r>
      <w:r w:rsidRPr="00473F8F">
        <w:rPr>
          <w:lang w:val="uk-UA" w:eastAsia="uk-UA"/>
        </w:rPr>
        <w:t>–</w:t>
      </w:r>
      <w:r w:rsidRPr="00473F8F">
        <w:rPr>
          <w:lang w:val="uk-UA"/>
        </w:rPr>
        <w:t xml:space="preserve"> кількість осіб основної групи, які мали </w:t>
      </w:r>
      <w:r w:rsidRPr="00473F8F">
        <w:rPr>
          <w:lang w:val="uk-UA" w:eastAsia="uk-UA"/>
        </w:rPr>
        <w:t>досліджувану ознаку</w:t>
      </w:r>
      <w:r w:rsidRPr="00473F8F">
        <w:rPr>
          <w:lang w:val="uk-UA"/>
        </w:rPr>
        <w:t xml:space="preserve">, B </w:t>
      </w:r>
      <w:r w:rsidRPr="00473F8F">
        <w:rPr>
          <w:lang w:val="uk-UA" w:eastAsia="uk-UA"/>
        </w:rPr>
        <w:t>–</w:t>
      </w:r>
      <w:r w:rsidRPr="00473F8F">
        <w:rPr>
          <w:lang w:val="uk-UA"/>
        </w:rPr>
        <w:t xml:space="preserve"> кількість осіб  групи порівняння, які мали </w:t>
      </w:r>
      <w:r w:rsidRPr="00473F8F">
        <w:rPr>
          <w:lang w:val="uk-UA" w:eastAsia="uk-UA"/>
        </w:rPr>
        <w:t>досліджувану ознаку</w:t>
      </w:r>
      <w:r w:rsidRPr="00473F8F">
        <w:rPr>
          <w:lang w:val="uk-UA"/>
        </w:rPr>
        <w:t xml:space="preserve">, C </w:t>
      </w:r>
      <w:r w:rsidRPr="00473F8F">
        <w:rPr>
          <w:lang w:val="uk-UA" w:eastAsia="uk-UA"/>
        </w:rPr>
        <w:t>–</w:t>
      </w:r>
      <w:r w:rsidRPr="00473F8F">
        <w:rPr>
          <w:lang w:val="uk-UA"/>
        </w:rPr>
        <w:t xml:space="preserve"> </w:t>
      </w:r>
      <w:r w:rsidRPr="00473F8F">
        <w:rPr>
          <w:lang w:val="uk-UA"/>
        </w:rPr>
        <w:lastRenderedPageBreak/>
        <w:t xml:space="preserve">кількість осіб основної групи, які не мали </w:t>
      </w:r>
      <w:r w:rsidRPr="00473F8F">
        <w:rPr>
          <w:lang w:val="uk-UA" w:eastAsia="uk-UA"/>
        </w:rPr>
        <w:t>досліджувану ознаку</w:t>
      </w:r>
      <w:r w:rsidRPr="00473F8F">
        <w:rPr>
          <w:lang w:val="uk-UA"/>
        </w:rPr>
        <w:t xml:space="preserve">, D </w:t>
      </w:r>
      <w:r w:rsidRPr="00473F8F">
        <w:rPr>
          <w:lang w:val="uk-UA" w:eastAsia="uk-UA"/>
        </w:rPr>
        <w:t xml:space="preserve">– </w:t>
      </w:r>
      <w:r w:rsidRPr="00473F8F">
        <w:rPr>
          <w:lang w:val="uk-UA"/>
        </w:rPr>
        <w:t xml:space="preserve">кількість осіб  групи порівняння, які не мали </w:t>
      </w:r>
      <w:r w:rsidRPr="00473F8F">
        <w:rPr>
          <w:lang w:val="uk-UA" w:eastAsia="uk-UA"/>
        </w:rPr>
        <w:t>досліджувану ознаку.</w:t>
      </w:r>
    </w:p>
    <w:p w14:paraId="34C2FA55" w14:textId="05739A37" w:rsidR="00B356ED" w:rsidRPr="00473F8F" w:rsidRDefault="00B356ED" w:rsidP="00473F8F">
      <w:pPr>
        <w:autoSpaceDE w:val="0"/>
        <w:autoSpaceDN w:val="0"/>
        <w:adjustRightInd w:val="0"/>
        <w:spacing w:line="360" w:lineRule="auto"/>
        <w:ind w:firstLine="709"/>
        <w:jc w:val="both"/>
        <w:rPr>
          <w:lang w:val="uk-UA"/>
        </w:rPr>
      </w:pPr>
      <w:r w:rsidRPr="00473F8F">
        <w:rPr>
          <w:lang w:val="uk-UA"/>
        </w:rPr>
        <w:t>Наголосимо, що для виявленого зв'язку між результатом і фактором ризику слід оцінювати й статистичну значущість, оскільки навіть при невисоких значеннях OR, близьких до одиниці, зв'язок може виявитися істотним. І навпаки, при великих значеннях OR, показник виявляється статистично незначним і таким зв'язком можна знехтувати [108].</w:t>
      </w:r>
    </w:p>
    <w:p w14:paraId="370A62B9" w14:textId="7B864CB3" w:rsidR="00B356ED" w:rsidRPr="00473F8F" w:rsidRDefault="00B356ED" w:rsidP="00473F8F">
      <w:pPr>
        <w:spacing w:line="360" w:lineRule="auto"/>
        <w:ind w:firstLine="709"/>
        <w:jc w:val="both"/>
        <w:rPr>
          <w:lang w:val="uk-UA"/>
        </w:rPr>
      </w:pPr>
      <w:r w:rsidRPr="00473F8F">
        <w:rPr>
          <w:lang w:val="uk-UA"/>
        </w:rPr>
        <w:t xml:space="preserve">Перед проведенням зіставлень зроблено порівняльне оцінювання попередньо визначених для кожного виду патології маркерів у прогнозуванні результату вагітності. Навіть за цим нескладним порівнянням із використанням показника медіани, що показує серединне положення в упорядкованому варіаційному ряду, можна зробити висновки про важливість індивідуалізованого підходу до профілактичних і лікувальних заходів у залежності від декількох факторів, які впливають на перебіг вагітності та пологів.  </w:t>
      </w:r>
    </w:p>
    <w:p w14:paraId="247A36DD" w14:textId="1FCA9572" w:rsidR="00B356ED" w:rsidRPr="00473F8F" w:rsidRDefault="00B356ED" w:rsidP="00473F8F">
      <w:pPr>
        <w:spacing w:line="360" w:lineRule="auto"/>
        <w:ind w:firstLine="709"/>
        <w:jc w:val="both"/>
        <w:rPr>
          <w:lang w:val="uk-UA"/>
        </w:rPr>
      </w:pPr>
      <w:r w:rsidRPr="00473F8F">
        <w:rPr>
          <w:lang w:val="uk-UA"/>
        </w:rPr>
        <w:t xml:space="preserve">Узагальнюючи результати розрахунків, зазначимо, що переважна більшість із розрахованих показників відносного ризику більше 1. Отже, наявний прямий зв'язок між запропонованим новим алгоритмом і покращенням результату удосконаленого лікування або профілактики захворювання в порівнянні з традиційним алгоритмом. Проте важливе значення має гестаційний період виконання заходів, причини виникнення та перебіг повторної патології. Тому на певному тижні вагітності можемо побачити зменшення показника відносного ризику (до 0,83), що означає зворотний зв'язок – зниження ймовірності змінення позитивного результату після запропонованих заходів незалежно від застосованого алгоритму. Оцінюючи всі отримані розрахункові значення показника відносного ризику можемо констатувати, що не отримано жодного рівного 1, тобто незалежно від виду повторної гестаційної патології, що вивчаться, завжди присутній зв'язок (прямий або </w:t>
      </w:r>
      <w:r w:rsidRPr="00473F8F">
        <w:rPr>
          <w:lang w:val="uk-UA"/>
        </w:rPr>
        <w:lastRenderedPageBreak/>
        <w:t>зворотний) із удосконаленими діагностичними та лікувально-профілактичними заходами. Однак, які саме повинні бути дії лікаря залежить від багатьох факторів, зокрема тижня гестації.</w:t>
      </w:r>
    </w:p>
    <w:p w14:paraId="7F978616" w14:textId="36379E97" w:rsidR="00B356ED" w:rsidRPr="00473F8F" w:rsidRDefault="00B356ED" w:rsidP="00473F8F">
      <w:pPr>
        <w:spacing w:line="360" w:lineRule="auto"/>
        <w:ind w:firstLine="709"/>
        <w:jc w:val="both"/>
        <w:rPr>
          <w:lang w:val="uk-UA"/>
        </w:rPr>
      </w:pPr>
      <w:r w:rsidRPr="00473F8F">
        <w:rPr>
          <w:lang w:val="uk-UA"/>
        </w:rPr>
        <w:t>При здійсненні розрахунку ризиків додатково, як правило, оцінюється статистична значимість показника.</w:t>
      </w:r>
      <w:r w:rsidR="00053356" w:rsidRPr="00473F8F">
        <w:rPr>
          <w:lang w:val="uk-UA"/>
        </w:rPr>
        <w:t xml:space="preserve"> П</w:t>
      </w:r>
      <w:r w:rsidRPr="00473F8F">
        <w:rPr>
          <w:lang w:val="uk-UA"/>
        </w:rPr>
        <w:t xml:space="preserve">рийнято таке оцінювання виходячи з 95 % значення довірчого інтервалу відповідно до тижня гестації. За переважною більшістю розрахованих показників величина довірчого інтервалу зворотно пропорційна рівню значущості зв'язку застосованого алгоритму та результату, тобто чим менше 95 % ДІ, тим більш істотною є виявлена залежність (33-34 </w:t>
      </w:r>
      <w:r w:rsidRPr="00473F8F">
        <w:rPr>
          <w:lang w:val="uk-UA" w:eastAsia="uk-UA"/>
        </w:rPr>
        <w:t xml:space="preserve">тиждень </w:t>
      </w:r>
      <w:r w:rsidRPr="00473F8F">
        <w:rPr>
          <w:lang w:val="uk-UA"/>
        </w:rPr>
        <w:t xml:space="preserve">– 0,08-17,74; </w:t>
      </w:r>
      <w:r w:rsidRPr="00473F8F">
        <w:rPr>
          <w:lang w:val="uk-UA" w:eastAsia="uk-UA"/>
        </w:rPr>
        <w:t xml:space="preserve">35-36 тиждень </w:t>
      </w:r>
      <w:r w:rsidRPr="00473F8F">
        <w:rPr>
          <w:lang w:val="uk-UA"/>
        </w:rPr>
        <w:t xml:space="preserve">– 0,3-5,3; </w:t>
      </w:r>
      <w:r w:rsidRPr="00473F8F">
        <w:rPr>
          <w:lang w:val="uk-UA" w:eastAsia="uk-UA"/>
        </w:rPr>
        <w:t xml:space="preserve">37-38 </w:t>
      </w:r>
      <w:r w:rsidRPr="00473F8F">
        <w:rPr>
          <w:lang w:val="uk-UA"/>
        </w:rPr>
        <w:t xml:space="preserve">– 0,4-2,6; </w:t>
      </w:r>
      <w:r w:rsidRPr="00473F8F">
        <w:rPr>
          <w:lang w:val="uk-UA" w:eastAsia="uk-UA"/>
        </w:rPr>
        <w:t xml:space="preserve">39-40 </w:t>
      </w:r>
      <w:r w:rsidRPr="00473F8F">
        <w:rPr>
          <w:lang w:val="uk-UA"/>
        </w:rPr>
        <w:t>– 0,6-1,7).</w:t>
      </w:r>
    </w:p>
    <w:p w14:paraId="72FFF6F8" w14:textId="77777777" w:rsidR="00B356ED" w:rsidRPr="00473F8F" w:rsidRDefault="00B356ED" w:rsidP="00473F8F">
      <w:pPr>
        <w:spacing w:line="360" w:lineRule="auto"/>
        <w:ind w:firstLine="709"/>
        <w:jc w:val="both"/>
        <w:rPr>
          <w:lang w:val="uk-UA"/>
        </w:rPr>
      </w:pPr>
      <w:r w:rsidRPr="00473F8F">
        <w:rPr>
          <w:lang w:val="uk-UA"/>
        </w:rPr>
        <w:t xml:space="preserve">Важливими характеристиками при співставленні методик, алгоритмів, тестів тощо є чутливість і специфічність, що допомагають визначитись із позитивними та негативними, істинними та помилковими результатами. Тут також можемо прослідкувати тенденцію значення показника від виду патології та тижня гестації. В основному, наявні середні значення показників, що характерно для скринінгових досліджень і має значення при корекції лікувально-профілактичних заходів.  </w:t>
      </w:r>
    </w:p>
    <w:p w14:paraId="60B28765" w14:textId="438027E3" w:rsidR="00B356ED" w:rsidRPr="00473F8F" w:rsidRDefault="00B356ED" w:rsidP="00473F8F">
      <w:pPr>
        <w:spacing w:line="360" w:lineRule="auto"/>
        <w:ind w:firstLine="709"/>
        <w:jc w:val="both"/>
        <w:rPr>
          <w:lang w:val="uk-UA"/>
        </w:rPr>
      </w:pPr>
      <w:r w:rsidRPr="00473F8F">
        <w:rPr>
          <w:lang w:val="uk-UA"/>
        </w:rPr>
        <w:t xml:space="preserve">Відомо, що якщо відношення шансів перевищує 1, то це означає, що шанси виявити фактор ризику більше в групі з наявністю результату. Тобто фактор, що вивчається, має прямий зв'язок із ймовірністю настання результату. Значення ВШ показує, у скільки разів шанси результату в основній групі вище, ніж у контрольній. Розглядаючи отримані значення ВШ відповідно до тижня гестації можемо сказати, що шанс кращого результату запропонованого нового алгоритму діагностичних і лікувально-профілактичних заходів майже завжди вищій. Наприклад, при ППЕ на </w:t>
      </w:r>
      <w:r w:rsidRPr="00473F8F">
        <w:rPr>
          <w:lang w:val="uk-UA" w:eastAsia="uk-UA"/>
        </w:rPr>
        <w:t xml:space="preserve">31-32 тижні в 3,4 рази вище за традиційний алгоритм, на 35-36 тижні </w:t>
      </w:r>
      <w:r w:rsidRPr="00473F8F">
        <w:rPr>
          <w:lang w:val="uk-UA"/>
        </w:rPr>
        <w:t xml:space="preserve">– в 1,4 рази, на </w:t>
      </w:r>
      <w:r w:rsidRPr="00473F8F">
        <w:rPr>
          <w:lang w:val="uk-UA" w:eastAsia="uk-UA"/>
        </w:rPr>
        <w:t xml:space="preserve">37-38 </w:t>
      </w:r>
      <w:r w:rsidRPr="00473F8F">
        <w:rPr>
          <w:lang w:val="uk-UA"/>
        </w:rPr>
        <w:t xml:space="preserve">– в 1,3, на </w:t>
      </w:r>
      <w:r w:rsidRPr="00473F8F">
        <w:rPr>
          <w:lang w:val="uk-UA" w:eastAsia="uk-UA"/>
        </w:rPr>
        <w:lastRenderedPageBreak/>
        <w:t xml:space="preserve">39-40 </w:t>
      </w:r>
      <w:r w:rsidRPr="00473F8F">
        <w:rPr>
          <w:lang w:val="uk-UA"/>
        </w:rPr>
        <w:t xml:space="preserve">– результати майже рівні (оскільки 0,8&lt;1), наявний зворотний зв'язок між застосуванням удосконаленого алгоритму та ймовірністю кращого результату. З клінічної точки зору доведено необхідність ранньої діагностики, а при виявленні ППЕ вчасного застосування відповідних лікувально-профілактичних заходів. </w:t>
      </w:r>
    </w:p>
    <w:p w14:paraId="3C011EE9" w14:textId="4E13F9CF" w:rsidR="00B356ED" w:rsidRPr="00473F8F" w:rsidRDefault="00B356ED" w:rsidP="00473F8F">
      <w:pPr>
        <w:spacing w:line="360" w:lineRule="auto"/>
        <w:ind w:firstLine="709"/>
        <w:jc w:val="both"/>
        <w:rPr>
          <w:lang w:val="uk-UA"/>
        </w:rPr>
      </w:pPr>
      <w:r w:rsidRPr="00473F8F">
        <w:rPr>
          <w:lang w:val="uk-UA"/>
        </w:rPr>
        <w:t xml:space="preserve">Додатково оцінено статистичну значимість відношення шансів. </w:t>
      </w:r>
      <w:r w:rsidR="00053356" w:rsidRPr="00473F8F">
        <w:rPr>
          <w:lang w:val="uk-UA"/>
        </w:rPr>
        <w:t>П</w:t>
      </w:r>
      <w:r w:rsidRPr="00473F8F">
        <w:rPr>
          <w:lang w:val="uk-UA"/>
        </w:rPr>
        <w:t>рийнято таке оцінювання виходячи з 95 % значення довірчого інтервалу також відповідно тижню гестації. За всіма розрахованими показниками величина довірчого інтервалу зворотно пропорційна рівню значущості зв'язку застосованого алгоритму та результату, тобто чим менше 95 % ДІ, тим більш істотною є виявлена залежність (</w:t>
      </w:r>
      <w:r w:rsidRPr="00473F8F">
        <w:rPr>
          <w:lang w:val="uk-UA" w:eastAsia="uk-UA"/>
        </w:rPr>
        <w:t xml:space="preserve">31-32 тиждень </w:t>
      </w:r>
      <w:r w:rsidRPr="00473F8F">
        <w:rPr>
          <w:lang w:val="uk-UA"/>
        </w:rPr>
        <w:t>– 0,3-35,1;</w:t>
      </w:r>
      <w:r w:rsidRPr="00473F8F">
        <w:rPr>
          <w:lang w:val="uk-UA" w:eastAsia="uk-UA"/>
        </w:rPr>
        <w:t xml:space="preserve"> 35-36 тиждень </w:t>
      </w:r>
      <w:r w:rsidRPr="00473F8F">
        <w:rPr>
          <w:lang w:val="uk-UA"/>
        </w:rPr>
        <w:t xml:space="preserve">– 0,3-7,3; </w:t>
      </w:r>
      <w:r w:rsidRPr="00473F8F">
        <w:rPr>
          <w:lang w:val="uk-UA" w:eastAsia="uk-UA"/>
        </w:rPr>
        <w:t xml:space="preserve">37-38 </w:t>
      </w:r>
      <w:r w:rsidRPr="00473F8F">
        <w:rPr>
          <w:lang w:val="uk-UA"/>
        </w:rPr>
        <w:t xml:space="preserve">– 0,5-3,5; </w:t>
      </w:r>
      <w:r w:rsidRPr="00473F8F">
        <w:rPr>
          <w:lang w:val="uk-UA" w:eastAsia="uk-UA"/>
        </w:rPr>
        <w:t xml:space="preserve">39-40 </w:t>
      </w:r>
      <w:r w:rsidRPr="00473F8F">
        <w:rPr>
          <w:lang w:val="uk-UA"/>
        </w:rPr>
        <w:t>– 0,3-2,4).</w:t>
      </w:r>
    </w:p>
    <w:p w14:paraId="120B95BB" w14:textId="474E92D5" w:rsidR="00B356ED" w:rsidRPr="00473F8F" w:rsidRDefault="00B356ED" w:rsidP="00473F8F">
      <w:pPr>
        <w:widowControl w:val="0"/>
        <w:spacing w:line="360" w:lineRule="auto"/>
        <w:ind w:firstLine="709"/>
        <w:jc w:val="both"/>
        <w:rPr>
          <w:lang w:val="uk-UA"/>
        </w:rPr>
      </w:pPr>
      <w:r w:rsidRPr="00473F8F">
        <w:rPr>
          <w:lang w:val="uk-UA"/>
        </w:rPr>
        <w:t xml:space="preserve">Виконані розрахунки та отримані результати привертають увагу не тільки з точки зору їх клінічного, але й наукового та практичного значення. Наприклад, виділення різних «порогів» значимого змінення досліджуваних показників, що можна враховувати при проведенні подальших досліджень. Важливими є визначення трендів і тенденцій щодо складання плану профілактичних та/або лікувальних заходів виходячи з тижня гестації та перебігу повторної гестаційної патології. </w:t>
      </w:r>
      <w:r w:rsidR="00D000C5">
        <w:rPr>
          <w:lang w:val="uk-UA"/>
        </w:rPr>
        <w:t>Д</w:t>
      </w:r>
      <w:r w:rsidRPr="00473F8F">
        <w:rPr>
          <w:lang w:val="uk-UA"/>
        </w:rPr>
        <w:t xml:space="preserve">ля практичного застосування в клініці виділення маркерів сприятливої динаміки вагітності з наявною повторною патологією дозволяє приділити увагу заходам, що підвищують ймовірність досягнення кращого клінічного результату. Можливість урахування тенденції динаміки результатів після застосування нового алгоритму не тільки доповнює традиційний, але й має важливе значення для складання індивідуалізованого плану заходів. </w:t>
      </w:r>
    </w:p>
    <w:p w14:paraId="617BEC8A" w14:textId="77777777" w:rsidR="00B356ED" w:rsidRPr="00473F8F" w:rsidRDefault="00B356ED" w:rsidP="00473F8F">
      <w:pPr>
        <w:widowControl w:val="0"/>
        <w:spacing w:line="360" w:lineRule="auto"/>
        <w:ind w:firstLine="709"/>
        <w:jc w:val="both"/>
        <w:rPr>
          <w:lang w:val="uk-UA"/>
        </w:rPr>
      </w:pPr>
      <w:r w:rsidRPr="00473F8F">
        <w:rPr>
          <w:lang w:val="uk-UA"/>
        </w:rPr>
        <w:t xml:space="preserve">Особливо враховуючи пацієнт-орієнтовану спрямованість профілактичних і лікувальних заходів, навіть статистично незначуще (з </w:t>
      </w:r>
      <w:r w:rsidRPr="00473F8F">
        <w:rPr>
          <w:lang w:val="uk-UA"/>
        </w:rPr>
        <w:lastRenderedPageBreak/>
        <w:t>точки зору розрахунків) покращення результату може бути позитивним для пацієнтки. В певних випадках залежно від патології таке «незначне» покращення результату має не менше значення, ніж «значимі» результати.</w:t>
      </w:r>
    </w:p>
    <w:p w14:paraId="0EE958B9" w14:textId="27B3A69C" w:rsidR="00B356ED" w:rsidRPr="00473F8F" w:rsidRDefault="00B356ED" w:rsidP="00473F8F">
      <w:pPr>
        <w:spacing w:line="360" w:lineRule="auto"/>
        <w:jc w:val="both"/>
        <w:rPr>
          <w:b/>
          <w:lang w:val="uk-UA"/>
        </w:rPr>
      </w:pPr>
      <w:r w:rsidRPr="00473F8F">
        <w:rPr>
          <w:lang w:val="uk-UA"/>
        </w:rPr>
        <w:t xml:space="preserve">        Отже, результати проведених досліджень свідчать, що використання удосконаленого алгоритму діагностичних та лікувально-профілактичних заходів дозволяє суттєво знизити частоту акушерських та перинатальних ускладнень у жінок із повторною гестаційною патологією: ПЕ, ПД та ГА</w:t>
      </w:r>
      <w:r w:rsidR="00AB69F0">
        <w:rPr>
          <w:lang w:val="uk-UA"/>
        </w:rPr>
        <w:t>.</w:t>
      </w:r>
    </w:p>
    <w:p w14:paraId="28FD74B8" w14:textId="77777777" w:rsidR="00B356ED" w:rsidRPr="00473F8F" w:rsidRDefault="00B356ED" w:rsidP="00473F8F">
      <w:pPr>
        <w:spacing w:line="360" w:lineRule="auto"/>
        <w:jc w:val="both"/>
        <w:rPr>
          <w:b/>
          <w:lang w:val="uk-UA"/>
        </w:rPr>
      </w:pPr>
    </w:p>
    <w:p w14:paraId="3388FBB0" w14:textId="2513E720" w:rsidR="00AB69F0" w:rsidRPr="00E726B3" w:rsidRDefault="00AB69F0" w:rsidP="006916E1">
      <w:pPr>
        <w:pStyle w:val="1"/>
        <w:spacing w:before="100" w:after="100"/>
        <w:jc w:val="center"/>
        <w:rPr>
          <w:b/>
        </w:rPr>
      </w:pPr>
      <w:bookmarkStart w:id="48" w:name="_Toc57708636"/>
      <w:r w:rsidRPr="00E726B3">
        <w:rPr>
          <w:b/>
        </w:rPr>
        <w:t>ВИСНОВКИ</w:t>
      </w:r>
      <w:bookmarkEnd w:id="48"/>
    </w:p>
    <w:p w14:paraId="292C5B37" w14:textId="77777777" w:rsidR="00AB69F0" w:rsidRPr="00F57A82" w:rsidRDefault="00AB69F0" w:rsidP="00AB69F0">
      <w:pPr>
        <w:spacing w:line="360" w:lineRule="auto"/>
        <w:jc w:val="both"/>
        <w:rPr>
          <w:color w:val="000000"/>
          <w:lang w:val="uk-UA"/>
        </w:rPr>
      </w:pPr>
      <w:r w:rsidRPr="00F57A82">
        <w:rPr>
          <w:color w:val="000000"/>
          <w:lang w:val="uk-UA"/>
        </w:rPr>
        <w:t>1.Згідно з отриманими результатами у період аналізу випадків рецидиву акушерської патології: загальна частота повторної гестаційної патології за 5 років складає 23,8% (304 із 1277 вагітних з попередньої акушерською патологією). У період 2015-2017 рр. було відібрано 432 жінки, в результаті повторна акушерська патологія виникла у 130 вагітних (30%), а саме: ППЕ – у 32 з 113 (28,3%), ППД – у 27 з 83 (32,5%), ПГА – у 71 з 236 (30%). Дослідження структури захворюваності у 2017-2019 рр. виявив 845 жінок, в результаті повторна акушерська патологія виникла у 171 вагітної (20,2%), а саме: ППЕ – у 31 з 162 (19,1%), ППД – у 23 з 101 (22,7%), ПГА – у 117 з 582 (20,1%). Впровадження удосконаленого лікувально-профілактичного алгоритму дозволило знизити частоту виникнення повторної акушерської патології на 32,7 %. Зокрема ППЕ – на 32.5%; ППД – на 30,2% та ПГА – на 33%.</w:t>
      </w:r>
    </w:p>
    <w:p w14:paraId="25B42360" w14:textId="77777777" w:rsidR="00AB69F0" w:rsidRPr="00E726B3" w:rsidRDefault="00AB69F0" w:rsidP="00AB69F0">
      <w:pPr>
        <w:spacing w:line="360" w:lineRule="auto"/>
        <w:jc w:val="both"/>
        <w:rPr>
          <w:lang w:val="uk-UA"/>
        </w:rPr>
      </w:pPr>
      <w:r w:rsidRPr="00E726B3">
        <w:rPr>
          <w:lang w:val="uk-UA"/>
        </w:rPr>
        <w:t>2. Клінічний перебіг вагітності та пологів у жінок із ПЕ в анамнезі характеризується значним рівнем мимовільного переривання вагітності у І триместрі (3,1</w:t>
      </w:r>
      <w:r w:rsidRPr="00E726B3">
        <w:rPr>
          <w:lang w:val="uk-UA"/>
        </w:rPr>
        <w:sym w:font="Symbol" w:char="F0B1"/>
      </w:r>
      <w:r w:rsidRPr="00E726B3">
        <w:rPr>
          <w:lang w:val="uk-UA"/>
        </w:rPr>
        <w:t>0,3%); ранніх передчасних пологів у 26 тижнів (3,3</w:t>
      </w:r>
      <w:r w:rsidRPr="00E726B3">
        <w:rPr>
          <w:lang w:val="uk-UA"/>
        </w:rPr>
        <w:sym w:font="Symbol" w:char="F0B1"/>
      </w:r>
      <w:r w:rsidRPr="00E726B3">
        <w:rPr>
          <w:lang w:val="uk-UA"/>
        </w:rPr>
        <w:t>0,3%); передчасних пологів у 28-35 тижнів (26,7</w:t>
      </w:r>
      <w:r w:rsidRPr="00E726B3">
        <w:rPr>
          <w:lang w:val="uk-UA"/>
        </w:rPr>
        <w:sym w:font="Symbol" w:char="F0B1"/>
      </w:r>
      <w:r w:rsidRPr="00E726B3">
        <w:rPr>
          <w:lang w:val="uk-UA"/>
        </w:rPr>
        <w:t>2,3%); висок</w:t>
      </w:r>
      <w:r>
        <w:rPr>
          <w:lang w:val="uk-UA"/>
        </w:rPr>
        <w:t>ою</w:t>
      </w:r>
      <w:r w:rsidRPr="00E726B3">
        <w:rPr>
          <w:lang w:val="uk-UA"/>
        </w:rPr>
        <w:t xml:space="preserve"> </w:t>
      </w:r>
      <w:r>
        <w:rPr>
          <w:lang w:val="uk-UA"/>
        </w:rPr>
        <w:lastRenderedPageBreak/>
        <w:t>частотою виникнення ПЕ</w:t>
      </w:r>
      <w:r w:rsidRPr="00E726B3">
        <w:rPr>
          <w:lang w:val="uk-UA"/>
        </w:rPr>
        <w:t xml:space="preserve"> важкого (12,9</w:t>
      </w:r>
      <w:r w:rsidRPr="00E726B3">
        <w:rPr>
          <w:lang w:val="uk-UA"/>
        </w:rPr>
        <w:sym w:font="Symbol" w:char="F0B1"/>
      </w:r>
      <w:r w:rsidRPr="00E726B3">
        <w:rPr>
          <w:lang w:val="uk-UA"/>
        </w:rPr>
        <w:t>1,2%) та середнього ступ</w:t>
      </w:r>
      <w:r>
        <w:rPr>
          <w:lang w:val="uk-UA"/>
        </w:rPr>
        <w:t>е</w:t>
      </w:r>
      <w:r w:rsidRPr="00E726B3">
        <w:rPr>
          <w:lang w:val="uk-UA"/>
        </w:rPr>
        <w:t>н</w:t>
      </w:r>
      <w:r>
        <w:rPr>
          <w:lang w:val="uk-UA"/>
        </w:rPr>
        <w:t>ю</w:t>
      </w:r>
      <w:r w:rsidRPr="00E726B3">
        <w:rPr>
          <w:lang w:val="uk-UA"/>
        </w:rPr>
        <w:t xml:space="preserve"> тяжкості (45,2</w:t>
      </w:r>
      <w:r w:rsidRPr="00E726B3">
        <w:rPr>
          <w:lang w:val="uk-UA"/>
        </w:rPr>
        <w:sym w:font="Symbol" w:char="F0B1"/>
      </w:r>
      <w:r w:rsidRPr="00E726B3">
        <w:rPr>
          <w:lang w:val="uk-UA"/>
        </w:rPr>
        <w:t>4,1%); кесаревих розтинів (56,7</w:t>
      </w:r>
      <w:r w:rsidRPr="00E726B3">
        <w:rPr>
          <w:lang w:val="uk-UA"/>
        </w:rPr>
        <w:sym w:font="Symbol" w:char="F0B1"/>
      </w:r>
      <w:r w:rsidRPr="00E726B3">
        <w:rPr>
          <w:lang w:val="uk-UA"/>
        </w:rPr>
        <w:t>2,3%); перинатальної патології (33,3</w:t>
      </w:r>
      <w:r w:rsidRPr="00E726B3">
        <w:rPr>
          <w:lang w:val="uk-UA"/>
        </w:rPr>
        <w:sym w:font="Symbol" w:char="F0B1"/>
      </w:r>
      <w:r w:rsidRPr="00E726B3">
        <w:rPr>
          <w:lang w:val="uk-UA"/>
        </w:rPr>
        <w:t>3,3%) та плодових втрат (33,3</w:t>
      </w:r>
      <w:r w:rsidRPr="00E726B3">
        <w:rPr>
          <w:lang w:val="uk-UA"/>
        </w:rPr>
        <w:sym w:font="Symbol" w:char="F0B1"/>
      </w:r>
      <w:r w:rsidRPr="00E726B3">
        <w:rPr>
          <w:lang w:val="uk-UA"/>
        </w:rPr>
        <w:t xml:space="preserve">0,3‰).  </w:t>
      </w:r>
    </w:p>
    <w:p w14:paraId="0ABDDDEA" w14:textId="77777777" w:rsidR="00AB69F0" w:rsidRPr="00E726B3" w:rsidRDefault="00AB69F0" w:rsidP="00AB69F0">
      <w:pPr>
        <w:spacing w:line="360" w:lineRule="auto"/>
        <w:jc w:val="both"/>
        <w:rPr>
          <w:lang w:val="uk-UA"/>
        </w:rPr>
      </w:pPr>
      <w:r w:rsidRPr="00E726B3">
        <w:rPr>
          <w:lang w:val="uk-UA"/>
        </w:rPr>
        <w:t>4. Розвиток ППЕ відбувається на  тлі істотних змін показників системного гемостазу</w:t>
      </w:r>
      <w:r w:rsidRPr="005B5793">
        <w:rPr>
          <w:lang w:val="uk-UA"/>
        </w:rPr>
        <w:t xml:space="preserve"> </w:t>
      </w:r>
      <w:r w:rsidRPr="00E726B3">
        <w:rPr>
          <w:lang w:val="uk-UA"/>
        </w:rPr>
        <w:t>у І та ІІ триместрах: підвищення СТ (до 10,5</w:t>
      </w:r>
      <w:r w:rsidRPr="00E726B3">
        <w:rPr>
          <w:lang w:val="uk-UA"/>
        </w:rPr>
        <w:sym w:font="Symbol" w:char="F0B1"/>
      </w:r>
      <w:r w:rsidRPr="00E726B3">
        <w:rPr>
          <w:lang w:val="uk-UA"/>
        </w:rPr>
        <w:t>1,1 с; р&lt;0,05) та CFT (до 2,7</w:t>
      </w:r>
      <w:r w:rsidRPr="00E726B3">
        <w:rPr>
          <w:lang w:val="uk-UA"/>
        </w:rPr>
        <w:sym w:font="Symbol" w:char="F0B1"/>
      </w:r>
      <w:r w:rsidRPr="00E726B3">
        <w:rPr>
          <w:lang w:val="uk-UA"/>
        </w:rPr>
        <w:t xml:space="preserve">0,2 с; р&lt;0,05) при одночасному зниженні </w:t>
      </w:r>
      <w:r>
        <w:rPr>
          <w:lang w:val="uk-UA"/>
        </w:rPr>
        <w:t xml:space="preserve">кута </w:t>
      </w:r>
      <w:r w:rsidRPr="00E726B3">
        <w:rPr>
          <w:lang w:val="uk-UA"/>
        </w:rPr>
        <w:sym w:font="Symbol" w:char="F061"/>
      </w:r>
      <w:r w:rsidRPr="00E726B3">
        <w:rPr>
          <w:lang w:val="uk-UA"/>
        </w:rPr>
        <w:t xml:space="preserve"> (до 46,9</w:t>
      </w:r>
      <w:r w:rsidRPr="00E726B3">
        <w:rPr>
          <w:lang w:val="uk-UA"/>
        </w:rPr>
        <w:sym w:font="Symbol" w:char="F0B1"/>
      </w:r>
      <w:r w:rsidRPr="00E726B3">
        <w:rPr>
          <w:lang w:val="uk-UA"/>
        </w:rPr>
        <w:t xml:space="preserve">2,6 </w:t>
      </w:r>
      <w:r w:rsidRPr="00E726B3">
        <w:rPr>
          <w:lang w:val="uk-UA"/>
        </w:rPr>
        <w:sym w:font="Symbol" w:char="F0B0"/>
      </w:r>
      <w:r w:rsidRPr="00E726B3">
        <w:rPr>
          <w:lang w:val="uk-UA"/>
        </w:rPr>
        <w:t>; р&lt;0,05)  та LI30 (до 61,5</w:t>
      </w:r>
      <w:r w:rsidRPr="00E726B3">
        <w:rPr>
          <w:lang w:val="uk-UA"/>
        </w:rPr>
        <w:sym w:font="Symbol" w:char="F0B1"/>
      </w:r>
      <w:r w:rsidRPr="00E726B3">
        <w:rPr>
          <w:lang w:val="uk-UA"/>
        </w:rPr>
        <w:t>6,3%; р&lt;0,05). У ІІІ триместрі додатково відбувається достовірне зниження   MCF/MA (до 52,7</w:t>
      </w:r>
      <w:r w:rsidRPr="00E726B3">
        <w:rPr>
          <w:lang w:val="uk-UA"/>
        </w:rPr>
        <w:sym w:font="Symbol" w:char="F0B1"/>
      </w:r>
      <w:r w:rsidRPr="00E726B3">
        <w:rPr>
          <w:lang w:val="uk-UA"/>
        </w:rPr>
        <w:t xml:space="preserve">4,9 мм; р&lt;0,05. </w:t>
      </w:r>
    </w:p>
    <w:p w14:paraId="30F70ACA" w14:textId="77777777" w:rsidR="00AB69F0" w:rsidRPr="00E726B3" w:rsidRDefault="00AB69F0" w:rsidP="00AB69F0">
      <w:pPr>
        <w:spacing w:line="360" w:lineRule="auto"/>
        <w:jc w:val="both"/>
        <w:rPr>
          <w:lang w:val="uk-UA"/>
        </w:rPr>
      </w:pPr>
      <w:r w:rsidRPr="00E726B3">
        <w:rPr>
          <w:lang w:val="uk-UA"/>
        </w:rPr>
        <w:t>5.Використання удосконаленого алгоритму діагностичних та лікувально-профілактичних заходів у жінок із ППЕ дозволяє</w:t>
      </w:r>
      <w:r>
        <w:rPr>
          <w:lang w:val="uk-UA"/>
        </w:rPr>
        <w:t xml:space="preserve"> знизити частоту розвитку акушерської та перинатальної патології</w:t>
      </w:r>
      <w:r w:rsidRPr="00E726B3">
        <w:rPr>
          <w:lang w:val="uk-UA"/>
        </w:rPr>
        <w:t>, а також клініко-лабораторних проявів</w:t>
      </w:r>
      <w:r>
        <w:rPr>
          <w:lang w:val="uk-UA"/>
        </w:rPr>
        <w:t xml:space="preserve"> ПЕ</w:t>
      </w:r>
      <w:r w:rsidRPr="00E726B3">
        <w:rPr>
          <w:lang w:val="uk-UA"/>
        </w:rPr>
        <w:t>: набряків – на 41,7</w:t>
      </w:r>
      <w:r w:rsidRPr="00E726B3">
        <w:rPr>
          <w:lang w:val="uk-UA"/>
        </w:rPr>
        <w:sym w:font="Symbol" w:char="F0B1"/>
      </w:r>
      <w:r w:rsidRPr="00E726B3">
        <w:rPr>
          <w:lang w:val="uk-UA"/>
        </w:rPr>
        <w:t>4,1%; протеїнурії - на 34,2</w:t>
      </w:r>
      <w:r w:rsidRPr="00E726B3">
        <w:rPr>
          <w:lang w:val="uk-UA"/>
        </w:rPr>
        <w:sym w:font="Symbol" w:char="F0B1"/>
      </w:r>
      <w:r w:rsidRPr="00E726B3">
        <w:rPr>
          <w:lang w:val="uk-UA"/>
        </w:rPr>
        <w:t>3,2%; передчасних пологів - на 17,0</w:t>
      </w:r>
      <w:r w:rsidRPr="00E726B3">
        <w:rPr>
          <w:lang w:val="uk-UA"/>
        </w:rPr>
        <w:sym w:font="Symbol" w:char="F0B1"/>
      </w:r>
      <w:r w:rsidRPr="00E726B3">
        <w:rPr>
          <w:lang w:val="uk-UA"/>
        </w:rPr>
        <w:t>1,1%; ПЕ важкого - на 9,6</w:t>
      </w:r>
      <w:r w:rsidRPr="00E726B3">
        <w:rPr>
          <w:lang w:val="uk-UA"/>
        </w:rPr>
        <w:sym w:font="Symbol" w:char="F0B1"/>
      </w:r>
      <w:r w:rsidRPr="00E726B3">
        <w:rPr>
          <w:lang w:val="uk-UA"/>
        </w:rPr>
        <w:t>0,9% та середнього ступеня тяжкості - на 16,2</w:t>
      </w:r>
      <w:r w:rsidRPr="00E726B3">
        <w:rPr>
          <w:lang w:val="uk-UA"/>
        </w:rPr>
        <w:sym w:font="Symbol" w:char="F0B1"/>
      </w:r>
      <w:r w:rsidRPr="00E726B3">
        <w:rPr>
          <w:lang w:val="uk-UA"/>
        </w:rPr>
        <w:t>1,4%; кесаревих розтинів - на 30,9</w:t>
      </w:r>
      <w:r w:rsidRPr="00E726B3">
        <w:rPr>
          <w:lang w:val="uk-UA"/>
        </w:rPr>
        <w:sym w:font="Symbol" w:char="F0B1"/>
      </w:r>
      <w:r w:rsidRPr="00E726B3">
        <w:rPr>
          <w:lang w:val="uk-UA"/>
        </w:rPr>
        <w:t>3,0% та перинатальної патології – на 17,2</w:t>
      </w:r>
      <w:r w:rsidRPr="00E726B3">
        <w:rPr>
          <w:lang w:val="uk-UA"/>
        </w:rPr>
        <w:sym w:font="Symbol" w:char="F0B1"/>
      </w:r>
      <w:r w:rsidRPr="00E726B3">
        <w:rPr>
          <w:lang w:val="uk-UA"/>
        </w:rPr>
        <w:t>1,7%</w:t>
      </w:r>
      <w:r>
        <w:rPr>
          <w:lang w:val="uk-UA"/>
        </w:rPr>
        <w:t>;</w:t>
      </w:r>
      <w:r>
        <w:rPr>
          <w:color w:val="FF0000"/>
          <w:lang w:val="uk-UA"/>
        </w:rPr>
        <w:t xml:space="preserve"> </w:t>
      </w:r>
      <w:r w:rsidRPr="00F57A82">
        <w:rPr>
          <w:color w:val="000000"/>
          <w:lang w:val="uk-UA"/>
        </w:rPr>
        <w:t>при  р</w:t>
      </w:r>
      <w:r w:rsidRPr="00F57A82">
        <w:rPr>
          <w:color w:val="000000"/>
        </w:rPr>
        <w:t>&lt;0,05</w:t>
      </w:r>
      <w:r w:rsidRPr="00F57A82">
        <w:rPr>
          <w:color w:val="000000"/>
          <w:lang w:val="uk-UA"/>
        </w:rPr>
        <w:t>.</w:t>
      </w:r>
      <w:r w:rsidRPr="00E726B3">
        <w:rPr>
          <w:lang w:val="uk-UA"/>
        </w:rPr>
        <w:t xml:space="preserve"> </w:t>
      </w:r>
    </w:p>
    <w:p w14:paraId="1065A461" w14:textId="77777777" w:rsidR="00AB69F0" w:rsidRPr="00E726B3" w:rsidRDefault="00AB69F0" w:rsidP="00AB69F0">
      <w:pPr>
        <w:spacing w:line="360" w:lineRule="auto"/>
        <w:jc w:val="both"/>
        <w:rPr>
          <w:lang w:val="uk-UA"/>
        </w:rPr>
      </w:pPr>
      <w:r w:rsidRPr="00E726B3">
        <w:rPr>
          <w:lang w:val="uk-UA"/>
        </w:rPr>
        <w:t>6.У жінок із ППД клінічний перебіг вагітності та пологів ускладнюється мимовільним перериванням вагітності у І триместрі (3,7</w:t>
      </w:r>
      <w:r w:rsidRPr="00E726B3">
        <w:rPr>
          <w:lang w:val="uk-UA"/>
        </w:rPr>
        <w:sym w:font="Symbol" w:char="F0B1"/>
      </w:r>
      <w:r w:rsidRPr="00E726B3">
        <w:rPr>
          <w:lang w:val="uk-UA"/>
        </w:rPr>
        <w:t xml:space="preserve">0,3%); ранніми передчасними пологами </w:t>
      </w:r>
      <w:r>
        <w:rPr>
          <w:lang w:val="uk-UA"/>
        </w:rPr>
        <w:t>до 34</w:t>
      </w:r>
      <w:r w:rsidRPr="00E726B3">
        <w:rPr>
          <w:lang w:val="uk-UA"/>
        </w:rPr>
        <w:t xml:space="preserve"> тижні</w:t>
      </w:r>
      <w:r>
        <w:rPr>
          <w:lang w:val="uk-UA"/>
        </w:rPr>
        <w:t>в гестації</w:t>
      </w:r>
      <w:r w:rsidRPr="00E726B3">
        <w:rPr>
          <w:lang w:val="uk-UA"/>
        </w:rPr>
        <w:t xml:space="preserve"> (</w:t>
      </w:r>
      <w:r w:rsidRPr="00772114">
        <w:rPr>
          <w:lang w:val="uk-UA"/>
        </w:rPr>
        <w:t>27</w:t>
      </w:r>
      <w:r w:rsidRPr="00E726B3">
        <w:rPr>
          <w:lang w:val="uk-UA"/>
        </w:rPr>
        <w:t>,0</w:t>
      </w:r>
      <w:r w:rsidRPr="00E726B3">
        <w:rPr>
          <w:lang w:val="uk-UA"/>
        </w:rPr>
        <w:sym w:font="Symbol" w:char="F0B1"/>
      </w:r>
      <w:r w:rsidRPr="00772114">
        <w:rPr>
          <w:lang w:val="uk-UA"/>
        </w:rPr>
        <w:t>2</w:t>
      </w:r>
      <w:r w:rsidRPr="00E726B3">
        <w:rPr>
          <w:lang w:val="uk-UA"/>
        </w:rPr>
        <w:t>,</w:t>
      </w:r>
      <w:r w:rsidRPr="00772114">
        <w:rPr>
          <w:lang w:val="uk-UA"/>
        </w:rPr>
        <w:t>8</w:t>
      </w:r>
      <w:r w:rsidRPr="00E726B3">
        <w:rPr>
          <w:lang w:val="uk-UA"/>
        </w:rPr>
        <w:t>%); ЗРП (40,0</w:t>
      </w:r>
      <w:r w:rsidRPr="00E726B3">
        <w:rPr>
          <w:lang w:val="uk-UA"/>
        </w:rPr>
        <w:sym w:font="Symbol" w:char="F0B1"/>
      </w:r>
      <w:r w:rsidRPr="00E726B3">
        <w:rPr>
          <w:lang w:val="uk-UA"/>
        </w:rPr>
        <w:t>4,0%); порушеннями матково-плацентарного та плодово-плацентарного кровотоку ІІ (33,3</w:t>
      </w:r>
      <w:r w:rsidRPr="00E726B3">
        <w:rPr>
          <w:lang w:val="uk-UA"/>
        </w:rPr>
        <w:sym w:font="Symbol" w:char="F0B1"/>
      </w:r>
      <w:r w:rsidRPr="00E726B3">
        <w:rPr>
          <w:lang w:val="uk-UA"/>
        </w:rPr>
        <w:t>3,3%) та ІІІ ст. (14,7</w:t>
      </w:r>
      <w:r w:rsidRPr="00E726B3">
        <w:rPr>
          <w:lang w:val="uk-UA"/>
        </w:rPr>
        <w:sym w:font="Symbol" w:char="F0B1"/>
      </w:r>
      <w:r w:rsidRPr="00E726B3">
        <w:rPr>
          <w:lang w:val="uk-UA"/>
        </w:rPr>
        <w:t xml:space="preserve">1,5%); </w:t>
      </w:r>
      <w:r>
        <w:rPr>
          <w:lang w:val="uk-UA"/>
        </w:rPr>
        <w:t>значним</w:t>
      </w:r>
      <w:r w:rsidRPr="00E726B3">
        <w:rPr>
          <w:lang w:val="uk-UA"/>
        </w:rPr>
        <w:t xml:space="preserve"> рівнем дистресу плода (45,2</w:t>
      </w:r>
      <w:r w:rsidRPr="00E726B3">
        <w:rPr>
          <w:lang w:val="uk-UA"/>
        </w:rPr>
        <w:sym w:font="Symbol" w:char="F0B1"/>
      </w:r>
      <w:r w:rsidRPr="00E726B3">
        <w:rPr>
          <w:lang w:val="uk-UA"/>
        </w:rPr>
        <w:t>4,1%); кесаревих розтинів (53,8</w:t>
      </w:r>
      <w:r w:rsidRPr="00E726B3">
        <w:rPr>
          <w:lang w:val="uk-UA"/>
        </w:rPr>
        <w:sym w:font="Symbol" w:char="F0B1"/>
      </w:r>
      <w:r w:rsidRPr="00E726B3">
        <w:rPr>
          <w:lang w:val="uk-UA"/>
        </w:rPr>
        <w:t>5,2%): перинатальної патології (30,7</w:t>
      </w:r>
      <w:r w:rsidRPr="00E726B3">
        <w:rPr>
          <w:lang w:val="uk-UA"/>
        </w:rPr>
        <w:sym w:font="Symbol" w:char="F0B1"/>
      </w:r>
      <w:r w:rsidRPr="00E726B3">
        <w:rPr>
          <w:lang w:val="uk-UA"/>
        </w:rPr>
        <w:t>3,1%) та плодових втрат (38,0</w:t>
      </w:r>
      <w:r w:rsidRPr="00E726B3">
        <w:rPr>
          <w:lang w:val="uk-UA"/>
        </w:rPr>
        <w:sym w:font="Symbol" w:char="F0B1"/>
      </w:r>
      <w:r w:rsidRPr="00E726B3">
        <w:rPr>
          <w:lang w:val="uk-UA"/>
        </w:rPr>
        <w:t>3,8‰)</w:t>
      </w:r>
      <w:r>
        <w:rPr>
          <w:lang w:val="uk-UA"/>
        </w:rPr>
        <w:t>;</w:t>
      </w:r>
      <w:r>
        <w:rPr>
          <w:color w:val="FF0000"/>
          <w:lang w:val="uk-UA"/>
        </w:rPr>
        <w:t xml:space="preserve"> </w:t>
      </w:r>
      <w:r w:rsidRPr="00772114">
        <w:rPr>
          <w:color w:val="000000"/>
          <w:lang w:val="uk-UA"/>
        </w:rPr>
        <w:t>при  р</w:t>
      </w:r>
      <w:r w:rsidRPr="00772114">
        <w:rPr>
          <w:color w:val="000000"/>
        </w:rPr>
        <w:t>&lt;0,05</w:t>
      </w:r>
      <w:r w:rsidRPr="00E726B3">
        <w:rPr>
          <w:lang w:val="uk-UA"/>
        </w:rPr>
        <w:t xml:space="preserve">. </w:t>
      </w:r>
    </w:p>
    <w:p w14:paraId="265FCB2C" w14:textId="77777777" w:rsidR="00AB69F0" w:rsidRPr="00E726B3" w:rsidRDefault="00AB69F0" w:rsidP="00AB69F0">
      <w:pPr>
        <w:spacing w:line="360" w:lineRule="auto"/>
        <w:jc w:val="both"/>
        <w:rPr>
          <w:lang w:val="uk-UA"/>
        </w:rPr>
      </w:pPr>
      <w:r w:rsidRPr="00E726B3">
        <w:rPr>
          <w:lang w:val="uk-UA"/>
        </w:rPr>
        <w:t>7. У жінок із ППД з 20 тижнів вагітності має місце достовірне підвищення СДВ у АП (до 6,7</w:t>
      </w:r>
      <w:r w:rsidRPr="00E726B3">
        <w:rPr>
          <w:lang w:val="uk-UA"/>
        </w:rPr>
        <w:sym w:font="Symbol" w:char="F0B1"/>
      </w:r>
      <w:r w:rsidRPr="00E726B3">
        <w:rPr>
          <w:lang w:val="uk-UA"/>
        </w:rPr>
        <w:t>0,4 ум. од.; р&lt;0,05); зниження вмісту ПЛ (до 2,0</w:t>
      </w:r>
      <w:r w:rsidRPr="00E726B3">
        <w:rPr>
          <w:lang w:val="uk-UA"/>
        </w:rPr>
        <w:sym w:font="Symbol" w:char="F0B1"/>
      </w:r>
      <w:r w:rsidRPr="00E726B3">
        <w:rPr>
          <w:lang w:val="uk-UA"/>
        </w:rPr>
        <w:t>0,2 мг/мл; р&lt;0,05) та ПФР (до 60,9</w:t>
      </w:r>
      <w:r w:rsidRPr="00E726B3">
        <w:rPr>
          <w:lang w:val="uk-UA"/>
        </w:rPr>
        <w:sym w:font="Symbol" w:char="F0B1"/>
      </w:r>
      <w:r w:rsidRPr="00E726B3">
        <w:rPr>
          <w:lang w:val="uk-UA"/>
        </w:rPr>
        <w:t xml:space="preserve">6,2 пг/мл; р&lt;0,05) при </w:t>
      </w:r>
      <w:r w:rsidRPr="00E726B3">
        <w:rPr>
          <w:lang w:val="uk-UA"/>
        </w:rPr>
        <w:lastRenderedPageBreak/>
        <w:t>одночасному підвищенні АФП (до 78,2</w:t>
      </w:r>
      <w:r w:rsidRPr="00E726B3">
        <w:rPr>
          <w:lang w:val="uk-UA"/>
        </w:rPr>
        <w:sym w:font="Symbol" w:char="F0B1"/>
      </w:r>
      <w:r w:rsidRPr="00E726B3">
        <w:rPr>
          <w:lang w:val="uk-UA"/>
        </w:rPr>
        <w:t>6,2 МО/мл; р&lt;0,05). Після 28 тижнів гестації відбувається підсилення кровотоку у АП: СДВ (до 5,7</w:t>
      </w:r>
      <w:r w:rsidRPr="00E726B3">
        <w:rPr>
          <w:lang w:val="uk-UA"/>
        </w:rPr>
        <w:sym w:font="Symbol" w:char="F0B1"/>
      </w:r>
      <w:r w:rsidRPr="00E726B3">
        <w:rPr>
          <w:lang w:val="uk-UA"/>
        </w:rPr>
        <w:t>0,6 ум.од.; р&lt;0,05) та ІР (до 1,5</w:t>
      </w:r>
      <w:r w:rsidRPr="00E726B3">
        <w:rPr>
          <w:lang w:val="uk-UA"/>
        </w:rPr>
        <w:sym w:font="Symbol" w:char="F0B1"/>
      </w:r>
      <w:r w:rsidRPr="00E726B3">
        <w:rPr>
          <w:lang w:val="uk-UA"/>
        </w:rPr>
        <w:t>0,2 ум.од.; р&lt;0,05) та у МА: СДВ (до 3,7</w:t>
      </w:r>
      <w:r w:rsidRPr="00E726B3">
        <w:rPr>
          <w:lang w:val="uk-UA"/>
        </w:rPr>
        <w:sym w:font="Symbol" w:char="F0B1"/>
      </w:r>
      <w:r w:rsidRPr="00E726B3">
        <w:rPr>
          <w:lang w:val="uk-UA"/>
        </w:rPr>
        <w:t>0,4 ум.од.; р&lt;0,05) та ІР (до 1,7</w:t>
      </w:r>
      <w:r w:rsidRPr="00E726B3">
        <w:rPr>
          <w:lang w:val="uk-UA"/>
        </w:rPr>
        <w:sym w:font="Symbol" w:char="F0B1"/>
      </w:r>
      <w:r w:rsidRPr="00E726B3">
        <w:rPr>
          <w:lang w:val="uk-UA"/>
        </w:rPr>
        <w:t>0,2 ум.од.; р&lt;0,05). У цей же термін відбувається подальше підвищення АФП (до 64,5</w:t>
      </w:r>
      <w:r w:rsidRPr="00E726B3">
        <w:rPr>
          <w:lang w:val="uk-UA"/>
        </w:rPr>
        <w:sym w:font="Symbol" w:char="F0B1"/>
      </w:r>
      <w:r w:rsidRPr="00E726B3">
        <w:rPr>
          <w:lang w:val="uk-UA"/>
        </w:rPr>
        <w:t>6,3 МО/мл; р&lt;0,01) та зниження ПФР (до 55,9</w:t>
      </w:r>
      <w:r w:rsidRPr="00E726B3">
        <w:rPr>
          <w:lang w:val="uk-UA"/>
        </w:rPr>
        <w:sym w:font="Symbol" w:char="F0B1"/>
      </w:r>
      <w:r w:rsidRPr="00E726B3">
        <w:rPr>
          <w:lang w:val="uk-UA"/>
        </w:rPr>
        <w:t xml:space="preserve">5,5 пг/мл; р&lt;0,05). </w:t>
      </w:r>
    </w:p>
    <w:p w14:paraId="440217B9" w14:textId="77777777" w:rsidR="00AB69F0" w:rsidRPr="00E726B3" w:rsidRDefault="00AB69F0" w:rsidP="00AB69F0">
      <w:pPr>
        <w:spacing w:line="360" w:lineRule="auto"/>
        <w:jc w:val="both"/>
        <w:rPr>
          <w:lang w:val="uk-UA"/>
        </w:rPr>
      </w:pPr>
      <w:r w:rsidRPr="00E726B3">
        <w:rPr>
          <w:lang w:val="uk-UA"/>
        </w:rPr>
        <w:t xml:space="preserve">8. Завдяки використанню удосконаленого алгоритму діагностичних та лікувально-профілактичних заходів </w:t>
      </w:r>
      <w:r>
        <w:rPr>
          <w:lang w:val="uk-UA"/>
        </w:rPr>
        <w:t>у</w:t>
      </w:r>
      <w:r w:rsidRPr="00E726B3">
        <w:rPr>
          <w:lang w:val="uk-UA"/>
        </w:rPr>
        <w:t xml:space="preserve"> жінок із ППД вдалось </w:t>
      </w:r>
      <w:r>
        <w:rPr>
          <w:lang w:val="uk-UA"/>
        </w:rPr>
        <w:t xml:space="preserve">зменшити частоту </w:t>
      </w:r>
      <w:r w:rsidRPr="00E726B3">
        <w:rPr>
          <w:lang w:val="uk-UA"/>
        </w:rPr>
        <w:t>передчасн</w:t>
      </w:r>
      <w:r>
        <w:rPr>
          <w:lang w:val="uk-UA"/>
        </w:rPr>
        <w:t>их</w:t>
      </w:r>
      <w:r w:rsidRPr="00E726B3">
        <w:rPr>
          <w:lang w:val="uk-UA"/>
        </w:rPr>
        <w:t xml:space="preserve"> полог</w:t>
      </w:r>
      <w:r>
        <w:rPr>
          <w:lang w:val="uk-UA"/>
        </w:rPr>
        <w:t>ів</w:t>
      </w:r>
      <w:r w:rsidRPr="00E726B3">
        <w:rPr>
          <w:lang w:val="uk-UA"/>
        </w:rPr>
        <w:t xml:space="preserve"> та </w:t>
      </w:r>
      <w:r>
        <w:rPr>
          <w:lang w:val="uk-UA"/>
        </w:rPr>
        <w:t>перинатальні</w:t>
      </w:r>
      <w:r w:rsidRPr="00E726B3">
        <w:rPr>
          <w:lang w:val="uk-UA"/>
        </w:rPr>
        <w:t xml:space="preserve"> втрати, а також знизити частоту ЗРП (на 22,6</w:t>
      </w:r>
      <w:r w:rsidRPr="00E726B3">
        <w:rPr>
          <w:lang w:val="uk-UA"/>
        </w:rPr>
        <w:sym w:font="Symbol" w:char="F0B1"/>
      </w:r>
      <w:r w:rsidRPr="00E726B3">
        <w:rPr>
          <w:lang w:val="uk-UA"/>
        </w:rPr>
        <w:t>2,2%); передчасних пологів  (на 15,3</w:t>
      </w:r>
      <w:r w:rsidRPr="00E726B3">
        <w:rPr>
          <w:lang w:val="uk-UA"/>
        </w:rPr>
        <w:sym w:font="Symbol" w:char="F0B1"/>
      </w:r>
      <w:r w:rsidRPr="00E726B3">
        <w:rPr>
          <w:lang w:val="uk-UA"/>
        </w:rPr>
        <w:t>1,3%); порушень матково-плацентарного та плодово-плацентарного кровотоку ІІ (на 7,2</w:t>
      </w:r>
      <w:r w:rsidRPr="00E726B3">
        <w:rPr>
          <w:lang w:val="uk-UA"/>
        </w:rPr>
        <w:sym w:font="Symbol" w:char="F0B1"/>
      </w:r>
      <w:r w:rsidRPr="00E726B3">
        <w:rPr>
          <w:lang w:val="uk-UA"/>
        </w:rPr>
        <w:t>0,6%) та ІІІ ст. (на 10,4</w:t>
      </w:r>
      <w:r w:rsidRPr="00E726B3">
        <w:rPr>
          <w:lang w:val="uk-UA"/>
        </w:rPr>
        <w:sym w:font="Symbol" w:char="F0B1"/>
      </w:r>
      <w:r w:rsidRPr="00E726B3">
        <w:rPr>
          <w:lang w:val="uk-UA"/>
        </w:rPr>
        <w:t>1,0%); дистресу плода (на 14,4</w:t>
      </w:r>
      <w:r w:rsidRPr="00E726B3">
        <w:rPr>
          <w:lang w:val="uk-UA"/>
        </w:rPr>
        <w:sym w:font="Symbol" w:char="F0B1"/>
      </w:r>
      <w:r w:rsidRPr="00E726B3">
        <w:rPr>
          <w:lang w:val="uk-UA"/>
        </w:rPr>
        <w:t>1,4%); абдомінального розродження (на 27,7</w:t>
      </w:r>
      <w:r w:rsidRPr="00E726B3">
        <w:rPr>
          <w:lang w:val="uk-UA"/>
        </w:rPr>
        <w:sym w:font="Symbol" w:char="F0B1"/>
      </w:r>
      <w:r w:rsidRPr="00E726B3">
        <w:rPr>
          <w:lang w:val="uk-UA"/>
        </w:rPr>
        <w:t>2,6%) та перинатальної патології (на 17,6</w:t>
      </w:r>
      <w:r w:rsidRPr="00E726B3">
        <w:rPr>
          <w:lang w:val="uk-UA"/>
        </w:rPr>
        <w:sym w:font="Symbol" w:char="F0B1"/>
      </w:r>
      <w:r w:rsidRPr="00E726B3">
        <w:rPr>
          <w:lang w:val="uk-UA"/>
        </w:rPr>
        <w:t>1,7%)</w:t>
      </w:r>
      <w:r>
        <w:rPr>
          <w:lang w:val="uk-UA"/>
        </w:rPr>
        <w:t>;</w:t>
      </w:r>
      <w:r w:rsidRPr="00E726B3">
        <w:rPr>
          <w:lang w:val="uk-UA"/>
        </w:rPr>
        <w:t xml:space="preserve"> </w:t>
      </w:r>
      <w:r w:rsidRPr="00F57A82">
        <w:rPr>
          <w:color w:val="000000"/>
          <w:lang w:val="uk-UA"/>
        </w:rPr>
        <w:t>при р&lt;0,05</w:t>
      </w:r>
      <w:r>
        <w:rPr>
          <w:lang w:val="uk-UA"/>
        </w:rPr>
        <w:t>.</w:t>
      </w:r>
      <w:r w:rsidRPr="00E726B3">
        <w:rPr>
          <w:lang w:val="uk-UA"/>
        </w:rPr>
        <w:t xml:space="preserve">  </w:t>
      </w:r>
    </w:p>
    <w:p w14:paraId="1F54EBA7" w14:textId="77777777" w:rsidR="00AB69F0" w:rsidRPr="00E726B3" w:rsidRDefault="00AB69F0" w:rsidP="00AB69F0">
      <w:pPr>
        <w:spacing w:line="360" w:lineRule="auto"/>
        <w:jc w:val="both"/>
        <w:rPr>
          <w:lang w:val="uk-UA"/>
        </w:rPr>
      </w:pPr>
      <w:r w:rsidRPr="00E726B3">
        <w:rPr>
          <w:lang w:val="uk-UA"/>
        </w:rPr>
        <w:t>9. Клінічний перебіг вагітності та пологів у жінок із ПГА ускладнюється мимовільним перериванням у І триместрі (2,8</w:t>
      </w:r>
      <w:r w:rsidRPr="00E726B3">
        <w:rPr>
          <w:lang w:val="uk-UA"/>
        </w:rPr>
        <w:sym w:font="Symbol" w:char="F0B1"/>
      </w:r>
      <w:r w:rsidRPr="00E726B3">
        <w:rPr>
          <w:lang w:val="uk-UA"/>
        </w:rPr>
        <w:t xml:space="preserve">0,3%); ранніми передчасними пологами </w:t>
      </w:r>
      <w:r>
        <w:rPr>
          <w:lang w:val="uk-UA"/>
        </w:rPr>
        <w:t xml:space="preserve">до 34 </w:t>
      </w:r>
      <w:r w:rsidRPr="00E726B3">
        <w:rPr>
          <w:lang w:val="uk-UA"/>
        </w:rPr>
        <w:t>тиж. (</w:t>
      </w:r>
      <w:r>
        <w:rPr>
          <w:lang w:val="uk-UA"/>
        </w:rPr>
        <w:t>22,2</w:t>
      </w:r>
      <w:r w:rsidRPr="00E726B3">
        <w:rPr>
          <w:lang w:val="uk-UA"/>
        </w:rPr>
        <w:sym w:font="Symbol" w:char="F0B1"/>
      </w:r>
      <w:r>
        <w:rPr>
          <w:lang w:val="uk-UA"/>
        </w:rPr>
        <w:t>2,2</w:t>
      </w:r>
      <w:r w:rsidRPr="00E726B3">
        <w:rPr>
          <w:lang w:val="uk-UA"/>
        </w:rPr>
        <w:t>%); дистресом плода (19,4</w:t>
      </w:r>
      <w:r w:rsidRPr="00E726B3">
        <w:rPr>
          <w:lang w:val="uk-UA"/>
        </w:rPr>
        <w:sym w:font="Symbol" w:char="F0B1"/>
      </w:r>
      <w:r w:rsidRPr="00E726B3">
        <w:rPr>
          <w:lang w:val="uk-UA"/>
        </w:rPr>
        <w:t>1,9%); високим рівнем кесаревих розтинів (28,9</w:t>
      </w:r>
      <w:r w:rsidRPr="00E726B3">
        <w:rPr>
          <w:lang w:val="uk-UA"/>
        </w:rPr>
        <w:sym w:font="Symbol" w:char="F0B1"/>
      </w:r>
      <w:r w:rsidRPr="00E726B3">
        <w:rPr>
          <w:lang w:val="uk-UA"/>
        </w:rPr>
        <w:t>2,9%); перинатальної патології (24,5</w:t>
      </w:r>
      <w:r w:rsidRPr="00E726B3">
        <w:rPr>
          <w:lang w:val="uk-UA"/>
        </w:rPr>
        <w:sym w:font="Symbol" w:char="F0B1"/>
      </w:r>
      <w:r w:rsidRPr="00E726B3">
        <w:rPr>
          <w:lang w:val="uk-UA"/>
        </w:rPr>
        <w:t>2,7%) та плодових втрат (28,9</w:t>
      </w:r>
      <w:r w:rsidRPr="00E726B3">
        <w:rPr>
          <w:lang w:val="uk-UA"/>
        </w:rPr>
        <w:sym w:font="Symbol" w:char="F0B1"/>
      </w:r>
      <w:r w:rsidRPr="00E726B3">
        <w:rPr>
          <w:lang w:val="uk-UA"/>
        </w:rPr>
        <w:t>2,9‰)</w:t>
      </w:r>
      <w:r>
        <w:rPr>
          <w:lang w:val="uk-UA"/>
        </w:rPr>
        <w:t>;</w:t>
      </w:r>
      <w:r w:rsidRPr="00E726B3">
        <w:rPr>
          <w:lang w:val="uk-UA"/>
        </w:rPr>
        <w:t xml:space="preserve"> </w:t>
      </w:r>
      <w:r w:rsidRPr="00FF738E">
        <w:rPr>
          <w:color w:val="000000"/>
          <w:lang w:val="uk-UA"/>
        </w:rPr>
        <w:t>при р&lt;0,05</w:t>
      </w:r>
      <w:r w:rsidRPr="00E726B3">
        <w:rPr>
          <w:lang w:val="uk-UA"/>
        </w:rPr>
        <w:t xml:space="preserve">. </w:t>
      </w:r>
    </w:p>
    <w:p w14:paraId="17E1182C" w14:textId="77777777" w:rsidR="00AB69F0" w:rsidRPr="00E726B3" w:rsidRDefault="00AB69F0" w:rsidP="00AB69F0">
      <w:pPr>
        <w:spacing w:line="360" w:lineRule="auto"/>
        <w:jc w:val="both"/>
        <w:rPr>
          <w:lang w:val="uk-UA"/>
        </w:rPr>
      </w:pPr>
      <w:r w:rsidRPr="00E726B3">
        <w:rPr>
          <w:lang w:val="uk-UA"/>
        </w:rPr>
        <w:t xml:space="preserve">10. </w:t>
      </w:r>
      <w:r>
        <w:rPr>
          <w:lang w:val="uk-UA"/>
        </w:rPr>
        <w:t>У</w:t>
      </w:r>
      <w:r w:rsidRPr="00E726B3">
        <w:rPr>
          <w:lang w:val="uk-UA"/>
        </w:rPr>
        <w:t xml:space="preserve"> ІІ триместрі</w:t>
      </w:r>
      <w:r>
        <w:rPr>
          <w:lang w:val="uk-UA"/>
        </w:rPr>
        <w:t xml:space="preserve"> вагітності</w:t>
      </w:r>
      <w:r w:rsidRPr="00E726B3">
        <w:rPr>
          <w:lang w:val="uk-UA"/>
        </w:rPr>
        <w:t xml:space="preserve"> </w:t>
      </w:r>
      <w:r>
        <w:rPr>
          <w:lang w:val="uk-UA"/>
        </w:rPr>
        <w:t>р</w:t>
      </w:r>
      <w:r w:rsidRPr="00E726B3">
        <w:rPr>
          <w:lang w:val="uk-UA"/>
        </w:rPr>
        <w:t>озвиток ПГА відбувається на фоні зниження вмісту феритину (до 111,2</w:t>
      </w:r>
      <w:r w:rsidRPr="00E726B3">
        <w:rPr>
          <w:lang w:val="uk-UA"/>
        </w:rPr>
        <w:sym w:font="Symbol" w:char="F0B1"/>
      </w:r>
      <w:r w:rsidRPr="00E726B3">
        <w:rPr>
          <w:lang w:val="uk-UA"/>
        </w:rPr>
        <w:t>10,3 м</w:t>
      </w:r>
      <w:r>
        <w:rPr>
          <w:lang w:val="uk-UA"/>
        </w:rPr>
        <w:t>к</w:t>
      </w:r>
      <w:r w:rsidRPr="00E726B3">
        <w:rPr>
          <w:lang w:val="uk-UA"/>
        </w:rPr>
        <w:t xml:space="preserve">г/л; р&lt;0,05) та </w:t>
      </w:r>
      <w:r>
        <w:rPr>
          <w:lang w:val="uk-UA"/>
        </w:rPr>
        <w:t xml:space="preserve">сироваткового </w:t>
      </w:r>
      <w:r w:rsidRPr="00E726B3">
        <w:rPr>
          <w:lang w:val="uk-UA"/>
        </w:rPr>
        <w:t>заліза (до 12,3</w:t>
      </w:r>
      <w:r w:rsidRPr="00E726B3">
        <w:rPr>
          <w:lang w:val="uk-UA"/>
        </w:rPr>
        <w:sym w:font="Symbol" w:char="F0B1"/>
      </w:r>
      <w:r w:rsidRPr="00E726B3">
        <w:rPr>
          <w:lang w:val="uk-UA"/>
        </w:rPr>
        <w:t>1,2 мкмоль; р&lt;0,05) при одночасному збільшенні рівня трансферину (до 5,6</w:t>
      </w:r>
      <w:r w:rsidRPr="00E726B3">
        <w:rPr>
          <w:lang w:val="uk-UA"/>
        </w:rPr>
        <w:sym w:font="Symbol" w:char="F0B1"/>
      </w:r>
      <w:r w:rsidRPr="00E726B3">
        <w:rPr>
          <w:lang w:val="uk-UA"/>
        </w:rPr>
        <w:t xml:space="preserve">0,5 г/л; р&lt;0,05), що зберігається до розродження. </w:t>
      </w:r>
    </w:p>
    <w:p w14:paraId="316913CC" w14:textId="77777777" w:rsidR="00AB69F0" w:rsidRPr="00E726B3" w:rsidRDefault="00AB69F0" w:rsidP="00AB69F0">
      <w:pPr>
        <w:spacing w:line="360" w:lineRule="auto"/>
        <w:jc w:val="both"/>
        <w:rPr>
          <w:lang w:val="uk-UA"/>
        </w:rPr>
      </w:pPr>
      <w:r w:rsidRPr="00E726B3">
        <w:rPr>
          <w:lang w:val="uk-UA"/>
        </w:rPr>
        <w:t xml:space="preserve">11. Використання удосконаленого алгоритму діагностичних та лікувально-профілактичних заходів дозволяє попередити мимовільне переривання вагітності у І триместрі, ранні передчасні пологи та </w:t>
      </w:r>
      <w:r w:rsidRPr="00E726B3">
        <w:rPr>
          <w:lang w:val="uk-UA"/>
        </w:rPr>
        <w:lastRenderedPageBreak/>
        <w:t>перинатальні втрати. Крім того, зменшується частота передчасних пологів (на 10,9</w:t>
      </w:r>
      <w:r w:rsidRPr="00E726B3">
        <w:rPr>
          <w:lang w:val="uk-UA"/>
        </w:rPr>
        <w:sym w:font="Symbol" w:char="F0B1"/>
      </w:r>
      <w:r w:rsidRPr="00E726B3">
        <w:rPr>
          <w:lang w:val="uk-UA"/>
        </w:rPr>
        <w:t>1,0%); дистресу плода (на 10,9</w:t>
      </w:r>
      <w:r w:rsidRPr="00E726B3">
        <w:rPr>
          <w:lang w:val="uk-UA"/>
        </w:rPr>
        <w:sym w:font="Symbol" w:char="F0B1"/>
      </w:r>
      <w:r w:rsidRPr="00E726B3">
        <w:rPr>
          <w:lang w:val="uk-UA"/>
        </w:rPr>
        <w:t>1,0%); кесаревих розтинів (на 9,2</w:t>
      </w:r>
      <w:r w:rsidRPr="00E726B3">
        <w:rPr>
          <w:lang w:val="uk-UA"/>
        </w:rPr>
        <w:sym w:font="Symbol" w:char="F0B1"/>
      </w:r>
      <w:r w:rsidRPr="00E726B3">
        <w:rPr>
          <w:lang w:val="uk-UA"/>
        </w:rPr>
        <w:t>0,9%) та перинатальної патології (на 16,4</w:t>
      </w:r>
      <w:r w:rsidRPr="00E726B3">
        <w:rPr>
          <w:lang w:val="uk-UA"/>
        </w:rPr>
        <w:sym w:font="Symbol" w:char="F0B1"/>
      </w:r>
      <w:r w:rsidRPr="00E726B3">
        <w:rPr>
          <w:lang w:val="uk-UA"/>
        </w:rPr>
        <w:t>1,6%)</w:t>
      </w:r>
      <w:r>
        <w:rPr>
          <w:lang w:val="uk-UA"/>
        </w:rPr>
        <w:t>;</w:t>
      </w:r>
      <w:r w:rsidRPr="00E726B3">
        <w:rPr>
          <w:lang w:val="uk-UA"/>
        </w:rPr>
        <w:t xml:space="preserve"> </w:t>
      </w:r>
      <w:r w:rsidRPr="00FF738E">
        <w:rPr>
          <w:color w:val="000000"/>
          <w:lang w:val="uk-UA"/>
        </w:rPr>
        <w:t>при р&lt;0,05</w:t>
      </w:r>
      <w:r w:rsidRPr="00E726B3">
        <w:rPr>
          <w:lang w:val="uk-UA"/>
        </w:rPr>
        <w:t xml:space="preserve">.  </w:t>
      </w:r>
    </w:p>
    <w:p w14:paraId="27293B59" w14:textId="77777777" w:rsidR="00AB69F0" w:rsidRPr="00E726B3" w:rsidRDefault="00AB69F0" w:rsidP="00AB69F0">
      <w:pPr>
        <w:spacing w:line="360" w:lineRule="auto"/>
        <w:jc w:val="both"/>
        <w:rPr>
          <w:lang w:val="uk-UA"/>
        </w:rPr>
      </w:pPr>
      <w:r w:rsidRPr="00E726B3">
        <w:rPr>
          <w:lang w:val="uk-UA"/>
        </w:rPr>
        <w:t>12. У жінок із повторною гестаційною патологією (ППЕ; ППД та ПГА) клінічний перебіг вагітності та пологів ускладнюється значним рівнем мимовільного переривання вагітності у І триместрі (3,1</w:t>
      </w:r>
      <w:r w:rsidRPr="00E726B3">
        <w:rPr>
          <w:lang w:val="uk-UA"/>
        </w:rPr>
        <w:sym w:font="Symbol" w:char="F0B1"/>
      </w:r>
      <w:r w:rsidRPr="00E726B3">
        <w:rPr>
          <w:lang w:val="uk-UA"/>
        </w:rPr>
        <w:t>0,3%); ранніх (</w:t>
      </w:r>
      <w:r>
        <w:rPr>
          <w:lang w:val="uk-UA"/>
        </w:rPr>
        <w:t>до 34</w:t>
      </w:r>
      <w:r w:rsidRPr="00E726B3">
        <w:rPr>
          <w:lang w:val="uk-UA"/>
        </w:rPr>
        <w:t xml:space="preserve"> тиж.) передчасних пологів (3</w:t>
      </w:r>
      <w:r>
        <w:rPr>
          <w:lang w:val="uk-UA"/>
        </w:rPr>
        <w:t>0</w:t>
      </w:r>
      <w:r w:rsidRPr="00E726B3">
        <w:rPr>
          <w:lang w:val="uk-UA"/>
        </w:rPr>
        <w:t>,2</w:t>
      </w:r>
      <w:r w:rsidRPr="00E726B3">
        <w:rPr>
          <w:lang w:val="uk-UA"/>
        </w:rPr>
        <w:sym w:font="Symbol" w:char="F0B1"/>
      </w:r>
      <w:r>
        <w:rPr>
          <w:lang w:val="uk-UA"/>
        </w:rPr>
        <w:t>3,0</w:t>
      </w:r>
      <w:r w:rsidRPr="00E726B3">
        <w:rPr>
          <w:lang w:val="uk-UA"/>
        </w:rPr>
        <w:t>%); кесаревих розтинів (56,8</w:t>
      </w:r>
      <w:r w:rsidRPr="00E726B3">
        <w:rPr>
          <w:lang w:val="uk-UA"/>
        </w:rPr>
        <w:sym w:font="Symbol" w:char="F0B1"/>
      </w:r>
      <w:r w:rsidRPr="00E726B3">
        <w:rPr>
          <w:lang w:val="uk-UA"/>
        </w:rPr>
        <w:t>5,7%); перинатальної патології (30,0</w:t>
      </w:r>
      <w:r w:rsidRPr="00E726B3">
        <w:rPr>
          <w:lang w:val="uk-UA"/>
        </w:rPr>
        <w:sym w:font="Symbol" w:char="F0B1"/>
      </w:r>
      <w:r w:rsidRPr="00E726B3">
        <w:rPr>
          <w:lang w:val="uk-UA"/>
        </w:rPr>
        <w:t>3,0%) та плодових втрат (32,4</w:t>
      </w:r>
      <w:r w:rsidRPr="00E726B3">
        <w:rPr>
          <w:lang w:val="uk-UA"/>
        </w:rPr>
        <w:sym w:font="Symbol" w:char="F0B1"/>
      </w:r>
      <w:r w:rsidRPr="00E726B3">
        <w:rPr>
          <w:lang w:val="uk-UA"/>
        </w:rPr>
        <w:t>3,2‰)</w:t>
      </w:r>
      <w:r>
        <w:rPr>
          <w:lang w:val="uk-UA"/>
        </w:rPr>
        <w:t>;</w:t>
      </w:r>
      <w:r w:rsidRPr="00E726B3">
        <w:rPr>
          <w:lang w:val="uk-UA"/>
        </w:rPr>
        <w:t xml:space="preserve"> </w:t>
      </w:r>
      <w:r w:rsidRPr="00FF738E">
        <w:rPr>
          <w:color w:val="000000"/>
          <w:lang w:val="uk-UA"/>
        </w:rPr>
        <w:t>при р&lt;0,05</w:t>
      </w:r>
      <w:r w:rsidRPr="00E726B3">
        <w:rPr>
          <w:lang w:val="uk-UA"/>
        </w:rPr>
        <w:t xml:space="preserve">.  </w:t>
      </w:r>
    </w:p>
    <w:p w14:paraId="73D68EAF" w14:textId="77777777" w:rsidR="00AB69F0" w:rsidRPr="00E726B3" w:rsidRDefault="00AB69F0" w:rsidP="00AB69F0">
      <w:pPr>
        <w:spacing w:line="360" w:lineRule="auto"/>
        <w:jc w:val="both"/>
        <w:rPr>
          <w:lang w:val="uk-UA"/>
        </w:rPr>
      </w:pPr>
      <w:r w:rsidRPr="00E726B3">
        <w:rPr>
          <w:lang w:val="uk-UA"/>
        </w:rPr>
        <w:t>13. Впровадження удосконаленого алгоритму діагностичних та лікувально-профілактичних заходів у жінок із повторною гестаційною патологією (ППЕ; ППД та ПГА) дозволяє попередити мимовільне переривання вагітності у І триместрі; ранні передчасні пологи та плодові втрати, а також знизити частоту передчасних пологів (на 17,1</w:t>
      </w:r>
      <w:r w:rsidRPr="00E726B3">
        <w:rPr>
          <w:lang w:val="uk-UA"/>
        </w:rPr>
        <w:sym w:font="Symbol" w:char="F0B1"/>
      </w:r>
      <w:r w:rsidRPr="00E726B3">
        <w:rPr>
          <w:lang w:val="uk-UA"/>
        </w:rPr>
        <w:t>1,6%); кесаревих розтинів (на 31,1</w:t>
      </w:r>
      <w:r w:rsidRPr="00E726B3">
        <w:rPr>
          <w:lang w:val="uk-UA"/>
        </w:rPr>
        <w:sym w:font="Symbol" w:char="F0B1"/>
      </w:r>
      <w:r w:rsidRPr="00E726B3">
        <w:rPr>
          <w:lang w:val="uk-UA"/>
        </w:rPr>
        <w:t>3,1%) та перинатальної патології (на 15,8</w:t>
      </w:r>
      <w:r w:rsidRPr="00E726B3">
        <w:rPr>
          <w:lang w:val="uk-UA"/>
        </w:rPr>
        <w:sym w:font="Symbol" w:char="F0B1"/>
      </w:r>
      <w:r w:rsidRPr="00E726B3">
        <w:rPr>
          <w:lang w:val="uk-UA"/>
        </w:rPr>
        <w:t>1,5%)</w:t>
      </w:r>
      <w:r>
        <w:rPr>
          <w:lang w:val="uk-UA"/>
        </w:rPr>
        <w:t>;</w:t>
      </w:r>
      <w:r w:rsidRPr="00E726B3">
        <w:rPr>
          <w:lang w:val="uk-UA"/>
        </w:rPr>
        <w:t xml:space="preserve"> </w:t>
      </w:r>
      <w:r w:rsidRPr="00FF738E">
        <w:rPr>
          <w:color w:val="000000"/>
          <w:lang w:val="uk-UA"/>
        </w:rPr>
        <w:t>при р&lt;0,05</w:t>
      </w:r>
      <w:r w:rsidRPr="00E726B3">
        <w:rPr>
          <w:lang w:val="uk-UA"/>
        </w:rPr>
        <w:t xml:space="preserve">.   </w:t>
      </w:r>
    </w:p>
    <w:p w14:paraId="578A3C93" w14:textId="77777777" w:rsidR="00AB69F0" w:rsidRDefault="00AB69F0" w:rsidP="00AB69F0">
      <w:pPr>
        <w:spacing w:line="360" w:lineRule="auto"/>
        <w:jc w:val="both"/>
        <w:rPr>
          <w:lang w:val="uk-UA"/>
        </w:rPr>
      </w:pPr>
      <w:r w:rsidRPr="00E726B3">
        <w:rPr>
          <w:lang w:val="uk-UA"/>
        </w:rPr>
        <w:t>14. Для прогнозування перинатальної патології у жінок із повторними гестаційними ускладненнями для виявлення зв'язку між результатом і фактором ризику слід оцінювати статистичну значущість, оскільки навіть при невисоких значеннях OR, близьких до одиниці, зв'язок може виявитися істотним. І навпаки, при великих значеннях OR, показник виявляється статистично незначним і таким зв'язком можна знехтувати.</w:t>
      </w:r>
    </w:p>
    <w:p w14:paraId="092CC91D" w14:textId="3B7B88EC" w:rsidR="00AB69F0" w:rsidRDefault="00AB69F0" w:rsidP="00AB69F0">
      <w:pPr>
        <w:spacing w:line="360" w:lineRule="auto"/>
        <w:jc w:val="both"/>
        <w:rPr>
          <w:lang w:val="uk-UA"/>
        </w:rPr>
      </w:pPr>
      <w:r w:rsidRPr="00E726B3">
        <w:rPr>
          <w:lang w:val="uk-UA"/>
        </w:rPr>
        <w:t xml:space="preserve"> </w:t>
      </w:r>
    </w:p>
    <w:p w14:paraId="0D40947D" w14:textId="018D2F38" w:rsidR="00CB755D" w:rsidRDefault="00CB755D" w:rsidP="00AB69F0">
      <w:pPr>
        <w:spacing w:line="360" w:lineRule="auto"/>
        <w:jc w:val="both"/>
        <w:rPr>
          <w:lang w:val="uk-UA"/>
        </w:rPr>
      </w:pPr>
    </w:p>
    <w:p w14:paraId="2059267A" w14:textId="77777777" w:rsidR="00CB755D" w:rsidRPr="00E726B3" w:rsidRDefault="00CB755D" w:rsidP="00AB69F0">
      <w:pPr>
        <w:spacing w:line="360" w:lineRule="auto"/>
        <w:jc w:val="both"/>
        <w:rPr>
          <w:lang w:val="uk-UA"/>
        </w:rPr>
      </w:pPr>
    </w:p>
    <w:p w14:paraId="0706D496" w14:textId="71C483AC" w:rsidR="005B4FFB" w:rsidRPr="00E726B3" w:rsidRDefault="005B4FFB" w:rsidP="007D3BC4">
      <w:pPr>
        <w:pStyle w:val="1"/>
        <w:rPr>
          <w:b/>
        </w:rPr>
      </w:pPr>
      <w:bookmarkStart w:id="49" w:name="_Toc57708637"/>
      <w:r w:rsidRPr="00E726B3">
        <w:rPr>
          <w:b/>
        </w:rPr>
        <w:t>ПРАКТИЧНІ РЕКОМЕНДАЦІЇ:</w:t>
      </w:r>
      <w:bookmarkEnd w:id="49"/>
    </w:p>
    <w:p w14:paraId="2C1635DE" w14:textId="77777777" w:rsidR="005B4FFB" w:rsidRPr="00B87524" w:rsidRDefault="005B4FFB" w:rsidP="005B4FFB">
      <w:pPr>
        <w:numPr>
          <w:ilvl w:val="0"/>
          <w:numId w:val="29"/>
        </w:numPr>
        <w:spacing w:line="360" w:lineRule="auto"/>
        <w:jc w:val="both"/>
        <w:rPr>
          <w:bCs/>
          <w:lang w:val="uk-UA"/>
        </w:rPr>
      </w:pPr>
      <w:r>
        <w:rPr>
          <w:bCs/>
          <w:lang w:val="uk-UA"/>
        </w:rPr>
        <w:lastRenderedPageBreak/>
        <w:t xml:space="preserve">Для підвищення ефективності введення вагітних із ППЕ, рекомендована наступна тактика: </w:t>
      </w:r>
    </w:p>
    <w:p w14:paraId="6B1D420A" w14:textId="77777777" w:rsidR="005B4FFB" w:rsidRPr="00E726B3" w:rsidRDefault="005B4FFB" w:rsidP="00AB69F0">
      <w:pPr>
        <w:spacing w:line="360" w:lineRule="auto"/>
        <w:jc w:val="both"/>
        <w:rPr>
          <w:lang w:val="uk-UA"/>
        </w:rPr>
      </w:pPr>
      <w:r w:rsidRPr="00E726B3">
        <w:rPr>
          <w:lang w:val="uk-UA"/>
        </w:rPr>
        <w:t xml:space="preserve">Преконцепційна підготовка: </w:t>
      </w:r>
      <w:r>
        <w:rPr>
          <w:lang w:val="uk-UA"/>
        </w:rPr>
        <w:t>ф</w:t>
      </w:r>
      <w:r w:rsidRPr="00E726B3">
        <w:rPr>
          <w:lang w:val="uk-UA"/>
        </w:rPr>
        <w:t>ізикальн</w:t>
      </w:r>
      <w:r>
        <w:rPr>
          <w:lang w:val="uk-UA"/>
        </w:rPr>
        <w:t>е</w:t>
      </w:r>
      <w:r w:rsidRPr="00E726B3">
        <w:rPr>
          <w:lang w:val="uk-UA"/>
        </w:rPr>
        <w:t xml:space="preserve"> обстеження</w:t>
      </w:r>
      <w:r>
        <w:rPr>
          <w:lang w:val="uk-UA"/>
        </w:rPr>
        <w:t>, т</w:t>
      </w:r>
      <w:r w:rsidRPr="00E726B3">
        <w:rPr>
          <w:lang w:val="uk-UA"/>
        </w:rPr>
        <w:t>ерапія</w:t>
      </w:r>
      <w:r>
        <w:rPr>
          <w:lang w:val="uk-UA"/>
        </w:rPr>
        <w:t xml:space="preserve"> препаратами кальциферолів </w:t>
      </w:r>
      <w:r w:rsidRPr="00E726B3">
        <w:rPr>
          <w:lang w:val="uk-UA"/>
        </w:rPr>
        <w:t>(10 мкг на добу)</w:t>
      </w:r>
      <w:r>
        <w:rPr>
          <w:lang w:val="uk-UA"/>
        </w:rPr>
        <w:t>, т</w:t>
      </w:r>
      <w:r w:rsidRPr="00E726B3">
        <w:rPr>
          <w:lang w:val="uk-UA"/>
        </w:rPr>
        <w:t xml:space="preserve">ерапія низькими дозами </w:t>
      </w:r>
      <w:r>
        <w:rPr>
          <w:lang w:val="uk-UA"/>
        </w:rPr>
        <w:t>антиагрегантів</w:t>
      </w:r>
      <w:r w:rsidRPr="00E726B3">
        <w:rPr>
          <w:lang w:val="uk-UA"/>
        </w:rPr>
        <w:t xml:space="preserve"> (75мг/доба)</w:t>
      </w:r>
      <w:r>
        <w:rPr>
          <w:lang w:val="uk-UA"/>
        </w:rPr>
        <w:t>, п</w:t>
      </w:r>
      <w:r w:rsidRPr="00E726B3">
        <w:rPr>
          <w:lang w:val="uk-UA"/>
        </w:rPr>
        <w:t>сихокаталітична терапія</w:t>
      </w:r>
      <w:r>
        <w:rPr>
          <w:lang w:val="uk-UA"/>
        </w:rPr>
        <w:t>.</w:t>
      </w:r>
    </w:p>
    <w:p w14:paraId="5C7B62E8" w14:textId="77777777" w:rsidR="005B4FFB" w:rsidRPr="00E726B3" w:rsidRDefault="005B4FFB" w:rsidP="005B4FFB">
      <w:pPr>
        <w:spacing w:line="360" w:lineRule="auto"/>
        <w:ind w:firstLine="360"/>
        <w:jc w:val="both"/>
        <w:rPr>
          <w:lang w:val="uk-UA"/>
        </w:rPr>
      </w:pPr>
      <w:r>
        <w:rPr>
          <w:lang w:val="uk-UA"/>
        </w:rPr>
        <w:t xml:space="preserve">В </w:t>
      </w:r>
      <w:r w:rsidRPr="00E726B3">
        <w:rPr>
          <w:lang w:val="uk-UA"/>
        </w:rPr>
        <w:t>І триместр</w:t>
      </w:r>
      <w:r>
        <w:rPr>
          <w:lang w:val="uk-UA"/>
        </w:rPr>
        <w:t>і вагітності</w:t>
      </w:r>
      <w:r w:rsidRPr="00E726B3">
        <w:rPr>
          <w:lang w:val="uk-UA"/>
        </w:rPr>
        <w:t xml:space="preserve">: </w:t>
      </w:r>
      <w:r>
        <w:rPr>
          <w:lang w:val="uk-UA"/>
        </w:rPr>
        <w:t>визначення індексу маси тіла</w:t>
      </w:r>
      <w:r w:rsidRPr="00E726B3">
        <w:rPr>
          <w:lang w:val="uk-UA"/>
        </w:rPr>
        <w:t xml:space="preserve"> та аналіз крові</w:t>
      </w:r>
      <w:r>
        <w:rPr>
          <w:lang w:val="uk-UA"/>
        </w:rPr>
        <w:t>, к</w:t>
      </w:r>
      <w:r w:rsidRPr="00E726B3">
        <w:rPr>
          <w:lang w:val="uk-UA"/>
        </w:rPr>
        <w:t>омбінований скринінг для першого триместру</w:t>
      </w:r>
      <w:r>
        <w:rPr>
          <w:lang w:val="uk-UA"/>
        </w:rPr>
        <w:t>, т</w:t>
      </w:r>
      <w:r w:rsidRPr="00E726B3">
        <w:rPr>
          <w:lang w:val="uk-UA"/>
        </w:rPr>
        <w:t xml:space="preserve">ерапія </w:t>
      </w:r>
      <w:r>
        <w:rPr>
          <w:lang w:val="uk-UA"/>
        </w:rPr>
        <w:t xml:space="preserve">препаратами кальциферолів </w:t>
      </w:r>
      <w:r w:rsidRPr="00E726B3">
        <w:rPr>
          <w:lang w:val="uk-UA"/>
        </w:rPr>
        <w:t>(10 мкг на добу)</w:t>
      </w:r>
      <w:r>
        <w:rPr>
          <w:lang w:val="uk-UA"/>
        </w:rPr>
        <w:t>, т</w:t>
      </w:r>
      <w:r w:rsidRPr="00E726B3">
        <w:rPr>
          <w:lang w:val="uk-UA"/>
        </w:rPr>
        <w:t xml:space="preserve">ерапія низькими дозами </w:t>
      </w:r>
      <w:r>
        <w:rPr>
          <w:lang w:val="uk-UA"/>
        </w:rPr>
        <w:t>антиагрегантів</w:t>
      </w:r>
      <w:r w:rsidRPr="00E726B3">
        <w:rPr>
          <w:lang w:val="uk-UA"/>
        </w:rPr>
        <w:t xml:space="preserve"> (75мг/доба)</w:t>
      </w:r>
      <w:r>
        <w:rPr>
          <w:lang w:val="uk-UA"/>
        </w:rPr>
        <w:t>, п</w:t>
      </w:r>
      <w:r w:rsidRPr="00E726B3">
        <w:rPr>
          <w:lang w:val="uk-UA"/>
        </w:rPr>
        <w:t>сихокаталітична терапія</w:t>
      </w:r>
      <w:r>
        <w:rPr>
          <w:lang w:val="uk-UA"/>
        </w:rPr>
        <w:t>.</w:t>
      </w:r>
    </w:p>
    <w:p w14:paraId="603C8139" w14:textId="06E43218" w:rsidR="005B4FFB" w:rsidRPr="00E726B3" w:rsidRDefault="005B4FFB" w:rsidP="00CB755D">
      <w:pPr>
        <w:spacing w:line="360" w:lineRule="auto"/>
        <w:ind w:firstLine="360"/>
        <w:jc w:val="both"/>
        <w:rPr>
          <w:lang w:val="uk-UA"/>
        </w:rPr>
      </w:pPr>
      <w:r>
        <w:rPr>
          <w:lang w:val="uk-UA"/>
        </w:rPr>
        <w:t xml:space="preserve">В </w:t>
      </w:r>
      <w:r w:rsidRPr="00E726B3">
        <w:rPr>
          <w:lang w:val="uk-UA"/>
        </w:rPr>
        <w:t>ІІ</w:t>
      </w:r>
      <w:r>
        <w:rPr>
          <w:lang w:val="uk-UA"/>
        </w:rPr>
        <w:t xml:space="preserve"> та ІІІ</w:t>
      </w:r>
      <w:r w:rsidRPr="00E726B3">
        <w:rPr>
          <w:lang w:val="uk-UA"/>
        </w:rPr>
        <w:t xml:space="preserve"> триместр</w:t>
      </w:r>
      <w:r>
        <w:rPr>
          <w:lang w:val="uk-UA"/>
        </w:rPr>
        <w:t>ах вагітності</w:t>
      </w:r>
      <w:r w:rsidRPr="00E726B3">
        <w:rPr>
          <w:lang w:val="uk-UA"/>
        </w:rPr>
        <w:t xml:space="preserve">: </w:t>
      </w:r>
      <w:r>
        <w:rPr>
          <w:lang w:val="uk-UA"/>
        </w:rPr>
        <w:t>м</w:t>
      </w:r>
      <w:r w:rsidRPr="00E726B3">
        <w:rPr>
          <w:lang w:val="uk-UA"/>
        </w:rPr>
        <w:t>оніторинг наявності ознак прееклампсії</w:t>
      </w:r>
      <w:r>
        <w:rPr>
          <w:lang w:val="uk-UA"/>
        </w:rPr>
        <w:t>, в</w:t>
      </w:r>
      <w:r w:rsidRPr="00E726B3">
        <w:rPr>
          <w:lang w:val="uk-UA"/>
        </w:rPr>
        <w:t>ведення внутрішньовенних</w:t>
      </w:r>
      <w:r>
        <w:rPr>
          <w:lang w:val="uk-UA"/>
        </w:rPr>
        <w:t xml:space="preserve"> </w:t>
      </w:r>
      <w:r w:rsidRPr="00E726B3">
        <w:rPr>
          <w:lang w:val="uk-UA"/>
        </w:rPr>
        <w:t>імуноглобулінів</w:t>
      </w:r>
      <w:r>
        <w:rPr>
          <w:lang w:val="uk-UA"/>
        </w:rPr>
        <w:t xml:space="preserve"> </w:t>
      </w:r>
      <w:r w:rsidRPr="00E726B3">
        <w:rPr>
          <w:lang w:val="uk-UA"/>
        </w:rPr>
        <w:t>(5%, 0,2</w:t>
      </w:r>
      <w:r>
        <w:rPr>
          <w:lang w:val="uk-UA"/>
        </w:rPr>
        <w:t xml:space="preserve"> </w:t>
      </w:r>
      <w:r w:rsidRPr="00E726B3">
        <w:rPr>
          <w:lang w:val="uk-UA"/>
        </w:rPr>
        <w:t>г/кг) при появі симптомів прееклампсії</w:t>
      </w:r>
      <w:r>
        <w:rPr>
          <w:lang w:val="uk-UA"/>
        </w:rPr>
        <w:t xml:space="preserve">, </w:t>
      </w:r>
      <w:r w:rsidRPr="00E726B3">
        <w:rPr>
          <w:lang w:val="uk-UA"/>
        </w:rPr>
        <w:t>УЗД у 15-22 тиж. для моніторингу стан</w:t>
      </w:r>
      <w:r>
        <w:rPr>
          <w:lang w:val="uk-UA"/>
        </w:rPr>
        <w:t>у</w:t>
      </w:r>
      <w:r w:rsidRPr="00E726B3">
        <w:rPr>
          <w:lang w:val="uk-UA"/>
        </w:rPr>
        <w:t xml:space="preserve"> плода</w:t>
      </w:r>
      <w:r>
        <w:rPr>
          <w:lang w:val="uk-UA"/>
        </w:rPr>
        <w:t>, д</w:t>
      </w:r>
      <w:r w:rsidRPr="00E726B3">
        <w:rPr>
          <w:lang w:val="uk-UA"/>
        </w:rPr>
        <w:t>оплерометрія маткових артерій</w:t>
      </w:r>
      <w:r>
        <w:rPr>
          <w:lang w:val="uk-UA"/>
        </w:rPr>
        <w:t>, п</w:t>
      </w:r>
      <w:r w:rsidRPr="00E726B3">
        <w:rPr>
          <w:lang w:val="uk-UA"/>
        </w:rPr>
        <w:t>сихокаталітична терапія</w:t>
      </w:r>
      <w:r>
        <w:rPr>
          <w:lang w:val="uk-UA"/>
        </w:rPr>
        <w:t>.</w:t>
      </w:r>
    </w:p>
    <w:p w14:paraId="0C3658A1" w14:textId="77777777" w:rsidR="005B4FFB" w:rsidRPr="00E726B3" w:rsidRDefault="005B4FFB" w:rsidP="005B4FFB">
      <w:pPr>
        <w:numPr>
          <w:ilvl w:val="0"/>
          <w:numId w:val="29"/>
        </w:numPr>
        <w:spacing w:line="360" w:lineRule="auto"/>
        <w:jc w:val="both"/>
        <w:rPr>
          <w:lang w:val="uk-UA"/>
        </w:rPr>
      </w:pPr>
      <w:r>
        <w:rPr>
          <w:bCs/>
          <w:lang w:val="uk-UA"/>
        </w:rPr>
        <w:t>Для підвищення ефективності введення вагітних із ППД, рекомендована наступна тактика:</w:t>
      </w:r>
    </w:p>
    <w:p w14:paraId="1BF2C1B4" w14:textId="77777777" w:rsidR="005B4FFB" w:rsidRPr="00E726B3" w:rsidRDefault="005B4FFB" w:rsidP="00AB69F0">
      <w:pPr>
        <w:spacing w:line="360" w:lineRule="auto"/>
        <w:jc w:val="both"/>
        <w:rPr>
          <w:lang w:val="uk-UA"/>
        </w:rPr>
      </w:pPr>
      <w:r w:rsidRPr="00E726B3">
        <w:rPr>
          <w:lang w:val="uk-UA"/>
        </w:rPr>
        <w:t xml:space="preserve">Преконцепційна підготовка: </w:t>
      </w:r>
      <w:r>
        <w:rPr>
          <w:lang w:val="uk-UA"/>
        </w:rPr>
        <w:t>о</w:t>
      </w:r>
      <w:r w:rsidRPr="00E726B3">
        <w:rPr>
          <w:lang w:val="uk-UA"/>
        </w:rPr>
        <w:t>гляд наслідків попередньої вагітності</w:t>
      </w:r>
      <w:r>
        <w:rPr>
          <w:lang w:val="uk-UA"/>
        </w:rPr>
        <w:t>, і</w:t>
      </w:r>
      <w:r w:rsidRPr="00E726B3">
        <w:rPr>
          <w:lang w:val="uk-UA"/>
        </w:rPr>
        <w:t>дентифікація факторів ризику</w:t>
      </w:r>
      <w:r>
        <w:rPr>
          <w:lang w:val="uk-UA"/>
        </w:rPr>
        <w:t>, т</w:t>
      </w:r>
      <w:r w:rsidRPr="00E726B3">
        <w:rPr>
          <w:lang w:val="uk-UA"/>
        </w:rPr>
        <w:t>ерапія L-аргініном</w:t>
      </w:r>
      <w:r>
        <w:rPr>
          <w:lang w:val="uk-UA"/>
        </w:rPr>
        <w:t>, п</w:t>
      </w:r>
      <w:r w:rsidRPr="00E726B3">
        <w:rPr>
          <w:lang w:val="uk-UA"/>
        </w:rPr>
        <w:t>сихокаталітична терапія</w:t>
      </w:r>
      <w:r>
        <w:rPr>
          <w:lang w:val="uk-UA"/>
        </w:rPr>
        <w:t>.</w:t>
      </w:r>
    </w:p>
    <w:p w14:paraId="4AFDC61F" w14:textId="77777777" w:rsidR="005B4FFB" w:rsidRDefault="005B4FFB" w:rsidP="00AB69F0">
      <w:pPr>
        <w:spacing w:line="360" w:lineRule="auto"/>
        <w:jc w:val="both"/>
        <w:rPr>
          <w:lang w:val="uk-UA"/>
        </w:rPr>
      </w:pPr>
      <w:r>
        <w:rPr>
          <w:lang w:val="uk-UA"/>
        </w:rPr>
        <w:t xml:space="preserve">В </w:t>
      </w:r>
      <w:r w:rsidRPr="00E726B3">
        <w:rPr>
          <w:lang w:val="uk-UA"/>
        </w:rPr>
        <w:t>І триместр</w:t>
      </w:r>
      <w:r>
        <w:rPr>
          <w:lang w:val="uk-UA"/>
        </w:rPr>
        <w:t>і вагітності</w:t>
      </w:r>
      <w:r w:rsidRPr="00E726B3">
        <w:rPr>
          <w:lang w:val="uk-UA"/>
        </w:rPr>
        <w:t>:</w:t>
      </w:r>
      <w:r>
        <w:rPr>
          <w:lang w:val="uk-UA"/>
        </w:rPr>
        <w:t xml:space="preserve"> визначення індексу маси тіла</w:t>
      </w:r>
      <w:r w:rsidRPr="00E726B3">
        <w:rPr>
          <w:lang w:val="uk-UA"/>
        </w:rPr>
        <w:t xml:space="preserve"> та </w:t>
      </w:r>
      <w:r>
        <w:rPr>
          <w:lang w:val="uk-UA"/>
        </w:rPr>
        <w:t>гемоглобіну, к</w:t>
      </w:r>
      <w:r w:rsidRPr="00E726B3">
        <w:rPr>
          <w:lang w:val="uk-UA"/>
        </w:rPr>
        <w:t>омбінований скринінг для першого триместру</w:t>
      </w:r>
      <w:r>
        <w:rPr>
          <w:lang w:val="uk-UA"/>
        </w:rPr>
        <w:t>, т</w:t>
      </w:r>
      <w:r w:rsidRPr="00E726B3">
        <w:rPr>
          <w:lang w:val="uk-UA"/>
        </w:rPr>
        <w:t>ерапія L-аргініном</w:t>
      </w:r>
      <w:r>
        <w:rPr>
          <w:lang w:val="uk-UA"/>
        </w:rPr>
        <w:t>, п</w:t>
      </w:r>
      <w:r w:rsidRPr="00E726B3">
        <w:rPr>
          <w:lang w:val="uk-UA"/>
        </w:rPr>
        <w:t>сихокаталітична терапія</w:t>
      </w:r>
      <w:r>
        <w:rPr>
          <w:lang w:val="uk-UA"/>
        </w:rPr>
        <w:t>.</w:t>
      </w:r>
    </w:p>
    <w:p w14:paraId="7E0243A4" w14:textId="27ACB4A0" w:rsidR="005B4FFB" w:rsidRPr="00E726B3" w:rsidRDefault="005B4FFB" w:rsidP="00CB755D">
      <w:pPr>
        <w:spacing w:line="360" w:lineRule="auto"/>
        <w:jc w:val="both"/>
        <w:rPr>
          <w:lang w:val="uk-UA"/>
        </w:rPr>
      </w:pPr>
      <w:r>
        <w:rPr>
          <w:lang w:val="uk-UA"/>
        </w:rPr>
        <w:t xml:space="preserve">В </w:t>
      </w:r>
      <w:r w:rsidRPr="00E726B3">
        <w:rPr>
          <w:lang w:val="uk-UA"/>
        </w:rPr>
        <w:t>ІІ</w:t>
      </w:r>
      <w:r>
        <w:rPr>
          <w:lang w:val="uk-UA"/>
        </w:rPr>
        <w:t xml:space="preserve"> та ІІІ</w:t>
      </w:r>
      <w:r w:rsidRPr="00E726B3">
        <w:rPr>
          <w:lang w:val="uk-UA"/>
        </w:rPr>
        <w:t xml:space="preserve"> триместр</w:t>
      </w:r>
      <w:r>
        <w:rPr>
          <w:lang w:val="uk-UA"/>
        </w:rPr>
        <w:t>ах вагітності</w:t>
      </w:r>
      <w:r w:rsidRPr="00E726B3">
        <w:rPr>
          <w:lang w:val="uk-UA"/>
        </w:rPr>
        <w:t>:</w:t>
      </w:r>
      <w:r>
        <w:rPr>
          <w:lang w:val="uk-UA"/>
        </w:rPr>
        <w:t xml:space="preserve"> м</w:t>
      </w:r>
      <w:r w:rsidRPr="00E726B3">
        <w:rPr>
          <w:lang w:val="uk-UA"/>
        </w:rPr>
        <w:t>оніторинг наявності ознак плацентарної дисфункції</w:t>
      </w:r>
      <w:r>
        <w:rPr>
          <w:lang w:val="uk-UA"/>
        </w:rPr>
        <w:t>, д</w:t>
      </w:r>
      <w:r w:rsidRPr="00E726B3">
        <w:rPr>
          <w:lang w:val="uk-UA"/>
        </w:rPr>
        <w:t>оплерографія маткових артерій та судин плода</w:t>
      </w:r>
      <w:r>
        <w:rPr>
          <w:lang w:val="uk-UA"/>
        </w:rPr>
        <w:t>, в</w:t>
      </w:r>
      <w:r w:rsidRPr="00E726B3">
        <w:rPr>
          <w:lang w:val="uk-UA"/>
        </w:rPr>
        <w:t>изначення рівня плацентарного лактогену</w:t>
      </w:r>
      <w:r>
        <w:rPr>
          <w:lang w:val="uk-UA"/>
        </w:rPr>
        <w:t>, в</w:t>
      </w:r>
      <w:r w:rsidRPr="00E726B3">
        <w:rPr>
          <w:lang w:val="uk-UA"/>
        </w:rPr>
        <w:t>ведення внутрішньовенних імуноглобулінів (5%, 0,2 г/кг)</w:t>
      </w:r>
      <w:r>
        <w:rPr>
          <w:lang w:val="uk-UA"/>
        </w:rPr>
        <w:t>,</w:t>
      </w:r>
      <w:r w:rsidRPr="00E726B3">
        <w:rPr>
          <w:lang w:val="uk-UA"/>
        </w:rPr>
        <w:t xml:space="preserve"> при появі </w:t>
      </w:r>
      <w:r w:rsidRPr="00E726B3">
        <w:rPr>
          <w:bCs/>
          <w:lang w:val="uk-UA"/>
        </w:rPr>
        <w:t>ознак плацентарної дисфункції</w:t>
      </w:r>
      <w:r>
        <w:rPr>
          <w:bCs/>
          <w:lang w:val="uk-UA"/>
        </w:rPr>
        <w:t>, т</w:t>
      </w:r>
      <w:r w:rsidRPr="00E726B3">
        <w:rPr>
          <w:lang w:val="uk-UA"/>
        </w:rPr>
        <w:t>ерапія L-аргініном</w:t>
      </w:r>
      <w:r>
        <w:rPr>
          <w:lang w:val="uk-UA"/>
        </w:rPr>
        <w:t>, п</w:t>
      </w:r>
      <w:r w:rsidRPr="00E726B3">
        <w:rPr>
          <w:lang w:val="uk-UA"/>
        </w:rPr>
        <w:t>сихокаталітична терапія</w:t>
      </w:r>
      <w:r>
        <w:rPr>
          <w:lang w:val="uk-UA"/>
        </w:rPr>
        <w:t>.</w:t>
      </w:r>
    </w:p>
    <w:p w14:paraId="37E9F2CC" w14:textId="77777777" w:rsidR="005B4FFB" w:rsidRDefault="005B4FFB" w:rsidP="005B4FFB">
      <w:pPr>
        <w:numPr>
          <w:ilvl w:val="0"/>
          <w:numId w:val="29"/>
        </w:numPr>
        <w:spacing w:line="360" w:lineRule="auto"/>
        <w:jc w:val="both"/>
        <w:rPr>
          <w:lang w:val="uk-UA"/>
        </w:rPr>
      </w:pPr>
      <w:r>
        <w:rPr>
          <w:bCs/>
          <w:lang w:val="uk-UA"/>
        </w:rPr>
        <w:t>Для підвищення ефективності введення вагітних із ПГА, рекомендована наступна тактика:</w:t>
      </w:r>
    </w:p>
    <w:p w14:paraId="25145EA4" w14:textId="77777777" w:rsidR="005B4FFB" w:rsidRPr="00387E4F" w:rsidRDefault="005B4FFB" w:rsidP="00AB69F0">
      <w:pPr>
        <w:spacing w:line="360" w:lineRule="auto"/>
        <w:jc w:val="both"/>
        <w:rPr>
          <w:lang w:val="uk-UA"/>
        </w:rPr>
      </w:pPr>
      <w:r w:rsidRPr="00E726B3">
        <w:rPr>
          <w:lang w:val="uk-UA"/>
        </w:rPr>
        <w:lastRenderedPageBreak/>
        <w:t>Преконцепційна підготовка</w:t>
      </w:r>
      <w:r>
        <w:rPr>
          <w:lang w:val="uk-UA"/>
        </w:rPr>
        <w:t>: о</w:t>
      </w:r>
      <w:r w:rsidRPr="00E726B3">
        <w:rPr>
          <w:bCs/>
          <w:lang w:val="uk-UA"/>
        </w:rPr>
        <w:t>гляд наслідків попередньої вагітності</w:t>
      </w:r>
      <w:r>
        <w:rPr>
          <w:bCs/>
          <w:lang w:val="uk-UA"/>
        </w:rPr>
        <w:t>, і</w:t>
      </w:r>
      <w:r w:rsidRPr="00E726B3">
        <w:rPr>
          <w:bCs/>
          <w:lang w:val="uk-UA"/>
        </w:rPr>
        <w:t>дентифікація факторів ризику</w:t>
      </w:r>
      <w:r>
        <w:rPr>
          <w:bCs/>
          <w:lang w:val="uk-UA"/>
        </w:rPr>
        <w:t>, в</w:t>
      </w:r>
      <w:r w:rsidRPr="00E726B3">
        <w:rPr>
          <w:bCs/>
          <w:lang w:val="uk-UA"/>
        </w:rPr>
        <w:t>изначення вихідного рівня феритину</w:t>
      </w:r>
      <w:r>
        <w:rPr>
          <w:bCs/>
          <w:lang w:val="uk-UA"/>
        </w:rPr>
        <w:t>, т</w:t>
      </w:r>
      <w:r w:rsidRPr="00E726B3">
        <w:rPr>
          <w:bCs/>
          <w:lang w:val="uk-UA"/>
        </w:rPr>
        <w:t xml:space="preserve">ерапія препаратами </w:t>
      </w:r>
      <w:r>
        <w:rPr>
          <w:bCs/>
          <w:lang w:val="en-US"/>
        </w:rPr>
        <w:t>Fe</w:t>
      </w:r>
      <w:r w:rsidRPr="00387E4F">
        <w:rPr>
          <w:bCs/>
          <w:vertAlign w:val="superscript"/>
          <w:lang w:val="uk-UA"/>
        </w:rPr>
        <w:t>2+</w:t>
      </w:r>
      <w:r w:rsidRPr="00E726B3">
        <w:rPr>
          <w:bCs/>
          <w:lang w:val="uk-UA"/>
        </w:rPr>
        <w:t xml:space="preserve"> (80 мг</w:t>
      </w:r>
      <w:r>
        <w:rPr>
          <w:bCs/>
          <w:lang w:val="uk-UA"/>
        </w:rPr>
        <w:t xml:space="preserve"> на добу),</w:t>
      </w:r>
      <w:r w:rsidRPr="00E726B3">
        <w:rPr>
          <w:bCs/>
          <w:lang w:val="uk-UA"/>
        </w:rPr>
        <w:t xml:space="preserve"> при зниженому рівні феритину</w:t>
      </w:r>
      <w:r>
        <w:rPr>
          <w:bCs/>
          <w:lang w:val="uk-UA"/>
        </w:rPr>
        <w:t>, п</w:t>
      </w:r>
      <w:r w:rsidRPr="00E726B3">
        <w:rPr>
          <w:bCs/>
          <w:lang w:val="uk-UA"/>
        </w:rPr>
        <w:t>сихокаталітична терапія</w:t>
      </w:r>
      <w:r>
        <w:rPr>
          <w:bCs/>
          <w:lang w:val="uk-UA"/>
        </w:rPr>
        <w:t>.</w:t>
      </w:r>
    </w:p>
    <w:p w14:paraId="4D756AFC" w14:textId="71A1C768" w:rsidR="005B4FFB" w:rsidRPr="00E726B3" w:rsidRDefault="005B4FFB" w:rsidP="005B4FFB">
      <w:pPr>
        <w:spacing w:line="360" w:lineRule="auto"/>
        <w:jc w:val="both"/>
        <w:rPr>
          <w:bCs/>
          <w:lang w:val="uk-UA"/>
        </w:rPr>
      </w:pPr>
      <w:r>
        <w:rPr>
          <w:lang w:val="uk-UA"/>
        </w:rPr>
        <w:t xml:space="preserve">Під час вагітності: </w:t>
      </w:r>
      <w:r>
        <w:rPr>
          <w:bCs/>
          <w:lang w:val="uk-UA"/>
        </w:rPr>
        <w:t>м</w:t>
      </w:r>
      <w:r w:rsidRPr="00E726B3">
        <w:rPr>
          <w:bCs/>
          <w:lang w:val="uk-UA"/>
        </w:rPr>
        <w:t>оніторинг наявності ознак та симптомів анемії</w:t>
      </w:r>
      <w:r>
        <w:rPr>
          <w:bCs/>
          <w:lang w:val="uk-UA"/>
        </w:rPr>
        <w:t xml:space="preserve">, визначення індексу маси тіла, </w:t>
      </w:r>
      <w:r w:rsidRPr="00E726B3">
        <w:rPr>
          <w:bCs/>
          <w:lang w:val="uk-UA"/>
        </w:rPr>
        <w:t>аналіз кількості гемоглобіну,</w:t>
      </w:r>
      <w:r w:rsidRPr="00E726B3">
        <w:rPr>
          <w:bCs/>
          <w:lang w:val="uk-UA"/>
        </w:rPr>
        <w:br/>
        <w:t>феритину, трансферину ЛДГ та сироваткового заліза</w:t>
      </w:r>
      <w:r>
        <w:rPr>
          <w:bCs/>
          <w:lang w:val="uk-UA"/>
        </w:rPr>
        <w:t>, к</w:t>
      </w:r>
      <w:r w:rsidRPr="00E726B3">
        <w:rPr>
          <w:bCs/>
          <w:lang w:val="uk-UA"/>
        </w:rPr>
        <w:t>омбінований скринінг для першого триместру</w:t>
      </w:r>
      <w:r>
        <w:rPr>
          <w:bCs/>
          <w:lang w:val="uk-UA"/>
        </w:rPr>
        <w:t>; з</w:t>
      </w:r>
      <w:r w:rsidRPr="00E726B3">
        <w:rPr>
          <w:bCs/>
          <w:lang w:val="uk-UA"/>
        </w:rPr>
        <w:t>а необхідності</w:t>
      </w:r>
      <w:r>
        <w:rPr>
          <w:bCs/>
          <w:lang w:val="uk-UA"/>
        </w:rPr>
        <w:t>, т</w:t>
      </w:r>
      <w:r w:rsidRPr="00E726B3">
        <w:rPr>
          <w:bCs/>
          <w:lang w:val="uk-UA"/>
        </w:rPr>
        <w:t xml:space="preserve">ерапія препаратами заліза </w:t>
      </w:r>
      <w:r>
        <w:rPr>
          <w:bCs/>
          <w:lang w:val="en-US"/>
        </w:rPr>
        <w:t>Fe</w:t>
      </w:r>
      <w:r w:rsidRPr="00387E4F">
        <w:rPr>
          <w:bCs/>
          <w:vertAlign w:val="superscript"/>
          <w:lang w:val="uk-UA"/>
        </w:rPr>
        <w:t>2+</w:t>
      </w:r>
      <w:r w:rsidRPr="00E726B3">
        <w:rPr>
          <w:bCs/>
          <w:lang w:val="uk-UA"/>
        </w:rPr>
        <w:t xml:space="preserve"> (80 мг</w:t>
      </w:r>
      <w:r>
        <w:rPr>
          <w:bCs/>
          <w:lang w:val="uk-UA"/>
        </w:rPr>
        <w:t xml:space="preserve"> на добу); з</w:t>
      </w:r>
      <w:r w:rsidRPr="00E726B3">
        <w:rPr>
          <w:bCs/>
          <w:lang w:val="uk-UA"/>
        </w:rPr>
        <w:t>а потреби</w:t>
      </w:r>
      <w:r>
        <w:rPr>
          <w:bCs/>
          <w:lang w:val="uk-UA"/>
        </w:rPr>
        <w:t>, е</w:t>
      </w:r>
      <w:r w:rsidRPr="00E726B3">
        <w:rPr>
          <w:bCs/>
          <w:lang w:val="uk-UA"/>
        </w:rPr>
        <w:t>ритропоетинова терапія (підшкірно 2–3 мг/кг/доба)</w:t>
      </w:r>
      <w:r>
        <w:rPr>
          <w:bCs/>
          <w:lang w:val="uk-UA"/>
        </w:rPr>
        <w:t xml:space="preserve">; за потреби імунокорегуюча </w:t>
      </w:r>
      <w:r w:rsidRPr="00E726B3">
        <w:rPr>
          <w:bCs/>
          <w:lang w:val="uk-UA"/>
        </w:rPr>
        <w:t>терапі</w:t>
      </w:r>
      <w:r>
        <w:rPr>
          <w:bCs/>
          <w:lang w:val="uk-UA"/>
        </w:rPr>
        <w:t>я</w:t>
      </w:r>
      <w:r w:rsidRPr="00E726B3">
        <w:rPr>
          <w:bCs/>
          <w:lang w:val="uk-UA"/>
        </w:rPr>
        <w:t xml:space="preserve">, шляхом </w:t>
      </w:r>
      <w:r>
        <w:rPr>
          <w:bCs/>
          <w:lang w:val="uk-UA"/>
        </w:rPr>
        <w:t>в</w:t>
      </w:r>
      <w:r w:rsidRPr="00E726B3">
        <w:rPr>
          <w:bCs/>
          <w:lang w:val="uk-UA"/>
        </w:rPr>
        <w:t>ведення внутрішньовенних  імуноглобулінів (5%, 0,2 г/кг)</w:t>
      </w:r>
      <w:r>
        <w:rPr>
          <w:bCs/>
          <w:lang w:val="uk-UA"/>
        </w:rPr>
        <w:t xml:space="preserve">; терапія </w:t>
      </w:r>
      <w:r w:rsidRPr="00E726B3">
        <w:rPr>
          <w:bCs/>
          <w:lang w:val="uk-UA"/>
        </w:rPr>
        <w:t>кортикостероїд</w:t>
      </w:r>
      <w:r>
        <w:rPr>
          <w:bCs/>
          <w:lang w:val="uk-UA"/>
        </w:rPr>
        <w:t>ами, п</w:t>
      </w:r>
      <w:r w:rsidRPr="00E726B3">
        <w:rPr>
          <w:bCs/>
          <w:lang w:val="uk-UA"/>
        </w:rPr>
        <w:t>сихокаталітична терапія</w:t>
      </w:r>
      <w:r>
        <w:rPr>
          <w:bCs/>
          <w:lang w:val="uk-UA"/>
        </w:rPr>
        <w:t>.</w:t>
      </w:r>
    </w:p>
    <w:p w14:paraId="2C9618DE" w14:textId="77777777" w:rsidR="005B4FFB" w:rsidRPr="00E726B3" w:rsidRDefault="005B4FFB" w:rsidP="005B4FFB">
      <w:pPr>
        <w:numPr>
          <w:ilvl w:val="0"/>
          <w:numId w:val="29"/>
        </w:numPr>
        <w:spacing w:line="360" w:lineRule="auto"/>
        <w:jc w:val="both"/>
        <w:rPr>
          <w:lang w:val="uk-UA"/>
        </w:rPr>
      </w:pPr>
      <w:r w:rsidRPr="00E726B3">
        <w:rPr>
          <w:lang w:val="uk-UA"/>
        </w:rPr>
        <w:t xml:space="preserve">Найбільш інформативними показниками для ранньої діагностики та прогнозування перинатальних ускладнень у жінок із повторною гестаційною патологією є: </w:t>
      </w:r>
    </w:p>
    <w:p w14:paraId="1544D5E4" w14:textId="77777777" w:rsidR="005B4FFB" w:rsidRPr="00E726B3" w:rsidRDefault="005B4FFB" w:rsidP="00AB69F0">
      <w:pPr>
        <w:numPr>
          <w:ilvl w:val="0"/>
          <w:numId w:val="31"/>
        </w:numPr>
        <w:spacing w:line="360" w:lineRule="auto"/>
        <w:jc w:val="both"/>
        <w:rPr>
          <w:bCs/>
          <w:lang w:val="uk-UA"/>
        </w:rPr>
      </w:pPr>
      <w:r w:rsidRPr="00E726B3">
        <w:rPr>
          <w:lang w:val="uk-UA"/>
        </w:rPr>
        <w:t xml:space="preserve">при ППЕ – </w:t>
      </w:r>
      <w:r w:rsidRPr="00E726B3">
        <w:rPr>
          <w:bCs/>
          <w:lang w:val="uk-UA"/>
        </w:rPr>
        <w:t>СТ (coagulation time, час згортання);</w:t>
      </w:r>
      <w:r w:rsidRPr="00E726B3">
        <w:rPr>
          <w:lang w:val="uk-UA"/>
        </w:rPr>
        <w:t xml:space="preserve">  </w:t>
      </w:r>
      <w:r w:rsidRPr="00E726B3">
        <w:rPr>
          <w:bCs/>
          <w:lang w:val="uk-UA"/>
        </w:rPr>
        <w:t xml:space="preserve">CFT (clot formation time, час утворення згустку); кут альфа (α); MCF / МА (maximum clot firmness / maximum amplitude, максимальна щільність згустку); А (амплітуда); LI30 (lysis index / clot lysis - індекс лізису через 30 хв) та   ML (максимальний лізис). </w:t>
      </w:r>
    </w:p>
    <w:p w14:paraId="0CCE4C1F" w14:textId="77777777" w:rsidR="005B4FFB" w:rsidRPr="00E726B3" w:rsidRDefault="005B4FFB" w:rsidP="00AB69F0">
      <w:pPr>
        <w:numPr>
          <w:ilvl w:val="0"/>
          <w:numId w:val="31"/>
        </w:numPr>
        <w:spacing w:line="360" w:lineRule="auto"/>
        <w:jc w:val="both"/>
        <w:rPr>
          <w:lang w:val="uk-UA" w:eastAsia="uk-UA"/>
        </w:rPr>
      </w:pPr>
      <w:r w:rsidRPr="00E726B3">
        <w:rPr>
          <w:lang w:val="uk-UA"/>
        </w:rPr>
        <w:t xml:space="preserve">при ППД – плацентарний лактоген; </w:t>
      </w:r>
      <w:r w:rsidRPr="00E726B3">
        <w:rPr>
          <w:shd w:val="clear" w:color="auto" w:fill="FFFFFF"/>
          <w:lang w:val="uk-UA"/>
        </w:rPr>
        <w:t xml:space="preserve">альфафетопротеїн </w:t>
      </w:r>
      <w:r w:rsidRPr="00E726B3">
        <w:rPr>
          <w:lang w:val="uk-UA" w:eastAsia="uk-UA"/>
        </w:rPr>
        <w:t>та плацентарний фактор росту.</w:t>
      </w:r>
    </w:p>
    <w:p w14:paraId="614AEEE4" w14:textId="77777777" w:rsidR="005B4FFB" w:rsidRPr="00E726B3" w:rsidRDefault="005B4FFB" w:rsidP="00AB69F0">
      <w:pPr>
        <w:numPr>
          <w:ilvl w:val="0"/>
          <w:numId w:val="31"/>
        </w:numPr>
        <w:spacing w:line="360" w:lineRule="auto"/>
        <w:jc w:val="both"/>
        <w:rPr>
          <w:lang w:val="uk-UA"/>
        </w:rPr>
      </w:pPr>
      <w:r w:rsidRPr="00E726B3">
        <w:rPr>
          <w:lang w:val="uk-UA"/>
        </w:rPr>
        <w:t xml:space="preserve">при ПГА – </w:t>
      </w:r>
      <w:r w:rsidRPr="00E726B3">
        <w:rPr>
          <w:bCs/>
          <w:lang w:val="uk-UA"/>
        </w:rPr>
        <w:t xml:space="preserve">феритин; </w:t>
      </w:r>
      <w:r w:rsidRPr="00E726B3">
        <w:rPr>
          <w:lang w:val="uk-UA"/>
        </w:rPr>
        <w:t xml:space="preserve">сироваткове залізо та трансферин. </w:t>
      </w:r>
    </w:p>
    <w:p w14:paraId="12BB926C" w14:textId="77777777" w:rsidR="005B4FFB" w:rsidRPr="00E726B3" w:rsidRDefault="005B4FFB" w:rsidP="005B4FFB">
      <w:pPr>
        <w:spacing w:line="276" w:lineRule="auto"/>
        <w:ind w:firstLine="708"/>
        <w:jc w:val="center"/>
        <w:rPr>
          <w:b/>
          <w:lang w:val="uk-UA"/>
        </w:rPr>
      </w:pPr>
    </w:p>
    <w:p w14:paraId="534F973F" w14:textId="673F3A98" w:rsidR="00B356ED" w:rsidRPr="00473F8F" w:rsidRDefault="00B356ED" w:rsidP="00473F8F">
      <w:pPr>
        <w:spacing w:line="360" w:lineRule="auto"/>
        <w:jc w:val="both"/>
        <w:rPr>
          <w:lang w:val="uk-UA"/>
        </w:rPr>
      </w:pPr>
      <w:r w:rsidRPr="00473F8F">
        <w:rPr>
          <w:lang w:val="uk-UA"/>
        </w:rPr>
        <w:t xml:space="preserve"> </w:t>
      </w:r>
    </w:p>
    <w:p w14:paraId="2F6A1E9C" w14:textId="7FB7B680" w:rsidR="000A16B9" w:rsidRPr="00473F8F" w:rsidRDefault="000A16B9" w:rsidP="007D3BC4">
      <w:pPr>
        <w:pStyle w:val="1"/>
        <w:jc w:val="center"/>
        <w:rPr>
          <w:b/>
        </w:rPr>
      </w:pPr>
      <w:r w:rsidRPr="00473F8F">
        <w:rPr>
          <w:bCs w:val="0"/>
        </w:rPr>
        <w:br w:type="page"/>
      </w:r>
      <w:bookmarkStart w:id="50" w:name="_Toc57708638"/>
      <w:r w:rsidRPr="00473F8F">
        <w:rPr>
          <w:b/>
        </w:rPr>
        <w:lastRenderedPageBreak/>
        <w:t>СПИСОК ВИКОРИСТАНИХ ДЖЕРЕЛ</w:t>
      </w:r>
      <w:bookmarkEnd w:id="50"/>
    </w:p>
    <w:p w14:paraId="15250E88" w14:textId="77777777" w:rsidR="000A16B9" w:rsidRPr="00473F8F" w:rsidRDefault="000A16B9" w:rsidP="00473F8F">
      <w:pPr>
        <w:widowControl w:val="0"/>
        <w:tabs>
          <w:tab w:val="left" w:pos="0"/>
        </w:tabs>
        <w:suppressAutoHyphens/>
        <w:spacing w:line="360" w:lineRule="auto"/>
        <w:jc w:val="both"/>
        <w:rPr>
          <w:b/>
        </w:rPr>
      </w:pPr>
    </w:p>
    <w:p w14:paraId="49AB324D" w14:textId="77777777" w:rsidR="000A16B9" w:rsidRPr="00473F8F" w:rsidRDefault="000A16B9" w:rsidP="007D3BC4">
      <w:pPr>
        <w:widowControl w:val="0"/>
        <w:numPr>
          <w:ilvl w:val="0"/>
          <w:numId w:val="15"/>
        </w:numPr>
        <w:tabs>
          <w:tab w:val="num" w:pos="459"/>
          <w:tab w:val="left" w:pos="993"/>
        </w:tabs>
        <w:suppressAutoHyphens/>
        <w:spacing w:line="360" w:lineRule="auto"/>
        <w:jc w:val="both"/>
        <w:rPr>
          <w:bCs/>
        </w:rPr>
      </w:pPr>
      <w:r w:rsidRPr="00473F8F">
        <w:rPr>
          <w:bCs/>
        </w:rPr>
        <w:t>Агаева КВ. Проблема преэклампсии в современном акушерстве. Актуальні проблеми сучасної медицини: Вісник Української медичної стоматологічної академії 2018;18(1):288–91.</w:t>
      </w:r>
    </w:p>
    <w:p w14:paraId="47B584F8" w14:textId="77777777" w:rsidR="000A16B9" w:rsidRPr="00473F8F" w:rsidRDefault="000A16B9" w:rsidP="007D3BC4">
      <w:pPr>
        <w:widowControl w:val="0"/>
        <w:numPr>
          <w:ilvl w:val="0"/>
          <w:numId w:val="15"/>
        </w:numPr>
        <w:tabs>
          <w:tab w:val="num" w:pos="459"/>
          <w:tab w:val="left" w:pos="993"/>
        </w:tabs>
        <w:suppressAutoHyphens/>
        <w:spacing w:line="360" w:lineRule="auto"/>
        <w:jc w:val="both"/>
        <w:rPr>
          <w:bCs/>
          <w:iCs/>
        </w:rPr>
      </w:pPr>
      <w:r w:rsidRPr="00473F8F">
        <w:rPr>
          <w:bCs/>
          <w:iCs/>
        </w:rPr>
        <w:t xml:space="preserve">Аиари М, Демихов ВГ, Миров ИГ, Зиновьева ЕН, Журина ОН, Демихова ЕВ. </w:t>
      </w:r>
      <w:r w:rsidRPr="00473F8F">
        <w:rPr>
          <w:bCs/>
        </w:rPr>
        <w:t>Роль гепсидина при основных железодефицитных синдромах у беременных.</w:t>
      </w:r>
      <w:r w:rsidRPr="00473F8F">
        <w:rPr>
          <w:bCs/>
          <w:iCs/>
        </w:rPr>
        <w:t xml:space="preserve"> </w:t>
      </w:r>
      <w:r w:rsidRPr="00473F8F">
        <w:rPr>
          <w:bCs/>
        </w:rPr>
        <w:t>Рос. медико-биологический вестник имени академика И.П. Павлова. 2016;24(4):96–103.</w:t>
      </w:r>
    </w:p>
    <w:p w14:paraId="19BB057F" w14:textId="77777777" w:rsidR="000A16B9" w:rsidRPr="00473F8F" w:rsidRDefault="000A16B9" w:rsidP="007D3BC4">
      <w:pPr>
        <w:widowControl w:val="0"/>
        <w:numPr>
          <w:ilvl w:val="0"/>
          <w:numId w:val="15"/>
        </w:numPr>
        <w:tabs>
          <w:tab w:val="num" w:pos="459"/>
          <w:tab w:val="left" w:pos="993"/>
        </w:tabs>
        <w:spacing w:line="360" w:lineRule="auto"/>
        <w:jc w:val="both"/>
        <w:rPr>
          <w:rFonts w:eastAsia="Batang"/>
          <w:bCs/>
          <w:lang w:val="en-US" w:eastAsia="ko-KR"/>
        </w:rPr>
      </w:pPr>
      <w:r w:rsidRPr="00473F8F">
        <w:rPr>
          <w:rFonts w:eastAsia="Batang"/>
          <w:bCs/>
          <w:lang w:eastAsia="ko-KR"/>
        </w:rPr>
        <w:t xml:space="preserve">Айламазян Э.К., Кулаков В.И., Радзинский В.Е. Акушерство: Национальное руководство. 2-е изд. М: ГЭОТАР-Медиа, 2015. 1200 с. </w:t>
      </w:r>
    </w:p>
    <w:p w14:paraId="36CEA617" w14:textId="77777777" w:rsidR="000A16B9" w:rsidRPr="00473F8F" w:rsidRDefault="000A16B9" w:rsidP="007D3BC4">
      <w:pPr>
        <w:widowControl w:val="0"/>
        <w:numPr>
          <w:ilvl w:val="0"/>
          <w:numId w:val="15"/>
        </w:numPr>
        <w:tabs>
          <w:tab w:val="num" w:pos="459"/>
          <w:tab w:val="left" w:pos="993"/>
        </w:tabs>
        <w:suppressAutoHyphens/>
        <w:spacing w:line="360" w:lineRule="auto"/>
        <w:jc w:val="both"/>
        <w:rPr>
          <w:bCs/>
        </w:rPr>
      </w:pPr>
      <w:r w:rsidRPr="00473F8F">
        <w:rPr>
          <w:bCs/>
        </w:rPr>
        <w:t>Аксьонова АВ. Атерогенні прогностичні маркери прееклампсії (Аналітичний огляд літератури та власні спостереження). Здоровье женщины. 2017;6:140–3.</w:t>
      </w:r>
    </w:p>
    <w:p w14:paraId="30C688BD" w14:textId="77777777" w:rsidR="000A16B9" w:rsidRPr="00473F8F" w:rsidRDefault="000A16B9" w:rsidP="007D3BC4">
      <w:pPr>
        <w:widowControl w:val="0"/>
        <w:numPr>
          <w:ilvl w:val="0"/>
          <w:numId w:val="15"/>
        </w:numPr>
        <w:tabs>
          <w:tab w:val="num" w:pos="459"/>
          <w:tab w:val="left" w:pos="993"/>
        </w:tabs>
        <w:spacing w:line="360" w:lineRule="auto"/>
        <w:jc w:val="both"/>
        <w:rPr>
          <w:rFonts w:eastAsia="Batang"/>
          <w:bCs/>
          <w:lang w:eastAsia="ko-KR"/>
        </w:rPr>
      </w:pPr>
      <w:r w:rsidRPr="00473F8F">
        <w:rPr>
          <w:rStyle w:val="40"/>
          <w:bCs/>
        </w:rPr>
        <w:t>Алексеев H.A. Анемии. СПб.: Гиппократ, 2004. 512</w:t>
      </w:r>
      <w:r w:rsidRPr="00473F8F">
        <w:rPr>
          <w:rStyle w:val="40"/>
          <w:bCs/>
          <w:lang w:val="en-US"/>
        </w:rPr>
        <w:t> </w:t>
      </w:r>
      <w:r w:rsidRPr="00473F8F">
        <w:rPr>
          <w:rStyle w:val="40"/>
          <w:bCs/>
        </w:rPr>
        <w:t>с.</w:t>
      </w:r>
    </w:p>
    <w:p w14:paraId="4B787FF8" w14:textId="77777777" w:rsidR="000A16B9" w:rsidRPr="00473F8F" w:rsidRDefault="000A16B9" w:rsidP="007D3BC4">
      <w:pPr>
        <w:widowControl w:val="0"/>
        <w:numPr>
          <w:ilvl w:val="0"/>
          <w:numId w:val="15"/>
        </w:numPr>
        <w:tabs>
          <w:tab w:val="num" w:pos="459"/>
          <w:tab w:val="left" w:pos="993"/>
        </w:tabs>
        <w:suppressAutoHyphens/>
        <w:spacing w:line="360" w:lineRule="auto"/>
        <w:jc w:val="both"/>
        <w:rPr>
          <w:bCs/>
        </w:rPr>
      </w:pPr>
      <w:r w:rsidRPr="00473F8F">
        <w:rPr>
          <w:bCs/>
        </w:rPr>
        <w:t>Алирзаева ХА. Медицинские и социальные факторы развития преэклампсии у беременных с железодефицитной анемией. Вісник проблем біології і медицини. 2019;1(1):89–92.</w:t>
      </w:r>
    </w:p>
    <w:p w14:paraId="68D2279B" w14:textId="77777777" w:rsidR="000A16B9" w:rsidRPr="00473F8F" w:rsidRDefault="000A16B9" w:rsidP="007D3BC4">
      <w:pPr>
        <w:widowControl w:val="0"/>
        <w:numPr>
          <w:ilvl w:val="0"/>
          <w:numId w:val="15"/>
        </w:numPr>
        <w:tabs>
          <w:tab w:val="num" w:pos="459"/>
          <w:tab w:val="left" w:pos="993"/>
        </w:tabs>
        <w:spacing w:line="360" w:lineRule="auto"/>
        <w:jc w:val="both"/>
        <w:rPr>
          <w:bCs/>
        </w:rPr>
      </w:pPr>
      <w:r w:rsidRPr="00473F8F">
        <w:rPr>
          <w:bCs/>
        </w:rPr>
        <w:t>Анчева ІА, Задорожна ТД. Імуногістохімічні особливості експресії ендотеліальної нітроксидсинтази у плаценті при її дисфункції у жінок на тлі залізодефіцитної анемії. Патологія. 2014;2:42–4.</w:t>
      </w:r>
    </w:p>
    <w:p w14:paraId="61464F55" w14:textId="77777777" w:rsidR="000A16B9" w:rsidRPr="00473F8F" w:rsidRDefault="000A16B9" w:rsidP="007D3BC4">
      <w:pPr>
        <w:widowControl w:val="0"/>
        <w:numPr>
          <w:ilvl w:val="0"/>
          <w:numId w:val="15"/>
        </w:numPr>
        <w:tabs>
          <w:tab w:val="num" w:pos="459"/>
          <w:tab w:val="left" w:pos="993"/>
        </w:tabs>
        <w:spacing w:line="360" w:lineRule="auto"/>
        <w:jc w:val="both"/>
        <w:rPr>
          <w:bCs/>
        </w:rPr>
      </w:pPr>
      <w:r w:rsidRPr="00473F8F">
        <w:rPr>
          <w:bCs/>
        </w:rPr>
        <w:t>Анчева ИА. Клиническая характеристика плацентарной дисфункции с позиции тенденций современного акушерства (обзор литературы). Буковинський медичний вісник. 2016;20(1):196–9.</w:t>
      </w:r>
    </w:p>
    <w:p w14:paraId="615E4A8A" w14:textId="77777777" w:rsidR="000A16B9" w:rsidRPr="00473F8F" w:rsidRDefault="000A16B9" w:rsidP="007D3BC4">
      <w:pPr>
        <w:widowControl w:val="0"/>
        <w:numPr>
          <w:ilvl w:val="0"/>
          <w:numId w:val="15"/>
        </w:numPr>
        <w:tabs>
          <w:tab w:val="num" w:pos="459"/>
          <w:tab w:val="left" w:pos="993"/>
        </w:tabs>
        <w:spacing w:line="360" w:lineRule="auto"/>
        <w:jc w:val="both"/>
        <w:rPr>
          <w:bCs/>
        </w:rPr>
      </w:pPr>
      <w:r w:rsidRPr="00473F8F">
        <w:rPr>
          <w:bCs/>
        </w:rPr>
        <w:t>Анчева ІА. Імуногістохімічні особливості васкулярно-ендотеліального фактора росту (VEGF) в плаценті у жінок з дисфункцією плаценти та анемією. Експерим. і клініч. медицина. 2014;4:1–14.</w:t>
      </w:r>
    </w:p>
    <w:p w14:paraId="795E8817"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rFonts w:eastAsia="Batang"/>
          <w:bCs/>
          <w:lang w:eastAsia="ko-KR"/>
        </w:rPr>
      </w:pPr>
      <w:r w:rsidRPr="00473F8F">
        <w:rPr>
          <w:rFonts w:eastAsia="Batang"/>
          <w:bCs/>
          <w:lang w:eastAsia="ko-KR"/>
        </w:rPr>
        <w:t>Аржанова ОН, Кошелева НГ, Ковалева ТГ. Плацентарная недостаточность: диагностика и лечение. СПб, 2012. 328 с.</w:t>
      </w:r>
    </w:p>
    <w:p w14:paraId="3A97D324"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rFonts w:eastAsia="Batang"/>
          <w:bCs/>
          <w:lang w:eastAsia="ko-KR"/>
        </w:rPr>
      </w:pPr>
      <w:r w:rsidRPr="00473F8F">
        <w:rPr>
          <w:rFonts w:eastAsia="Batang"/>
          <w:bCs/>
          <w:lang w:eastAsia="ko-KR"/>
        </w:rPr>
        <w:lastRenderedPageBreak/>
        <w:t xml:space="preserve">Артьоменко ВВ, Берлінська ЛІ. Плацентарний синдром як імовірний фактор ризику розвитку прееклампсії. </w:t>
      </w:r>
      <w:r w:rsidRPr="00473F8F">
        <w:rPr>
          <w:bCs/>
        </w:rPr>
        <w:t>Здоровье женщины. 2018;6(132):113–7.</w:t>
      </w:r>
    </w:p>
    <w:p w14:paraId="6D8BDE6C"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Артьоменко ВВ, Берлінська ЛІ. Фактори ризику розвитку прееклампсії. Вісн. морської медицини. 2018;1:108–14.</w:t>
      </w:r>
    </w:p>
    <w:p w14:paraId="29E0C6FA"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iCs/>
        </w:rPr>
        <w:t xml:space="preserve">Атаджанян АС. </w:t>
      </w:r>
      <w:r w:rsidRPr="00473F8F">
        <w:rPr>
          <w:bCs/>
        </w:rPr>
        <w:t>Анемия у беременных: клинико-патогенетические подходы к ведению беременности. Журнал акушерства и женских болезней. 2017;66(5):56–63.</w:t>
      </w:r>
    </w:p>
    <w:p w14:paraId="2F3E3478"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iCs/>
        </w:rPr>
      </w:pPr>
      <w:r w:rsidRPr="00473F8F">
        <w:rPr>
          <w:bCs/>
        </w:rPr>
        <w:t>Бабаева А. Х. Перекисное окисление липидов и антиоксидантная защита в сыворотке крови у беременных с гестозом и железодефицитной анемией. Вісник проблем біології і медицини. 2017;2:80–2.</w:t>
      </w:r>
    </w:p>
    <w:p w14:paraId="006FBCA9"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Бабаева АХ, Рзакулиева ЛМ. Динамика плацентарных гормонов у беременных со среднетяжелой и тяжелой степенью преэклампсии. Актуал. пробл. сучасн. мед.: Вісн. Укр. мед. стомат. акад. 2018;18(3):25–9.</w:t>
      </w:r>
    </w:p>
    <w:p w14:paraId="59A5436F"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Барановская ЕИ. Преэклампсия в современных условиях. Акушерство и гинекология. 2018;11:5–9.</w:t>
      </w:r>
    </w:p>
    <w:p w14:paraId="3418E154"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Барковський ДЄ. Нейроімуноендокринні маркери прогнозування прееклампсії. Патологія. 2018;3:302–8.</w:t>
      </w:r>
    </w:p>
    <w:p w14:paraId="398916F4"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 xml:space="preserve">Башмакова НВ. К обоснованию профилактики плацентарной недостаточности, наступившей в результате применения вспомогательных репродуктивных технологий. Уральский медицинский журнал. 2018;12:19–54. </w:t>
      </w:r>
    </w:p>
    <w:p w14:paraId="5B425466"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Бисага НЮ, Корчинська ОО, Гецко НВ. Сучасні можливості діагностики прееклампсії у вагітних жінок групи високого ризику. Проблеми клінічної педіатрії. 2019;1:18–21.</w:t>
      </w:r>
    </w:p>
    <w:p w14:paraId="1AACAB04"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Бисага НЮ, Корчинська ОО. Сучасні методи прогнозування прееклампсії. Проблеми клінічної педіатрії. 2018;2/3:25–34.</w:t>
      </w:r>
    </w:p>
    <w:p w14:paraId="6D2989BF"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 xml:space="preserve">Бойко ВІ, Лопатка КМ. Диференційований підхід до діагностики і </w:t>
      </w:r>
      <w:r w:rsidRPr="00473F8F">
        <w:rPr>
          <w:bCs/>
        </w:rPr>
        <w:lastRenderedPageBreak/>
        <w:t xml:space="preserve">корекції повторної плацентарної дисфункції. Здоровье женщины. 2015;3:76–7. </w:t>
      </w:r>
    </w:p>
    <w:p w14:paraId="6D9667A9"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rFonts w:eastAsia="Batang"/>
          <w:bCs/>
          <w:lang w:eastAsia="ko-KR"/>
        </w:rPr>
      </w:pPr>
      <w:r w:rsidRPr="00473F8F">
        <w:rPr>
          <w:rFonts w:eastAsia="Batang"/>
          <w:bCs/>
          <w:lang w:eastAsia="ko-KR"/>
        </w:rPr>
        <w:t>Боташева ТЛ, Черноситов АВ, Орлов АВ. Прогнозирование течения беременности и исходов родов по данным комплексного динамического ультразвукового скрининга: Методические рекомендации. Ростов-на-Дону, 2016; 11 с.</w:t>
      </w:r>
    </w:p>
    <w:p w14:paraId="3E13A13A"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rFonts w:eastAsia="Batang"/>
          <w:bCs/>
          <w:lang w:eastAsia="ko-KR"/>
        </w:rPr>
      </w:pPr>
      <w:r w:rsidRPr="00473F8F">
        <w:rPr>
          <w:bCs/>
        </w:rPr>
        <w:t>Буранова Ф.Б., Федорова Т.А., Ершова Л.И. Особенности макро- и микрореологических свойств крови у беременных с плацентарной недостаточностью. Проблемы репродукции. 2012;1:88–93.</w:t>
      </w:r>
    </w:p>
    <w:p w14:paraId="121CF807"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rFonts w:eastAsia="Batang"/>
          <w:bCs/>
          <w:lang w:eastAsia="ko-KR"/>
        </w:rPr>
      </w:pPr>
      <w:r w:rsidRPr="00473F8F">
        <w:rPr>
          <w:rFonts w:eastAsia="Batang"/>
          <w:bCs/>
          <w:lang w:eastAsia="ko-KR"/>
        </w:rPr>
        <w:t>Бурлев ВА, Зайдиева ЗС, Тютюнник ВЛ. Клинико-диагностическое значение определения фактора роста плаценты у беременных. Проблемы репродукции. 2017;5:1–6.</w:t>
      </w:r>
    </w:p>
    <w:p w14:paraId="7C63E2BB"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rFonts w:eastAsia="Batang"/>
          <w:bCs/>
          <w:lang w:eastAsia="ko-KR"/>
        </w:rPr>
      </w:pPr>
      <w:r w:rsidRPr="00473F8F">
        <w:rPr>
          <w:bCs/>
        </w:rPr>
        <w:t>Бухарин ОВ, Усвяцов БЯ, Щуплова Е. А. Антигемоглобиновая активность бактерий при взаимодействии с эритроцитами и ее роль в патогенезе анемии. Журнал микробиологии эпидемиологии и иммунобиологии. 2011;4:25–9.</w:t>
      </w:r>
    </w:p>
    <w:p w14:paraId="1EFE16FF"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iCs/>
        </w:rPr>
        <w:t xml:space="preserve">Вазенмиллер ДВ, Омертаева ДЕ, Айтишева ЛБ, Понамарева ОА. </w:t>
      </w:r>
      <w:r w:rsidRPr="00473F8F">
        <w:rPr>
          <w:bCs/>
        </w:rPr>
        <w:t>Анемия при беременности: распространенность, диагностика, способы коррекции.</w:t>
      </w:r>
      <w:r w:rsidRPr="00473F8F">
        <w:rPr>
          <w:bCs/>
          <w:iCs/>
        </w:rPr>
        <w:t xml:space="preserve"> </w:t>
      </w:r>
      <w:r w:rsidRPr="00473F8F">
        <w:rPr>
          <w:bCs/>
        </w:rPr>
        <w:t>Медицина и экология. 2018;2:8–22.</w:t>
      </w:r>
    </w:p>
    <w:p w14:paraId="14C5003E"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Васильєва І. Сучасні підходи щодо профілактики прееклампсії. З турботою про жінку. 2018;6:6–9.</w:t>
      </w:r>
    </w:p>
    <w:p w14:paraId="64A70890"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Вдовиченко ЮП, Бабкина ТМ, Волик НК, Марченко АН. Значение оценки импульсной допплерометрии сосудов маточно-фетоплацентарного комплекса при плацентарной дисфункции. Здоровье женщины. 2013;9:87–90.</w:t>
      </w:r>
    </w:p>
    <w:p w14:paraId="7700656F"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Вдовиченко ЮП, Бабкина ТМ, Волик НК. Динамика допплерометрических показателей кровотока в маточных артериях при беременности в 11-14 и 19-22 нед в зависимости от ее исхода. Здоровье женщины. 2015;8:112–5.</w:t>
      </w:r>
    </w:p>
    <w:p w14:paraId="65404D75"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lang w:eastAsia="uk-UA"/>
        </w:rPr>
      </w:pPr>
      <w:r w:rsidRPr="00473F8F">
        <w:rPr>
          <w:bCs/>
          <w:lang w:eastAsia="uk-UA"/>
        </w:rPr>
        <w:lastRenderedPageBreak/>
        <w:t xml:space="preserve">Вдовиченко ЮП, Гопчук ОМ. Залізодефіцитні стани в акушерстві та гінекології. </w:t>
      </w:r>
      <w:r w:rsidRPr="00473F8F">
        <w:rPr>
          <w:bCs/>
        </w:rPr>
        <w:t>Здоровье женщины. 2017;6:23–6.</w:t>
      </w:r>
    </w:p>
    <w:p w14:paraId="6EE85E56"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rFonts w:eastAsia="Batang"/>
          <w:bCs/>
          <w:lang w:eastAsia="ko-KR"/>
        </w:rPr>
      </w:pPr>
      <w:r w:rsidRPr="00473F8F">
        <w:rPr>
          <w:rFonts w:eastAsia="Batang"/>
          <w:bCs/>
          <w:lang w:eastAsia="ko-KR"/>
        </w:rPr>
        <w:t>Вдовиченко ЮП, Ткаченко АВ. Прогнозування та корекція фетоплацентарної недостатності у вагітних зі звичним невиношуванням в анамнезі. Педіатрія, акушерство та гінекологія. 2009;2:78–85.</w:t>
      </w:r>
    </w:p>
    <w:p w14:paraId="63780B77"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Вдовиченко ЮП, Фирсова НА, Хажиленко КГ. Полиморфизмы генов системы гемостаза у женщин с привычным невынашиванием беременности. Здоровье женщины. 2019;8:36-40.</w:t>
      </w:r>
    </w:p>
    <w:p w14:paraId="0F5CC8BF"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Венцківська ІБ, Аксьонова АВ, Юзвенко ТЮ. Роль показників ліпідограми протягом вагітності в прогнозуванні ризику розвитку прееклампсії. Міжнародний ендокринологічний журнал. 2016;5:51–5.</w:t>
      </w:r>
    </w:p>
    <w:p w14:paraId="758E0C2B"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Венцківська ІБ, Жданович ОІ, Яроцька ЮО. Порушення гемостазу при вагітності в умовах підвищеного ризику прееклампсії. Актуал. пробл. сучасн. мед.: Вісн. Укр. мед. стомат. акад. 2015;15(4):153–7.</w:t>
      </w:r>
    </w:p>
    <w:p w14:paraId="6575C415"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Венцківський БМ, Дашкевич ВЄ. Ведення вагітності та пологів при прееклампсії, їх прогнозування, діагностика, лікування і профілактика: Метод. рекомендації. К., 2009. 32 с.</w:t>
      </w:r>
    </w:p>
    <w:p w14:paraId="71F03A35"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Веропотвелян ПН, Радченко ВВ, Цехмистренко ИС, Русак НС, Гнилуша ИС. Проблема преэклампсии далека от своего решения. Здоровье женщины. 2017;1:25–30.</w:t>
      </w:r>
    </w:p>
    <w:p w14:paraId="27F608A1"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iCs/>
        </w:rPr>
      </w:pPr>
      <w:r w:rsidRPr="00473F8F">
        <w:rPr>
          <w:bCs/>
        </w:rPr>
        <w:t>Видиборець СВ, Андріяка АО. Фізіологічна роль гепсидину як центрального регулятора метаболізму заліза (огляд літератури). Семейная медицина. 2017;1:154–7.</w:t>
      </w:r>
    </w:p>
    <w:p w14:paraId="24B5C841"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Воробей ЛІ, Ткачук РР. Роль порушень функції симпатоадреналової системи в патогенезі плацентарної дисфункції. Здоровье женщины. 2015;8:135–9.</w:t>
      </w:r>
    </w:p>
    <w:p w14:paraId="6CD02F31"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iCs/>
        </w:rPr>
      </w:pPr>
      <w:r w:rsidRPr="00473F8F">
        <w:rPr>
          <w:bCs/>
        </w:rPr>
        <w:t>Гаврилюк АО, Король ТМ, Даценко ГВ, Шабала ЮО. Патоморфологічні особливості розвитку фетоплацентарної недостатності при залізодефіцитній анемії</w:t>
      </w:r>
      <w:r w:rsidRPr="00473F8F">
        <w:rPr>
          <w:bCs/>
          <w:lang w:val="uk-UA"/>
        </w:rPr>
        <w:t>.</w:t>
      </w:r>
      <w:r w:rsidRPr="00473F8F">
        <w:rPr>
          <w:bCs/>
        </w:rPr>
        <w:t xml:space="preserve"> Вісн. Вінниц. нац. мед. ун-ту </w:t>
      </w:r>
      <w:r w:rsidRPr="00473F8F">
        <w:rPr>
          <w:bCs/>
        </w:rPr>
        <w:lastRenderedPageBreak/>
        <w:t>ім. М. І. Пирогова. 2016;20(2):498–501.</w:t>
      </w:r>
    </w:p>
    <w:p w14:paraId="09AF52E1"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Говсеев ДА. Актуальные аспекты профилактики и лечения повторной преэклампсии. Збірник наукових праць співробітників НМАПО імені П. Л. Шупика. 2016;27(ч. 2):19–27.</w:t>
      </w:r>
    </w:p>
    <w:p w14:paraId="260B40C1"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Говсеев ДА. Роль нарушений гемостаза в генезе повторной преэклампсии. Збірник наукових праць співробітників НМАПО імені П. Л. Шупика. 2016;27(ч. 1):102–9.</w:t>
      </w:r>
    </w:p>
    <w:p w14:paraId="18BFFCBD"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Говсеев ДО. Стан вегетативної нервової системи та центральної гемодинаміки у жінок з повторною прееклампсією. Сімейна медицина. 2015;6:156–9.</w:t>
      </w:r>
    </w:p>
    <w:p w14:paraId="184FA339"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Говсеев ДО. Тактика лікувально-профілактичних заходів у жінок з повторною прееклампсією. Здоровье женщины. 2016;4:63–7.</w:t>
      </w:r>
    </w:p>
    <w:p w14:paraId="42357CE7"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Говсеєв ДО. Актуальні аспекти повторної прееклампсієї у жінок із тромбофіліями в анамнезі. Збірник наукових праць співробітників НМАПО імені П. Л. Шупика. 2019;35:72–8.</w:t>
      </w:r>
    </w:p>
    <w:p w14:paraId="1905706E"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Говсеєв ДО. Акушерські та перинатальні аспекти повторної прееклампсії. Здоровье женщины. 2015;10:163–6.</w:t>
      </w:r>
    </w:p>
    <w:p w14:paraId="00B6DC85"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lang w:val="en-GB"/>
        </w:rPr>
      </w:pPr>
      <w:r w:rsidRPr="00473F8F">
        <w:rPr>
          <w:bCs/>
        </w:rPr>
        <w:t>Говсеєв ДО. Вагітність та пологи у жінок із прееклампсіей на фоні ранньої ендотеліальної дисфункції. Сімейна медицина. 2019;1:123–6.</w:t>
      </w:r>
    </w:p>
    <w:p w14:paraId="02368268"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lang w:val="en-US"/>
        </w:rPr>
      </w:pPr>
      <w:r w:rsidRPr="00473F8F">
        <w:rPr>
          <w:bCs/>
        </w:rPr>
        <w:t>Говсеєв ДО. Клініко-гемостазіологічні аспекти повторної прееклампсії. Здоровье женщины. 2016;3:40–43.</w:t>
      </w:r>
    </w:p>
    <w:p w14:paraId="00358A15"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iCs/>
        </w:rPr>
        <w:t xml:space="preserve">Говсеєв ДО. Клінічні особливості патогенеза повторної затримки розвитку плода. </w:t>
      </w:r>
      <w:r w:rsidRPr="00473F8F">
        <w:rPr>
          <w:bCs/>
        </w:rPr>
        <w:t>Збірник наукових праць співробітників НМАПО імені П. Л. Шупика. 2018;31(ч. 2):9–15.</w:t>
      </w:r>
    </w:p>
    <w:p w14:paraId="20FEEC62"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iCs/>
        </w:rPr>
        <w:t>Говсеєв ДО.</w:t>
      </w:r>
      <w:r w:rsidRPr="00473F8F">
        <w:rPr>
          <w:bCs/>
        </w:rPr>
        <w:t xml:space="preserve"> </w:t>
      </w:r>
      <w:r w:rsidRPr="00473F8F">
        <w:rPr>
          <w:bCs/>
          <w:iCs/>
        </w:rPr>
        <w:t xml:space="preserve">Клінічні чинники у патогенезі повторної затримки розвитку плода. </w:t>
      </w:r>
      <w:r w:rsidRPr="00473F8F">
        <w:rPr>
          <w:bCs/>
        </w:rPr>
        <w:t>Збірник наукових праць співробітників НМАПО імені П. Л. Шупика. 2017;28(ч. 3):14–21.</w:t>
      </w:r>
    </w:p>
    <w:p w14:paraId="6EBF1EE5"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lang w:val="en-GB"/>
        </w:rPr>
      </w:pPr>
      <w:r w:rsidRPr="00473F8F">
        <w:rPr>
          <w:bCs/>
        </w:rPr>
        <w:t xml:space="preserve">Говсеєв ДО. Оптимізація діагностики і корекції повторної плацентарної дисфункції </w:t>
      </w:r>
      <w:r w:rsidRPr="00473F8F">
        <w:rPr>
          <w:bCs/>
          <w:i/>
        </w:rPr>
        <w:t xml:space="preserve">// </w:t>
      </w:r>
      <w:r w:rsidRPr="00473F8F">
        <w:rPr>
          <w:bCs/>
        </w:rPr>
        <w:t xml:space="preserve">Збірник наукових праць співробітників </w:t>
      </w:r>
      <w:r w:rsidRPr="00473F8F">
        <w:rPr>
          <w:bCs/>
        </w:rPr>
        <w:lastRenderedPageBreak/>
        <w:t>НМАПО імені П. Л. Шупика. 2017;28(ч. 1):21–5.</w:t>
      </w:r>
    </w:p>
    <w:p w14:paraId="3511379F"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iCs/>
        </w:rPr>
      </w:pPr>
      <w:r w:rsidRPr="00473F8F">
        <w:rPr>
          <w:bCs/>
          <w:iCs/>
        </w:rPr>
        <w:t>Говсеєв</w:t>
      </w:r>
      <w:r w:rsidRPr="00473F8F">
        <w:rPr>
          <w:bCs/>
          <w:iCs/>
          <w:lang w:val="en-GB"/>
        </w:rPr>
        <w:t xml:space="preserve"> </w:t>
      </w:r>
      <w:r w:rsidRPr="00473F8F">
        <w:rPr>
          <w:bCs/>
          <w:iCs/>
        </w:rPr>
        <w:t>ДО</w:t>
      </w:r>
      <w:r w:rsidRPr="00473F8F">
        <w:rPr>
          <w:bCs/>
          <w:iCs/>
          <w:lang w:val="en-GB"/>
        </w:rPr>
        <w:t xml:space="preserve">. </w:t>
      </w:r>
      <w:r w:rsidRPr="00473F8F">
        <w:rPr>
          <w:bCs/>
          <w:iCs/>
        </w:rPr>
        <w:t>Оптимізація</w:t>
      </w:r>
      <w:r w:rsidRPr="00473F8F">
        <w:rPr>
          <w:bCs/>
          <w:iCs/>
          <w:lang w:val="en-GB"/>
        </w:rPr>
        <w:t xml:space="preserve"> </w:t>
      </w:r>
      <w:r w:rsidRPr="00473F8F">
        <w:rPr>
          <w:bCs/>
          <w:iCs/>
        </w:rPr>
        <w:t>діагностики</w:t>
      </w:r>
      <w:r w:rsidRPr="00473F8F">
        <w:rPr>
          <w:bCs/>
          <w:iCs/>
          <w:lang w:val="en-GB"/>
        </w:rPr>
        <w:t xml:space="preserve"> </w:t>
      </w:r>
      <w:r w:rsidRPr="00473F8F">
        <w:rPr>
          <w:bCs/>
          <w:iCs/>
        </w:rPr>
        <w:t>тяжких</w:t>
      </w:r>
      <w:r w:rsidRPr="00473F8F">
        <w:rPr>
          <w:bCs/>
          <w:iCs/>
          <w:lang w:val="en-GB"/>
        </w:rPr>
        <w:t xml:space="preserve"> </w:t>
      </w:r>
      <w:r w:rsidRPr="00473F8F">
        <w:rPr>
          <w:bCs/>
          <w:iCs/>
        </w:rPr>
        <w:t>форм</w:t>
      </w:r>
      <w:r w:rsidRPr="00473F8F">
        <w:rPr>
          <w:bCs/>
          <w:iCs/>
          <w:lang w:val="en-GB"/>
        </w:rPr>
        <w:t xml:space="preserve"> </w:t>
      </w:r>
      <w:r w:rsidRPr="00473F8F">
        <w:rPr>
          <w:bCs/>
          <w:iCs/>
        </w:rPr>
        <w:t>повторної</w:t>
      </w:r>
      <w:r w:rsidRPr="00473F8F">
        <w:rPr>
          <w:bCs/>
          <w:iCs/>
          <w:lang w:val="en-GB"/>
        </w:rPr>
        <w:t xml:space="preserve"> </w:t>
      </w:r>
      <w:r w:rsidRPr="00473F8F">
        <w:rPr>
          <w:bCs/>
          <w:iCs/>
        </w:rPr>
        <w:t>плацентарної</w:t>
      </w:r>
      <w:r w:rsidRPr="00473F8F">
        <w:rPr>
          <w:bCs/>
          <w:iCs/>
          <w:lang w:val="en-GB"/>
        </w:rPr>
        <w:t xml:space="preserve"> </w:t>
      </w:r>
      <w:r w:rsidRPr="00473F8F">
        <w:rPr>
          <w:bCs/>
          <w:iCs/>
        </w:rPr>
        <w:t>дисфункції</w:t>
      </w:r>
      <w:r w:rsidRPr="00473F8F">
        <w:rPr>
          <w:bCs/>
          <w:iCs/>
          <w:lang w:val="en-GB"/>
        </w:rPr>
        <w:t xml:space="preserve"> </w:t>
      </w:r>
      <w:r w:rsidRPr="00473F8F">
        <w:rPr>
          <w:bCs/>
          <w:i/>
          <w:lang w:val="en-GB"/>
        </w:rPr>
        <w:t xml:space="preserve">// </w:t>
      </w:r>
      <w:r w:rsidRPr="00473F8F">
        <w:rPr>
          <w:bCs/>
        </w:rPr>
        <w:t>Збірник</w:t>
      </w:r>
      <w:r w:rsidRPr="00473F8F">
        <w:rPr>
          <w:bCs/>
          <w:lang w:val="en-GB"/>
        </w:rPr>
        <w:t xml:space="preserve"> </w:t>
      </w:r>
      <w:r w:rsidRPr="00473F8F">
        <w:rPr>
          <w:bCs/>
        </w:rPr>
        <w:t>наукових</w:t>
      </w:r>
      <w:r w:rsidRPr="00473F8F">
        <w:rPr>
          <w:bCs/>
          <w:lang w:val="en-GB"/>
        </w:rPr>
        <w:t xml:space="preserve"> </w:t>
      </w:r>
      <w:r w:rsidRPr="00473F8F">
        <w:rPr>
          <w:bCs/>
        </w:rPr>
        <w:t>праць</w:t>
      </w:r>
      <w:r w:rsidRPr="00473F8F">
        <w:rPr>
          <w:bCs/>
          <w:lang w:val="en-GB"/>
        </w:rPr>
        <w:t xml:space="preserve"> </w:t>
      </w:r>
      <w:r w:rsidRPr="00473F8F">
        <w:rPr>
          <w:bCs/>
        </w:rPr>
        <w:t>співробітників</w:t>
      </w:r>
      <w:r w:rsidRPr="00473F8F">
        <w:rPr>
          <w:bCs/>
          <w:lang w:val="en-GB"/>
        </w:rPr>
        <w:t xml:space="preserve"> </w:t>
      </w:r>
      <w:r w:rsidRPr="00473F8F">
        <w:rPr>
          <w:bCs/>
        </w:rPr>
        <w:t>НМАПО</w:t>
      </w:r>
      <w:r w:rsidRPr="00473F8F">
        <w:rPr>
          <w:bCs/>
          <w:lang w:val="en-GB"/>
        </w:rPr>
        <w:t xml:space="preserve"> </w:t>
      </w:r>
      <w:r w:rsidRPr="00473F8F">
        <w:rPr>
          <w:bCs/>
        </w:rPr>
        <w:t>імені</w:t>
      </w:r>
      <w:r w:rsidRPr="00473F8F">
        <w:rPr>
          <w:bCs/>
          <w:lang w:val="en-GB"/>
        </w:rPr>
        <w:t xml:space="preserve"> </w:t>
      </w:r>
      <w:r w:rsidRPr="00473F8F">
        <w:rPr>
          <w:bCs/>
        </w:rPr>
        <w:t>П</w:t>
      </w:r>
      <w:r w:rsidRPr="00473F8F">
        <w:rPr>
          <w:bCs/>
          <w:lang w:val="en-GB"/>
        </w:rPr>
        <w:t>. </w:t>
      </w:r>
      <w:r w:rsidRPr="00473F8F">
        <w:rPr>
          <w:bCs/>
        </w:rPr>
        <w:t>Л</w:t>
      </w:r>
      <w:r w:rsidRPr="00473F8F">
        <w:rPr>
          <w:bCs/>
          <w:lang w:val="en-GB"/>
        </w:rPr>
        <w:t>. </w:t>
      </w:r>
      <w:r w:rsidRPr="00473F8F">
        <w:rPr>
          <w:bCs/>
        </w:rPr>
        <w:t>Шупика</w:t>
      </w:r>
      <w:r w:rsidRPr="00473F8F">
        <w:rPr>
          <w:bCs/>
          <w:lang w:val="en-GB"/>
        </w:rPr>
        <w:t xml:space="preserve">. </w:t>
      </w:r>
      <w:r w:rsidRPr="00473F8F">
        <w:rPr>
          <w:bCs/>
        </w:rPr>
        <w:t>2018;31(ч. 3):9–16.</w:t>
      </w:r>
    </w:p>
    <w:p w14:paraId="708F8F1F"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Говсеєв ДО. Особливості акушерської та перинатальної патології у жінок з прееклампсією при попередній гестації. Збірник наукових праць співробітників НМАПО імені П. Л. Шупика. Київ, 2015;24(кн. 5, ч. 3):28–32.</w:t>
      </w:r>
    </w:p>
    <w:p w14:paraId="4E729996"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Говсеєв ДО. Особливості перебігу вагітності та пологів у жінок з повторною гестаційною анемією. Збірник наукових праць співробітників НМАПО імені П. Л. Шупика. 2017;28(ч. 2):10–3.</w:t>
      </w:r>
    </w:p>
    <w:p w14:paraId="1D7AFD1D"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Говсеєв ДО. Прогнозування повторних ускладнень гестації в жінок із високим перинатальним ризиком. Сучасна педіатрія. 2019.-№.-С.</w:t>
      </w:r>
    </w:p>
    <w:p w14:paraId="124D1169"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Говсеєв ДО. Прогнозування прееклампсії у жінок із ендотеліальною дисфункцією. Здоровье женщины. 2019;1:78–82.</w:t>
      </w:r>
    </w:p>
    <w:p w14:paraId="31A1B4C0"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iCs/>
        </w:rPr>
      </w:pPr>
      <w:r w:rsidRPr="00473F8F">
        <w:rPr>
          <w:bCs/>
        </w:rPr>
        <w:t>Говсеєв ДО. Профілактика акушерської та перинатальної патології в жінок із повторною прееклампсією та тромбофіліями в анамнезі. Здоровье женщины. 2018;10:61–5.</w:t>
      </w:r>
    </w:p>
    <w:p w14:paraId="239FE7CB"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Говсеєв ДО. Стан психоемоційного та вегетативного статусу у жінок з повторною плацентарною дисфукцією. Здоровье женщины. 2016;8:50–5.</w:t>
      </w:r>
    </w:p>
    <w:p w14:paraId="488C1982"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Говсеєв ДО. Сучасні аспекти ранньої діагностики повторних ускладнень гестації.</w:t>
      </w:r>
      <w:r w:rsidRPr="00473F8F">
        <w:rPr>
          <w:bCs/>
          <w:i/>
        </w:rPr>
        <w:t xml:space="preserve"> </w:t>
      </w:r>
      <w:r w:rsidRPr="00473F8F">
        <w:rPr>
          <w:bCs/>
        </w:rPr>
        <w:t>Збірник наукових праць співробітників НМАПО імені П. Л. Шупика. 2020;37:39–47.</w:t>
      </w:r>
    </w:p>
    <w:p w14:paraId="41BB63FF"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 xml:space="preserve">Говсеєв ДО. Сучасні фактори ризику повторних акушерських та перинатальних ускладнень </w:t>
      </w:r>
      <w:r w:rsidRPr="00473F8F">
        <w:rPr>
          <w:bCs/>
          <w:i/>
        </w:rPr>
        <w:t xml:space="preserve">// </w:t>
      </w:r>
      <w:r w:rsidRPr="00473F8F">
        <w:rPr>
          <w:bCs/>
        </w:rPr>
        <w:t>Збірник наукових праць співробітників НМАПО імені П. Л. Шупика. 2019;36:8–15.</w:t>
      </w:r>
    </w:p>
    <w:p w14:paraId="4CF80A53"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iCs/>
        </w:rPr>
      </w:pPr>
      <w:r w:rsidRPr="00473F8F">
        <w:rPr>
          <w:bCs/>
        </w:rPr>
        <w:t xml:space="preserve">Говсеєв ДО. Тактика ведення жінок з повторною анемією вагітних на фоні різноманітних інфекції. Збірник наукових праць співробітників </w:t>
      </w:r>
      <w:r w:rsidRPr="00473F8F">
        <w:rPr>
          <w:bCs/>
        </w:rPr>
        <w:lastRenderedPageBreak/>
        <w:t>НМАПО імені П. Л. Шупика. 2018;31(ч. 1):16–21.</w:t>
      </w:r>
    </w:p>
    <w:p w14:paraId="62B0E013"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Гойда НГ, Вдовиченко ЮП, Моісеєнко РО. Світові, европейські та вітчизняні стратегії збереження репродуктивного здоров’я. Медичні перспективи. 2018;3:31–5.</w:t>
      </w:r>
    </w:p>
    <w:p w14:paraId="36913582"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lang w:val="en-US"/>
        </w:rPr>
      </w:pPr>
      <w:r w:rsidRPr="00473F8F">
        <w:rPr>
          <w:bCs/>
        </w:rPr>
        <w:t>Гопчук ОМ. Залізодефіцитна анемія. Здоровье женщины. 2019;9:32–7.</w:t>
      </w:r>
    </w:p>
    <w:p w14:paraId="7BBE98AF"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iCs/>
        </w:rPr>
        <w:t>Гороховская ГН, Мартынов АИ, Юн ВЛ</w:t>
      </w:r>
      <w:r w:rsidRPr="00473F8F">
        <w:rPr>
          <w:bCs/>
        </w:rPr>
        <w:t xml:space="preserve"> Современные возможности диагностики и лечения анемий беременных.</w:t>
      </w:r>
      <w:r w:rsidRPr="00473F8F">
        <w:rPr>
          <w:bCs/>
          <w:iCs/>
        </w:rPr>
        <w:t xml:space="preserve"> </w:t>
      </w:r>
      <w:r w:rsidRPr="00473F8F">
        <w:rPr>
          <w:bCs/>
        </w:rPr>
        <w:t>Медицинский алфавит. 2016;1(8): 45–51.</w:t>
      </w:r>
    </w:p>
    <w:p w14:paraId="59F47752"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Гржибовский А, Иванов С, Горбатова М. Анализ номинальных и ранговых переменных данных с использованием программного обеспечения STATISTICA и SPSS. Наука и здравоохранение. 2016;6:5–39.</w:t>
      </w:r>
    </w:p>
    <w:p w14:paraId="12926779"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Гужвина ЕН. Клинические и прогностические критерии плацентарной недостаточности в условиях</w:t>
      </w:r>
      <w:r w:rsidRPr="00473F8F">
        <w:rPr>
          <w:bCs/>
          <w:w w:val="99"/>
        </w:rPr>
        <w:t xml:space="preserve"> </w:t>
      </w:r>
      <w:r w:rsidRPr="00473F8F">
        <w:rPr>
          <w:bCs/>
        </w:rPr>
        <w:t>нарушенной адаптации к родовому стрессу у матери и плода [автореферат]. Волгоград: ГБОУ ВПО «Астраханская государственная медицинская академия». 2013. 42 с.</w:t>
      </w:r>
    </w:p>
    <w:p w14:paraId="159848E7"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Давидова ЮВ, Лиманська АЮ, Двуліт МП, Огородник АО. Плацентарні синдроми в клініці ектрагенітальної патології з точки зору ендотеліальної дисфункції: сучасні уявлення та шляхи корекції. Здоровье женщины. 2015;5:83–6.</w:t>
      </w:r>
    </w:p>
    <w:p w14:paraId="0E318563"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Давидова ЮВ, Лиманська АЮ, Огородник АО, Бутенко ЛП. Роль ендотеліальної дисфункції в ґенезі прееклампсії та шляхи профілактики її виникнення в наступній вагітності. Перинатологія та педіатрія. 2019;2:13–8.</w:t>
      </w:r>
    </w:p>
    <w:p w14:paraId="1CD6D4AC"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 xml:space="preserve">Давидова ЮВ, Лиманська АЮ, Огородник АО. Дисбаланс ангіогенезу як причина розвитку прееклампсії у вагітних із вродженими вадами серця на тлі серцевої недостатності. Діагностика та </w:t>
      </w:r>
      <w:r w:rsidRPr="00473F8F">
        <w:rPr>
          <w:bCs/>
        </w:rPr>
        <w:lastRenderedPageBreak/>
        <w:t>прогнозування. Укр. мед. часопис. 2015;1:83–4.</w:t>
      </w:r>
    </w:p>
    <w:p w14:paraId="78A99CAD"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Диндар ОА, Никонюк ТР. Діагностичні детермінанти функціонального стану фетоплацентарного комплексу у вагітних із ожирінням і метаболічним синдромом. Здоровье женщины. 2016;2:90–4.</w:t>
      </w:r>
    </w:p>
    <w:p w14:paraId="1DECA305"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iCs/>
        </w:rPr>
      </w:pPr>
      <w:r w:rsidRPr="00473F8F">
        <w:rPr>
          <w:bCs/>
        </w:rPr>
        <w:t xml:space="preserve">Долгіх АС, Михалко ЯО, Кутчак ІІ. Вплив деяких факторів на ризик розвитку анемії під час вагітності. Здобутки клінічної i експериментальної медицини. 2016;2:50–2. </w:t>
      </w:r>
    </w:p>
    <w:p w14:paraId="1A36A832"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rFonts w:eastAsia="Batang"/>
          <w:bCs/>
          <w:lang w:eastAsia="ko-KR"/>
        </w:rPr>
      </w:pPr>
      <w:r w:rsidRPr="00473F8F">
        <w:rPr>
          <w:rFonts w:eastAsia="Batang"/>
          <w:bCs/>
          <w:lang w:eastAsia="ko-KR"/>
        </w:rPr>
        <w:t>Дубоссарська ЗМ. Сучасні методи діагностики затримки внутрішньоутробного розвитку плода. Тези доповідей науково-практичної конференції акушерів-гінекологів України. Донецьк, 2012:69.</w:t>
      </w:r>
    </w:p>
    <w:p w14:paraId="3DDF548A"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Дубровина СО, Муцалханова ЮС, Васильева ВВ. Раннее прогнозирование преэклампсии (обзор литературы). Пробл. репродукции. 2018;24(3):67–73.</w:t>
      </w:r>
    </w:p>
    <w:p w14:paraId="3BBB0BD3"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Дудіна ОО, Гойда НГ, Сазонова ІД, Дудник СВ. Характеристика репродуктивного здоров’я і репродуктивного потенціалу населення України. Щорічна доповідь про стан здоров’я населення, санітарно-епідемічну ситуацію та результати діяльності системи охорони здоров’я України. 2018:82–106.</w:t>
      </w:r>
    </w:p>
    <w:p w14:paraId="11C16164"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Жабченко ІА, Яремко ГЄ, Ліщенко ІС, Дзюба ОМ, Коваленко ТМ. Ехографічні особливості фетоплацентарного комплексу жінок із переношеною та пролонгованою вагітністю. Перинатологія та педіатрія. 2015;2:25–8.</w:t>
      </w:r>
    </w:p>
    <w:p w14:paraId="42C1F499"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Живецька-Денисова АА, Воробйова ІІ, Ткаченко ВБ, Подольський ВолВ, Тиха ВГ. Плацента як дзеркало вагітності (Огляд літератури). 2019;3:101-6.</w:t>
      </w:r>
    </w:p>
    <w:p w14:paraId="25D15F0F"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Жук СІ, Мельник ЮМ, Пехньо НВ. Чи можливе прогнозування плацентарної дисфункції? Здоровье женщины. 2016;7:23–7.</w:t>
      </w:r>
    </w:p>
    <w:p w14:paraId="6C38953E"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 xml:space="preserve">Заболотна АВ. Оптимізація лікувально-профілактичних заходів у </w:t>
      </w:r>
      <w:r w:rsidRPr="00473F8F">
        <w:rPr>
          <w:bCs/>
        </w:rPr>
        <w:lastRenderedPageBreak/>
        <w:t>вагітних групи високого ризику розвитку плацентарної дисфункції. Актуальні питання педіатрії, акушерства та гінекології. 2016;1:60–2.</w:t>
      </w:r>
    </w:p>
    <w:p w14:paraId="51C260B6"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Задорожная ТД, Подольский ВВ, Ещенко ОИ, Арчакова ТН, Килихевич СМ, Парницкая ОИ, и др.</w:t>
      </w:r>
      <w:r w:rsidRPr="00473F8F">
        <w:rPr>
          <w:bCs/>
          <w:lang w:eastAsia="uk-UA"/>
        </w:rPr>
        <w:t xml:space="preserve"> Морфологические и иммунногистохимические особенности онкомаркеров в плацентарном барьере. Патологія. 2012;(1):38-41.</w:t>
      </w:r>
    </w:p>
    <w:p w14:paraId="29050341"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Запорожан ВМ, Анчева ІА. Фармакокорекція ендотеліальної дисфункції,</w:t>
      </w:r>
      <w:r w:rsidRPr="00473F8F">
        <w:rPr>
          <w:bCs/>
          <w:lang w:val="uk-UA"/>
        </w:rPr>
        <w:t xml:space="preserve"> </w:t>
      </w:r>
      <w:r w:rsidRPr="00473F8F">
        <w:rPr>
          <w:bCs/>
        </w:rPr>
        <w:t>що виникла на тлі залізодефіцитної анемії, як засіб профілактики ускладнень вагітності та пологів</w:t>
      </w:r>
      <w:r w:rsidRPr="00473F8F">
        <w:rPr>
          <w:bCs/>
          <w:lang w:val="uk-UA"/>
        </w:rPr>
        <w:t xml:space="preserve">. </w:t>
      </w:r>
      <w:r w:rsidRPr="00473F8F">
        <w:rPr>
          <w:bCs/>
        </w:rPr>
        <w:t>Здоровье женщины. 2015;2:71–4.</w:t>
      </w:r>
    </w:p>
    <w:p w14:paraId="405AA5FC"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rFonts w:eastAsia="Batang"/>
          <w:bCs/>
          <w:lang w:eastAsia="ko-KR"/>
        </w:rPr>
      </w:pPr>
      <w:r w:rsidRPr="00473F8F">
        <w:rPr>
          <w:rFonts w:eastAsia="Batang"/>
          <w:bCs/>
          <w:lang w:eastAsia="ko-KR"/>
        </w:rPr>
        <w:t>Запорожан ВМ. Акушерство і гінекологія. К.: Здоров’я, 2016. 240 с.</w:t>
      </w:r>
    </w:p>
    <w:p w14:paraId="709E986C"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Знаменська ТК, Воробйов, ОВ, Дзядик ТВ, Нікуліна ЛІ. Морфологічні та імунологічні зміни структур фето-плацентарного бар'єру в жінок з перенесеними TORCH-інфекціями в анамнезі. Неонатологія, хірургія та перинатальна медицина. 2018;8(3):48–54.</w:t>
      </w:r>
    </w:p>
    <w:p w14:paraId="0F4A6C4F"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rFonts w:eastAsia="Batang"/>
          <w:bCs/>
          <w:lang w:eastAsia="ko-KR"/>
        </w:rPr>
      </w:pPr>
      <w:r w:rsidRPr="00473F8F">
        <w:rPr>
          <w:rFonts w:eastAsia="Batang"/>
          <w:bCs/>
          <w:lang w:eastAsia="ko-KR"/>
        </w:rPr>
        <w:t>Игитова МБ. Прогнозирование и лечение беременных с высоким риском развития акушерских осложнений. Акушерство и гинекология. 2016;3:43–51.</w:t>
      </w:r>
    </w:p>
    <w:p w14:paraId="3529DCF4"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iCs/>
        </w:rPr>
      </w:pPr>
      <w:r w:rsidRPr="00473F8F">
        <w:rPr>
          <w:bCs/>
        </w:rPr>
        <w:t>Калугіна ЛВ. Роль цитокінів у регуляції еритропоезу при фізіологічній та ускладненій вагітності. Клінічна та експериментальна патологія. 2011;10(кн. 2, ч.1):133–6.</w:t>
      </w:r>
    </w:p>
    <w:p w14:paraId="220E56B5"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Камінський ВВ, Суменко ВВ, Бондарук ОЯ, Гак ОІ. Роль мікст-інфекцій при патологічних процесах залозистого епітелію статевих органів з атипією клітин неясного ґенезу у жінок з безплідністю. Здоровье женщины. 2019;8(144):58–63.</w:t>
      </w:r>
    </w:p>
    <w:p w14:paraId="1B211DF8"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Кан НЕ, Беднягин ЛА, Долгушина НВ, Тютюнник ВЛ, Ховхаева ПА, и др. Клинико-анамнестические факторы риска развития преэклампсии у беременных. Акушерство и гинекология. 2016;6:39–44.</w:t>
      </w:r>
    </w:p>
    <w:p w14:paraId="6087801E"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 xml:space="preserve">Кирильчук МЄ, Найштетік ЄВ. Рання діагностика прееклампсії </w:t>
      </w:r>
      <w:r w:rsidRPr="00473F8F">
        <w:rPr>
          <w:bCs/>
        </w:rPr>
        <w:lastRenderedPageBreak/>
        <w:t>шляхом динамічного моніторингу серцевого ритму вагітних. Репродуктивная эндокринология. 2018;3:32–7.</w:t>
      </w:r>
    </w:p>
    <w:p w14:paraId="494AF49C"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Кириченко ЛМ. Вплив гуморальних та клітинних факторів імунного захисту на розвиток плаценти при гестозах. Вісник Вінницького національного медичного університету імені М.І. Пирогова. 2015;19(1):238–43.</w:t>
      </w:r>
    </w:p>
    <w:p w14:paraId="5B96EC39"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Клементе А. Плацентарная недостаточность: современные способы прогнозирования и лечения [автореферат]. Москва: Первый Московский государственный медицинский университет имени И.М. Сеченова. 2011. 45 с.</w:t>
      </w:r>
    </w:p>
    <w:p w14:paraId="47F12198"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Коньков ДГ, Булавенко ОВ, Дудник ВМ, Буран ВВ. Сучасні аспекти патогенетично обумовленої профілактики прееклампсії. Перинатологія та педіатрія. 2016;1:46–9.</w:t>
      </w:r>
    </w:p>
    <w:p w14:paraId="08A2AAB9"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Корчинська ОО, Костур КП, Криванич НВ, Жултакова С, Андрашчикова Ш, Шлоссерова А, та ін. Сучасні погляди на етіопатогенез прееклампсі. Україна. Здоров'я нації. 2018;1:113–8.</w:t>
      </w:r>
    </w:p>
    <w:p w14:paraId="637C4143"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Корчинська ОО, Черняк ММ, Андрашчікова С, Жултакова С, Рібарова Л. Профілактика та лікування плацентарної дисфункції у сучасному акушерстві. Україна. Здоров’я нації. 2016;4:171–5.</w:t>
      </w:r>
    </w:p>
    <w:p w14:paraId="30E0A12D"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Корчинська ОО, Черняк ММ, Жултакова С, Галдунова Г, Шлоссерова А. Прегравідарна підготовка у жінок із плацентарною дисфункцією в анамнезі. Україна. Здоров’я нації. 2017;3:148–53.</w:t>
      </w:r>
    </w:p>
    <w:p w14:paraId="3493FC29"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Косілова СЄ. Гормональна адаптація фетоплацентарного комплексу у вагітних із прееклампсією. Буковинський медичний вісник. 2014;18(2):224–6.</w:t>
      </w:r>
    </w:p>
    <w:p w14:paraId="2C3D8F4E"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Косілова СЄ. Порушення процесів пероксидації ліпідів як фактор ризику перинатальних ускладнень . Клінічна та експериментальна патологія. 2016;15(2, ч. 1):87–9.</w:t>
      </w:r>
    </w:p>
    <w:p w14:paraId="50AF7814"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 xml:space="preserve">Кравченко ОВ, Печеряга СВ. Оцінка ефективності профілактики </w:t>
      </w:r>
      <w:r w:rsidRPr="00473F8F">
        <w:rPr>
          <w:bCs/>
        </w:rPr>
        <w:lastRenderedPageBreak/>
        <w:t>первинної плацентарної дисфункції в ранні терміни гестації при аномальному розташуванні плаценти. Актуальні питання педіатрії, акушерства та гінекології. 2016;1:74–5.</w:t>
      </w:r>
    </w:p>
    <w:p w14:paraId="769E81D0"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Красный АМ, Кан НЕ, Тютюнник ВЛ, Ховхаева ПА, Волгина НЕ, Сергунина ОА, и др. Окислительный стресс при преэклампсии и при нормальной беременности. Акушерство и гинекология. 2016;5:90–4.</w:t>
      </w:r>
    </w:p>
    <w:p w14:paraId="39E6EDA4"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Кузьмина ИЮ. Состояние иммунологических факторов и цитокинов при плацентарной недостаточности. Міжнародний медичний журнал. 2016;22(1):48–51.</w:t>
      </w:r>
    </w:p>
    <w:p w14:paraId="6B3787C3" w14:textId="77777777" w:rsidR="000A16B9" w:rsidRPr="00473F8F" w:rsidRDefault="000A16B9" w:rsidP="007D3BC4">
      <w:pPr>
        <w:widowControl w:val="0"/>
        <w:numPr>
          <w:ilvl w:val="0"/>
          <w:numId w:val="15"/>
        </w:numPr>
        <w:tabs>
          <w:tab w:val="num" w:pos="459"/>
          <w:tab w:val="left" w:pos="993"/>
          <w:tab w:val="left" w:pos="1134"/>
        </w:tabs>
        <w:spacing w:line="360" w:lineRule="auto"/>
        <w:jc w:val="both"/>
        <w:rPr>
          <w:bCs/>
        </w:rPr>
      </w:pPr>
      <w:r w:rsidRPr="00473F8F">
        <w:rPr>
          <w:bCs/>
        </w:rPr>
        <w:t>Кузьмина ИЮ, Кузьмина ОА. Роль системы гемостаза в патогенезе развития плацентарной дисфункции. Міжнародний медичний журнал. 2016;22(3):29–31.</w:t>
      </w:r>
    </w:p>
    <w:p w14:paraId="4C604637" w14:textId="77777777" w:rsidR="000A16B9" w:rsidRPr="00473F8F" w:rsidRDefault="000A16B9" w:rsidP="007D3BC4">
      <w:pPr>
        <w:widowControl w:val="0"/>
        <w:numPr>
          <w:ilvl w:val="0"/>
          <w:numId w:val="15"/>
        </w:numPr>
        <w:tabs>
          <w:tab w:val="num" w:pos="459"/>
          <w:tab w:val="left" w:pos="993"/>
          <w:tab w:val="left" w:pos="1134"/>
        </w:tabs>
        <w:suppressAutoHyphens/>
        <w:spacing w:line="360" w:lineRule="auto"/>
        <w:jc w:val="both"/>
        <w:rPr>
          <w:bCs/>
        </w:rPr>
      </w:pPr>
      <w:r w:rsidRPr="00473F8F">
        <w:rPr>
          <w:bCs/>
        </w:rPr>
        <w:t>Кулаков ВИ, Серов ВН. Железодефицитная анемия и беременность. Здоровье женщины. 2015;9:21–4.</w:t>
      </w:r>
    </w:p>
    <w:p w14:paraId="247287EB"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Купріянова ЛС. Ендотеліальна дисфункція як основний патогенетичний механізм розвитку прееклампсії. Віддалений прогноз для плода, новонародженого і дитини. Кровообіг та гемостаз. 2015;1/2:105–6.</w:t>
      </w:r>
    </w:p>
    <w:p w14:paraId="58D5175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Куріцина СА. Діагностика, профілактика та прогнозування перинатальної патології при аномаліях плацентації (ретрохоріальні гематоми та аномалії розташування плаценти). Здоровье женщины. 2017;3:60–2.</w:t>
      </w:r>
    </w:p>
    <w:p w14:paraId="01ED3DB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eastAsia="ko-KR"/>
        </w:rPr>
      </w:pPr>
      <w:r w:rsidRPr="00473F8F">
        <w:rPr>
          <w:rFonts w:eastAsia="Batang"/>
          <w:bCs/>
          <w:lang w:eastAsia="ko-KR"/>
        </w:rPr>
        <w:t>Куфелкина ТЮ, Валеева ФВ. Анемия у больных сахарным диабетом 1 типа. Сахарный диабет.</w:t>
      </w:r>
      <w:r w:rsidRPr="00473F8F">
        <w:rPr>
          <w:rFonts w:eastAsia="Batang"/>
          <w:bCs/>
          <w:i/>
          <w:iCs/>
          <w:lang w:eastAsia="ko-KR"/>
        </w:rPr>
        <w:t xml:space="preserve"> </w:t>
      </w:r>
      <w:r w:rsidRPr="00473F8F">
        <w:rPr>
          <w:rFonts w:eastAsia="Batang"/>
          <w:bCs/>
          <w:lang w:eastAsia="ko-KR"/>
        </w:rPr>
        <w:t>2010;13(4):49–53.</w:t>
      </w:r>
    </w:p>
    <w:p w14:paraId="0564AE62"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Лахно ИВ. Современные возможности прогнозирования и профилактики преэклампсии. Здоровье женщины. 2016;7:44–8.</w:t>
      </w:r>
    </w:p>
    <w:p w14:paraId="02829B7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Лахно ІВ. Ведення вагітних з прееклампсією після пологів. Здоровье женщины. 2019;9:8–11.</w:t>
      </w:r>
    </w:p>
    <w:p w14:paraId="679378CA"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 xml:space="preserve">Липатов ИС, Тезиков ЮВ, Линева ОИ, Тютюнник ВЛ, Кан Н Е, </w:t>
      </w:r>
      <w:r w:rsidRPr="00473F8F">
        <w:rPr>
          <w:bCs/>
        </w:rPr>
        <w:lastRenderedPageBreak/>
        <w:t>Мартынова НВ, и др. Патогенетические механизмы формирования плацентарной недостаточности и преэклампсии. Акушерство и гинекология. 2017;9:64–71.</w:t>
      </w:r>
    </w:p>
    <w:p w14:paraId="1F8DDA65"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Лоскутова ТО. Визначення ризику розвитку прееклампсії, зумовленої тромбофілією. Експериментальна і клінічна медицина. 2015;1:143–7.</w:t>
      </w:r>
    </w:p>
    <w:p w14:paraId="200025B1"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Лоскутова ТО. Диференційований підхід до ризику розвитку плацента-асоційованих ускладнень при прееклампсії вагітних. Лікарська справа. Врачебное дело. 2019;3:36–42.</w:t>
      </w:r>
    </w:p>
    <w:p w14:paraId="40B2B85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exldetailsdisplayval"/>
          <w:bCs/>
        </w:rPr>
      </w:pPr>
      <w:r w:rsidRPr="00473F8F">
        <w:rPr>
          <w:bCs/>
        </w:rPr>
        <w:t>Лях ЮЕ, Гурьянов ВГ, Хоменко ВН, Панченко ОА. Основы компьютерной биостатистики. Анализ информации в биологии, медицине и фармации статистическим пакетом Medstat. Донецк: Папакица Е. К., 2006. 214 с.</w:t>
      </w:r>
    </w:p>
    <w:p w14:paraId="2356AE8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Макаров ОВ, Волкова ЕВ, Лысюк ЕЮ, Копылова ЮВ, Джохадзе ЛС. Роль ангиогенных факторов роста в патогенезе преэклампсии и плацентарной недостаточности. Акушерство и гинекология. 2014;12:64–70.</w:t>
      </w:r>
    </w:p>
    <w:p w14:paraId="4F736C5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eastAsia="ko-KR"/>
        </w:rPr>
      </w:pPr>
      <w:r w:rsidRPr="00473F8F">
        <w:rPr>
          <w:rFonts w:eastAsia="Batang"/>
          <w:bCs/>
          <w:lang w:eastAsia="ko-KR"/>
        </w:rPr>
        <w:t>Макаров ОВ. Роль ангиогенных факторов роста в патогенезе преэклампсии и плацентарной недостаточности. Акушерство и гинекология. 2014;12:64–70.</w:t>
      </w:r>
    </w:p>
    <w:p w14:paraId="1A0FBE3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Макацария АД, Бицадзе ВО, Хизроева ДХ, Макацария НА, Яшенина</w:t>
      </w:r>
      <w:r w:rsidRPr="00473F8F">
        <w:rPr>
          <w:bCs/>
          <w:w w:val="99"/>
        </w:rPr>
        <w:t xml:space="preserve"> </w:t>
      </w:r>
      <w:r w:rsidRPr="00473F8F">
        <w:rPr>
          <w:bCs/>
        </w:rPr>
        <w:t>ЕВ. Тромбофилия как важнейшее звено патогенеза осложнений</w:t>
      </w:r>
      <w:r w:rsidRPr="00473F8F">
        <w:rPr>
          <w:bCs/>
          <w:w w:val="99"/>
        </w:rPr>
        <w:t xml:space="preserve"> </w:t>
      </w:r>
      <w:r w:rsidRPr="00473F8F">
        <w:rPr>
          <w:bCs/>
        </w:rPr>
        <w:t>беременности. Журнал практическая медицина. 2012;5(60):22–30.</w:t>
      </w:r>
    </w:p>
    <w:p w14:paraId="690011F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lang w:eastAsia="uk-UA"/>
        </w:rPr>
        <w:t xml:space="preserve">Малкоч </w:t>
      </w:r>
      <w:r w:rsidRPr="00473F8F">
        <w:rPr>
          <w:bCs/>
        </w:rPr>
        <w:t>AB, Анастасевич ЛА, Филатова HH. Железодефицитные состояния и железодефицитная анемия у женщин детородного возраста. Репродуктивная эндокринология. 2013;5(13):22–7.</w:t>
      </w:r>
    </w:p>
    <w:p w14:paraId="42BD814D"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 xml:space="preserve">Мамиев ОБ. Клинические и прогностические критерии нормальной и нарушенной адаптации к родовому стрессу у матери и плода [диссертация]. Астрахань: Астраханский государственный медицинский </w:t>
      </w:r>
      <w:r w:rsidRPr="00473F8F">
        <w:rPr>
          <w:bCs/>
        </w:rPr>
        <w:lastRenderedPageBreak/>
        <w:t>университет, 2006. 334 с.</w:t>
      </w:r>
    </w:p>
    <w:p w14:paraId="7B1641A2"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Маріам БА, Гнатко ОП, Кучма НР. Чинники ризику та наслідки вагітності в жінок із прееклампсією. Акушерство. Гінекологія. Генетика. 2017;3(2):24–8.</w:t>
      </w:r>
    </w:p>
    <w:p w14:paraId="1FE0DBD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exldetailsdisplayval"/>
          <w:bCs/>
        </w:rPr>
      </w:pPr>
      <w:r w:rsidRPr="00473F8F">
        <w:rPr>
          <w:rStyle w:val="exldetailsdisplayval"/>
          <w:bCs/>
        </w:rPr>
        <w:t xml:space="preserve">Маркін ЛБ, </w:t>
      </w:r>
      <w:r w:rsidRPr="00473F8F">
        <w:rPr>
          <w:bCs/>
        </w:rPr>
        <w:t xml:space="preserve">Суслікова ЛВ, Шатилович КЛ, Матвієнко ОО, Сегедій ЛІ. </w:t>
      </w:r>
      <w:r w:rsidRPr="00473F8F">
        <w:rPr>
          <w:bCs/>
          <w:lang w:eastAsia="uk-UA"/>
        </w:rPr>
        <w:t>Сучасні аспекти ультразвукової діагностики в акушерстві та гінекології. Львів: ЗУКЦ, 2018. 111 с.</w:t>
      </w:r>
    </w:p>
    <w:p w14:paraId="105D8D1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exldetailsdisplayval"/>
          <w:bCs/>
        </w:rPr>
      </w:pPr>
      <w:r w:rsidRPr="00473F8F">
        <w:rPr>
          <w:bCs/>
          <w:lang w:eastAsia="uk-UA"/>
        </w:rPr>
        <w:t>Маркін ЛБ, Фартушок ТВ, Коритко ОО. Інструментальні методи обстеження гінекологічних хворих. Львів: ЗУКЦ, 2017. 391 с.</w:t>
      </w:r>
    </w:p>
    <w:p w14:paraId="6FF951C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Маркін ЛБ, Ященко ЛМ. Плацентарна недостатність як фактор ризику переношування вагітності. Актуальні питання педіатрії, акушерства та гінекології. 2019;1:114–8.</w:t>
      </w:r>
    </w:p>
    <w:p w14:paraId="4AC2937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Медведєва О. Клінічна реалізація плацентарної дисфункції (історія та сучасні погляди). З турботою про жінку. 2017;4:60–3.</w:t>
      </w:r>
    </w:p>
    <w:p w14:paraId="259FE5D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 xml:space="preserve">Медведь </w:t>
      </w:r>
      <w:r w:rsidRPr="00473F8F">
        <w:rPr>
          <w:bCs/>
          <w:lang w:eastAsia="uk-UA"/>
        </w:rPr>
        <w:t xml:space="preserve">ВІ, Кирильчук МЄ. Профілактика залізодефіциту та анемії у вагітних. Жіночий лікар. </w:t>
      </w:r>
      <w:r w:rsidRPr="00473F8F">
        <w:rPr>
          <w:bCs/>
        </w:rPr>
        <w:t>2019;</w:t>
      </w:r>
      <w:r w:rsidRPr="00473F8F">
        <w:rPr>
          <w:bCs/>
          <w:lang w:eastAsia="uk-UA"/>
        </w:rPr>
        <w:t>4(84):28–30.</w:t>
      </w:r>
    </w:p>
    <w:p w14:paraId="0240558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US"/>
        </w:rPr>
      </w:pPr>
      <w:r w:rsidRPr="00473F8F">
        <w:rPr>
          <w:rStyle w:val="40"/>
          <w:bCs/>
        </w:rPr>
        <w:t>Медведь ВІ, Степура НБ. Питання залізодефіциту та анемії в Рекомендаціях ВООЗ-2017. Здоровье женщины. 2019;1(137):32–5.</w:t>
      </w:r>
    </w:p>
    <w:p w14:paraId="791CC96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Мельник ЮМ, Жук СІ, Пехньо НВ. Значення сонографічної оцінки кровотоку в венозній протоці у діагностиці плацентарної дисфункції та прогнозуванні перебігу пологів. Здоровье женщины. 2015;7:54–7.</w:t>
      </w:r>
    </w:p>
    <w:p w14:paraId="6067F75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Мельник ЮМ, Жук СІ., Атаманчук ІМ. Ендотеліальна дисфункція як маркер плацентарної недостатності. Здоровье женщины. 2016;9;47–51.</w:t>
      </w:r>
    </w:p>
    <w:p w14:paraId="0F89DED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Мельник ЮМ, Шляхтіна АО. Ранні предиктори плацентарної дисфункції. Здоровье женщины. 2016;8:25–8.</w:t>
      </w:r>
    </w:p>
    <w:p w14:paraId="3736A41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Милованов АП, Серова ОФ. Причины и дифференцированное лечение раннего невынашивания беременности: Руководство для врачей. М.: МДВ, 2011. 214 с.</w:t>
      </w:r>
    </w:p>
    <w:p w14:paraId="4641D2D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lastRenderedPageBreak/>
        <w:t>Милованов АП. Анализ причин материнской смертности. М.: МДВ, 2008. 228 с.</w:t>
      </w:r>
    </w:p>
    <w:p w14:paraId="664306D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eastAsia="ko-KR"/>
        </w:rPr>
      </w:pPr>
      <w:r w:rsidRPr="00473F8F">
        <w:rPr>
          <w:rFonts w:eastAsia="Batang"/>
          <w:bCs/>
          <w:lang w:eastAsia="ko-KR"/>
        </w:rPr>
        <w:t>Минцер А.П. Статистические методы исследования в диссертационных работах. Практическая медицина. 2014;4:87–92.</w:t>
      </w:r>
    </w:p>
    <w:p w14:paraId="346ADD98"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Мирошина ЕД, Тютюнник НВ, Храмченко НВ, Харченко ДК, Кан НЕ. Диагностика преэклампсии на современном этапе (обзор литературы). Пробл. репродукции. 2017;23(1):96–102.</w:t>
      </w:r>
    </w:p>
    <w:p w14:paraId="02C3E87D"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 xml:space="preserve">Мінцер ОП, Вороненко ЮВ, </w:t>
      </w:r>
      <w:r w:rsidRPr="00473F8F">
        <w:rPr>
          <w:bCs/>
          <w:bdr w:val="single" w:sz="4" w:space="0" w:color="auto"/>
        </w:rPr>
        <w:t>Власов ВВ.</w:t>
      </w:r>
      <w:r w:rsidRPr="00473F8F">
        <w:rPr>
          <w:bCs/>
        </w:rPr>
        <w:t xml:space="preserve"> Інформаційні технології в охороні здоров’я і практичній медицині: навч. посібник: у 10 кн. Київ: Вища школа, 2003 . Кн. 5. Оброблення клінічних і експериментальних даних у медицині. 350 с.</w:t>
      </w:r>
    </w:p>
    <w:p w14:paraId="30BAB5D7"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Мозговая ЕВ, Постникова ТБ, Аржанова ОН, Репинская ЕА, Сердюков СВ, Винокурова НВ. Выявление риска развития гестоза (преэклампсии) и оценка эффективности его профилактики с помощью неинвазивного метода исследования функции эндотелия. Журнал акушерства и женских болезней. 2015;64(3):58–68.</w:t>
      </w:r>
    </w:p>
    <w:p w14:paraId="05DEB5F4"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Наволоцкая ВК, Ляшко ЕС, Шифман ЕМ, Конышева ОВ, Куликов АВ, и др. Возможности прогнозирования осложнений преэклампсии (обзор литературы). Пробл. репродукции. 2019;25(1):87–96.</w:t>
      </w:r>
    </w:p>
    <w:p w14:paraId="4BF708A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rStyle w:val="exldetailsdisplayval"/>
          <w:bCs/>
        </w:rPr>
        <w:t xml:space="preserve">Назаренко ГИ, Кишкун АА. Клиническая </w:t>
      </w:r>
      <w:r w:rsidRPr="00473F8F">
        <w:rPr>
          <w:rStyle w:val="searchword"/>
          <w:bCs/>
        </w:rPr>
        <w:t>оценка</w:t>
      </w:r>
      <w:r w:rsidRPr="00473F8F">
        <w:rPr>
          <w:rStyle w:val="exldetailsdisplayval"/>
          <w:bCs/>
        </w:rPr>
        <w:t xml:space="preserve"> </w:t>
      </w:r>
      <w:r w:rsidRPr="00473F8F">
        <w:rPr>
          <w:rStyle w:val="searchword"/>
          <w:bCs/>
        </w:rPr>
        <w:t>результатов</w:t>
      </w:r>
      <w:r w:rsidRPr="00473F8F">
        <w:rPr>
          <w:rStyle w:val="exldetailsdisplayval"/>
          <w:bCs/>
        </w:rPr>
        <w:t xml:space="preserve"> </w:t>
      </w:r>
      <w:r w:rsidRPr="00473F8F">
        <w:rPr>
          <w:rStyle w:val="searchword"/>
          <w:bCs/>
        </w:rPr>
        <w:t>лабораторных</w:t>
      </w:r>
      <w:r w:rsidRPr="00473F8F">
        <w:rPr>
          <w:rStyle w:val="exldetailsdisplayval"/>
          <w:bCs/>
        </w:rPr>
        <w:t xml:space="preserve"> </w:t>
      </w:r>
      <w:r w:rsidRPr="00473F8F">
        <w:rPr>
          <w:rStyle w:val="searchword"/>
          <w:bCs/>
        </w:rPr>
        <w:t>исследований</w:t>
      </w:r>
      <w:r w:rsidRPr="00473F8F">
        <w:rPr>
          <w:rStyle w:val="exldetailsdisplayval"/>
          <w:bCs/>
        </w:rPr>
        <w:t>. М.: Медицина, 2016. 540 с.</w:t>
      </w:r>
    </w:p>
    <w:p w14:paraId="5F133B7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eastAsia="uk-UA"/>
        </w:rPr>
      </w:pPr>
      <w:r w:rsidRPr="00473F8F">
        <w:rPr>
          <w:bCs/>
          <w:lang w:eastAsia="uk-UA"/>
        </w:rPr>
        <w:t xml:space="preserve">Наказ МОЗ України від </w:t>
      </w:r>
      <w:r w:rsidRPr="00473F8F">
        <w:rPr>
          <w:bCs/>
        </w:rPr>
        <w:t>02.11.2015</w:t>
      </w:r>
      <w:r w:rsidRPr="00473F8F">
        <w:rPr>
          <w:bCs/>
          <w:lang w:eastAsia="uk-UA"/>
        </w:rPr>
        <w:t xml:space="preserve"> </w:t>
      </w:r>
      <w:r w:rsidRPr="00473F8F">
        <w:rPr>
          <w:bCs/>
        </w:rPr>
        <w:t xml:space="preserve">№ 709 </w:t>
      </w:r>
      <w:r w:rsidRPr="00473F8F">
        <w:rPr>
          <w:bCs/>
          <w:lang w:eastAsia="uk-UA"/>
        </w:rPr>
        <w:t xml:space="preserve">«Про затвердження та впровадження медико-технологічних документів зі стандартизації медичної допомоги при залізодефіцитній анемії (Уніфікований клінічний протокол первинної, вторинної (спеціалізованої) медичної допомоги </w:t>
      </w:r>
      <w:r w:rsidRPr="00473F8F">
        <w:rPr>
          <w:bCs/>
          <w:lang w:eastAsia="uk-UA"/>
        </w:rPr>
        <w:sym w:font="Symbol" w:char="F0B2"/>
      </w:r>
      <w:r w:rsidRPr="00473F8F">
        <w:rPr>
          <w:bCs/>
          <w:lang w:eastAsia="uk-UA"/>
        </w:rPr>
        <w:t>Залізодефіцитна анемія</w:t>
      </w:r>
      <w:r w:rsidRPr="00473F8F">
        <w:rPr>
          <w:bCs/>
          <w:lang w:eastAsia="uk-UA"/>
        </w:rPr>
        <w:sym w:font="Symbol" w:char="F0B2"/>
      </w:r>
      <w:r w:rsidRPr="00473F8F">
        <w:rPr>
          <w:bCs/>
          <w:lang w:eastAsia="uk-UA"/>
        </w:rPr>
        <w:t>»</w:t>
      </w:r>
    </w:p>
    <w:p w14:paraId="7FDE284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uk-UA"/>
        </w:rPr>
      </w:pPr>
      <w:r w:rsidRPr="00473F8F">
        <w:rPr>
          <w:bCs/>
          <w:lang w:val="uk-UA"/>
        </w:rPr>
        <w:t>Наказ МОЗ України від 31.12.2004 №</w:t>
      </w:r>
      <w:r w:rsidRPr="00473F8F">
        <w:rPr>
          <w:bCs/>
        </w:rPr>
        <w:t> </w:t>
      </w:r>
      <w:r w:rsidRPr="00473F8F">
        <w:rPr>
          <w:bCs/>
          <w:lang w:val="uk-UA"/>
        </w:rPr>
        <w:t xml:space="preserve">766 «Про затвердження клінічних протоколів з акушерської та гінекологічної допомоги в Україні </w:t>
      </w:r>
      <w:r w:rsidRPr="00473F8F">
        <w:rPr>
          <w:bCs/>
        </w:rPr>
        <w:sym w:font="Symbol" w:char="F0B2"/>
      </w:r>
      <w:r w:rsidRPr="00473F8F">
        <w:rPr>
          <w:bCs/>
          <w:lang w:val="uk-UA"/>
        </w:rPr>
        <w:t>Гіпертензивні розлади під час вагітності</w:t>
      </w:r>
      <w:r w:rsidRPr="00473F8F">
        <w:rPr>
          <w:bCs/>
        </w:rPr>
        <w:sym w:font="Symbol" w:char="F0B2"/>
      </w:r>
      <w:r w:rsidRPr="00473F8F">
        <w:rPr>
          <w:bCs/>
          <w:lang w:val="uk-UA"/>
        </w:rPr>
        <w:t xml:space="preserve">» </w:t>
      </w:r>
    </w:p>
    <w:p w14:paraId="08BC7EB8"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lastRenderedPageBreak/>
        <w:t>Наследов А. IBM SPSS Statistics 20 и AMOS: профессиональный статистический анализ данных. Санкт-Петербург: Питер, 2013. 416 с.</w:t>
      </w:r>
    </w:p>
    <w:p w14:paraId="4256189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Нестерова ЭА, Путилова НВ. Роль родительско-плодовой тромбофилии в формировании тяжелых форм плацентарной недостаточности. Акушерство и гинекология. 2014;12:5–9.</w:t>
      </w:r>
    </w:p>
    <w:p w14:paraId="7BFAE24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Низяева НВ, Амирасланов ЭЮ, Ломова НА, Павлович СВ, Савельева НА, Наговицына МН, и др. Ультраструктурные и иммуногистохимические особенности плаценты при преэклампсии в сочетании с задержкой роста плода. Акушерство и гинекология. 2019;11:97–106.</w:t>
      </w:r>
    </w:p>
    <w:p w14:paraId="62C6995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Овчарук ВВ, Бойчук АВ, Орел ЮМ. Структурні зміни плацентарного комплексу при дисфункції плаценти у вагітних. Вісник наукових досліджень. 2017;3:84–7.</w:t>
      </w:r>
    </w:p>
    <w:p w14:paraId="77F4EA87"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iCs/>
        </w:rPr>
      </w:pPr>
      <w:r w:rsidRPr="00473F8F">
        <w:rPr>
          <w:bCs/>
          <w:iCs/>
        </w:rPr>
        <w:t>Омертаева ДЕ,</w:t>
      </w:r>
      <w:r w:rsidRPr="00473F8F">
        <w:rPr>
          <w:bCs/>
        </w:rPr>
        <w:t xml:space="preserve"> </w:t>
      </w:r>
      <w:r w:rsidRPr="00473F8F">
        <w:rPr>
          <w:bCs/>
          <w:iCs/>
        </w:rPr>
        <w:t xml:space="preserve">Вазенмиллер ДВ. </w:t>
      </w:r>
      <w:r w:rsidRPr="00473F8F">
        <w:rPr>
          <w:bCs/>
        </w:rPr>
        <w:t>Целесообразность применения препаратов железа у беременных с гестозом. Медицина и экология. 2018;3:17–25.</w:t>
      </w:r>
    </w:p>
    <w:p w14:paraId="09D63408"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Орлов Ю.П, Лукач ВВ, Говорова НВ. Обмен железа при анемии и преэклампсии. Анестезиология и реаниматлогия. 2014;6:67-72.</w:t>
      </w:r>
    </w:p>
    <w:p w14:paraId="7996DB76"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Орлов ЮП, Говорова НВ, Лукач ВН, Митрофанов АВ, Дмитриева ОД. Преэклампсия и обмен железа. Есть ли общие закономерности? Анестезиология и реаниматология. 2016;61(6):442–6.</w:t>
      </w:r>
    </w:p>
    <w:p w14:paraId="2B6E45CA"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Османлы ЗМ, Рзакулиева ЛМ. Результаты комплексного изучения системы мать-плацента-плод при фетоплацентарной недостаточности и инфекции. Вісник проблем біології і медицини. 2015;4(2):179–86.</w:t>
      </w:r>
    </w:p>
    <w:p w14:paraId="40781D0A"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Османлы ЗМ. Прогностическая значимость отклонений в концентрации маркерных сывороточных белков в крови беременных с фетоплацентарной недостаточностью. Світ медицини та біології. 2015;4:54–60.</w:t>
      </w:r>
    </w:p>
    <w:p w14:paraId="5AFEED7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 xml:space="preserve">Пасиешвили НМ, Лупояд ВС, Ильченко ВА, Мошко ЮА. </w:t>
      </w:r>
      <w:r w:rsidRPr="00473F8F">
        <w:rPr>
          <w:bCs/>
        </w:rPr>
        <w:lastRenderedPageBreak/>
        <w:t>Плацентарная дисфункция (недостаточность) и задержка плода (обзор литературы). Міжнародний медичний журнал. 2019;25(1):43–51.</w:t>
      </w:r>
    </w:p>
    <w:p w14:paraId="00E99A9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eastAsia="ko-KR"/>
        </w:rPr>
      </w:pPr>
      <w:r w:rsidRPr="00473F8F">
        <w:rPr>
          <w:rFonts w:eastAsia="Batang"/>
          <w:bCs/>
          <w:lang w:eastAsia="ko-KR"/>
        </w:rPr>
        <w:t>Прохоренко ТС, Зима АП, Саприна ТВ, Мусина НН, Шахманова НС, Новицкий ВВ. К вопросу о дифференциальной диагностике анемического синдрома у беременных. Бюллетень сибирской медицины. 2017;16(1):140–51.</w:t>
      </w:r>
    </w:p>
    <w:p w14:paraId="1CDD80C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Радзинский ВЕ, Ордиянц ИМ, Побединская ОС. Железодефицитная анемия как фактор риска плацентарной недостаточности и перинатальных осложнений. Акушерство и гинекология. 2016;12:125–30.</w:t>
      </w:r>
    </w:p>
    <w:p w14:paraId="78A33DC5"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eastAsia="ko-KR"/>
        </w:rPr>
      </w:pPr>
      <w:r w:rsidRPr="00473F8F">
        <w:rPr>
          <w:rFonts w:eastAsia="Batang"/>
          <w:bCs/>
          <w:lang w:eastAsia="ko-KR"/>
        </w:rPr>
        <w:t>Радзинский ВЕ, Радзинская ЕВ. Анемия и беременность: проблемы и перспективы. Фарматека. 2018;14:28–31.</w:t>
      </w:r>
    </w:p>
    <w:p w14:paraId="2985993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eastAsia="ko-KR"/>
        </w:rPr>
      </w:pPr>
      <w:r w:rsidRPr="00473F8F">
        <w:rPr>
          <w:rFonts w:eastAsia="Batang"/>
          <w:bCs/>
          <w:lang w:eastAsia="ko-KR"/>
        </w:rPr>
        <w:t>Радзинский ВЕ. Плацентарная недостаточность и ее коррекция. Акушерство и гинекология. 2010;1:11–6.</w:t>
      </w:r>
    </w:p>
    <w:p w14:paraId="0554227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Реброва ОЮ. Статистический анализ медицинских данных. Применение пакета прикладних программ STATISTICA. Москва: МедиаСфера, 2006. 312 с.</w:t>
      </w:r>
    </w:p>
    <w:p w14:paraId="07BABAE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Рекомендации ВОЗ по профилактике и лечению преэклампсии и эклампсии. ВОЗ. 2014. 48 с.</w:t>
      </w:r>
    </w:p>
    <w:p w14:paraId="21A1B01A"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eastAsia="uk-UA"/>
        </w:rPr>
      </w:pPr>
      <w:r w:rsidRPr="00473F8F">
        <w:rPr>
          <w:rStyle w:val="A10"/>
          <w:bCs/>
        </w:rPr>
        <w:t>Репина МА, Бобров СА. Анемический синдром у беременных: вопросы патогенеза, диагноза и лечения. Журнал акушерства и женских болезней. 2010;LIX (2):3–11.</w:t>
      </w:r>
    </w:p>
    <w:p w14:paraId="52ED8A0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rPr>
      </w:pPr>
      <w:r w:rsidRPr="00473F8F">
        <w:rPr>
          <w:rStyle w:val="40"/>
          <w:bCs/>
        </w:rPr>
        <w:t>Репина МА, Сумская ГФ. Анемия беременных (подходы к диагнозу и лечению): методические рекомендации. СПб.: НЕВА-ЛЮКС, 2001. 24 с.</w:t>
      </w:r>
    </w:p>
    <w:p w14:paraId="7DD5B576"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Романенко ТГ, Ігнатюк ТМ, Суліменко ОМ, Єсип НВ. Прогнозування прееклампсії (Огляд літератури). Здоровье женщины. 2019;3:87–100.</w:t>
      </w:r>
    </w:p>
    <w:p w14:paraId="0A9F7E8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 xml:space="preserve">Романенко ТГ, Суліменко ОМ. Сучасні маркери прогнозування </w:t>
      </w:r>
      <w:r w:rsidRPr="00473F8F">
        <w:rPr>
          <w:bCs/>
        </w:rPr>
        <w:lastRenderedPageBreak/>
        <w:t>прееклампсії. Здоровье женщины. 2019;10:77–91.</w:t>
      </w:r>
    </w:p>
    <w:p w14:paraId="23C5FB4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Романенко ТГ. Плацентарна дисфункція як предиктор невиношування вагітності. Репродуктивная эндокринология. 2017;1:77–82.</w:t>
      </w:r>
    </w:p>
    <w:p w14:paraId="7D44A9E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Рубан АЯ. Тактика прогнозування плацентарної дисфункції та затримки розвитку плода після застосування допоміжних репродуктивних технологій. Здоровье женщины. 2019;6(142):80–3.</w:t>
      </w:r>
    </w:p>
    <w:p w14:paraId="4E36F316"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iCs/>
        </w:rPr>
      </w:pPr>
      <w:r w:rsidRPr="00473F8F">
        <w:rPr>
          <w:bCs/>
        </w:rPr>
        <w:t>Рудник ВТ. Патогенетичні аспекти анемії вагітних на тлі хронічного пієлонефріту. Актуал. пробл. сучасн. мед.: Вісн. Укр. мед. стомат. акад. 2014;14(4):165–9.</w:t>
      </w:r>
    </w:p>
    <w:p w14:paraId="2D1869B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US"/>
        </w:rPr>
      </w:pPr>
      <w:r w:rsidRPr="00473F8F">
        <w:rPr>
          <w:bCs/>
        </w:rPr>
        <w:t xml:space="preserve">Румянцев </w:t>
      </w:r>
      <w:r w:rsidRPr="00473F8F">
        <w:rPr>
          <w:bCs/>
          <w:lang w:eastAsia="uk-UA"/>
        </w:rPr>
        <w:t xml:space="preserve">АГ, </w:t>
      </w:r>
      <w:r w:rsidRPr="00473F8F">
        <w:rPr>
          <w:bCs/>
        </w:rPr>
        <w:t>Захарова ИН, Чернов ВМ, Тарасова ИС, и др. Распространенность железодефицитных состояний и факторы, на нее влияющие. Медицинский совет. 2015;6:62–6.</w:t>
      </w:r>
    </w:p>
    <w:p w14:paraId="1C9B3E7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Селюкова НЮ, Кустова СП, Бойко МО, Бречка НМ, Коренєва ЄМ, Місюра КВ. Плацентарна недостатність: стан проблеми та засоби ранньої профілактики її наслідків. Одеський медичний журнал. 2019;2/3;40–5.</w:t>
      </w:r>
    </w:p>
    <w:p w14:paraId="0AB8E1B5"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eastAsia="ko-KR"/>
        </w:rPr>
      </w:pPr>
      <w:r w:rsidRPr="00473F8F">
        <w:rPr>
          <w:rFonts w:eastAsia="Batang"/>
          <w:bCs/>
          <w:lang w:eastAsia="ko-KR"/>
        </w:rPr>
        <w:t>Сердюк ГВ, Момот АП, Воробьева ЕН. Клинико-диагностическое значение С-реактивного белка и проангиогенных факторов роста как маркеров системного воспалительного ответа при беременности (обзор литературы). Клиническая лабораторная диагностика. 2016;6:3–8.</w:t>
      </w:r>
    </w:p>
    <w:p w14:paraId="71B79B3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eastAsia="ko-KR"/>
        </w:rPr>
      </w:pPr>
      <w:r w:rsidRPr="00473F8F">
        <w:rPr>
          <w:bCs/>
        </w:rPr>
        <w:t>Серов ВН, Прилепская ВН, Овсянникова ТВ. Гинекологическая эндокринология. М,: МЕДпресс-информ, 2017. 512 с.</w:t>
      </w:r>
    </w:p>
    <w:p w14:paraId="2BCB861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Серов ВН, Сухих ГТ, Баранов ИИ. Неотложные состояния в акушерстве: руководство для врачей. М.: ГЕОТАР-Медиа, 2011. 784 с.</w:t>
      </w:r>
    </w:p>
    <w:p w14:paraId="39E4283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Сидорова ИС, Макаров ИО. Плацентарная недостаточность. Клинико-диагностические аспекты. М.: Знание. 2016. 126 с.</w:t>
      </w:r>
    </w:p>
    <w:p w14:paraId="00E7126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 xml:space="preserve">Сидорова ИС, Никитина НА, Унанян АЛ. Патогенетическое обоснование дифференцированного подхода к ведению беременных с </w:t>
      </w:r>
      <w:r w:rsidRPr="00473F8F">
        <w:rPr>
          <w:bCs/>
        </w:rPr>
        <w:lastRenderedPageBreak/>
        <w:t>артериальной гипертензией и преэклампсией. Акушерство и гинекология. 2013;2:35–40.</w:t>
      </w:r>
    </w:p>
    <w:p w14:paraId="3BBAE100"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iCs/>
        </w:rPr>
        <w:t xml:space="preserve">Созонова НС, Чернова АЛ, Лазарев ИП, Шевлюкова ТП. </w:t>
      </w:r>
      <w:r w:rsidRPr="00473F8F">
        <w:rPr>
          <w:bCs/>
        </w:rPr>
        <w:t>Механизмы влияния оксигенобаротерапии на эритропоэз и обмен железа у беременных с анемией.</w:t>
      </w:r>
      <w:r w:rsidRPr="00473F8F">
        <w:rPr>
          <w:bCs/>
          <w:iCs/>
        </w:rPr>
        <w:t xml:space="preserve"> </w:t>
      </w:r>
      <w:r w:rsidRPr="00473F8F">
        <w:rPr>
          <w:bCs/>
        </w:rPr>
        <w:t>Вестник новых медицинских технологий. 2016;23(2):79–84.</w:t>
      </w:r>
    </w:p>
    <w:p w14:paraId="0B568B14"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Стародубцева НЛ, Бугрова АЕ, Кононихин АС, Вавина ОВ, Широкова ВА. Возможность прогнозирования и ранней диагностики преэклампсии по пептидному профилю мочи. Акушерство и гинекология. 2015;6:46–52.</w:t>
      </w:r>
    </w:p>
    <w:p w14:paraId="1222478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Стрижаков АН, Баев ОР, Рыбин МВ, и др. Выбор оптимального метода родоразрешения в снижении перинатальных потерь. Акушерство и гинекология. 2016;5:12–7.</w:t>
      </w:r>
    </w:p>
    <w:p w14:paraId="481F921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Тезиков ЮВ. Патогенетическое обоснование прогнозирования, ранней диагностики и профилактики тяжелых форм плацентарной недостаточности [автореферат]. Самара: Самарский государственный медицинский университет. 2013. 52 с.</w:t>
      </w:r>
    </w:p>
    <w:p w14:paraId="7E333F3C"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Тимохина ЕВ, Стрижаков АН, Зафириди НВ, Губанова ЕС. Инновационный подход к прогнозированию и терапии преэклампсии – мировой опыт. Акушер. и гинеколог. 2019;5:5–10.</w:t>
      </w:r>
    </w:p>
    <w:p w14:paraId="0F0DCF52"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Торчинов АМ, Кузнецов ВМ, Акуленко ЛВ, Цахилова СГ, Сакварелидзе НА. Способ персонализированного прогнозирования развития преэклампсии на основе анамнестических, фенотипических и генотипических предикторов. Проблемы репродукции. 2018;24(1):87–91.</w:t>
      </w:r>
    </w:p>
    <w:p w14:paraId="1FD72D45"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iCs/>
        </w:rPr>
        <w:t xml:space="preserve">Хабаров СВ, Денисова ОВ. </w:t>
      </w:r>
      <w:r w:rsidRPr="00473F8F">
        <w:rPr>
          <w:bCs/>
        </w:rPr>
        <w:t>Современная тактика лабораторной диагностики нарушений обмена железа во время беременности. Медицинский алфавит. 2019;1(4):49–53.</w:t>
      </w:r>
    </w:p>
    <w:p w14:paraId="1CF0778D"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 xml:space="preserve">Хлестова-Карапетян ГВ, Шакая МН, Романов АЮ, Баев ОР. Материнские и перинатальные исходы при ранней и поздней </w:t>
      </w:r>
      <w:r w:rsidRPr="00473F8F">
        <w:rPr>
          <w:bCs/>
        </w:rPr>
        <w:lastRenderedPageBreak/>
        <w:t>преэклампсии. Акушерство и гинекология. 2017;6:41–7.</w:t>
      </w:r>
    </w:p>
    <w:p w14:paraId="50271AA3"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Хміль СВ, Франчук УЯ. Особливості перебігу вагітності у жінок групи високого ризику розвитку пізнього гестозу на тлі метаболічного синдрому (огляд літератури). Вісник наукових досліджень. 2017;4:16–9.</w:t>
      </w:r>
    </w:p>
    <w:p w14:paraId="0735C4D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Ходжаева ЗС, Холин АМ, Вихляева ЕМ. Ранняя и поздняя преэклампсия: парадигмы патобиологии и клиническая практика. Акушерство и гинекология. 2015;10:4–11.</w:t>
      </w:r>
    </w:p>
    <w:p w14:paraId="34CC6B74"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rPr>
        <w:t>Ходжаева ЗС, Шмаков РГ, Коган ЕА, Щеголев АИ, Клименченко НИ. Клинико-анамнестические особенности, плацента и плацентарная площадка при ранней и поздней преэклампсии. Акушерство и гинекология. 2015;4:25–31.</w:t>
      </w:r>
    </w:p>
    <w:p w14:paraId="21431FB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Холин АМ, Ходжаева ЗС, Гус АИ. Патологическая плацентация и прогнозирование преэклампсии и задержки роста плода в первом триместре. Акушерство и гинекология. 2018;5:12–9.</w:t>
      </w:r>
    </w:p>
    <w:p w14:paraId="2723F8B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Цыганова ТН, Кульчицкая ДБ. Эффективность интервальной гипоксической тренировки в медицине и</w:t>
      </w:r>
      <w:r w:rsidRPr="00473F8F">
        <w:rPr>
          <w:bCs/>
          <w:i/>
          <w:iCs/>
        </w:rPr>
        <w:t xml:space="preserve"> </w:t>
      </w:r>
      <w:r w:rsidRPr="00473F8F">
        <w:rPr>
          <w:bCs/>
        </w:rPr>
        <w:t>спорте. Клиническая медицина. 2017:3:159–63.</w:t>
      </w:r>
    </w:p>
    <w:p w14:paraId="2A091A1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Чайка ВК, Бабич ТЮ, Белоусов ГВ. Программа охраны материнства и детства в семье (безопасное материнство) – профилактика акушерских и перинатальных потерь. Збірник наукових праць Асоціації акушерів-гінекологів України. К., 2009:450–63.</w:t>
      </w:r>
    </w:p>
    <w:p w14:paraId="3A39974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Черняк ММ, Корчинська ОО. Особливості формування системи "мати-плацента-плід" при плацентарній дисфункції. Проблеми клінічної педіатрії. 2016;3/4:75–9.</w:t>
      </w:r>
    </w:p>
    <w:p w14:paraId="4E6D52DD"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Черняк ММ, Корчинська ОО. Сучасний стан проблеми плацентарної дисфункції у жінок з обтяженим акушерським анамнезом. Проблеми клінічної педіатрії. 2015;4:42–8.</w:t>
      </w:r>
    </w:p>
    <w:p w14:paraId="5310BA7B"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iCs/>
        </w:rPr>
      </w:pPr>
      <w:r w:rsidRPr="00473F8F">
        <w:rPr>
          <w:bCs/>
          <w:iCs/>
        </w:rPr>
        <w:t xml:space="preserve">Шахвердиева И.Д. </w:t>
      </w:r>
      <w:r w:rsidRPr="00473F8F">
        <w:rPr>
          <w:bCs/>
        </w:rPr>
        <w:t xml:space="preserve">Изучение гепсидина и других белков-регуляторов обмена железа в различные триместры беременности. </w:t>
      </w:r>
      <w:r w:rsidRPr="00473F8F">
        <w:rPr>
          <w:bCs/>
        </w:rPr>
        <w:lastRenderedPageBreak/>
        <w:t>Клиническая лабораторная диагностика. 2019;64(8):477–80</w:t>
      </w:r>
      <w:r w:rsidRPr="00473F8F">
        <w:rPr>
          <w:bCs/>
          <w:i/>
        </w:rPr>
        <w:t>.</w:t>
      </w:r>
    </w:p>
    <w:p w14:paraId="43CEE47D" w14:textId="77777777" w:rsidR="000A16B9" w:rsidRPr="00473F8F" w:rsidRDefault="000A16B9" w:rsidP="007D3BC4">
      <w:pPr>
        <w:widowControl w:val="0"/>
        <w:numPr>
          <w:ilvl w:val="0"/>
          <w:numId w:val="15"/>
        </w:numPr>
        <w:tabs>
          <w:tab w:val="num" w:pos="459"/>
          <w:tab w:val="left" w:pos="993"/>
          <w:tab w:val="left" w:pos="1276"/>
        </w:tabs>
        <w:suppressAutoHyphens/>
        <w:spacing w:line="360" w:lineRule="auto"/>
        <w:jc w:val="both"/>
        <w:rPr>
          <w:bCs/>
        </w:rPr>
      </w:pPr>
      <w:r w:rsidRPr="00473F8F">
        <w:rPr>
          <w:bCs/>
          <w:iCs/>
        </w:rPr>
        <w:t>Шахвердиева ИД, Эфендиев АМ, Керимова ИА, Ягубова ВИ, Нариманова ГВ.</w:t>
      </w:r>
      <w:r w:rsidRPr="00473F8F">
        <w:rPr>
          <w:bCs/>
        </w:rPr>
        <w:t xml:space="preserve"> Взаимосвязь между цитокинами и антимикробными пептидами у беременных женщин с анемией.</w:t>
      </w:r>
      <w:r w:rsidRPr="00473F8F">
        <w:rPr>
          <w:bCs/>
          <w:iCs/>
        </w:rPr>
        <w:t xml:space="preserve"> </w:t>
      </w:r>
      <w:r w:rsidRPr="00473F8F">
        <w:rPr>
          <w:bCs/>
        </w:rPr>
        <w:t>Современные проблемы науки и образования. 2019;3:112–22.</w:t>
      </w:r>
    </w:p>
    <w:p w14:paraId="7320672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Шевелькова АА, Айламазян ЭК, Евсюкова ИИ. Особенности окислительной модификации белков и функционального состояния эритроцитов при беременности, осложненной хронической плацентарной недостаточностью. Журнал акушерства и женских болезней. 2015;64(5):62–8.</w:t>
      </w:r>
    </w:p>
    <w:p w14:paraId="3D22118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Щурко ДМ, Щурко МІ. Стан фето-плацентарного комплексу при вроджених вадах розвитку плода у поєднанні із плацентарною дисфункцією. Неонатологія, хірургія та перинатальна медицина. 2019;9(1):56–60.</w:t>
      </w:r>
    </w:p>
    <w:p w14:paraId="5F07DB55"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Юр’єва ЛМ. Особливості функціонального стану системи мати-плацента-плід у вагітних із плацентарною дисфункцією. Клінічна анатомія та оперативна хірургія. 2018;17(3):24–28.</w:t>
      </w:r>
    </w:p>
    <w:p w14:paraId="4B7643EA"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Юр</w:t>
      </w:r>
      <w:r w:rsidRPr="00473F8F">
        <w:rPr>
          <w:bCs/>
          <w:lang w:val="uk-UA"/>
        </w:rPr>
        <w:t>’</w:t>
      </w:r>
      <w:r w:rsidRPr="00473F8F">
        <w:rPr>
          <w:bCs/>
        </w:rPr>
        <w:t>єва, Л. М. Клініко-морфологічні паралелі плацентарної дисфункції на тлі низької плацентації. Клінічна анатомія та оперативна хірургія. 2018;17(2):18–22.</w:t>
      </w:r>
    </w:p>
    <w:p w14:paraId="1318416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Яковлева ЕА, Демина ОВ, Бабаджанян ЕН, Яковенко ЕА. Плацентарная дисфункция. Міжнародний медичний журнал. 2017;23(2):47–51.</w:t>
      </w:r>
    </w:p>
    <w:p w14:paraId="2491B448"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rPr>
      </w:pPr>
      <w:r w:rsidRPr="00473F8F">
        <w:rPr>
          <w:bCs/>
        </w:rPr>
        <w:t>Яремчук ТП. Плацентарна недостатність та патогенетичні підходи її корекції в термінах екстремальної та глибокої недоношеності плода. Жіночий лікар. 2019;2:46–53.</w:t>
      </w:r>
    </w:p>
    <w:p w14:paraId="04BDF9EA"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eastAsia="de-DE"/>
        </w:rPr>
      </w:pPr>
      <w:r w:rsidRPr="00473F8F">
        <w:rPr>
          <w:bCs/>
          <w:lang w:val="en-GB"/>
        </w:rPr>
        <w:t xml:space="preserve">Abalos E, Cuesta C., Carroli G., Qureshi Z., </w:t>
      </w:r>
      <w:r w:rsidRPr="00473F8F">
        <w:rPr>
          <w:bCs/>
          <w:lang w:val="en-GB" w:eastAsia="de-DE"/>
        </w:rPr>
        <w:t xml:space="preserve">Widmer </w:t>
      </w:r>
      <w:r w:rsidRPr="00473F8F">
        <w:rPr>
          <w:bCs/>
          <w:lang w:val="en-GB"/>
        </w:rPr>
        <w:t xml:space="preserve">M., </w:t>
      </w:r>
      <w:r w:rsidRPr="00473F8F">
        <w:rPr>
          <w:bCs/>
          <w:lang w:val="en-GB" w:eastAsia="de-DE"/>
        </w:rPr>
        <w:t xml:space="preserve">Vogel </w:t>
      </w:r>
      <w:r w:rsidRPr="00473F8F">
        <w:rPr>
          <w:bCs/>
          <w:lang w:val="en-GB"/>
        </w:rPr>
        <w:t xml:space="preserve">J., Souza J. Pre-eclampsia, eclampsia and adverse maternal and perinatal outcomes: a secondary analysis of the World Health Organization multicountry survey on </w:t>
      </w:r>
      <w:r w:rsidRPr="00473F8F">
        <w:rPr>
          <w:bCs/>
          <w:lang w:val="en-GB"/>
        </w:rPr>
        <w:lastRenderedPageBreak/>
        <w:t>maternal and newborn health. BJOG. 2014;121:14–24.</w:t>
      </w:r>
    </w:p>
    <w:p w14:paraId="07292BA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 xml:space="preserve">ACOG Committee Opinion No. 743: Low-Dose Aspirin Use During Pregnancy. </w:t>
      </w:r>
      <w:r w:rsidRPr="00473F8F">
        <w:rPr>
          <w:bCs/>
          <w:lang w:val="en-GB" w:eastAsia="de-DE"/>
        </w:rPr>
        <w:t xml:space="preserve">Obstet </w:t>
      </w:r>
      <w:r w:rsidRPr="00473F8F">
        <w:rPr>
          <w:bCs/>
          <w:lang w:val="en-GB"/>
        </w:rPr>
        <w:t>Gynecol. 2018 Jul;132(1):е44–52.</w:t>
      </w:r>
    </w:p>
    <w:p w14:paraId="517B53A5"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ACOG. First-trimester risk assessment for early-onset preeclampsia. Obstetrics and Gynecology. 2015;126:25–7.</w:t>
      </w:r>
    </w:p>
    <w:p w14:paraId="0344B57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Alasztics B, Kukor Z, Pánczél Z, Valent S. The pathophysiology of preeclampsia in view of the two-stage model. Orv Hetil. 2012 Jul 29;153(30):1167–76.</w:t>
      </w:r>
    </w:p>
    <w:p w14:paraId="7DF2458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shd w:val="clear" w:color="auto" w:fill="FFFFFF"/>
          <w:lang w:val="en-GB"/>
        </w:rPr>
      </w:pPr>
      <w:r w:rsidRPr="00473F8F">
        <w:rPr>
          <w:bCs/>
          <w:lang w:val="en-GB"/>
        </w:rPr>
        <w:t>Alfirevic Z, Stampalija T, Gyte GM: Fetal and umbilical Doppler ultrasound in high-risk pregnancies. Cochrane Database Syst Rev. 2010:CD007529.</w:t>
      </w:r>
    </w:p>
    <w:p w14:paraId="52617DA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val="en-GB" w:eastAsia="ko-KR"/>
        </w:rPr>
      </w:pPr>
      <w:r w:rsidRPr="00473F8F">
        <w:rPr>
          <w:bCs/>
          <w:lang w:val="en-GB"/>
        </w:rPr>
        <w:t xml:space="preserve">Aliyazicioglu R. </w:t>
      </w:r>
      <w:hyperlink r:id="rId33" w:history="1">
        <w:r w:rsidRPr="00473F8F">
          <w:rPr>
            <w:bCs/>
            <w:lang w:val="en-GB"/>
          </w:rPr>
          <w:t>Serum anti-carbonic anhydrase II antibodies and oxidant-antioxidant balance in</w:t>
        </w:r>
      </w:hyperlink>
      <w:r w:rsidRPr="00473F8F">
        <w:rPr>
          <w:bCs/>
          <w:lang w:val="en-GB"/>
        </w:rPr>
        <w:t xml:space="preserve"> </w:t>
      </w:r>
      <w:hyperlink r:id="rId34" w:history="1">
        <w:r w:rsidRPr="00473F8F">
          <w:rPr>
            <w:bCs/>
            <w:lang w:val="en-GB"/>
          </w:rPr>
          <w:t>pre-eclampsia.</w:t>
        </w:r>
      </w:hyperlink>
      <w:r w:rsidRPr="00473F8F">
        <w:rPr>
          <w:bCs/>
          <w:lang w:val="en-GB"/>
        </w:rPr>
        <w:t xml:space="preserve"> Am J Reprod Immunol. 2017;66(4):297–303.</w:t>
      </w:r>
    </w:p>
    <w:p w14:paraId="011EFA3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Alper BS, Kimber R, Reddy AK. Using ferritin levels to determine iron-deficiency anemia in pregnancy. The Journal of Family Practice. 2018;49(9):829–32.</w:t>
      </w:r>
    </w:p>
    <w:p w14:paraId="1C70E0F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Amaral LM, Wallace K, Owens M, LaMarca B. Pathophysiology and current clinical management of preeclampsia. Curr Hypertens Rep. 2017 Aug;19(8):61.</w:t>
      </w:r>
    </w:p>
    <w:p w14:paraId="3172982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A10"/>
          <w:bCs/>
          <w:lang w:val="en-GB"/>
        </w:rPr>
      </w:pPr>
      <w:r w:rsidRPr="00473F8F">
        <w:rPr>
          <w:rStyle w:val="A10"/>
          <w:bCs/>
          <w:lang w:val="en-GB"/>
        </w:rPr>
        <w:t>Anderson UD, Olsson MG, Kristensen KH, Еkerstrцm B, Hansson SR. Review: Biochemical markers to predict pre eclampsia. Placenta</w:t>
      </w:r>
      <w:r w:rsidRPr="00473F8F">
        <w:rPr>
          <w:rStyle w:val="A10"/>
          <w:bCs/>
          <w:i/>
          <w:iCs/>
          <w:lang w:val="en-GB"/>
        </w:rPr>
        <w:t xml:space="preserve">. </w:t>
      </w:r>
      <w:r w:rsidRPr="00473F8F">
        <w:rPr>
          <w:rStyle w:val="A10"/>
          <w:bCs/>
          <w:lang w:val="en-GB"/>
        </w:rPr>
        <w:t>2012;33:42</w:t>
      </w:r>
      <w:r w:rsidRPr="00473F8F">
        <w:rPr>
          <w:rStyle w:val="A10"/>
          <w:bCs/>
          <w:i/>
          <w:iCs/>
          <w:lang w:val="en-GB"/>
        </w:rPr>
        <w:t>–</w:t>
      </w:r>
      <w:r w:rsidRPr="00473F8F">
        <w:rPr>
          <w:rStyle w:val="A10"/>
          <w:bCs/>
          <w:lang w:val="en-GB"/>
        </w:rPr>
        <w:t>7.</w:t>
      </w:r>
    </w:p>
    <w:p w14:paraId="144304C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val="en-GB" w:eastAsia="ko-KR"/>
        </w:rPr>
      </w:pPr>
      <w:r w:rsidRPr="00473F8F">
        <w:rPr>
          <w:rFonts w:eastAsia="Batang"/>
          <w:bCs/>
          <w:lang w:val="en-GB" w:eastAsia="ko-KR"/>
        </w:rPr>
        <w:t>Auerbach М. Commentary: iron deficiency of pregnancy – a new approach involving iron. Reproductive Health. 2018;15:58–63.</w:t>
      </w:r>
    </w:p>
    <w:p w14:paraId="6A1A9C1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Awamleh Z, Gloor GB, Han VKM. Placental microRNAs in pregnancies with early onset intrauterine growth restriction and preeclampsia: potential impact on gene expression and pathophysiology. BMC Med Genomics. 2019 Jun 27;12(1):91.</w:t>
      </w:r>
    </w:p>
    <w:p w14:paraId="19E23DF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lastRenderedPageBreak/>
        <w:t>Baker BC, Hayes DJ, Jones RL. Effects of micronutrients on placental function: evidence from clinical studies to animal models. Reproduction. 2018 Sep;156(3):R69-R82.</w:t>
      </w:r>
    </w:p>
    <w:p w14:paraId="176FD93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Baker BC, Mackie FL, Lean SC, Greenwood SL, Heazell AEP, Forbes K, Jones RL. Placental dysfunction is associated with altered microRNA expression in pregnant women with low folate status. Mol Nutr Food Res. 2017 Aug;61(8):16006–46.</w:t>
      </w:r>
    </w:p>
    <w:p w14:paraId="4A4D9E07" w14:textId="77777777" w:rsidR="008C76F8" w:rsidRPr="008C76F8" w:rsidRDefault="008C76F8" w:rsidP="007D3BC4">
      <w:pPr>
        <w:widowControl w:val="0"/>
        <w:numPr>
          <w:ilvl w:val="0"/>
          <w:numId w:val="15"/>
        </w:numPr>
        <w:tabs>
          <w:tab w:val="num" w:pos="459"/>
          <w:tab w:val="left" w:pos="993"/>
          <w:tab w:val="left" w:pos="1276"/>
        </w:tabs>
        <w:spacing w:line="360" w:lineRule="auto"/>
        <w:jc w:val="both"/>
        <w:rPr>
          <w:bCs/>
          <w:sz w:val="40"/>
          <w:szCs w:val="40"/>
          <w:lang w:val="en-GB"/>
        </w:rPr>
      </w:pPr>
      <w:r w:rsidRPr="008C76F8">
        <w:rPr>
          <w:color w:val="222222"/>
          <w:shd w:val="clear" w:color="auto" w:fill="FFFFFF"/>
          <w:lang w:val="en-US"/>
        </w:rPr>
        <w:t>Barton, John R., and Baha M. Sibai. "Prediction and prevention of recurrent preeclampsia." </w:t>
      </w:r>
      <w:r w:rsidRPr="008C76F8">
        <w:rPr>
          <w:i/>
          <w:iCs/>
          <w:color w:val="222222"/>
          <w:shd w:val="clear" w:color="auto" w:fill="FFFFFF"/>
          <w:lang w:val="en-US"/>
        </w:rPr>
        <w:t>Obstetrics &amp; Gynecology</w:t>
      </w:r>
      <w:r w:rsidRPr="008C76F8">
        <w:rPr>
          <w:color w:val="222222"/>
          <w:shd w:val="clear" w:color="auto" w:fill="FFFFFF"/>
          <w:lang w:val="en-US"/>
        </w:rPr>
        <w:t> 112.2 (2008): 359-372.</w:t>
      </w:r>
    </w:p>
    <w:p w14:paraId="16293FA9" w14:textId="139B5D0E"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Baruch S. Preimplantation genetic screening: a survey of in vitro fertilization clinics. Genet Med. 2018;10(9):685–90.</w:t>
      </w:r>
    </w:p>
    <w:p w14:paraId="477BE1C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Benton SJ, Leavey K, Grynspan D, Cox BJ, Bainbridge SA. The clinical heterogeneity of preeclampsia is related to both placental gene expression and placental histopathology. Am J Obstet Gynecol. 2018 Dec;219(6):604.e1-604.e25.</w:t>
      </w:r>
    </w:p>
    <w:p w14:paraId="76916FA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Biron-Shental T, Sukenik-Halevy R, Naboani H, Liberman M, Kats R, Amiel A. Telomeres are shorter in placentas from pregnancies with uncontrolled diabetes. Placenta. 2015 Feb;36(2):199–203.</w:t>
      </w:r>
    </w:p>
    <w:p w14:paraId="447523C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 xml:space="preserve">Bobst SM. </w:t>
      </w:r>
      <w:hyperlink r:id="rId35" w:history="1">
        <w:r w:rsidRPr="00473F8F">
          <w:rPr>
            <w:bCs/>
            <w:lang w:val="en-GB"/>
          </w:rPr>
          <w:t>Maternal autoantibodies from preeclamptic patients activate angiotensin</w:t>
        </w:r>
      </w:hyperlink>
      <w:r w:rsidRPr="00473F8F">
        <w:rPr>
          <w:bCs/>
          <w:lang w:val="en-GB"/>
        </w:rPr>
        <w:t xml:space="preserve"> </w:t>
      </w:r>
      <w:hyperlink r:id="rId36" w:history="1">
        <w:r w:rsidRPr="00473F8F">
          <w:rPr>
            <w:bCs/>
            <w:lang w:val="en-GB"/>
          </w:rPr>
          <w:t>receptors on human mesangial cells and induce interleukin-6 and plasminogen</w:t>
        </w:r>
      </w:hyperlink>
      <w:r w:rsidRPr="00473F8F">
        <w:rPr>
          <w:bCs/>
          <w:lang w:val="en-GB"/>
        </w:rPr>
        <w:t xml:space="preserve"> </w:t>
      </w:r>
      <w:hyperlink r:id="rId37" w:history="1">
        <w:r w:rsidRPr="00473F8F">
          <w:rPr>
            <w:bCs/>
            <w:lang w:val="en-GB"/>
          </w:rPr>
          <w:t>activator inhibitor-1 secretion.</w:t>
        </w:r>
      </w:hyperlink>
      <w:r w:rsidRPr="00473F8F">
        <w:rPr>
          <w:bCs/>
          <w:lang w:val="en-GB"/>
        </w:rPr>
        <w:t xml:space="preserve"> Am J Hypertens. 2005;18(3):330–6.</w:t>
      </w:r>
    </w:p>
    <w:p w14:paraId="5CEA2F2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 xml:space="preserve">Bosco C, Díaz E, Gutiérrez R, González J, Parra-Cordero M, Rodrigo R, Barja P. A putative role for telocytes in placental barrier impairment during preeclampsia. Med Hypotheses. 2015 Jan;84(1):72–7. </w:t>
      </w:r>
    </w:p>
    <w:p w14:paraId="1F1EFAC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Bosco C, González J, Gutiérrez R, Parra-Cordero M, Barja P, Rodrigo R. Oxidative damage to pre-eclamptic placenta: immunohistochemical expression of VEGF, nitrotyrosine residues and von willebrand factor. J Matern Fetal Neonatal Med. 2012 Nov;25(11):2339–45.</w:t>
      </w:r>
    </w:p>
    <w:p w14:paraId="02876C7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lastRenderedPageBreak/>
        <w:t>Braekke K, Harsem NK, Staff AC. Oxidative stress and antioxidant status in fetal circulation in preeclampsia. J Pediatr Res. 2006;60(5):560–64.</w:t>
      </w:r>
    </w:p>
    <w:p w14:paraId="20584E8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Breymann C, Huch R. Anaemia in pregnancy and the puerperium. 3</w:t>
      </w:r>
      <w:r w:rsidRPr="00473F8F">
        <w:rPr>
          <w:rStyle w:val="40"/>
          <w:bCs/>
          <w:vertAlign w:val="superscript"/>
          <w:lang w:val="en-GB"/>
        </w:rPr>
        <w:t xml:space="preserve">rd </w:t>
      </w:r>
      <w:r w:rsidRPr="00473F8F">
        <w:rPr>
          <w:rStyle w:val="40"/>
          <w:bCs/>
          <w:lang w:val="en-GB"/>
        </w:rPr>
        <w:t>ed. Bremen: Uni-Med, 2008. 96 p.</w:t>
      </w:r>
    </w:p>
    <w:p w14:paraId="76CA115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Brien ME, Baker B, Duval C, Gaudreault V, Jones RL, Girard S. Alarmins at the maternal-fetal interface: involvement of inflammation in placental dysfunction and pregnancy complications. Can J Physiol Pharmacol. 2019 Mar;97(3):206–12.</w:t>
      </w:r>
    </w:p>
    <w:p w14:paraId="4109696A"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Brosens I, Pijnenborg R, Vercruysse L, R Romero. The «Great Obstetrical Syndromes» are associated with disorders of deep placentation. Am J Obstet Gynecol. 2011;204(3):193–201.</w:t>
      </w:r>
    </w:p>
    <w:p w14:paraId="211DE3B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Brosens IA, Robertson WB. The role of the spiral arteries in the pathogenesis of preeclampsia. Obstet Gynecol Annu. 1972;1:177–91.</w:t>
      </w:r>
    </w:p>
    <w:p w14:paraId="12B6E0D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Brownfoot FC, Tong S, Hannan NJ, Hastie R, Cannon P, Tuohey L, Kaitu'u-Lino TJ. YC-1 reduces placental sFlt-1 and soluble endoglin production and decreases endothelial dysfunction: A possible therapeutic for preeclampsia. Mol Cell Endocrinol. 2015 Sep 15;413:202–8.</w:t>
      </w:r>
    </w:p>
    <w:p w14:paraId="0CDD6D4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Cagirgan S, Donmez A, Ispahi C. Activated protein С resistance in preeclampsia. Clin Exp Obstet Gynecol. 2004;31(1):59–62.</w:t>
      </w:r>
    </w:p>
    <w:p w14:paraId="25B530D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Calicchio R, Buffat C, Vaiman D, Miralles F. Endothelial dysfunction: role in the maternal syndrome of preeclampsia and long-term consequences for the cardiovascular system. Ann Cardiol Angeiol (Paris). 2013 Jun;62(3):215–20.</w:t>
      </w:r>
    </w:p>
    <w:p w14:paraId="331F032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Cao G, Cui R, Liu C, Zhang Z. MicroRNA regulation of transthyretin in trophoblast biofunction and preeclampsia. Arch Biochem Biophys. 2019 Nov 15;676:108129.</w:t>
      </w:r>
    </w:p>
    <w:p w14:paraId="47C94D68"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Carretti N, la Marca A. Maternal serum levels of human chorionic somatotropin correlates with transferrin and erythropoietin in pregnancy. Gynecologic and Obstetric Investigation. 2012;53(1):28–31.</w:t>
      </w:r>
    </w:p>
    <w:p w14:paraId="10AB5EE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A10"/>
          <w:bCs/>
          <w:lang w:val="en-GB"/>
        </w:rPr>
      </w:pPr>
      <w:r w:rsidRPr="00473F8F">
        <w:rPr>
          <w:rStyle w:val="A10"/>
          <w:bCs/>
          <w:lang w:val="en-GB"/>
        </w:rPr>
        <w:lastRenderedPageBreak/>
        <w:t>Centlow M, Carninci P, Nemeth K, Mezey E, Brownstein M, Hansson SR. Placental expression profiling in preeclampsia: local overproduction of hemoglobin may drive pathological changes. Fertil and Steril.</w:t>
      </w:r>
      <w:r w:rsidRPr="00473F8F">
        <w:rPr>
          <w:rStyle w:val="A10"/>
          <w:bCs/>
          <w:i/>
          <w:iCs/>
          <w:lang w:val="en-GB"/>
        </w:rPr>
        <w:t xml:space="preserve"> </w:t>
      </w:r>
      <w:r w:rsidRPr="00473F8F">
        <w:rPr>
          <w:rStyle w:val="A10"/>
          <w:bCs/>
          <w:lang w:val="en-GB"/>
        </w:rPr>
        <w:t>2008;90(5):1834–43.</w:t>
      </w:r>
    </w:p>
    <w:p w14:paraId="1963BE4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Chelchowska M. The effect of tobacco smoking during pregnancy on concentration of pro-hepcidin and some parameters of iron metabolism in matched-maternal cord pairs. Przegl Lek. 2008;65(10):474–8.</w:t>
      </w:r>
    </w:p>
    <w:p w14:paraId="22864EE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Chen CY, Wang KG, Chen CP. Alteration of vascularization in preeclamptic placentas measured by three-dimensional power Doppler ultrasound. J Matern Fetal Neonatal Med. 2013 Nov;26(16):1616-22.</w:t>
      </w:r>
    </w:p>
    <w:p w14:paraId="158EC45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Chen Q, Sousa JD, Snowise S, Chamley L, Stone P. Reduction in the severity of early onset severe preeclampsia during gestation may be associated with changes in endothelial cell activation: A pathological case report. Hypertens Pregnancy. 2016;35(1):32–41.</w:t>
      </w:r>
    </w:p>
    <w:p w14:paraId="210F538A"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Cimsit C, Yoldemir T, Akpinar IN. Shear wave elastography in placental dysfunction: comparison of elasticity values in normal and preeclamptic pregnancies in the second trimester. J Ultrasound Med. 2015 Jan;34(1):151–9.</w:t>
      </w:r>
    </w:p>
    <w:p w14:paraId="64049A5D"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Colcimen N, Bulut G, Ergul Erkec O, Ragbetli MC. Investigation of role of vascular endothelial growth factor, Annexin A5 and Apelin by immunohistochemistry method in placenta of preeclampsia patients. Cell Mol Biol (Noisy-le-grand). 2017 Nov 30;63(11):42–5.</w:t>
      </w:r>
    </w:p>
    <w:p w14:paraId="1FA2DBB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Costa J, Rice H, Cardwell C, Hunter A, Ong S. An assessment of vascularity and flow intensity of the placenta in normal pregnancy and pre-eclampsia using three-dimensional ultrasound. Matern Fetal Neonatal Med. 2010 Aug;23(8):894–9.</w:t>
      </w:r>
    </w:p>
    <w:p w14:paraId="45D3037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shd w:val="clear" w:color="auto" w:fill="FFFFFF"/>
          <w:lang w:val="en-GB"/>
        </w:rPr>
      </w:pPr>
      <w:r w:rsidRPr="00473F8F">
        <w:rPr>
          <w:bCs/>
          <w:shd w:val="clear" w:color="auto" w:fill="FFFFFF"/>
          <w:lang w:val="en-GB"/>
        </w:rPr>
        <w:t>Costa SL, Proctor L, Dodd JM, Toal M, Okun N, Johnson JA, et al. Screening for placental insufficiency in high-risk pregnancies: is earlier better? Placenta. 2008;29(12):1034–40.</w:t>
      </w:r>
    </w:p>
    <w:p w14:paraId="4B3806B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lastRenderedPageBreak/>
        <w:t>Dagdelen M, Temur M, Yılmaz Ö, Altındag T, Uslu T, Özbay PÖ. Placental bed apoptosis is increased in pregnant women with pre-eclampsia versus normotensive pregnant women. JObstet Gynaecol. 2016 Nov;36(8):974–9.</w:t>
      </w:r>
    </w:p>
    <w:p w14:paraId="3F65FC8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Deloison B, Millischer AE, Salomon LJ. Placental MRI: physiology and pathology. Gynecol Obstet Fertil. 2013 Jun;41(6):394–403.</w:t>
      </w:r>
    </w:p>
    <w:p w14:paraId="4694EE4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Di Renzo GC, Spano F, Giardina I, Brillo E, Clerici G, Roura LC. Iron deficiency anemia in pregnancy. Womens Health (Lond). 2015 Nov;11(6):891–900.</w:t>
      </w:r>
    </w:p>
    <w:p w14:paraId="5A85041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Dissanayake VH. Morbidity and mortality associated with preeclampsia at two tertiary care hospitals in Sri-Lanka. J Obstet Gynaecol Res. 2017;33(l):56–62.</w:t>
      </w:r>
    </w:p>
    <w:p w14:paraId="3BFA9CF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shd w:val="clear" w:color="auto" w:fill="FFFFFF"/>
          <w:lang w:val="en-GB"/>
        </w:rPr>
      </w:pPr>
      <w:r w:rsidRPr="00473F8F">
        <w:rPr>
          <w:bCs/>
          <w:shd w:val="clear" w:color="auto" w:fill="FFFFFF"/>
          <w:lang w:val="en-GB"/>
        </w:rPr>
        <w:t>Figueras F, Gratacos E. Update on the diagnosis and classification of fetal growth restriction and proposal of a stage-based management protocol. Fetal Diagnosis and Therapy. 2014;36(2):86–98.</w:t>
      </w:r>
    </w:p>
    <w:p w14:paraId="18650C9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Fiona BM. Preeclampsia. Etiology and clinical</w:t>
      </w:r>
      <w:r w:rsidRPr="00473F8F">
        <w:rPr>
          <w:bCs/>
          <w:w w:val="99"/>
          <w:lang w:val="en-GB"/>
        </w:rPr>
        <w:t xml:space="preserve"> </w:t>
      </w:r>
      <w:r w:rsidRPr="00473F8F">
        <w:rPr>
          <w:bCs/>
          <w:lang w:val="en-GB"/>
        </w:rPr>
        <w:t>practice. Cambridge, UK: Cambridge University Press. 2017. 358 р.</w:t>
      </w:r>
    </w:p>
    <w:p w14:paraId="77A1F58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Firoz T, Sanghvi H, Merialdi M. Pre-eclampsia in low and middle income countries. Best Pract Res Clin Obstet Gynaecol. 2011;25(4):537–48.</w:t>
      </w:r>
    </w:p>
    <w:p w14:paraId="1B54CD4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rFonts w:eastAsia="Batang"/>
          <w:bCs/>
          <w:lang w:val="en-GB" w:eastAsia="ko-KR"/>
        </w:rPr>
        <w:t>Fisher AL, Nemeth E. Iron homeostasis during pregnancy. Am J Clin Nutr. 2017 Dec;106(6):1567S–1574S.</w:t>
      </w:r>
    </w:p>
    <w:p w14:paraId="1F53EE3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Fletcher RH, Fletcher SW, Wagner EH. Clinical epidemiology: the essentials. 5</w:t>
      </w:r>
      <w:r w:rsidRPr="00473F8F">
        <w:rPr>
          <w:bCs/>
          <w:vertAlign w:val="superscript"/>
          <w:lang w:val="en-GB"/>
        </w:rPr>
        <w:t>th</w:t>
      </w:r>
      <w:r w:rsidRPr="00473F8F">
        <w:rPr>
          <w:bCs/>
          <w:lang w:val="en-GB"/>
        </w:rPr>
        <w:t xml:space="preserve"> ed. Philadelphia: LWW, 2012. 272 p.</w:t>
      </w:r>
    </w:p>
    <w:p w14:paraId="71E7850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Fournié A. Pathophysiology of preeclampsia: some recent data. J Gynecol Obstet Biol Reprod (Paris). 2012 Jun;41(4):313–7.</w:t>
      </w:r>
    </w:p>
    <w:p w14:paraId="59E6785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Frayne J, Pinchon D. Anaemia in pregnancy. Aust J Gen Pract. 2019 Mar;48(3):125–9.</w:t>
      </w:r>
    </w:p>
    <w:p w14:paraId="79A2862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rFonts w:eastAsia="Batang"/>
          <w:bCs/>
          <w:lang w:val="en-GB" w:eastAsia="ko-KR"/>
        </w:rPr>
        <w:t>Ganz T. Hepcidin, a key regulator of iron metabolism and mediator of anemia of inflammation. Blood. 2013;102:783–88.</w:t>
      </w:r>
    </w:p>
    <w:p w14:paraId="6B007D7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lastRenderedPageBreak/>
        <w:t>George EM, Palei AC, Granger JP. Endothelin as a final common pathway in the pathophysiology of preeclampsia: therapeutic implications. Opin Nephrol Hypertens. 2012 Mar;21(2):157–62.</w:t>
      </w:r>
    </w:p>
    <w:p w14:paraId="0CDB655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val="en-GB" w:eastAsia="ko-KR"/>
        </w:rPr>
      </w:pPr>
      <w:r w:rsidRPr="00473F8F">
        <w:rPr>
          <w:rFonts w:eastAsia="Batang"/>
          <w:bCs/>
          <w:lang w:val="en-GB" w:eastAsia="ko-KR"/>
        </w:rPr>
        <w:t>Good clinical practice advice: Iron deficiency anemia in pregnancy. Int J Gynecol Obstet.</w:t>
      </w:r>
      <w:r w:rsidRPr="00473F8F">
        <w:rPr>
          <w:rFonts w:eastAsia="Batang"/>
          <w:bCs/>
          <w:i/>
          <w:iCs/>
          <w:lang w:val="en-GB" w:eastAsia="ko-KR"/>
        </w:rPr>
        <w:t xml:space="preserve"> </w:t>
      </w:r>
      <w:r w:rsidRPr="00473F8F">
        <w:rPr>
          <w:rFonts w:eastAsia="Batang"/>
          <w:bCs/>
          <w:lang w:val="en-GB" w:eastAsia="ko-KR"/>
        </w:rPr>
        <w:t>2019;144:322–4.</w:t>
      </w:r>
    </w:p>
    <w:p w14:paraId="57CBFD0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Goonewardene M, Shehata M, Hamad A. Anaemia in pregnancy. Best Pract Res Clin Obstet Gynaecol. 2012 Feb;26(1):3–24.</w:t>
      </w:r>
    </w:p>
    <w:p w14:paraId="47B7768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Govseev DО. Effectiveness of circular suturing of the cervix with the mersilene in case of the central placenta praevia. Lekarska Sprava. 2016;3–4(1138):121–3.</w:t>
      </w:r>
    </w:p>
    <w:p w14:paraId="644BB3B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Govseev DО. HBD-2 interactions with erythrocyte membranes in vitro. Ukrainian Biochemical Journal. 2019;91(1):65–73.</w:t>
      </w:r>
    </w:p>
    <w:p w14:paraId="473B8CE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Govseev DО. Identification methods and characteristics of antibodies for HSP60 in pregnant women. International Journal of Pharmacy &amp; Technology. 2016 June;8(2):14666–73.</w:t>
      </w:r>
    </w:p>
    <w:p w14:paraId="5298CCE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Govseev DО. Regulatory Effect of Endothelial Dysfunction and Microcirculation Pathology in Pregnant Women Diagnosed with Diabetes Mellitus. Journal of Global Pharma Technology. 2017;11(9):48–52.</w:t>
      </w:r>
    </w:p>
    <w:p w14:paraId="4AF8F3E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Guerby P, Swiader A, Augé N, Parant O, Vayssière C, Uchida K. High glutathionylation of placental endothelial nitric oxide synthase in preeclampsia. Redox Biol. 2019 Apr;22:101126.</w:t>
      </w:r>
    </w:p>
    <w:p w14:paraId="4BB2FF00" w14:textId="7CBB6CFE"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val="en-GB" w:eastAsia="ko-KR"/>
        </w:rPr>
      </w:pPr>
      <w:r w:rsidRPr="00473F8F">
        <w:rPr>
          <w:rFonts w:eastAsia="Batang"/>
          <w:bCs/>
          <w:lang w:val="en-GB" w:eastAsia="ko-KR"/>
        </w:rPr>
        <w:t>Hair M, Knig</w:t>
      </w:r>
      <w:r w:rsidR="007A21DC" w:rsidRPr="00473F8F">
        <w:rPr>
          <w:rFonts w:eastAsia="Batang"/>
          <w:bCs/>
          <w:lang w:val="en-GB" w:eastAsia="ko-KR"/>
        </w:rPr>
        <w:t>HCT</w:t>
      </w:r>
      <w:r w:rsidRPr="00473F8F">
        <w:rPr>
          <w:rFonts w:eastAsia="Batang"/>
          <w:bCs/>
          <w:lang w:val="en-GB" w:eastAsia="ko-KR"/>
        </w:rPr>
        <w:t xml:space="preserve"> M, Kurinczuk JJ Risk factors an d newborn outcomes associated with maternal deaths in the UK from 2009 to 2013: a national case-control study. BJOG. 2016 Sep;123(10):1654–62.</w:t>
      </w:r>
    </w:p>
    <w:p w14:paraId="2CED816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Hamilton ST, Scott G, Naing Z, Iwasenko J, Hall B, Graf N, Arbuckle S, et al. Human cytomegalovirus-induces cytokine changes in the placenta with implications for adverse pregnancy outcomes. PLoS One. 2012;7(12):e52899.</w:t>
      </w:r>
    </w:p>
    <w:p w14:paraId="2E8A6DE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 xml:space="preserve">Harstad TW, Mason RA, Cox SM. Serum erythropoietin quantitation in </w:t>
      </w:r>
      <w:r w:rsidRPr="00473F8F">
        <w:rPr>
          <w:rStyle w:val="40"/>
          <w:bCs/>
          <w:lang w:val="en-GB"/>
        </w:rPr>
        <w:lastRenderedPageBreak/>
        <w:t>pregnancy using an enzyme-linked immunoassay. American Journal of Perinatology. 201</w:t>
      </w:r>
      <w:r w:rsidRPr="00473F8F">
        <w:rPr>
          <w:rStyle w:val="40"/>
          <w:bCs/>
        </w:rPr>
        <w:t>7</w:t>
      </w:r>
      <w:r w:rsidRPr="00473F8F">
        <w:rPr>
          <w:rStyle w:val="40"/>
          <w:bCs/>
          <w:lang w:val="en-GB"/>
        </w:rPr>
        <w:t>;9(4):233–5.</w:t>
      </w:r>
    </w:p>
    <w:p w14:paraId="0FA6880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Herraiz I, Simón E, Gómez-Arriaga PI, Martínez-Moratalla JM, García-Burguillo A, Jiménez EA, Galindo A. Angiogenesis-related biomarkers (sFlt-1/PLGF) in the prediction and diagnosis of placental dysfunction: an approach for clinical integration. Int J Mol Sci. 2015 Aug 13;16(8):19009–26.</w:t>
      </w:r>
    </w:p>
    <w:p w14:paraId="02BCC02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Higgins LE, Rey de Castro N, Addo N, Wareing M, Greenwood SL, Jones RL, Sibley CP, et al. Placental features of late-onset adverse pregnancy outcome. PLoS One. 2015 Jun 29;10(6):e0129117.</w:t>
      </w:r>
    </w:p>
    <w:p w14:paraId="1E250CB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Holland OJ, Cuffe JSM, Dekker Nitert M, Callaway L, Kwan Cheung KA, Radenkovic F, Perkins AV. Placental mitochondrial adaptations in preeclampsia associated with progression to term delivery. Cell Death Dis. 2018 Nov 19;9(12):1150.</w:t>
      </w:r>
    </w:p>
    <w:p w14:paraId="0E665D5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Hosmer DWJr, Lemeshow S, Cook ED. Applied Logistic Regression: Book and Solutions Manual Set. 2</w:t>
      </w:r>
      <w:r w:rsidRPr="00473F8F">
        <w:rPr>
          <w:bCs/>
          <w:vertAlign w:val="superscript"/>
          <w:lang w:val="en-GB"/>
        </w:rPr>
        <w:t>nd</w:t>
      </w:r>
      <w:r w:rsidRPr="00473F8F">
        <w:rPr>
          <w:bCs/>
          <w:lang w:val="en-GB"/>
        </w:rPr>
        <w:t xml:space="preserve"> ed. Hoboken: Wiley-Interscience, 201</w:t>
      </w:r>
      <w:r w:rsidRPr="00473F8F">
        <w:rPr>
          <w:bCs/>
        </w:rPr>
        <w:t>0</w:t>
      </w:r>
      <w:r w:rsidRPr="00473F8F">
        <w:rPr>
          <w:bCs/>
          <w:lang w:val="en-GB"/>
        </w:rPr>
        <w:t>. 672 p.</w:t>
      </w:r>
    </w:p>
    <w:p w14:paraId="0817C9A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Huang X, Wu L, Zhang G, Tang R, Zhou X. Elevated microrna-181a-5p contributes to trophoblast dysfunction and preeclampsia. Reprod Sci. 2019 Aug;26(8):1121–9.</w:t>
      </w:r>
    </w:p>
    <w:p w14:paraId="13A070A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Huppertz B. The critical role of abnormal trophoblast development in the etiology of preeclampsia. Curr Pharm Biotechnol. 2018;19(10):771–80.</w:t>
      </w:r>
    </w:p>
    <w:p w14:paraId="0D0E6DB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val="en-GB" w:eastAsia="ko-KR"/>
        </w:rPr>
      </w:pPr>
      <w:r w:rsidRPr="00473F8F">
        <w:rPr>
          <w:rFonts w:eastAsia="Batang"/>
          <w:bCs/>
          <w:lang w:val="en-GB" w:eastAsia="ko-KR"/>
        </w:rPr>
        <w:t>Iglesias L, Canals J, Arija V. Effects of prenatal iron status on child neurodevelopment and behavior: A systematic review. Crit Rev Food Sci Nutr</w:t>
      </w:r>
      <w:r w:rsidRPr="00473F8F">
        <w:rPr>
          <w:rFonts w:eastAsia="Batang"/>
          <w:bCs/>
          <w:i/>
          <w:iCs/>
          <w:lang w:val="en-GB" w:eastAsia="ko-KR"/>
        </w:rPr>
        <w:t xml:space="preserve">. </w:t>
      </w:r>
      <w:r w:rsidRPr="00473F8F">
        <w:rPr>
          <w:rFonts w:eastAsia="Batang"/>
          <w:bCs/>
          <w:lang w:val="en-GB" w:eastAsia="ko-KR"/>
        </w:rPr>
        <w:t>2018 Jul 3;58(10):93–8.</w:t>
      </w:r>
    </w:p>
    <w:p w14:paraId="7D94D8E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shd w:val="clear" w:color="auto" w:fill="FFFFFF"/>
          <w:lang w:val="en-GB"/>
        </w:rPr>
      </w:pPr>
      <w:r w:rsidRPr="00473F8F">
        <w:rPr>
          <w:bCs/>
          <w:shd w:val="clear" w:color="auto" w:fill="FFFFFF"/>
          <w:lang w:val="en-GB"/>
        </w:rPr>
        <w:t>Inker LA, Schmid CH, Tighiouart H, Eckfeldt JH, Feldman HI, Greene T, et al. Estimating glomerular filtration rate from serum creatinine and cystatin C. New England Journal of Medicine. 2012;367(1):20–9.</w:t>
      </w:r>
    </w:p>
    <w:p w14:paraId="52520FAD"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 xml:space="preserve">Kalaivani K, Ramachandran P. Time trends in prevalence of anaemia in </w:t>
      </w:r>
      <w:r w:rsidRPr="00473F8F">
        <w:rPr>
          <w:bCs/>
          <w:lang w:val="en-GB"/>
        </w:rPr>
        <w:lastRenderedPageBreak/>
        <w:t>pregnancy. Indian J Med Res. 2018 Mar;147(3):268–77.</w:t>
      </w:r>
    </w:p>
    <w:p w14:paraId="000A34C6" w14:textId="77777777" w:rsidR="006764BB" w:rsidRPr="006764BB" w:rsidRDefault="006764BB" w:rsidP="007D3BC4">
      <w:pPr>
        <w:widowControl w:val="0"/>
        <w:numPr>
          <w:ilvl w:val="0"/>
          <w:numId w:val="15"/>
        </w:numPr>
        <w:tabs>
          <w:tab w:val="num" w:pos="459"/>
          <w:tab w:val="left" w:pos="993"/>
          <w:tab w:val="left" w:pos="1276"/>
        </w:tabs>
        <w:spacing w:line="360" w:lineRule="auto"/>
        <w:jc w:val="both"/>
        <w:rPr>
          <w:rFonts w:eastAsia="Batang"/>
          <w:bCs/>
          <w:sz w:val="40"/>
          <w:szCs w:val="40"/>
          <w:lang w:val="en-GB" w:eastAsia="ko-KR"/>
        </w:rPr>
      </w:pPr>
      <w:r w:rsidRPr="006764BB">
        <w:rPr>
          <w:color w:val="222222"/>
          <w:shd w:val="clear" w:color="auto" w:fill="FFFFFF"/>
          <w:lang w:val="en-US"/>
        </w:rPr>
        <w:t>Kavak, Ebru Çelik, and Salih Burçin Kavak. "The association between anemia prevalence, maternal age and parity in term pregnancies in our city." Perinatal Journal 25.1 (2017): 6-10.</w:t>
      </w:r>
    </w:p>
    <w:p w14:paraId="23191B7D" w14:textId="09A7A8FA"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val="en-GB" w:eastAsia="ko-KR"/>
        </w:rPr>
      </w:pPr>
      <w:r w:rsidRPr="00473F8F">
        <w:rPr>
          <w:rFonts w:eastAsia="Batang"/>
          <w:bCs/>
          <w:lang w:val="en-GB" w:eastAsia="ko-KR"/>
        </w:rPr>
        <w:t>Khan T, Laul P, Laul A, Ramzan MP. Prognostic factors of maternal near miss events and maternal deaths in a tertiary healthcare facility in India. Int J Gynaecol Obstet.</w:t>
      </w:r>
      <w:r w:rsidRPr="00473F8F">
        <w:rPr>
          <w:rFonts w:eastAsia="Batang"/>
          <w:bCs/>
          <w:i/>
          <w:iCs/>
          <w:lang w:val="en-GB" w:eastAsia="ko-KR"/>
        </w:rPr>
        <w:t xml:space="preserve"> </w:t>
      </w:r>
      <w:r w:rsidRPr="00473F8F">
        <w:rPr>
          <w:rFonts w:eastAsia="Batang"/>
          <w:bCs/>
          <w:lang w:val="en-GB" w:eastAsia="ko-KR"/>
        </w:rPr>
        <w:t>2017 Aug;138(2):171–6.</w:t>
      </w:r>
    </w:p>
    <w:p w14:paraId="15405AA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Kobayashi H. The impact of maternal-fetal genetic conflict situations on the pathogenesis of preeclampsia. Biochem Genet. 2015 Oct;53(9-10):223–34.</w:t>
      </w:r>
    </w:p>
    <w:p w14:paraId="60E2CD7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Kulikova GV, Nizyaeva NV, Nagovitsina MN, Lyapin VM, Loginova NS, Kan NE, Tyutyunnik VL, et al. Specific Features of TLR4 Expression in Structural Elements of Placenta in Patients with Preeclampsia. Bull Exp Biol Med. 2016 Mar;160(5):718–21.</w:t>
      </w:r>
    </w:p>
    <w:p w14:paraId="77F1911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Laganà AS, Favilli A, Triolo O, Granese R, Gerli S. Early serum markers of pre-eclampsia: are we stepping forward? J Matern Fetal Neonatal Med. 2016 Sep;29(18):3019–23.</w:t>
      </w:r>
    </w:p>
    <w:p w14:paraId="095916E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Laresgoiti-Servitje E. A leading role for the immune system in the pathophysiology of preeclampsia. J Leukoc Biol. 2013 Aug;94(2):247–57.</w:t>
      </w:r>
    </w:p>
    <w:p w14:paraId="39D037B8"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Lecarpentier E, Fournier T, Guibourdenche J, Tsatsaris V. Pathophysiology of preeclampsia. Presse Med. 2016 Jul-Aug;45(7-8 Pt 1):631–7.</w:t>
      </w:r>
    </w:p>
    <w:p w14:paraId="03F6503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Levy M, Kovo M, Schreiber L, Kleiner I, Koren L, Barda G, Volpert E, et al. Pregnancy outcomes in correlation with placental histopathology in subsequent pregnancies complicated by preeclampsia. Pregnancy Hypertens. 2019 Oct;18:163–8.</w:t>
      </w:r>
    </w:p>
    <w:p w14:paraId="1B70BEBA"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Lewkowitz AK, Tuuli MG. Iron-deficiency anaemia in pregnancy: the role of hepcidin. Lancet Glob Health. 2019 Nov;7(11):e1476-e1477.</w:t>
      </w:r>
    </w:p>
    <w:p w14:paraId="4F51B07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 xml:space="preserve">Liong S, Barker G, Lappas M. Bromodomain protein BRD4 is increased </w:t>
      </w:r>
      <w:r w:rsidRPr="00473F8F">
        <w:rPr>
          <w:bCs/>
          <w:lang w:val="en-GB"/>
        </w:rPr>
        <w:lastRenderedPageBreak/>
        <w:t>in human placentas from women with early-onset preeclampsia. Reproduction. 2018 Jun;155(6):573–82.</w:t>
      </w:r>
    </w:p>
    <w:p w14:paraId="0BECEA8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Liu Y, Ma Y. Promoter methylation status of WNT2 in placenta from patients with preeclampsia. Med Sci Monit. 2017 Nov 7;23:5294–5301.</w:t>
      </w:r>
    </w:p>
    <w:p w14:paraId="1AEF0B1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Longtine MS, Nelson DM. Placental dysfunction and fetal programming: the importance of placental size, shape, histopathology, and molecular composition. Semin Reprod Med. 2011 May;29(3):187–96.</w:t>
      </w:r>
    </w:p>
    <w:p w14:paraId="5F88A84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Lu C, Ji X, Miao Z, Long W, Ding H, Lv M. Roles of microRNAs in preeclampsia. J Cell Physiol. 2019 Feb;234(2):1052–61.</w:t>
      </w:r>
    </w:p>
    <w:p w14:paraId="18AD67F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Ludwiczek S. Cytokine-mediated regulation of iron transport in human monocytic cells. Blood. 2013;101(10):4148–54.</w:t>
      </w:r>
    </w:p>
    <w:p w14:paraId="4F7B42D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Luke B, Stern JE, Kotelchuck M, Declercq ER, Anderka M, Diop H. Birth Outcomes by Infertility Treatment: Analyses of the Population-Based Cohort: Massachusetts Outcomes Study of Assisted Reproductive Technologies (MOSART). J Reprod Med. 2016 Mar-Apr;61(3–4):114–27.</w:t>
      </w:r>
    </w:p>
    <w:p w14:paraId="46BFAAC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Maršál K. Preeclampsia and intrauterine growth restriction: placental disorders still not fully understood. J Perinat Med. 2017 Oct 26;45(7):775–7.</w:t>
      </w:r>
    </w:p>
    <w:p w14:paraId="4206DC5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Mary S, Kulkarni MJ, Mehendale SS, Joshi SR, Giri AP. Differential accumulation of vimentin fragments in preeclamptic placenta. Cytoskeleton (Hoboken). 2017 Nov;74(11):420–5.</w:t>
      </w:r>
    </w:p>
    <w:p w14:paraId="1C3F1BB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Mary S, Patil GV, Kulkarni AV, Kulkarni MJ, Joshi SR, Mehendale SS, Giri AP. Dynamic proteome in enigmatic preeclampsia: an account of molecular mechanisms and biomarker discovery. Proteomics Clin Appl. 2012 Jan;6(1-2):79–90.</w:t>
      </w:r>
    </w:p>
    <w:p w14:paraId="3C16305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Matsubara K, Higaki T, Matsubara Y, Nawa A. Nitric oxide and reactive oxygen species in the pathogenesis of preeclampsia. Int J Mol Sci. 2015 Mar 2;16(3):4600–14.</w:t>
      </w:r>
    </w:p>
    <w:p w14:paraId="3A4947A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 xml:space="preserve">Matsumoto, H. Insulin-like Growth factor Binding Protein-1 (IGFBP-1) Induces Decidualisation of Human Endometrial Stromal Cells via </w:t>
      </w:r>
      <w:r w:rsidRPr="00473F8F">
        <w:rPr>
          <w:bCs/>
          <w:lang w:val="en-GB"/>
        </w:rPr>
        <w:lastRenderedPageBreak/>
        <w:t>(alpha)5(beta)l Integrin. Hum Reprod. 2008;66:333–8.</w:t>
      </w:r>
    </w:p>
    <w:p w14:paraId="284FC26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val="en-GB" w:eastAsia="ko-KR"/>
        </w:rPr>
      </w:pPr>
      <w:r w:rsidRPr="00473F8F">
        <w:rPr>
          <w:bCs/>
          <w:lang w:val="en-GB"/>
        </w:rPr>
        <w:t>Matthiesen LS. A prospective study on the occurrence of autoantibodies in low-risk pregnancies. Eur J Obstet Gyneco. Reprod Biol. 2019;93(l):21–26.</w:t>
      </w:r>
    </w:p>
    <w:p w14:paraId="5A854632" w14:textId="77777777" w:rsidR="000A798A" w:rsidRPr="000A798A" w:rsidRDefault="000A798A" w:rsidP="007D3BC4">
      <w:pPr>
        <w:widowControl w:val="0"/>
        <w:numPr>
          <w:ilvl w:val="0"/>
          <w:numId w:val="15"/>
        </w:numPr>
        <w:tabs>
          <w:tab w:val="num" w:pos="459"/>
          <w:tab w:val="left" w:pos="993"/>
          <w:tab w:val="left" w:pos="1276"/>
        </w:tabs>
        <w:spacing w:line="360" w:lineRule="auto"/>
        <w:jc w:val="both"/>
        <w:rPr>
          <w:bCs/>
          <w:lang w:val="en-GB"/>
        </w:rPr>
      </w:pPr>
      <w:r w:rsidRPr="000A798A">
        <w:rPr>
          <w:color w:val="222222"/>
          <w:shd w:val="clear" w:color="auto" w:fill="FFFFFF"/>
          <w:lang w:val="en-US"/>
        </w:rPr>
        <w:t>Mangla, Mishu, and Deepak Singla. "Prevalence of anaemia among pregnant women in rural India: a longitudinal observational study." Int J Reprod Contracept Obstet Gynecol 5.10 (2016): 3500-5.</w:t>
      </w:r>
    </w:p>
    <w:p w14:paraId="5BF5BCFE" w14:textId="2E53A8F3"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Milosevic-Stevanovic J, Krstic M, Radovic-Janosevic D, Popovic J, Tasic M, Stojnev S. Number of decidual natural killer cells &amp; macrophages in pre-eclampsia. Indian J Med Res. 2016 Dec;144(6):823–30.</w:t>
      </w:r>
    </w:p>
    <w:p w14:paraId="4CDF168B" w14:textId="77777777" w:rsidR="00042666" w:rsidRPr="00042666" w:rsidRDefault="00042666" w:rsidP="007D3BC4">
      <w:pPr>
        <w:widowControl w:val="0"/>
        <w:numPr>
          <w:ilvl w:val="0"/>
          <w:numId w:val="15"/>
        </w:numPr>
        <w:tabs>
          <w:tab w:val="num" w:pos="459"/>
          <w:tab w:val="left" w:pos="993"/>
          <w:tab w:val="left" w:pos="1276"/>
        </w:tabs>
        <w:spacing w:line="360" w:lineRule="auto"/>
        <w:jc w:val="both"/>
        <w:rPr>
          <w:bCs/>
          <w:sz w:val="40"/>
          <w:szCs w:val="40"/>
          <w:lang w:val="en-GB"/>
        </w:rPr>
      </w:pPr>
      <w:r w:rsidRPr="00042666">
        <w:rPr>
          <w:color w:val="222222"/>
          <w:shd w:val="clear" w:color="auto" w:fill="FFFFFF"/>
          <w:lang w:val="en-US"/>
        </w:rPr>
        <w:t xml:space="preserve">Mostello D. et al. Recurrence of preeclampsia: effects of gestational age at delivery of the first pregnancy, body mass index, paternity, and interval between births //American journal of obstetrics and gynecology. – 2008. – </w:t>
      </w:r>
      <w:r w:rsidRPr="00042666">
        <w:rPr>
          <w:color w:val="222222"/>
          <w:shd w:val="clear" w:color="auto" w:fill="FFFFFF"/>
        </w:rPr>
        <w:t>Т</w:t>
      </w:r>
      <w:r w:rsidRPr="00042666">
        <w:rPr>
          <w:color w:val="222222"/>
          <w:shd w:val="clear" w:color="auto" w:fill="FFFFFF"/>
          <w:lang w:val="en-US"/>
        </w:rPr>
        <w:t xml:space="preserve">. 199. – №. </w:t>
      </w:r>
      <w:r w:rsidRPr="00042666">
        <w:rPr>
          <w:color w:val="222222"/>
          <w:shd w:val="clear" w:color="auto" w:fill="FFFFFF"/>
        </w:rPr>
        <w:t>1. – С. 55. e1-55. e7.</w:t>
      </w:r>
    </w:p>
    <w:p w14:paraId="6F4AE53B" w14:textId="66F7D624"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eastAsia="es-ES_tradnl"/>
        </w:rPr>
        <w:t xml:space="preserve">Muñoz </w:t>
      </w:r>
      <w:r w:rsidRPr="00473F8F">
        <w:rPr>
          <w:rStyle w:val="40"/>
          <w:bCs/>
          <w:lang w:val="en-GB"/>
        </w:rPr>
        <w:t xml:space="preserve">M, </w:t>
      </w:r>
      <w:r w:rsidRPr="00473F8F">
        <w:rPr>
          <w:rStyle w:val="40"/>
          <w:bCs/>
          <w:lang w:val="en-GB" w:eastAsia="es-ES_tradnl"/>
        </w:rPr>
        <w:t xml:space="preserve">Villar </w:t>
      </w:r>
      <w:r w:rsidRPr="00473F8F">
        <w:rPr>
          <w:rStyle w:val="40"/>
          <w:bCs/>
          <w:lang w:val="en-GB"/>
        </w:rPr>
        <w:t xml:space="preserve">, </w:t>
      </w:r>
      <w:r w:rsidRPr="00473F8F">
        <w:rPr>
          <w:rStyle w:val="40"/>
          <w:bCs/>
          <w:lang w:val="en-GB" w:eastAsia="es-ES_tradnl"/>
        </w:rPr>
        <w:t xml:space="preserve">García-Erce </w:t>
      </w:r>
      <w:r w:rsidRPr="00473F8F">
        <w:rPr>
          <w:rStyle w:val="40"/>
          <w:bCs/>
          <w:lang w:val="en-GB"/>
        </w:rPr>
        <w:t>JA. An update on iron physiology. World J. Gastroenterol. 2009;1(37):4617–26.</w:t>
      </w:r>
    </w:p>
    <w:p w14:paraId="2748F635"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Naljayan MV, Karumanchi SA. New developments in the pathogenesis of preeclampsia. Adv Chronic Kidney Dis. 2013 May;20(3):265–70.</w:t>
      </w:r>
    </w:p>
    <w:p w14:paraId="351A06C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Narita T, Ichihara A, Matsuoka K, Takai Y, Bokuda K, Morimoto S, Itoh H, et al. Placental (pro)renin receptor expression and plasma soluble (pro)renin receptor levels in preeclampsia. Placenta. 2016 Jan;37:72–8.</w:t>
      </w:r>
    </w:p>
    <w:p w14:paraId="4282CA9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National Collaborating Centre for Women's and Children's Health (UK). Hypertension in Pregnancy: The Management of Hypertensive Disorders During Pregnancy. London: RCOG Press, 2010. 98 р.</w:t>
      </w:r>
    </w:p>
    <w:p w14:paraId="2EA416C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National Institute for Clinical Excellence. Why Women die. Report on</w:t>
      </w:r>
      <w:r w:rsidRPr="00473F8F">
        <w:rPr>
          <w:bCs/>
          <w:w w:val="99"/>
          <w:lang w:val="en-GB"/>
        </w:rPr>
        <w:t xml:space="preserve"> </w:t>
      </w:r>
      <w:r w:rsidRPr="00473F8F">
        <w:rPr>
          <w:bCs/>
          <w:lang w:val="en-GB"/>
        </w:rPr>
        <w:t>Confidential Enquiries into Maternal Deaths in the United Kingdom. London: RCOG Press. 2010. 97 р.</w:t>
      </w:r>
    </w:p>
    <w:p w14:paraId="680B4C3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Nemeth E, Ganz T. Hepcidin and iron-loading anemias. Haematologica. 2016;91(6);727–32.</w:t>
      </w:r>
    </w:p>
    <w:p w14:paraId="1477344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eastAsia="de-DE"/>
        </w:rPr>
      </w:pPr>
      <w:r w:rsidRPr="00473F8F">
        <w:rPr>
          <w:rStyle w:val="40"/>
          <w:bCs/>
          <w:lang w:val="en-GB"/>
        </w:rPr>
        <w:lastRenderedPageBreak/>
        <w:t>Nemeth E. Hepcidin regulates iron efflux by binding to ferroportin and inducing its internalization. Science. 2014;306:2090–3.</w:t>
      </w:r>
    </w:p>
    <w:p w14:paraId="3C1DED1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Obasi IO, Nwachukwu N. Gestational iron deficiency and the related anaemia in northern zone of Ebonyi State. Pak J Biol Sci. 2013 Oct 15;16(20):1159–65.</w:t>
      </w:r>
    </w:p>
    <w:p w14:paraId="631CC4D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eastAsia="de-DE"/>
        </w:rPr>
        <w:t xml:space="preserve">Ozimek JA, Eddins RM, Greene N, Karagyozyan D, Pak S, </w:t>
      </w:r>
      <w:r w:rsidRPr="00473F8F">
        <w:rPr>
          <w:bCs/>
          <w:lang w:val="en-GB"/>
        </w:rPr>
        <w:t xml:space="preserve">Wong </w:t>
      </w:r>
      <w:r w:rsidRPr="00473F8F">
        <w:rPr>
          <w:bCs/>
          <w:lang w:val="en-GB" w:eastAsia="de-DE"/>
        </w:rPr>
        <w:t xml:space="preserve">M. </w:t>
      </w:r>
      <w:r w:rsidRPr="00473F8F">
        <w:rPr>
          <w:bCs/>
          <w:lang w:val="en-GB"/>
        </w:rPr>
        <w:t xml:space="preserve">Opportunities for improvement </w:t>
      </w:r>
      <w:r w:rsidRPr="00473F8F">
        <w:rPr>
          <w:bCs/>
          <w:lang w:val="en-GB" w:eastAsia="de-DE"/>
        </w:rPr>
        <w:t xml:space="preserve">in </w:t>
      </w:r>
      <w:r w:rsidRPr="00473F8F">
        <w:rPr>
          <w:bCs/>
          <w:lang w:val="en-GB"/>
        </w:rPr>
        <w:t xml:space="preserve">care among women with severe maternal morbidity. Am J </w:t>
      </w:r>
      <w:r w:rsidRPr="00473F8F">
        <w:rPr>
          <w:bCs/>
          <w:lang w:val="en-GB" w:eastAsia="de-DE"/>
        </w:rPr>
        <w:t xml:space="preserve">Obstet </w:t>
      </w:r>
      <w:r w:rsidRPr="00473F8F">
        <w:rPr>
          <w:bCs/>
          <w:lang w:val="en-GB"/>
        </w:rPr>
        <w:t>Gynecol. 2016;215:501–6.</w:t>
      </w:r>
    </w:p>
    <w:p w14:paraId="61B8959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Pagana KD, Pagana TJ. Diagnostic and Laboratory Test Reference. 9</w:t>
      </w:r>
      <w:r w:rsidRPr="00473F8F">
        <w:rPr>
          <w:bCs/>
          <w:vertAlign w:val="superscript"/>
          <w:lang w:val="en-GB"/>
        </w:rPr>
        <w:t>th</w:t>
      </w:r>
      <w:r w:rsidRPr="00473F8F">
        <w:rPr>
          <w:bCs/>
          <w:lang w:val="en-GB"/>
        </w:rPr>
        <w:t xml:space="preserve"> ed. Mosby Elsevier, Missouri. 2009:654–5.</w:t>
      </w:r>
    </w:p>
    <w:p w14:paraId="014FBD1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Pandey M, Mantel GD, Moodley J. Audit of severe acute morbidity in</w:t>
      </w:r>
      <w:r w:rsidRPr="00473F8F">
        <w:rPr>
          <w:bCs/>
          <w:w w:val="99"/>
          <w:lang w:val="en-GB"/>
        </w:rPr>
        <w:t xml:space="preserve"> </w:t>
      </w:r>
      <w:r w:rsidRPr="00473F8F">
        <w:rPr>
          <w:bCs/>
          <w:lang w:val="en-GB"/>
        </w:rPr>
        <w:t>hypertensive pregnancies in a developing country. J Obstet Gynecol. 2014;24:387–91.</w:t>
      </w:r>
    </w:p>
    <w:p w14:paraId="6B16D3A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bCs/>
          <w:lang w:val="en-GB"/>
        </w:rPr>
        <w:t>Pena-Rosas JP, De-Regil LM, Garcia-Casal MN, Dowswell T. Daily oral iron supplementation during pregnancy. Cochrane Database Syst Rev. 2015;7:CD004736.</w:t>
      </w:r>
    </w:p>
    <w:p w14:paraId="65C2B0D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Pena-Rosas JP, De-Regil LM, Gomez Malave H, Flores-Urrutia MC, Dowswell T. Intermittent oral iron supplementation during pregnancy. Cochrane Database Syst Rev. 2015;19:CD009997.</w:t>
      </w:r>
    </w:p>
    <w:p w14:paraId="79081C1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Pratt A, Da Silva Costa F, Borg AJ, Kalionis B, Keogh R, Murthi P. Placenta-derived angiogenic proteins and their contribution to the pathogenesis of preeclampsia. Angiogenesis. 2015 Apr;18(2):115-23.</w:t>
      </w:r>
    </w:p>
    <w:p w14:paraId="472BCB8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Rabaglino MB, Post Uiterweer ED, Jeyabalan A, Hogge WA, Conrad KP. Bioinformatics approach reveals evidence for impaired endometrial maturation before and during early pregnancy in women who developed preeclampsia. Hypertension. 2015 Feb;65(2):421–9.</w:t>
      </w:r>
    </w:p>
    <w:p w14:paraId="762C7E1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 xml:space="preserve">Radzinsky VE. Prevention of reproductive losses: strategy and tactics. Featured Media Education Seminar «Innovation sinobstretric sandgyn ecology from the stand point of evidence-based medicine»: in Newsletter. M.: </w:t>
      </w:r>
      <w:r w:rsidRPr="00473F8F">
        <w:rPr>
          <w:bCs/>
          <w:lang w:val="en-GB"/>
        </w:rPr>
        <w:lastRenderedPageBreak/>
        <w:t>Editirial Board Status Praesens. 2014. 24 р.</w:t>
      </w:r>
    </w:p>
    <w:p w14:paraId="23EF30F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Raghupathy R. Cytokines as key players in the pathophysiology of preeclampsia. Med Princ Pract. 2013;22</w:t>
      </w:r>
      <w:r w:rsidRPr="00473F8F">
        <w:rPr>
          <w:bCs/>
        </w:rPr>
        <w:t>(</w:t>
      </w:r>
      <w:r w:rsidRPr="00473F8F">
        <w:rPr>
          <w:bCs/>
          <w:lang w:val="en-GB"/>
        </w:rPr>
        <w:t>1):8</w:t>
      </w:r>
      <w:r w:rsidRPr="00473F8F">
        <w:rPr>
          <w:bCs/>
        </w:rPr>
        <w:t>–</w:t>
      </w:r>
      <w:r w:rsidRPr="00473F8F">
        <w:rPr>
          <w:bCs/>
          <w:lang w:val="en-GB"/>
        </w:rPr>
        <w:t>19.</w:t>
      </w:r>
    </w:p>
    <w:p w14:paraId="2A358B0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Rana S, Lemoine E, Granger JP, Karumanchi SA. Preeclampsia: pathophysiology, challenges, and perspectives. Circ Res. 2019 Mar 29;124(7):1094–112.</w:t>
      </w:r>
    </w:p>
    <w:p w14:paraId="63247B7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Reijnders IF, Mulders AGMGJ, Koster MPH. Placental development and function in women with a history of placenta-related complications: a systematic review. Acta Obstet Gynecol Scand. 2018 Mar;97(3):248–57.</w:t>
      </w:r>
    </w:p>
    <w:p w14:paraId="09A0725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Ridder A, Giorgione V, Khalil A, Thilaganathan B. Preeclampsia: the relationship between uterine artery blood flow and trophoblast function. Int J Mol Sci. 2019 Jul 2;20(13):3263.</w:t>
      </w:r>
    </w:p>
    <w:p w14:paraId="6B4F811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Robert R. Iron therapy with special emphasis on intravenous administration. 4</w:t>
      </w:r>
      <w:r w:rsidRPr="00473F8F">
        <w:rPr>
          <w:rStyle w:val="40"/>
          <w:bCs/>
          <w:vertAlign w:val="superscript"/>
          <w:lang w:val="en-GB"/>
        </w:rPr>
        <w:t>th</w:t>
      </w:r>
      <w:r w:rsidRPr="00473F8F">
        <w:rPr>
          <w:rStyle w:val="40"/>
          <w:bCs/>
          <w:lang w:val="en-GB"/>
        </w:rPr>
        <w:t xml:space="preserve"> ed. Bremen: Uni-Med Verlag AG, 2008. 128 p.</w:t>
      </w:r>
    </w:p>
    <w:p w14:paraId="641766FA"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Roy CN, et al. Interactions of the ectodomain of HFE with the transferrin receptor are critical for iron homeostasis in cells. FEBS letters. 2010;484(3):271–4.</w:t>
      </w:r>
    </w:p>
    <w:p w14:paraId="70D6841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val="en-GB" w:eastAsia="ko-KR"/>
        </w:rPr>
      </w:pPr>
      <w:r w:rsidRPr="00473F8F">
        <w:rPr>
          <w:bCs/>
          <w:lang w:val="en-GB"/>
        </w:rPr>
        <w:t>Runyen-Janecky LJ. Role and regulation of heme iron acquisition in gram-negative pathogens. Front Cell Infect Microbiol. 2013;3:55.</w:t>
      </w:r>
    </w:p>
    <w:p w14:paraId="70978A67"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Sahay AS, Jadhav AT, Sundrani DP, Wagh GN, Mehendale SS, Chavan-Gautam P, Joshi SR. VEGF and VEGFR1 levels in different regions of the normal and preeclampsia placentae. Mol Cell Biochem. 2018 Jan;438(1-2):141–52.</w:t>
      </w:r>
    </w:p>
    <w:p w14:paraId="00A5760D"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Sahay AS, Sundrani DP, Joshi SR. Regional changes of placental vascularization in preeclampsia: a review. IUBMB Life. 2015 Aug;67(8):619–25.</w:t>
      </w:r>
    </w:p>
    <w:p w14:paraId="66AE821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 xml:space="preserve">Schmella MJ, Assibey-Mensah V, Parks WT, Roberts JM, Jeyabalan A, Hubel CA, Catov JM. Plasma concentrations of soluble endoglin in the maternal circulation are associated with maternal vascular malperfusion </w:t>
      </w:r>
      <w:r w:rsidRPr="00473F8F">
        <w:rPr>
          <w:bCs/>
          <w:lang w:val="en-GB"/>
        </w:rPr>
        <w:lastRenderedPageBreak/>
        <w:t>lesions in the placenta of women with preeclampsia. Placenta. 2019 Mar;78:29</w:t>
      </w:r>
      <w:r w:rsidRPr="00473F8F">
        <w:rPr>
          <w:bCs/>
          <w:lang w:val="en-US"/>
        </w:rPr>
        <w:t>–</w:t>
      </w:r>
      <w:r w:rsidRPr="00473F8F">
        <w:rPr>
          <w:bCs/>
          <w:lang w:val="en-GB"/>
        </w:rPr>
        <w:t>35.</w:t>
      </w:r>
    </w:p>
    <w:p w14:paraId="4FC1EDD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Schneider H. Placental dysfunction as a key element in the pathogenesis of preeclampsia. Dev Period Med. 2017;21(4):309–16.</w:t>
      </w:r>
    </w:p>
    <w:p w14:paraId="5DCD767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A10"/>
          <w:bCs/>
          <w:lang w:val="en-GB"/>
        </w:rPr>
      </w:pPr>
      <w:r w:rsidRPr="00473F8F">
        <w:rPr>
          <w:rFonts w:eastAsia="Batang"/>
          <w:bCs/>
          <w:lang w:val="en-GB" w:eastAsia="ko-KR"/>
        </w:rPr>
        <w:t>Scholl TO. Maternal iron status: relation to fetal growth, length of gestation, and iron endowment of the neonate. Nutr Rev. 2017;69(1):23–32.</w:t>
      </w:r>
    </w:p>
    <w:p w14:paraId="2E45AF2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Schulze KJ. Hepcidin and iron status among pregnant women in Bangladesh. Asia Pac J Clin Nutr. 2008;17(3):451–6.</w:t>
      </w:r>
    </w:p>
    <w:p w14:paraId="425C7C4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Shen F, Wei J, Snowise S, DeSousa J, Stone P, Viall C, Chen Q. Trophoblast debris extruded from preeclamptic placentae activates endothelial cells: a mechanism by which the placenta communicates with the maternal endothelium. Placenta. 2014 Oct;35(10):839–47.</w:t>
      </w:r>
    </w:p>
    <w:p w14:paraId="711869D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Siah CW. Normal iron metabolism and the pathophysiology of iron overload disorders. Clin Biochem Rev. 2016;27(</w:t>
      </w:r>
      <w:r w:rsidRPr="00473F8F">
        <w:rPr>
          <w:rStyle w:val="1pt"/>
          <w:bCs/>
          <w:spacing w:val="10"/>
          <w:lang w:val="en-GB"/>
        </w:rPr>
        <w:t>1):</w:t>
      </w:r>
      <w:r w:rsidRPr="00473F8F">
        <w:rPr>
          <w:rStyle w:val="40"/>
          <w:bCs/>
          <w:lang w:val="en-GB"/>
        </w:rPr>
        <w:t>5–16.</w:t>
      </w:r>
    </w:p>
    <w:p w14:paraId="50A2145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Sircar M, Thadhani R, Karumanchi SA. Pathogenesis of preeclampsia. Curr Opin Nephrol Hypertens. 2015 Mar;24(2):131–8.</w:t>
      </w:r>
    </w:p>
    <w:p w14:paraId="74F3D59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Srivastava T, Negandhi H, Neogi SB, et al. Methods for hemoglobin estimation: a review of “what works”. J. Hematol. Transfus. 2014;2:1028.</w:t>
      </w:r>
    </w:p>
    <w:p w14:paraId="49556588"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Stangret A, Skoda M, Wnuk A, Pyzlak M, Szukiewicz D. Mild anemia during pregnancy upregulates placental vascularity development. Med Hypotheses. 2017 May;102:37–40.</w:t>
      </w:r>
    </w:p>
    <w:p w14:paraId="6C24F96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Sun D, McLeod A, Gandhi S, Malinowski AK, Shehata N. Anemia in pregnancy: a pragmatic approach. Obstet Gynecol Surv. 2017 Dec;72(12):730–7.</w:t>
      </w:r>
    </w:p>
    <w:p w14:paraId="6181E7C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Tadesse S, Norwitz NG, Guller S, Arcuri F, Toti P, Norwitz ER, Kidane D. Dynamics of base excision repair at the maternal-fetal interface in pregnancies complicated by preeclampsia. Reprod Sci. 2017 Jun;24(6):856–64.</w:t>
      </w:r>
    </w:p>
    <w:p w14:paraId="4FA65A3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Fonts w:eastAsia="Batang"/>
          <w:bCs/>
          <w:lang w:val="en-GB" w:eastAsia="ko-KR"/>
        </w:rPr>
      </w:pPr>
      <w:r w:rsidRPr="00473F8F">
        <w:rPr>
          <w:bCs/>
          <w:lang w:val="en-GB"/>
        </w:rPr>
        <w:t xml:space="preserve">Tandara L, Salamunic I. Iron metabolism: current facts and future </w:t>
      </w:r>
      <w:r w:rsidRPr="00473F8F">
        <w:rPr>
          <w:bCs/>
          <w:lang w:val="en-GB"/>
        </w:rPr>
        <w:lastRenderedPageBreak/>
        <w:t>directions. Biochem Med (Zagreb). 2012;22(3):311–28.</w:t>
      </w:r>
    </w:p>
    <w:p w14:paraId="3BE0F44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Tannetta D, Masliukaite I, Vatish M, Redman C, Sargent I. Update of syncytiotrophoblast derived extracellular vesicles in normal pregnancy and preeclampsia. J Reprod Immunol. 2017 Feb;119:98–106.</w:t>
      </w:r>
    </w:p>
    <w:p w14:paraId="40076BD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Tannetta D, Sargent I. Placental disease and the maternal syndrome of preeclampsia: missing links? Curr Hypertens Rep. 2013 Dec;15(6):590–9.</w:t>
      </w:r>
    </w:p>
    <w:p w14:paraId="77C18F4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Tannetta DS, Hunt K, Jones CI, Davidson N, Coxon CH, Ferguson D, Redman CW, et al. Syncytiotrophoblast extracellular vesicles from pre-eclampsia placentas differentially affect platelet function. PLoS One. 2015 Nov 9;10(11):e0142538.</w:t>
      </w:r>
    </w:p>
    <w:p w14:paraId="57A2145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Tenório MB, Ferreira RC, Moura FA, Bueno NB, de Oliveira ACM, Goulart MOF. cross-talk between oxidative stress and inflammation in preeclampsia. Oxid Med Cell Longev. 2019 Nov 4;2019:8238727.</w:t>
      </w:r>
    </w:p>
    <w:p w14:paraId="7FF267ED"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rPr>
        <w:t>Tilg H. Role of IL-10 for induction of anemia during inflammation. J Immunol. 2012;169(4):2204–9.</w:t>
      </w:r>
    </w:p>
    <w:p w14:paraId="1189DCA5"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shd w:val="clear" w:color="auto" w:fill="FFFFFF"/>
          <w:lang w:val="en-GB"/>
        </w:rPr>
        <w:t>Toal M, Chaddha V, Windrim R, Kingdom J. Ultrasound detection of placental insufficiency in women with elevated second trimester serum alpha-fetoprotein or human chorionic gonadotropin. Journal of Obstetrics and Gynaecology Canada. 2008;30(3):198–206.</w:t>
      </w:r>
    </w:p>
    <w:p w14:paraId="70E26EF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Tracking Universal Health Coverage: 2017 Global Monitoring Report. WHO and the International Bank for Reconstruction and Development. 2017. 88 р.</w:t>
      </w:r>
    </w:p>
    <w:p w14:paraId="39C90A4C"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Travaglino A, Raffone A, Saccone G, Migliorini S, Maruotti GM, Esposito G, Mollo A, et al. Placental morphology, apoptosis, angiogenesis and epithelial mechanisms in early-onset preeclampsia. Eur J Obstet Gynecol Reprod Biol. 2019 Mar;234:200–6.</w:t>
      </w:r>
    </w:p>
    <w:p w14:paraId="709CE18B"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Tunkyi K, Moodley J. Anemia and pregnancy outcomes: a longitudinal study. J Matern Fetal Neonatal Med. 2018 Oct;31(19):2594–8.</w:t>
      </w:r>
    </w:p>
    <w:p w14:paraId="4D858CD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 xml:space="preserve">Turner RJ, Bloemenkamp KW, Bruijn JA, Baelde HJ. Loss of </w:t>
      </w:r>
      <w:r w:rsidRPr="00473F8F">
        <w:rPr>
          <w:bCs/>
          <w:lang w:val="en-GB"/>
        </w:rPr>
        <w:lastRenderedPageBreak/>
        <w:t>thrombomodulin in placental dysfunction in preeclampsia. Arterioscler Thromb Vasc Biol. 2016 Apr;36(4):728–35.</w:t>
      </w:r>
    </w:p>
    <w:p w14:paraId="17787A42"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Vaiman D, Calicchio R, Miralles F. Landscape of transcriptional deregulations in the preeclamptic placenta. PLoS One. 2013 Jun 13;8(6):e65498.</w:t>
      </w:r>
    </w:p>
    <w:p w14:paraId="03F6F645"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Van der Ven K. The HLA-G genotype is potentially associated with idiopathic recurrent spontaneous abortion. Mol Hum Reprod. 2017;9(4):373–8.</w:t>
      </w:r>
    </w:p>
    <w:p w14:paraId="345262B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Ventolini G. Conditions associated with placental dysfunction. Minerva Ginecol. 2011 Oct;63(5):459–64.</w:t>
      </w:r>
    </w:p>
    <w:p w14:paraId="57A1384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Vikse BE, Irgens LM, Karumanchi SA. Familial factors in the association between preeclampsia and later ESRD. Clin J Am Soc Nephrol. 2012;7(11):1819–26.</w:t>
      </w:r>
    </w:p>
    <w:p w14:paraId="5EF7FD8A"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Villar J, Abalos E, Nardin JM, Merialdi M, Carroli G. Strategies to prevent</w:t>
      </w:r>
      <w:r w:rsidRPr="00473F8F">
        <w:rPr>
          <w:bCs/>
          <w:w w:val="99"/>
          <w:lang w:val="en-GB"/>
        </w:rPr>
        <w:t xml:space="preserve"> </w:t>
      </w:r>
      <w:r w:rsidRPr="00473F8F">
        <w:rPr>
          <w:bCs/>
          <w:lang w:val="en-GB"/>
        </w:rPr>
        <w:t>and treat preeclampsia: evidence from randomized controlled trials. Semin</w:t>
      </w:r>
      <w:r w:rsidRPr="00473F8F">
        <w:rPr>
          <w:bCs/>
          <w:w w:val="99"/>
          <w:lang w:val="en-GB"/>
        </w:rPr>
        <w:t xml:space="preserve"> </w:t>
      </w:r>
      <w:r w:rsidRPr="00473F8F">
        <w:rPr>
          <w:bCs/>
          <w:lang w:val="en-GB"/>
        </w:rPr>
        <w:t>Nephrol 2014;24(6):607–15.</w:t>
      </w:r>
    </w:p>
    <w:p w14:paraId="6AC66E7F"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Vygivska LA. Matrix metaloproteinase-2 and placentary dysfunction development in pregnancy with perinatal infections. Wiad Lek. 2019 Aug 31;72(8):1421–5.</w:t>
      </w:r>
    </w:p>
    <w:p w14:paraId="5989F665"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Wahed F, Latif SA, Nessa A, Bhuiyan MR, Hossain MB, Akther A, Mahmud MM. Gestational anemia. Mymensingh Med J. 201</w:t>
      </w:r>
      <w:r w:rsidRPr="00473F8F">
        <w:rPr>
          <w:bCs/>
        </w:rPr>
        <w:t>6</w:t>
      </w:r>
      <w:r w:rsidRPr="00473F8F">
        <w:rPr>
          <w:bCs/>
          <w:lang w:val="en-GB"/>
        </w:rPr>
        <w:t xml:space="preserve"> Jul;19(3):462-8.</w:t>
      </w:r>
    </w:p>
    <w:p w14:paraId="1CBE6F10"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Wan J, Hu Z, Zeng K, Yin Y, Zhao M, Chen M, Chen Q. The reduction in circulating levels of estrogen and progesterone in women with preeclampsia. Pregnancy Hypertens. 2018 Jan;11:18–25.</w:t>
      </w:r>
    </w:p>
    <w:p w14:paraId="50B781A4"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rFonts w:eastAsia="Batang"/>
          <w:bCs/>
          <w:lang w:val="en-GB" w:eastAsia="ko-KR"/>
        </w:rPr>
        <w:t>Wang CY, Babitt JL. Hepcidin regulation in the anemia of inflammation. Curr Opin Hematol. 2016 May;23(3):189–97.</w:t>
      </w:r>
    </w:p>
    <w:p w14:paraId="2AF55FB3"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 xml:space="preserve">Warrander LK, Heazell AE. Identifying placental dysfunction in women with reduced fetal movements can be used to predict patients at increased risk </w:t>
      </w:r>
      <w:r w:rsidRPr="00473F8F">
        <w:rPr>
          <w:bCs/>
          <w:lang w:val="en-GB"/>
        </w:rPr>
        <w:lastRenderedPageBreak/>
        <w:t>of pregnancy complications. Med Hypotheses. 2017 Jan;76(1):17–20.</w:t>
      </w:r>
    </w:p>
    <w:p w14:paraId="226517D1"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rStyle w:val="40"/>
          <w:bCs/>
          <w:lang w:val="en-GB"/>
        </w:rPr>
      </w:pPr>
      <w:r w:rsidRPr="00473F8F">
        <w:rPr>
          <w:rStyle w:val="40"/>
          <w:bCs/>
          <w:lang w:val="en-GB" w:eastAsia="de-DE"/>
        </w:rPr>
        <w:t xml:space="preserve">Weinstein </w:t>
      </w:r>
      <w:r w:rsidRPr="00473F8F">
        <w:rPr>
          <w:rStyle w:val="40"/>
          <w:bCs/>
          <w:lang w:val="en-GB"/>
        </w:rPr>
        <w:t xml:space="preserve">DA, </w:t>
      </w:r>
      <w:r w:rsidRPr="00473F8F">
        <w:rPr>
          <w:rStyle w:val="40"/>
          <w:bCs/>
          <w:lang w:val="en-GB" w:eastAsia="de-DE"/>
        </w:rPr>
        <w:t xml:space="preserve">et </w:t>
      </w:r>
      <w:r w:rsidRPr="00473F8F">
        <w:rPr>
          <w:rStyle w:val="40"/>
          <w:bCs/>
          <w:lang w:val="en-GB"/>
        </w:rPr>
        <w:t xml:space="preserve">al. Inappropriate expression of hepcidin is associated with iron refractory anemia: Implications for the anemia of chronic disease. Blood. </w:t>
      </w:r>
      <w:r w:rsidRPr="00473F8F">
        <w:rPr>
          <w:rStyle w:val="40"/>
          <w:bCs/>
          <w:lang w:val="en-GB" w:eastAsia="de-DE"/>
        </w:rPr>
        <w:t>2012;100(10):3776–81.</w:t>
      </w:r>
    </w:p>
    <w:p w14:paraId="1B4F72D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Wu F, Tian FJ Lin Y, Xu WM. Oxidative stress: placenta function and dysfunction. Am J Reprod Immunol. 2016 Oct;76(4):258–71.</w:t>
      </w:r>
    </w:p>
    <w:p w14:paraId="51F54146"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Zeng K, Gao Y, Wan J, Tong M, Lee AC, Zhao M, Chen Q. The reduction in circulating levels of melatonin may be associated with the development of preeclampsia. J Hum Hypertens. 2016 Nov;30(11):666–71.</w:t>
      </w:r>
    </w:p>
    <w:p w14:paraId="48D609D9"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Zhang Z, Gao Y, Zhang L, Jia L, Wang P, Zhang L, Li H. Alterations of IL-6, IL-6R and gp130 in early and late onset severe preeclampsia. Hypertens Pregnancy. 2013 Aug;32(3):270–80.</w:t>
      </w:r>
    </w:p>
    <w:p w14:paraId="5644A77E" w14:textId="77777777" w:rsidR="000A16B9" w:rsidRPr="00473F8F" w:rsidRDefault="000A16B9" w:rsidP="007D3BC4">
      <w:pPr>
        <w:widowControl w:val="0"/>
        <w:numPr>
          <w:ilvl w:val="0"/>
          <w:numId w:val="15"/>
        </w:numPr>
        <w:tabs>
          <w:tab w:val="num" w:pos="459"/>
          <w:tab w:val="left" w:pos="993"/>
          <w:tab w:val="left" w:pos="1276"/>
        </w:tabs>
        <w:spacing w:line="360" w:lineRule="auto"/>
        <w:jc w:val="both"/>
        <w:rPr>
          <w:bCs/>
          <w:lang w:val="en-GB"/>
        </w:rPr>
      </w:pPr>
      <w:r w:rsidRPr="00473F8F">
        <w:rPr>
          <w:bCs/>
          <w:lang w:val="en-GB"/>
        </w:rPr>
        <w:t>Zuniga FA, Ormazabal V, Gutierrez N, Aguilera V, Radojkovic C, Veas C, Escudero C, et al. Role of lectin-like oxidized low density lipoprotein-1 in fetoplacental vascular dysfunction in preeclampsia. Biomed Res Int. 2014;14:353–61.</w:t>
      </w:r>
    </w:p>
    <w:p w14:paraId="1C600AC3" w14:textId="77777777" w:rsidR="007D3BC4" w:rsidRDefault="007D3BC4" w:rsidP="007D3BC4">
      <w:pPr>
        <w:pStyle w:val="16"/>
        <w:outlineLvl w:val="9"/>
        <w:rPr>
          <w:b/>
          <w:bCs/>
          <w:szCs w:val="28"/>
          <w:lang w:val="uk-UA"/>
        </w:rPr>
      </w:pPr>
      <w:bookmarkStart w:id="51" w:name="_Toc526373187"/>
    </w:p>
    <w:p w14:paraId="5A5BA61C" w14:textId="7F603C6F" w:rsidR="007D3BC4" w:rsidRDefault="007D3BC4" w:rsidP="007D3BC4">
      <w:pPr>
        <w:pStyle w:val="16"/>
        <w:outlineLvl w:val="9"/>
        <w:rPr>
          <w:b/>
          <w:bCs/>
          <w:szCs w:val="28"/>
          <w:lang w:val="uk-UA"/>
        </w:rPr>
      </w:pPr>
    </w:p>
    <w:p w14:paraId="29FB5EA5" w14:textId="36C8DB24" w:rsidR="00366A38" w:rsidRDefault="00366A38" w:rsidP="007D3BC4">
      <w:pPr>
        <w:pStyle w:val="16"/>
        <w:outlineLvl w:val="9"/>
        <w:rPr>
          <w:b/>
          <w:bCs/>
          <w:szCs w:val="28"/>
          <w:lang w:val="uk-UA"/>
        </w:rPr>
      </w:pPr>
    </w:p>
    <w:p w14:paraId="528BD1E3" w14:textId="174573F0" w:rsidR="00366A38" w:rsidRDefault="00366A38" w:rsidP="007D3BC4">
      <w:pPr>
        <w:pStyle w:val="16"/>
        <w:outlineLvl w:val="9"/>
        <w:rPr>
          <w:b/>
          <w:bCs/>
          <w:szCs w:val="28"/>
          <w:lang w:val="uk-UA"/>
        </w:rPr>
      </w:pPr>
    </w:p>
    <w:p w14:paraId="5E7D8F1C" w14:textId="66B2639B" w:rsidR="00366A38" w:rsidRDefault="00366A38" w:rsidP="007D3BC4">
      <w:pPr>
        <w:pStyle w:val="16"/>
        <w:outlineLvl w:val="9"/>
        <w:rPr>
          <w:b/>
          <w:bCs/>
          <w:szCs w:val="28"/>
          <w:lang w:val="uk-UA"/>
        </w:rPr>
      </w:pPr>
    </w:p>
    <w:p w14:paraId="64A42080" w14:textId="1A5E6D22" w:rsidR="00366A38" w:rsidRDefault="00366A38" w:rsidP="007D3BC4">
      <w:pPr>
        <w:pStyle w:val="16"/>
        <w:outlineLvl w:val="9"/>
        <w:rPr>
          <w:b/>
          <w:bCs/>
          <w:szCs w:val="28"/>
          <w:lang w:val="uk-UA"/>
        </w:rPr>
      </w:pPr>
    </w:p>
    <w:p w14:paraId="338D76E3" w14:textId="7449549B" w:rsidR="00366A38" w:rsidRDefault="00366A38" w:rsidP="007D3BC4">
      <w:pPr>
        <w:pStyle w:val="16"/>
        <w:outlineLvl w:val="9"/>
        <w:rPr>
          <w:b/>
          <w:bCs/>
          <w:szCs w:val="28"/>
          <w:lang w:val="uk-UA"/>
        </w:rPr>
      </w:pPr>
    </w:p>
    <w:p w14:paraId="3C3FABB4" w14:textId="3E68A96A" w:rsidR="00366A38" w:rsidRDefault="00366A38" w:rsidP="007D3BC4">
      <w:pPr>
        <w:pStyle w:val="16"/>
        <w:outlineLvl w:val="9"/>
        <w:rPr>
          <w:b/>
          <w:bCs/>
          <w:szCs w:val="28"/>
          <w:lang w:val="uk-UA"/>
        </w:rPr>
      </w:pPr>
    </w:p>
    <w:p w14:paraId="503822C5" w14:textId="28585E31" w:rsidR="00366A38" w:rsidRDefault="00366A38" w:rsidP="007D3BC4">
      <w:pPr>
        <w:pStyle w:val="16"/>
        <w:outlineLvl w:val="9"/>
        <w:rPr>
          <w:b/>
          <w:bCs/>
          <w:szCs w:val="28"/>
          <w:lang w:val="uk-UA"/>
        </w:rPr>
      </w:pPr>
    </w:p>
    <w:p w14:paraId="6122535E" w14:textId="407F363F" w:rsidR="00366A38" w:rsidRDefault="00366A38" w:rsidP="007D3BC4">
      <w:pPr>
        <w:pStyle w:val="16"/>
        <w:outlineLvl w:val="9"/>
        <w:rPr>
          <w:b/>
          <w:bCs/>
          <w:szCs w:val="28"/>
          <w:lang w:val="uk-UA"/>
        </w:rPr>
      </w:pPr>
    </w:p>
    <w:p w14:paraId="6B50E3A1" w14:textId="4DA18930" w:rsidR="00366A38" w:rsidRDefault="00366A38" w:rsidP="007D3BC4">
      <w:pPr>
        <w:pStyle w:val="16"/>
        <w:outlineLvl w:val="9"/>
        <w:rPr>
          <w:b/>
          <w:bCs/>
          <w:szCs w:val="28"/>
          <w:lang w:val="uk-UA"/>
        </w:rPr>
      </w:pPr>
    </w:p>
    <w:p w14:paraId="4918C33D" w14:textId="670741B4" w:rsidR="00366A38" w:rsidRDefault="00366A38" w:rsidP="007D3BC4">
      <w:pPr>
        <w:pStyle w:val="16"/>
        <w:outlineLvl w:val="9"/>
        <w:rPr>
          <w:b/>
          <w:bCs/>
          <w:szCs w:val="28"/>
          <w:lang w:val="uk-UA"/>
        </w:rPr>
      </w:pPr>
    </w:p>
    <w:bookmarkEnd w:id="51"/>
    <w:p w14:paraId="3AF91D40" w14:textId="77777777" w:rsidR="00D01112" w:rsidRDefault="00D01112" w:rsidP="00E6609D">
      <w:pPr>
        <w:pStyle w:val="af6"/>
        <w:rPr>
          <w:b/>
        </w:rPr>
      </w:pPr>
    </w:p>
    <w:p w14:paraId="30902486" w14:textId="0191370A" w:rsidR="00757BD7" w:rsidRPr="00E6609D" w:rsidRDefault="00757BD7" w:rsidP="00E6609D">
      <w:pPr>
        <w:pStyle w:val="af6"/>
        <w:rPr>
          <w:b/>
          <w:bCs/>
        </w:rPr>
      </w:pPr>
      <w:r w:rsidRPr="00473F8F">
        <w:rPr>
          <w:b/>
        </w:rPr>
        <w:lastRenderedPageBreak/>
        <w:t>Додаток А - Перелік праць, опублікованих за темою дисертації</w:t>
      </w:r>
    </w:p>
    <w:p w14:paraId="18BCE43C" w14:textId="77777777" w:rsidR="00FF0942" w:rsidRPr="00473F8F" w:rsidRDefault="00FF0942" w:rsidP="00473F8F">
      <w:pPr>
        <w:pStyle w:val="af6"/>
        <w:rPr>
          <w:b/>
          <w:i/>
        </w:rPr>
      </w:pPr>
      <w:r w:rsidRPr="00473F8F">
        <w:rPr>
          <w:b/>
          <w:i/>
        </w:rPr>
        <w:t>Наукові праці, у яких опубліковано основні наукові результати дисертації:</w:t>
      </w:r>
    </w:p>
    <w:p w14:paraId="744FE596" w14:textId="77777777" w:rsidR="00FF0942" w:rsidRPr="00473F8F" w:rsidRDefault="00FF0942" w:rsidP="00473F8F">
      <w:pPr>
        <w:pStyle w:val="a4"/>
        <w:numPr>
          <w:ilvl w:val="0"/>
          <w:numId w:val="28"/>
        </w:numPr>
        <w:spacing w:line="360" w:lineRule="auto"/>
        <w:ind w:left="0" w:firstLine="0"/>
        <w:jc w:val="both"/>
        <w:rPr>
          <w:rFonts w:ascii="Times New Roman" w:hAnsi="Times New Roman"/>
          <w:sz w:val="28"/>
          <w:szCs w:val="28"/>
          <w:lang w:val="uk-UA"/>
        </w:rPr>
      </w:pPr>
      <w:r w:rsidRPr="00473F8F">
        <w:rPr>
          <w:rFonts w:ascii="Times New Roman" w:hAnsi="Times New Roman"/>
          <w:sz w:val="28"/>
          <w:szCs w:val="28"/>
          <w:lang w:val="uk-UA"/>
        </w:rPr>
        <w:t xml:space="preserve"> </w:t>
      </w:r>
      <w:r w:rsidRPr="00473F8F">
        <w:rPr>
          <w:rFonts w:ascii="Times New Roman" w:hAnsi="Times New Roman"/>
          <w:b/>
          <w:bCs/>
          <w:sz w:val="28"/>
          <w:szCs w:val="28"/>
          <w:lang w:val="uk-UA"/>
        </w:rPr>
        <w:t>Говсеєв Д.О.</w:t>
      </w:r>
      <w:r w:rsidRPr="00473F8F">
        <w:rPr>
          <w:rFonts w:ascii="Times New Roman" w:hAnsi="Times New Roman"/>
          <w:sz w:val="28"/>
          <w:szCs w:val="28"/>
          <w:lang w:val="uk-UA"/>
        </w:rPr>
        <w:t xml:space="preserve"> Особливості акушерської та перинатальної патології у жінок   прееклампсією при попередній гестації //  Збірник наукових  праць співробітників НМАПО імені  П.Л.Шупика. - випуск 24.-книга 5.- частина 3. -Київ-2015.-С.28-32.</w:t>
      </w:r>
    </w:p>
    <w:p w14:paraId="27A5174F" w14:textId="084C5B1C" w:rsidR="00FF0942" w:rsidRPr="00473F8F" w:rsidRDefault="00FF0942" w:rsidP="00473F8F">
      <w:pPr>
        <w:pStyle w:val="a4"/>
        <w:numPr>
          <w:ilvl w:val="0"/>
          <w:numId w:val="28"/>
        </w:numPr>
        <w:spacing w:line="360" w:lineRule="auto"/>
        <w:ind w:left="0" w:firstLine="0"/>
        <w:jc w:val="both"/>
        <w:rPr>
          <w:rFonts w:ascii="Times New Roman" w:hAnsi="Times New Roman"/>
          <w:sz w:val="28"/>
          <w:szCs w:val="28"/>
          <w:lang w:val="uk-UA"/>
        </w:rPr>
      </w:pPr>
      <w:r w:rsidRPr="00473F8F">
        <w:rPr>
          <w:rFonts w:ascii="Times New Roman" w:hAnsi="Times New Roman"/>
          <w:b/>
          <w:sz w:val="28"/>
          <w:szCs w:val="28"/>
          <w:lang w:val="uk-UA"/>
        </w:rPr>
        <w:t>Говсеев Д.О.</w:t>
      </w:r>
      <w:r w:rsidRPr="00473F8F">
        <w:rPr>
          <w:rFonts w:ascii="Times New Roman" w:hAnsi="Times New Roman"/>
          <w:bCs/>
          <w:sz w:val="28"/>
          <w:szCs w:val="28"/>
          <w:lang w:val="uk-UA"/>
        </w:rPr>
        <w:t xml:space="preserve"> </w:t>
      </w:r>
      <w:r w:rsidRPr="00473F8F">
        <w:rPr>
          <w:rFonts w:ascii="Times New Roman" w:hAnsi="Times New Roman"/>
          <w:sz w:val="28"/>
          <w:szCs w:val="28"/>
          <w:lang w:val="uk-UA"/>
        </w:rPr>
        <w:t xml:space="preserve">Стан вегетативної  нервової системи та центральної гемодинаміки у жінок з </w:t>
      </w:r>
      <w:r w:rsidRPr="00473F8F">
        <w:rPr>
          <w:rFonts w:ascii="Times New Roman" w:hAnsi="Times New Roman"/>
          <w:bCs/>
          <w:sz w:val="28"/>
          <w:szCs w:val="28"/>
          <w:lang w:val="uk-UA"/>
        </w:rPr>
        <w:t xml:space="preserve"> повторною прееклампсією</w:t>
      </w:r>
      <w:r w:rsidRPr="00473F8F">
        <w:rPr>
          <w:rFonts w:ascii="Times New Roman" w:hAnsi="Times New Roman"/>
          <w:sz w:val="28"/>
          <w:szCs w:val="28"/>
          <w:lang w:val="uk-UA"/>
        </w:rPr>
        <w:t xml:space="preserve"> // Сімейна медицина.-2015.-№6.-С.156-159.</w:t>
      </w:r>
    </w:p>
    <w:p w14:paraId="037BFF67" w14:textId="77777777" w:rsidR="00FF0942" w:rsidRPr="00473F8F" w:rsidRDefault="00FF0942" w:rsidP="00473F8F">
      <w:pPr>
        <w:numPr>
          <w:ilvl w:val="0"/>
          <w:numId w:val="28"/>
        </w:numPr>
        <w:spacing w:line="360" w:lineRule="auto"/>
        <w:ind w:left="0" w:firstLine="0"/>
        <w:jc w:val="both"/>
        <w:rPr>
          <w:lang w:val="uk-UA"/>
        </w:rPr>
      </w:pPr>
      <w:r w:rsidRPr="00473F8F">
        <w:rPr>
          <w:b/>
          <w:lang w:val="uk-UA"/>
        </w:rPr>
        <w:t>Говсеев Д.А.</w:t>
      </w:r>
      <w:r w:rsidRPr="00473F8F">
        <w:rPr>
          <w:bCs/>
          <w:lang w:val="uk-UA"/>
        </w:rPr>
        <w:t xml:space="preserve"> Роль нарушений гемостаза в генезе  повторной преэклампсии </w:t>
      </w:r>
      <w:r w:rsidRPr="00473F8F">
        <w:rPr>
          <w:lang w:val="uk-UA"/>
        </w:rPr>
        <w:t xml:space="preserve"> </w:t>
      </w:r>
      <w:r w:rsidRPr="00473F8F">
        <w:rPr>
          <w:i/>
          <w:lang w:val="uk-UA"/>
        </w:rPr>
        <w:t xml:space="preserve">// </w:t>
      </w:r>
      <w:r w:rsidRPr="00473F8F">
        <w:rPr>
          <w:lang w:val="uk-UA"/>
        </w:rPr>
        <w:t>Збірник наукових  праць співробітників НМАПО імені  П.Л.Шупика. - випуск 27.- частина 1. -Київ-2016.-С.102-109.</w:t>
      </w:r>
    </w:p>
    <w:p w14:paraId="4701D3C1" w14:textId="77777777" w:rsidR="00FF0942" w:rsidRPr="00473F8F" w:rsidRDefault="00FF0942" w:rsidP="00473F8F">
      <w:pPr>
        <w:numPr>
          <w:ilvl w:val="0"/>
          <w:numId w:val="28"/>
        </w:numPr>
        <w:spacing w:line="360" w:lineRule="auto"/>
        <w:ind w:left="0" w:firstLine="0"/>
        <w:jc w:val="both"/>
        <w:rPr>
          <w:bCs/>
          <w:lang w:val="uk-UA"/>
        </w:rPr>
      </w:pPr>
      <w:r w:rsidRPr="00473F8F">
        <w:rPr>
          <w:b/>
          <w:lang w:val="uk-UA"/>
        </w:rPr>
        <w:t>Говсеев Д.А.</w:t>
      </w:r>
      <w:r w:rsidRPr="00473F8F">
        <w:rPr>
          <w:bCs/>
          <w:lang w:val="uk-UA"/>
        </w:rPr>
        <w:t xml:space="preserve"> Актуальные аспекты профилактики и лечения  повторной преэклампсии </w:t>
      </w:r>
      <w:r w:rsidRPr="00473F8F">
        <w:rPr>
          <w:i/>
          <w:lang w:val="uk-UA"/>
        </w:rPr>
        <w:t xml:space="preserve">// </w:t>
      </w:r>
      <w:r w:rsidRPr="00473F8F">
        <w:rPr>
          <w:lang w:val="uk-UA"/>
        </w:rPr>
        <w:t>Збірник наукових  праць співробітників НМАПО імені  П.Л.Шупика. - випуск 27.- частина 2. -Київ-2016.-С.19-27.</w:t>
      </w:r>
    </w:p>
    <w:p w14:paraId="2C257BF1" w14:textId="77777777" w:rsidR="00FF0942" w:rsidRPr="00473F8F" w:rsidRDefault="00FF0942" w:rsidP="00473F8F">
      <w:pPr>
        <w:numPr>
          <w:ilvl w:val="0"/>
          <w:numId w:val="28"/>
        </w:numPr>
        <w:spacing w:line="360" w:lineRule="auto"/>
        <w:ind w:left="0" w:firstLine="0"/>
        <w:jc w:val="both"/>
        <w:rPr>
          <w:bCs/>
          <w:lang w:val="uk-UA"/>
        </w:rPr>
      </w:pPr>
      <w:r w:rsidRPr="00473F8F">
        <w:rPr>
          <w:b/>
          <w:bCs/>
          <w:lang w:val="uk-UA"/>
        </w:rPr>
        <w:t>Говсеев Д.О.</w:t>
      </w:r>
      <w:r w:rsidRPr="00473F8F">
        <w:rPr>
          <w:lang w:val="uk-UA"/>
        </w:rPr>
        <w:t xml:space="preserve"> Оптимізація  діагностики і корекції повторної плацентарної дисфункції </w:t>
      </w:r>
      <w:r w:rsidRPr="00473F8F">
        <w:rPr>
          <w:i/>
          <w:lang w:val="uk-UA"/>
        </w:rPr>
        <w:t xml:space="preserve">// </w:t>
      </w:r>
      <w:r w:rsidRPr="00473F8F">
        <w:rPr>
          <w:lang w:val="uk-UA"/>
        </w:rPr>
        <w:t xml:space="preserve">Збірник наукових  праць співробітників НМАПО імені  П.Л.Шупика. - випуск 28.- частина 1. -Київ-2017.-С.21-25. </w:t>
      </w:r>
    </w:p>
    <w:p w14:paraId="35108473" w14:textId="77777777" w:rsidR="00FF0942" w:rsidRPr="00473F8F" w:rsidRDefault="00FF0942" w:rsidP="00473F8F">
      <w:pPr>
        <w:numPr>
          <w:ilvl w:val="0"/>
          <w:numId w:val="28"/>
        </w:numPr>
        <w:spacing w:line="360" w:lineRule="auto"/>
        <w:ind w:left="0" w:firstLine="0"/>
        <w:jc w:val="both"/>
        <w:rPr>
          <w:bCs/>
          <w:lang w:val="uk-UA"/>
        </w:rPr>
      </w:pPr>
      <w:r w:rsidRPr="00473F8F">
        <w:rPr>
          <w:b/>
          <w:bCs/>
          <w:lang w:val="uk-UA"/>
        </w:rPr>
        <w:t>Говсеев Д.О.</w:t>
      </w:r>
      <w:r w:rsidRPr="00473F8F">
        <w:rPr>
          <w:bCs/>
          <w:lang w:val="uk-UA"/>
        </w:rPr>
        <w:t xml:space="preserve"> </w:t>
      </w:r>
      <w:r w:rsidRPr="00473F8F">
        <w:rPr>
          <w:lang w:val="uk-UA"/>
        </w:rPr>
        <w:t xml:space="preserve">Особливості перебігу вагітності та пологів у жінок з повторною гестаційною анемією </w:t>
      </w:r>
      <w:r w:rsidRPr="00473F8F">
        <w:rPr>
          <w:i/>
          <w:lang w:val="uk-UA"/>
        </w:rPr>
        <w:t xml:space="preserve">// </w:t>
      </w:r>
      <w:r w:rsidRPr="00473F8F">
        <w:rPr>
          <w:lang w:val="uk-UA"/>
        </w:rPr>
        <w:t>Збірник наукових  праць співробітників НМАПО імені  П.Л.Шупика. - випуск 28.- частина 2. -Київ-2017.-С.10-13.</w:t>
      </w:r>
    </w:p>
    <w:p w14:paraId="55B5F695" w14:textId="77777777" w:rsidR="00FF0942" w:rsidRPr="00473F8F" w:rsidRDefault="00FF0942" w:rsidP="00473F8F">
      <w:pPr>
        <w:numPr>
          <w:ilvl w:val="0"/>
          <w:numId w:val="28"/>
        </w:numPr>
        <w:spacing w:line="360" w:lineRule="auto"/>
        <w:ind w:left="0" w:firstLine="0"/>
        <w:jc w:val="both"/>
        <w:rPr>
          <w:bCs/>
          <w:lang w:val="uk-UA"/>
        </w:rPr>
      </w:pPr>
      <w:r w:rsidRPr="00473F8F">
        <w:rPr>
          <w:lang w:val="uk-UA"/>
        </w:rPr>
        <w:t xml:space="preserve"> </w:t>
      </w:r>
      <w:r w:rsidRPr="00473F8F">
        <w:rPr>
          <w:b/>
          <w:bCs/>
          <w:iCs/>
          <w:lang w:val="uk-UA"/>
        </w:rPr>
        <w:t>Говсєев Д.О.</w:t>
      </w:r>
      <w:r w:rsidRPr="00473F8F">
        <w:rPr>
          <w:bCs/>
          <w:lang w:val="uk-UA"/>
        </w:rPr>
        <w:t xml:space="preserve"> </w:t>
      </w:r>
      <w:r w:rsidRPr="00473F8F">
        <w:rPr>
          <w:iCs/>
          <w:lang w:val="uk-UA"/>
        </w:rPr>
        <w:t xml:space="preserve">Клінічні  чинники у патогенезі повторної затримки розвитку  плода </w:t>
      </w:r>
      <w:r w:rsidRPr="00473F8F">
        <w:rPr>
          <w:i/>
          <w:lang w:val="uk-UA"/>
        </w:rPr>
        <w:t xml:space="preserve">// </w:t>
      </w:r>
      <w:r w:rsidRPr="00473F8F">
        <w:rPr>
          <w:lang w:val="uk-UA"/>
        </w:rPr>
        <w:t>Збірник наукових  праць співробітників НМАПО імені  П.Л.Шупика. - випуск 28.- частина 3. -Київ-2017.-С.14-21.</w:t>
      </w:r>
    </w:p>
    <w:p w14:paraId="40C1A4EB" w14:textId="77777777" w:rsidR="00FF0942" w:rsidRPr="00473F8F" w:rsidRDefault="00FF0942" w:rsidP="00473F8F">
      <w:pPr>
        <w:numPr>
          <w:ilvl w:val="0"/>
          <w:numId w:val="28"/>
        </w:numPr>
        <w:autoSpaceDE w:val="0"/>
        <w:autoSpaceDN w:val="0"/>
        <w:spacing w:line="360" w:lineRule="auto"/>
        <w:ind w:left="0" w:firstLine="0"/>
        <w:jc w:val="both"/>
        <w:rPr>
          <w:bCs/>
          <w:lang w:val="uk-UA"/>
        </w:rPr>
      </w:pPr>
      <w:r w:rsidRPr="00473F8F">
        <w:rPr>
          <w:b/>
          <w:lang w:val="uk-UA"/>
        </w:rPr>
        <w:lastRenderedPageBreak/>
        <w:t>Говсеев Д.О.</w:t>
      </w:r>
      <w:r w:rsidRPr="00473F8F">
        <w:rPr>
          <w:bCs/>
          <w:lang w:val="uk-UA"/>
        </w:rPr>
        <w:t xml:space="preserve"> Тактика ведення жінок з повторною анемією вагітних на фоні різноманітних інфекції </w:t>
      </w:r>
      <w:r w:rsidRPr="00473F8F">
        <w:rPr>
          <w:i/>
          <w:lang w:val="uk-UA"/>
        </w:rPr>
        <w:t xml:space="preserve">// </w:t>
      </w:r>
      <w:r w:rsidRPr="00473F8F">
        <w:rPr>
          <w:lang w:val="uk-UA"/>
        </w:rPr>
        <w:t>Збірник наукових  праць співробітників НМАПО імені  П.Л.Шупика. - випуск 31- частина 1. -Київ-2018.-С.16-21.</w:t>
      </w:r>
    </w:p>
    <w:p w14:paraId="5FE0AFB3" w14:textId="77777777" w:rsidR="00FF0942" w:rsidRPr="00473F8F" w:rsidRDefault="00FF0942" w:rsidP="00473F8F">
      <w:pPr>
        <w:numPr>
          <w:ilvl w:val="0"/>
          <w:numId w:val="28"/>
        </w:numPr>
        <w:autoSpaceDE w:val="0"/>
        <w:autoSpaceDN w:val="0"/>
        <w:spacing w:line="360" w:lineRule="auto"/>
        <w:ind w:left="0" w:firstLine="0"/>
        <w:jc w:val="both"/>
        <w:rPr>
          <w:bCs/>
          <w:lang w:val="uk-UA"/>
        </w:rPr>
      </w:pPr>
      <w:r w:rsidRPr="00473F8F">
        <w:rPr>
          <w:b/>
          <w:bCs/>
          <w:iCs/>
          <w:lang w:val="uk-UA"/>
        </w:rPr>
        <w:t>Говсєєв Д.О.</w:t>
      </w:r>
      <w:r w:rsidRPr="00473F8F">
        <w:rPr>
          <w:iCs/>
          <w:lang w:val="uk-UA"/>
        </w:rPr>
        <w:t xml:space="preserve"> Клінічні особливості  патогенеза повторної  затримки розвитку плода </w:t>
      </w:r>
      <w:r w:rsidRPr="00473F8F">
        <w:rPr>
          <w:i/>
          <w:lang w:val="uk-UA"/>
        </w:rPr>
        <w:t xml:space="preserve">// </w:t>
      </w:r>
      <w:r w:rsidRPr="00473F8F">
        <w:rPr>
          <w:lang w:val="uk-UA"/>
        </w:rPr>
        <w:t>Збірник наукових  праць співробітників НМАПО імені  П.Л.Шупика. - випуск 31- частина 2. -Київ-2018.-С.9-16.</w:t>
      </w:r>
    </w:p>
    <w:p w14:paraId="49C1482F" w14:textId="77777777" w:rsidR="00FF0942" w:rsidRPr="00473F8F" w:rsidRDefault="00FF0942" w:rsidP="00473F8F">
      <w:pPr>
        <w:numPr>
          <w:ilvl w:val="0"/>
          <w:numId w:val="28"/>
        </w:numPr>
        <w:autoSpaceDE w:val="0"/>
        <w:autoSpaceDN w:val="0"/>
        <w:spacing w:line="360" w:lineRule="auto"/>
        <w:ind w:left="0" w:firstLine="0"/>
        <w:jc w:val="both"/>
        <w:rPr>
          <w:bCs/>
          <w:lang w:val="uk-UA"/>
        </w:rPr>
      </w:pPr>
      <w:r w:rsidRPr="00473F8F">
        <w:rPr>
          <w:b/>
          <w:bCs/>
          <w:iCs/>
          <w:lang w:val="uk-UA"/>
        </w:rPr>
        <w:t>Говсєєв Д.О.</w:t>
      </w:r>
      <w:r w:rsidRPr="00473F8F">
        <w:rPr>
          <w:iCs/>
          <w:lang w:val="uk-UA"/>
        </w:rPr>
        <w:t xml:space="preserve"> Оптимізація  діагностики тяжких форм повторної плацентарної дисфункції </w:t>
      </w:r>
      <w:r w:rsidRPr="00473F8F">
        <w:rPr>
          <w:i/>
          <w:lang w:val="uk-UA"/>
        </w:rPr>
        <w:t xml:space="preserve">// </w:t>
      </w:r>
      <w:r w:rsidRPr="00473F8F">
        <w:rPr>
          <w:lang w:val="uk-UA"/>
        </w:rPr>
        <w:t>Збірник наукових  праць співробітників НМАПО імені  П.Л.Шупика. - випуск 31- частина 3. -Київ-2018.-С.9-16.</w:t>
      </w:r>
    </w:p>
    <w:p w14:paraId="16FB0AF8" w14:textId="77777777" w:rsidR="00FF0942" w:rsidRPr="00473F8F" w:rsidRDefault="00FF0942" w:rsidP="00473F8F">
      <w:pPr>
        <w:numPr>
          <w:ilvl w:val="0"/>
          <w:numId w:val="28"/>
        </w:numPr>
        <w:autoSpaceDE w:val="0"/>
        <w:autoSpaceDN w:val="0"/>
        <w:spacing w:line="360" w:lineRule="auto"/>
        <w:ind w:left="0" w:firstLine="0"/>
        <w:jc w:val="both"/>
        <w:rPr>
          <w:bCs/>
          <w:lang w:val="uk-UA"/>
        </w:rPr>
      </w:pPr>
      <w:r w:rsidRPr="00473F8F">
        <w:rPr>
          <w:b/>
          <w:bCs/>
          <w:lang w:val="uk-UA"/>
        </w:rPr>
        <w:t>Говсєєв Д.О.</w:t>
      </w:r>
      <w:r w:rsidRPr="00473F8F">
        <w:rPr>
          <w:lang w:val="uk-UA"/>
        </w:rPr>
        <w:t xml:space="preserve"> Вагітність та пологи у жінок із прееклампсіей на фоні ранньої ендотеліальної дисфункції // Сімейна медицина .-2019.-№1.-С.123-126.  </w:t>
      </w:r>
    </w:p>
    <w:p w14:paraId="37E0820B" w14:textId="77777777" w:rsidR="00FF0942" w:rsidRPr="00473F8F" w:rsidRDefault="00FF0942" w:rsidP="00473F8F">
      <w:pPr>
        <w:numPr>
          <w:ilvl w:val="0"/>
          <w:numId w:val="28"/>
        </w:numPr>
        <w:autoSpaceDE w:val="0"/>
        <w:autoSpaceDN w:val="0"/>
        <w:spacing w:line="360" w:lineRule="auto"/>
        <w:ind w:left="0" w:firstLine="0"/>
        <w:jc w:val="both"/>
        <w:rPr>
          <w:bCs/>
          <w:lang w:val="uk-UA"/>
        </w:rPr>
      </w:pPr>
      <w:r w:rsidRPr="00473F8F">
        <w:rPr>
          <w:b/>
          <w:bCs/>
          <w:lang w:val="uk-UA"/>
        </w:rPr>
        <w:t>Говсеєв Д.О.</w:t>
      </w:r>
      <w:r w:rsidRPr="00473F8F">
        <w:rPr>
          <w:bCs/>
          <w:lang w:val="uk-UA"/>
        </w:rPr>
        <w:t xml:space="preserve"> </w:t>
      </w:r>
      <w:r w:rsidRPr="00473F8F">
        <w:rPr>
          <w:lang w:val="uk-UA"/>
        </w:rPr>
        <w:t>Прогнозування повторних ускладнень гестації в жінок із високим перинатальним ризиком // Сучасна педіатрія.-2019.-№.-С.</w:t>
      </w:r>
    </w:p>
    <w:p w14:paraId="3AE9B172" w14:textId="77777777" w:rsidR="00FF0942" w:rsidRPr="00473F8F" w:rsidRDefault="00FF0942" w:rsidP="00473F8F">
      <w:pPr>
        <w:numPr>
          <w:ilvl w:val="0"/>
          <w:numId w:val="28"/>
        </w:numPr>
        <w:autoSpaceDE w:val="0"/>
        <w:autoSpaceDN w:val="0"/>
        <w:spacing w:line="360" w:lineRule="auto"/>
        <w:ind w:left="0" w:firstLine="0"/>
        <w:jc w:val="both"/>
        <w:rPr>
          <w:bCs/>
          <w:lang w:val="uk-UA"/>
        </w:rPr>
      </w:pPr>
      <w:r w:rsidRPr="00473F8F">
        <w:rPr>
          <w:b/>
          <w:lang w:val="uk-UA"/>
        </w:rPr>
        <w:t>Говсєєв Д.О.</w:t>
      </w:r>
      <w:r w:rsidRPr="00473F8F">
        <w:rPr>
          <w:bCs/>
          <w:lang w:val="uk-UA"/>
        </w:rPr>
        <w:t xml:space="preserve"> Актуальні аспекти повторної прееклампсієї у жінок із  тромбофіліями в анамнезі </w:t>
      </w:r>
      <w:r w:rsidRPr="00473F8F">
        <w:rPr>
          <w:i/>
          <w:lang w:val="uk-UA"/>
        </w:rPr>
        <w:t xml:space="preserve">// </w:t>
      </w:r>
      <w:r w:rsidRPr="00473F8F">
        <w:rPr>
          <w:lang w:val="uk-UA"/>
        </w:rPr>
        <w:t>Збірник наукових  праць співробітників НМАПО імені  П.Л.Шупика. - випуск 35. -Київ-2019.-С.72-78.</w:t>
      </w:r>
    </w:p>
    <w:p w14:paraId="324926E6" w14:textId="77777777" w:rsidR="00FF0942" w:rsidRPr="00473F8F" w:rsidRDefault="00FF0942" w:rsidP="00473F8F">
      <w:pPr>
        <w:numPr>
          <w:ilvl w:val="0"/>
          <w:numId w:val="28"/>
        </w:numPr>
        <w:autoSpaceDE w:val="0"/>
        <w:autoSpaceDN w:val="0"/>
        <w:spacing w:line="360" w:lineRule="auto"/>
        <w:ind w:left="0" w:firstLine="0"/>
        <w:jc w:val="both"/>
        <w:rPr>
          <w:bCs/>
          <w:lang w:val="uk-UA"/>
        </w:rPr>
      </w:pPr>
      <w:r w:rsidRPr="00473F8F">
        <w:rPr>
          <w:lang w:val="uk-UA"/>
        </w:rPr>
        <w:t xml:space="preserve"> </w:t>
      </w:r>
      <w:r w:rsidRPr="00473F8F">
        <w:rPr>
          <w:b/>
          <w:bCs/>
          <w:lang w:val="uk-UA"/>
        </w:rPr>
        <w:t>Говсеев Д.О.</w:t>
      </w:r>
      <w:r w:rsidRPr="00473F8F">
        <w:rPr>
          <w:bCs/>
          <w:lang w:val="uk-UA"/>
        </w:rPr>
        <w:t xml:space="preserve"> </w:t>
      </w:r>
      <w:r w:rsidRPr="00473F8F">
        <w:rPr>
          <w:lang w:val="uk-UA"/>
        </w:rPr>
        <w:t xml:space="preserve">Сучасні фактори ризику  повторних акушерських та перинатальних ускладнень </w:t>
      </w:r>
      <w:r w:rsidRPr="00473F8F">
        <w:rPr>
          <w:i/>
          <w:lang w:val="uk-UA"/>
        </w:rPr>
        <w:t xml:space="preserve">// </w:t>
      </w:r>
      <w:r w:rsidRPr="00473F8F">
        <w:rPr>
          <w:lang w:val="uk-UA"/>
        </w:rPr>
        <w:t>Збірник наукових  праць співробітників НМАПО імені  П.Л.Шупика. - випуск 36. -Київ-2019.-С.8-15.</w:t>
      </w:r>
    </w:p>
    <w:p w14:paraId="5078A198" w14:textId="3F6204A6" w:rsidR="00D96EA1" w:rsidRPr="00473F8F" w:rsidRDefault="00FF0942" w:rsidP="00473F8F">
      <w:pPr>
        <w:numPr>
          <w:ilvl w:val="0"/>
          <w:numId w:val="28"/>
        </w:numPr>
        <w:spacing w:line="360" w:lineRule="auto"/>
        <w:ind w:left="0" w:firstLine="0"/>
        <w:jc w:val="both"/>
        <w:rPr>
          <w:bCs/>
          <w:lang w:val="uk-UA"/>
        </w:rPr>
      </w:pPr>
      <w:r w:rsidRPr="00473F8F">
        <w:rPr>
          <w:b/>
          <w:bCs/>
          <w:lang w:val="uk-UA"/>
        </w:rPr>
        <w:t>Говсеев Д.О.</w:t>
      </w:r>
      <w:r w:rsidRPr="00473F8F">
        <w:rPr>
          <w:bCs/>
          <w:lang w:val="uk-UA"/>
        </w:rPr>
        <w:t xml:space="preserve"> </w:t>
      </w:r>
      <w:r w:rsidRPr="00473F8F">
        <w:rPr>
          <w:lang w:val="uk-UA"/>
        </w:rPr>
        <w:t xml:space="preserve">Сучасні аспекти ранньої діагностики повторних ускладнень гестації </w:t>
      </w:r>
      <w:r w:rsidRPr="00473F8F">
        <w:rPr>
          <w:i/>
          <w:lang w:val="uk-UA"/>
        </w:rPr>
        <w:t xml:space="preserve">// </w:t>
      </w:r>
      <w:r w:rsidRPr="00473F8F">
        <w:rPr>
          <w:lang w:val="uk-UA"/>
        </w:rPr>
        <w:t>Збірник наукових  праць співробітників НМАПО імені  П.Л.Шупика. - випуск 37. -Київ-2020.-С.39-47.</w:t>
      </w:r>
      <w:r w:rsidR="00D96EA1" w:rsidRPr="00473F8F">
        <w:rPr>
          <w:b/>
          <w:lang w:val="uk-UA"/>
        </w:rPr>
        <w:t xml:space="preserve"> Говсеев Д.О</w:t>
      </w:r>
      <w:r w:rsidR="00D96EA1" w:rsidRPr="00473F8F">
        <w:rPr>
          <w:bCs/>
          <w:lang w:val="uk-UA"/>
        </w:rPr>
        <w:t xml:space="preserve">.  Акушерські та перинатальні аспекти повторної пре еклампсії // Здоровье женщины.-2015.-№10.-С.163-166. </w:t>
      </w:r>
    </w:p>
    <w:p w14:paraId="3EDC34C3" w14:textId="77777777" w:rsidR="00D96EA1" w:rsidRPr="00473F8F" w:rsidRDefault="00D96EA1" w:rsidP="00473F8F">
      <w:pPr>
        <w:numPr>
          <w:ilvl w:val="0"/>
          <w:numId w:val="28"/>
        </w:numPr>
        <w:spacing w:line="360" w:lineRule="auto"/>
        <w:ind w:left="0" w:firstLine="0"/>
        <w:jc w:val="both"/>
        <w:rPr>
          <w:bCs/>
          <w:lang w:val="uk-UA"/>
        </w:rPr>
      </w:pPr>
      <w:r w:rsidRPr="00473F8F">
        <w:rPr>
          <w:b/>
          <w:lang w:val="uk-UA"/>
        </w:rPr>
        <w:t>Говсеев Д.О.</w:t>
      </w:r>
      <w:r w:rsidRPr="00473F8F">
        <w:rPr>
          <w:bCs/>
          <w:lang w:val="uk-UA"/>
        </w:rPr>
        <w:t xml:space="preserve"> Клініко-гемостазіологічні аспекти повторної пре еклампсії // Здоровье женщины.-2016.-№3.-С.40-43.</w:t>
      </w:r>
    </w:p>
    <w:p w14:paraId="20E0EFF0" w14:textId="77777777" w:rsidR="00D96EA1" w:rsidRPr="00473F8F" w:rsidRDefault="00D96EA1" w:rsidP="00473F8F">
      <w:pPr>
        <w:numPr>
          <w:ilvl w:val="0"/>
          <w:numId w:val="28"/>
        </w:numPr>
        <w:spacing w:line="360" w:lineRule="auto"/>
        <w:ind w:left="0" w:firstLine="0"/>
        <w:jc w:val="both"/>
        <w:rPr>
          <w:bCs/>
          <w:lang w:val="uk-UA"/>
        </w:rPr>
      </w:pPr>
      <w:r w:rsidRPr="00473F8F">
        <w:rPr>
          <w:b/>
          <w:lang w:val="uk-UA"/>
        </w:rPr>
        <w:lastRenderedPageBreak/>
        <w:t>Говсеев Д.О.</w:t>
      </w:r>
      <w:r w:rsidRPr="00473F8F">
        <w:rPr>
          <w:bCs/>
          <w:lang w:val="uk-UA"/>
        </w:rPr>
        <w:t xml:space="preserve"> Тактика лікувально-профілактичних заходів у жінок з  повторною прееклампсією // Здоровье женщины.-2016.-№4.-С.63-67.</w:t>
      </w:r>
    </w:p>
    <w:p w14:paraId="70618E85" w14:textId="77777777" w:rsidR="00D96EA1" w:rsidRPr="00473F8F" w:rsidRDefault="00D96EA1" w:rsidP="00473F8F">
      <w:pPr>
        <w:numPr>
          <w:ilvl w:val="0"/>
          <w:numId w:val="28"/>
        </w:numPr>
        <w:spacing w:line="360" w:lineRule="auto"/>
        <w:ind w:left="0" w:firstLine="0"/>
        <w:jc w:val="both"/>
        <w:rPr>
          <w:bCs/>
          <w:lang w:val="uk-UA"/>
        </w:rPr>
      </w:pPr>
      <w:r w:rsidRPr="00473F8F">
        <w:rPr>
          <w:b/>
          <w:lang w:val="uk-UA"/>
        </w:rPr>
        <w:t>Говсеев Д.О.</w:t>
      </w:r>
      <w:r w:rsidRPr="00473F8F">
        <w:rPr>
          <w:bCs/>
          <w:lang w:val="uk-UA"/>
        </w:rPr>
        <w:t xml:space="preserve"> Стан психоемоційного та вегетативного статусу у жінок з повторною плацентарною дисфукцією // Здоровье женщины.-2016.-№8.-С.50-55. </w:t>
      </w:r>
    </w:p>
    <w:p w14:paraId="69A57754" w14:textId="77777777" w:rsidR="00D96EA1" w:rsidRPr="00473F8F" w:rsidRDefault="00D96EA1" w:rsidP="00473F8F">
      <w:pPr>
        <w:numPr>
          <w:ilvl w:val="0"/>
          <w:numId w:val="28"/>
        </w:numPr>
        <w:autoSpaceDE w:val="0"/>
        <w:autoSpaceDN w:val="0"/>
        <w:spacing w:line="360" w:lineRule="auto"/>
        <w:ind w:left="0" w:firstLine="0"/>
        <w:jc w:val="both"/>
        <w:rPr>
          <w:bCs/>
          <w:lang w:val="uk-UA"/>
        </w:rPr>
      </w:pPr>
      <w:r w:rsidRPr="00473F8F">
        <w:rPr>
          <w:b/>
          <w:lang w:val="uk-UA"/>
        </w:rPr>
        <w:t>Говсєєв Д.О.</w:t>
      </w:r>
      <w:r w:rsidRPr="00473F8F">
        <w:rPr>
          <w:bCs/>
          <w:lang w:val="uk-UA"/>
        </w:rPr>
        <w:t xml:space="preserve"> Профілактика акушерської та перинатальної патології в жінок із повторною прееклампсією та тромбофіліями в анамнезі // Здоровье женщины.-2018.-№10.-С.61-65. </w:t>
      </w:r>
    </w:p>
    <w:p w14:paraId="0BDFCAD4" w14:textId="77777777" w:rsidR="00D96EA1" w:rsidRPr="00473F8F" w:rsidRDefault="00D96EA1" w:rsidP="00473F8F">
      <w:pPr>
        <w:numPr>
          <w:ilvl w:val="0"/>
          <w:numId w:val="28"/>
        </w:numPr>
        <w:autoSpaceDE w:val="0"/>
        <w:autoSpaceDN w:val="0"/>
        <w:spacing w:line="360" w:lineRule="auto"/>
        <w:ind w:left="0" w:firstLine="0"/>
        <w:jc w:val="both"/>
        <w:rPr>
          <w:bCs/>
          <w:lang w:val="uk-UA"/>
        </w:rPr>
      </w:pPr>
      <w:r w:rsidRPr="00473F8F">
        <w:rPr>
          <w:b/>
          <w:bCs/>
          <w:lang w:val="uk-UA"/>
        </w:rPr>
        <w:t>Говсєєв Д.О.</w:t>
      </w:r>
      <w:r w:rsidRPr="00473F8F">
        <w:rPr>
          <w:lang w:val="uk-UA"/>
        </w:rPr>
        <w:t xml:space="preserve"> Прогнозування прееклампсії   у жінок із ендотеліальною дисфункцією // Здоровье женщины.-2019.-№1.-С.78-82. </w:t>
      </w:r>
    </w:p>
    <w:p w14:paraId="2374DD6A" w14:textId="77777777" w:rsidR="00D96EA1" w:rsidRPr="00473F8F" w:rsidRDefault="00D96EA1" w:rsidP="00473F8F">
      <w:pPr>
        <w:pStyle w:val="a4"/>
        <w:numPr>
          <w:ilvl w:val="0"/>
          <w:numId w:val="28"/>
        </w:numPr>
        <w:spacing w:after="0" w:line="360" w:lineRule="auto"/>
        <w:ind w:left="0" w:firstLine="0"/>
        <w:jc w:val="both"/>
        <w:rPr>
          <w:rFonts w:ascii="Times New Roman" w:hAnsi="Times New Roman"/>
          <w:spacing w:val="10"/>
          <w:sz w:val="28"/>
          <w:szCs w:val="28"/>
          <w:lang w:val="uk-UA"/>
        </w:rPr>
      </w:pPr>
      <w:r w:rsidRPr="00473F8F">
        <w:rPr>
          <w:rFonts w:ascii="Times New Roman" w:hAnsi="Times New Roman"/>
          <w:sz w:val="28"/>
          <w:szCs w:val="28"/>
          <w:lang w:val="en-US"/>
        </w:rPr>
        <w:t xml:space="preserve">M.V. Makarenko, </w:t>
      </w:r>
      <w:r w:rsidRPr="00473F8F">
        <w:rPr>
          <w:rFonts w:ascii="Times New Roman" w:hAnsi="Times New Roman"/>
          <w:b/>
          <w:bCs/>
          <w:sz w:val="28"/>
          <w:szCs w:val="28"/>
          <w:lang w:val="en-US"/>
        </w:rPr>
        <w:t>D.A. Govseev</w:t>
      </w:r>
      <w:r w:rsidRPr="00473F8F">
        <w:rPr>
          <w:rFonts w:ascii="Times New Roman" w:hAnsi="Times New Roman"/>
          <w:sz w:val="28"/>
          <w:szCs w:val="28"/>
          <w:lang w:val="en-US"/>
        </w:rPr>
        <w:t>, L.N. Horodnycha, R.M. Vorona</w:t>
      </w:r>
      <w:r w:rsidRPr="00473F8F">
        <w:rPr>
          <w:rFonts w:ascii="Times New Roman" w:hAnsi="Times New Roman"/>
          <w:spacing w:val="10"/>
          <w:sz w:val="28"/>
          <w:szCs w:val="28"/>
          <w:lang w:val="uk-UA"/>
        </w:rPr>
        <w:t xml:space="preserve"> "Effectiveness of circular suturing of the cervix with the mersilene in case of the central placenta praevia", журнал Лікарська справа, випуск №3-4 (1138), 2016, р. 121-123</w:t>
      </w:r>
      <w:r w:rsidRPr="00473F8F">
        <w:rPr>
          <w:rFonts w:ascii="Times New Roman" w:hAnsi="Times New Roman"/>
          <w:spacing w:val="10"/>
          <w:sz w:val="28"/>
          <w:szCs w:val="28"/>
          <w:lang w:val="en-US"/>
        </w:rPr>
        <w:t xml:space="preserve"> </w:t>
      </w:r>
      <w:r w:rsidRPr="00473F8F">
        <w:rPr>
          <w:rFonts w:ascii="Times New Roman" w:hAnsi="Times New Roman"/>
          <w:spacing w:val="10"/>
          <w:sz w:val="28"/>
          <w:szCs w:val="28"/>
          <w:lang w:val="uk-UA"/>
        </w:rPr>
        <w:t>.</w:t>
      </w:r>
      <w:r w:rsidRPr="00473F8F">
        <w:rPr>
          <w:rFonts w:ascii="Times New Roman" w:hAnsi="Times New Roman"/>
          <w:spacing w:val="10"/>
          <w:sz w:val="28"/>
          <w:szCs w:val="28"/>
          <w:lang w:val="en-US"/>
        </w:rPr>
        <w:t xml:space="preserve"> </w:t>
      </w:r>
      <w:r w:rsidRPr="00473F8F">
        <w:rPr>
          <w:rFonts w:ascii="Times New Roman" w:hAnsi="Times New Roman"/>
          <w:spacing w:val="10"/>
          <w:sz w:val="28"/>
          <w:szCs w:val="28"/>
        </w:rPr>
        <w:t>(</w:t>
      </w:r>
      <w:r w:rsidRPr="00473F8F">
        <w:rPr>
          <w:rFonts w:ascii="Times New Roman" w:hAnsi="Times New Roman"/>
          <w:i/>
          <w:sz w:val="28"/>
          <w:szCs w:val="28"/>
        </w:rPr>
        <w:t>Здобувачем розроблено метод лікування, виконано клініко-лабораторні дослідження, статистичну обробку одержаних результатів, підготовлено статтю до друку)</w:t>
      </w:r>
    </w:p>
    <w:p w14:paraId="555F0067" w14:textId="77777777" w:rsidR="00D96EA1" w:rsidRPr="00473F8F" w:rsidRDefault="00D96EA1" w:rsidP="00473F8F">
      <w:pPr>
        <w:pStyle w:val="a4"/>
        <w:numPr>
          <w:ilvl w:val="0"/>
          <w:numId w:val="28"/>
        </w:numPr>
        <w:spacing w:after="0" w:line="360" w:lineRule="auto"/>
        <w:ind w:left="0" w:firstLine="0"/>
        <w:jc w:val="both"/>
        <w:rPr>
          <w:rFonts w:ascii="Times New Roman" w:hAnsi="Times New Roman"/>
          <w:spacing w:val="10"/>
          <w:sz w:val="28"/>
          <w:szCs w:val="28"/>
          <w:lang w:val="uk-UA"/>
        </w:rPr>
      </w:pPr>
      <w:r w:rsidRPr="00473F8F">
        <w:rPr>
          <w:rFonts w:ascii="Times New Roman" w:hAnsi="Times New Roman"/>
          <w:sz w:val="28"/>
          <w:szCs w:val="28"/>
          <w:lang w:val="en-US"/>
        </w:rPr>
        <w:t>M</w:t>
      </w:r>
      <w:r w:rsidRPr="00473F8F">
        <w:rPr>
          <w:rFonts w:ascii="Times New Roman" w:hAnsi="Times New Roman"/>
          <w:sz w:val="28"/>
          <w:szCs w:val="28"/>
          <w:lang w:val="uk-UA"/>
        </w:rPr>
        <w:t xml:space="preserve">. </w:t>
      </w:r>
      <w:r w:rsidRPr="00473F8F">
        <w:rPr>
          <w:rFonts w:ascii="Times New Roman" w:hAnsi="Times New Roman"/>
          <w:sz w:val="28"/>
          <w:szCs w:val="28"/>
          <w:lang w:val="en-US"/>
        </w:rPr>
        <w:t>Makarenko</w:t>
      </w:r>
      <w:r w:rsidRPr="00473F8F">
        <w:rPr>
          <w:rFonts w:ascii="Times New Roman" w:hAnsi="Times New Roman"/>
          <w:sz w:val="28"/>
          <w:szCs w:val="28"/>
          <w:lang w:val="uk-UA"/>
        </w:rPr>
        <w:t xml:space="preserve">, </w:t>
      </w:r>
      <w:r w:rsidRPr="00473F8F">
        <w:rPr>
          <w:rFonts w:ascii="Times New Roman" w:hAnsi="Times New Roman"/>
          <w:b/>
          <w:bCs/>
          <w:sz w:val="28"/>
          <w:szCs w:val="28"/>
          <w:lang w:val="en-US"/>
        </w:rPr>
        <w:t>D</w:t>
      </w:r>
      <w:r w:rsidRPr="00473F8F">
        <w:rPr>
          <w:rFonts w:ascii="Times New Roman" w:hAnsi="Times New Roman"/>
          <w:b/>
          <w:bCs/>
          <w:sz w:val="28"/>
          <w:szCs w:val="28"/>
          <w:lang w:val="uk-UA"/>
        </w:rPr>
        <w:t xml:space="preserve">. </w:t>
      </w:r>
      <w:r w:rsidRPr="00473F8F">
        <w:rPr>
          <w:rFonts w:ascii="Times New Roman" w:hAnsi="Times New Roman"/>
          <w:b/>
          <w:bCs/>
          <w:sz w:val="28"/>
          <w:szCs w:val="28"/>
          <w:lang w:val="en-US"/>
        </w:rPr>
        <w:t>Govsieiev</w:t>
      </w:r>
      <w:r w:rsidRPr="00473F8F">
        <w:rPr>
          <w:rFonts w:ascii="Times New Roman" w:hAnsi="Times New Roman"/>
          <w:sz w:val="28"/>
          <w:szCs w:val="28"/>
          <w:lang w:val="uk-UA"/>
        </w:rPr>
        <w:t xml:space="preserve">, </w:t>
      </w:r>
      <w:r w:rsidRPr="00473F8F">
        <w:rPr>
          <w:rFonts w:ascii="Times New Roman" w:hAnsi="Times New Roman"/>
          <w:sz w:val="28"/>
          <w:szCs w:val="28"/>
          <w:lang w:val="en-US"/>
        </w:rPr>
        <w:t>R</w:t>
      </w:r>
      <w:r w:rsidRPr="00473F8F">
        <w:rPr>
          <w:rFonts w:ascii="Times New Roman" w:hAnsi="Times New Roman"/>
          <w:sz w:val="28"/>
          <w:szCs w:val="28"/>
          <w:lang w:val="uk-UA"/>
        </w:rPr>
        <w:t xml:space="preserve">. </w:t>
      </w:r>
      <w:r w:rsidRPr="00473F8F">
        <w:rPr>
          <w:rFonts w:ascii="Times New Roman" w:hAnsi="Times New Roman"/>
          <w:sz w:val="28"/>
          <w:szCs w:val="28"/>
          <w:lang w:val="en-US"/>
        </w:rPr>
        <w:t>Vorona</w:t>
      </w:r>
      <w:r w:rsidRPr="00473F8F">
        <w:rPr>
          <w:rFonts w:ascii="Times New Roman" w:hAnsi="Times New Roman"/>
          <w:sz w:val="28"/>
          <w:szCs w:val="28"/>
          <w:lang w:val="uk-UA"/>
        </w:rPr>
        <w:t xml:space="preserve">, </w:t>
      </w:r>
      <w:r w:rsidRPr="00473F8F">
        <w:rPr>
          <w:rFonts w:ascii="Times New Roman" w:hAnsi="Times New Roman"/>
          <w:sz w:val="28"/>
          <w:szCs w:val="28"/>
          <w:lang w:val="en-US"/>
        </w:rPr>
        <w:t>A</w:t>
      </w:r>
      <w:r w:rsidRPr="00473F8F">
        <w:rPr>
          <w:rFonts w:ascii="Times New Roman" w:hAnsi="Times New Roman"/>
          <w:sz w:val="28"/>
          <w:szCs w:val="28"/>
          <w:lang w:val="uk-UA"/>
        </w:rPr>
        <w:t xml:space="preserve">. </w:t>
      </w:r>
      <w:r w:rsidRPr="00473F8F">
        <w:rPr>
          <w:rFonts w:ascii="Times New Roman" w:hAnsi="Times New Roman"/>
          <w:sz w:val="28"/>
          <w:szCs w:val="28"/>
          <w:lang w:val="en-US"/>
        </w:rPr>
        <w:t>Tsisarenko</w:t>
      </w:r>
      <w:r w:rsidRPr="00473F8F">
        <w:rPr>
          <w:rFonts w:ascii="Times New Roman" w:hAnsi="Times New Roman"/>
          <w:sz w:val="28"/>
          <w:szCs w:val="28"/>
          <w:lang w:val="uk-UA"/>
        </w:rPr>
        <w:t xml:space="preserve">, </w:t>
      </w:r>
      <w:r w:rsidRPr="00473F8F">
        <w:rPr>
          <w:rFonts w:ascii="Times New Roman" w:hAnsi="Times New Roman"/>
          <w:sz w:val="28"/>
          <w:szCs w:val="28"/>
          <w:lang w:val="en-US"/>
        </w:rPr>
        <w:t>O</w:t>
      </w:r>
      <w:r w:rsidRPr="00473F8F">
        <w:rPr>
          <w:rFonts w:ascii="Times New Roman" w:hAnsi="Times New Roman"/>
          <w:sz w:val="28"/>
          <w:szCs w:val="28"/>
          <w:lang w:val="uk-UA"/>
        </w:rPr>
        <w:t xml:space="preserve">. </w:t>
      </w:r>
      <w:r w:rsidRPr="00473F8F">
        <w:rPr>
          <w:rFonts w:ascii="Times New Roman" w:hAnsi="Times New Roman"/>
          <w:sz w:val="28"/>
          <w:szCs w:val="28"/>
          <w:lang w:val="en-US"/>
        </w:rPr>
        <w:t>Vasil</w:t>
      </w:r>
      <w:r w:rsidRPr="00473F8F">
        <w:rPr>
          <w:rFonts w:ascii="Times New Roman" w:hAnsi="Times New Roman"/>
          <w:sz w:val="28"/>
          <w:szCs w:val="28"/>
          <w:lang w:val="uk-UA"/>
        </w:rPr>
        <w:t>’</w:t>
      </w:r>
      <w:r w:rsidRPr="00473F8F">
        <w:rPr>
          <w:rFonts w:ascii="Times New Roman" w:hAnsi="Times New Roman"/>
          <w:sz w:val="28"/>
          <w:szCs w:val="28"/>
          <w:lang w:val="en-US"/>
        </w:rPr>
        <w:t>tchuk</w:t>
      </w:r>
      <w:r w:rsidRPr="00473F8F">
        <w:rPr>
          <w:rFonts w:ascii="Times New Roman" w:hAnsi="Times New Roman"/>
          <w:sz w:val="28"/>
          <w:szCs w:val="28"/>
          <w:lang w:val="uk-UA"/>
        </w:rPr>
        <w:t xml:space="preserve">, </w:t>
      </w:r>
      <w:r w:rsidRPr="00473F8F">
        <w:rPr>
          <w:rFonts w:ascii="Times New Roman" w:hAnsi="Times New Roman"/>
          <w:sz w:val="28"/>
          <w:szCs w:val="28"/>
          <w:lang w:val="en-US"/>
        </w:rPr>
        <w:t>O</w:t>
      </w:r>
      <w:r w:rsidRPr="00473F8F">
        <w:rPr>
          <w:rFonts w:ascii="Times New Roman" w:hAnsi="Times New Roman"/>
          <w:sz w:val="28"/>
          <w:szCs w:val="28"/>
          <w:lang w:val="uk-UA"/>
        </w:rPr>
        <w:t xml:space="preserve">. </w:t>
      </w:r>
      <w:r w:rsidRPr="00473F8F">
        <w:rPr>
          <w:rFonts w:ascii="Times New Roman" w:hAnsi="Times New Roman"/>
          <w:sz w:val="28"/>
          <w:szCs w:val="28"/>
          <w:lang w:val="en-US"/>
        </w:rPr>
        <w:t>Pavlyuk</w:t>
      </w:r>
      <w:r w:rsidRPr="00473F8F">
        <w:rPr>
          <w:rFonts w:ascii="Times New Roman" w:hAnsi="Times New Roman"/>
          <w:sz w:val="28"/>
          <w:szCs w:val="28"/>
          <w:lang w:val="uk-UA"/>
        </w:rPr>
        <w:t xml:space="preserve">, </w:t>
      </w:r>
      <w:r w:rsidRPr="00473F8F">
        <w:rPr>
          <w:rFonts w:ascii="Times New Roman" w:hAnsi="Times New Roman"/>
          <w:sz w:val="28"/>
          <w:szCs w:val="28"/>
          <w:lang w:val="en-US"/>
        </w:rPr>
        <w:t>L</w:t>
      </w:r>
      <w:r w:rsidRPr="00473F8F">
        <w:rPr>
          <w:rFonts w:ascii="Times New Roman" w:hAnsi="Times New Roman"/>
          <w:sz w:val="28"/>
          <w:szCs w:val="28"/>
          <w:lang w:val="uk-UA"/>
        </w:rPr>
        <w:t xml:space="preserve">. </w:t>
      </w:r>
      <w:r w:rsidRPr="00473F8F">
        <w:rPr>
          <w:rFonts w:ascii="Times New Roman" w:hAnsi="Times New Roman"/>
          <w:sz w:val="28"/>
          <w:szCs w:val="28"/>
          <w:lang w:val="en-US"/>
        </w:rPr>
        <w:t>Yakovenko</w:t>
      </w:r>
      <w:r w:rsidRPr="00473F8F">
        <w:rPr>
          <w:rFonts w:ascii="Times New Roman" w:hAnsi="Times New Roman"/>
          <w:sz w:val="28"/>
          <w:szCs w:val="28"/>
          <w:lang w:val="uk-UA"/>
        </w:rPr>
        <w:t xml:space="preserve">, </w:t>
      </w:r>
      <w:r w:rsidRPr="00473F8F">
        <w:rPr>
          <w:rFonts w:ascii="Times New Roman" w:hAnsi="Times New Roman"/>
          <w:sz w:val="28"/>
          <w:szCs w:val="28"/>
          <w:lang w:val="en-US"/>
        </w:rPr>
        <w:t>I</w:t>
      </w:r>
      <w:r w:rsidRPr="00473F8F">
        <w:rPr>
          <w:rFonts w:ascii="Times New Roman" w:hAnsi="Times New Roman"/>
          <w:sz w:val="28"/>
          <w:szCs w:val="28"/>
          <w:lang w:val="uk-UA"/>
        </w:rPr>
        <w:t xml:space="preserve">. </w:t>
      </w:r>
      <w:r w:rsidRPr="00473F8F">
        <w:rPr>
          <w:rFonts w:ascii="Times New Roman" w:hAnsi="Times New Roman"/>
          <w:sz w:val="28"/>
          <w:szCs w:val="28"/>
          <w:lang w:val="en-US"/>
        </w:rPr>
        <w:t>Kroupska</w:t>
      </w:r>
      <w:r w:rsidRPr="00473F8F">
        <w:rPr>
          <w:rFonts w:ascii="Times New Roman" w:hAnsi="Times New Roman"/>
          <w:sz w:val="28"/>
          <w:szCs w:val="28"/>
          <w:lang w:val="uk-UA"/>
        </w:rPr>
        <w:t xml:space="preserve">, </w:t>
      </w:r>
      <w:r w:rsidRPr="00473F8F">
        <w:rPr>
          <w:rFonts w:ascii="Times New Roman" w:hAnsi="Times New Roman"/>
          <w:sz w:val="28"/>
          <w:szCs w:val="28"/>
          <w:lang w:val="en-US"/>
        </w:rPr>
        <w:t>A</w:t>
      </w:r>
      <w:r w:rsidRPr="00473F8F">
        <w:rPr>
          <w:rFonts w:ascii="Times New Roman" w:hAnsi="Times New Roman"/>
          <w:sz w:val="28"/>
          <w:szCs w:val="28"/>
          <w:lang w:val="uk-UA"/>
        </w:rPr>
        <w:t xml:space="preserve">. </w:t>
      </w:r>
      <w:r w:rsidRPr="00473F8F">
        <w:rPr>
          <w:rFonts w:ascii="Times New Roman" w:hAnsi="Times New Roman"/>
          <w:sz w:val="28"/>
          <w:szCs w:val="28"/>
          <w:lang w:val="en-US"/>
        </w:rPr>
        <w:t>Pogribna</w:t>
      </w:r>
      <w:r w:rsidRPr="00473F8F">
        <w:rPr>
          <w:rFonts w:ascii="Times New Roman" w:hAnsi="Times New Roman"/>
          <w:sz w:val="28"/>
          <w:szCs w:val="28"/>
          <w:lang w:val="uk-UA"/>
        </w:rPr>
        <w:t xml:space="preserve">, </w:t>
      </w:r>
      <w:r w:rsidRPr="00473F8F">
        <w:rPr>
          <w:rFonts w:ascii="Times New Roman" w:hAnsi="Times New Roman"/>
          <w:sz w:val="28"/>
          <w:szCs w:val="28"/>
          <w:lang w:val="en-US"/>
        </w:rPr>
        <w:t>L</w:t>
      </w:r>
      <w:r w:rsidRPr="00473F8F">
        <w:rPr>
          <w:rFonts w:ascii="Times New Roman" w:hAnsi="Times New Roman"/>
          <w:sz w:val="28"/>
          <w:szCs w:val="28"/>
          <w:lang w:val="uk-UA"/>
        </w:rPr>
        <w:t xml:space="preserve">. </w:t>
      </w:r>
      <w:r w:rsidRPr="00473F8F">
        <w:rPr>
          <w:rFonts w:ascii="Times New Roman" w:hAnsi="Times New Roman"/>
          <w:sz w:val="28"/>
          <w:szCs w:val="28"/>
          <w:lang w:val="en-US"/>
        </w:rPr>
        <w:t>Sidorik</w:t>
      </w:r>
      <w:r w:rsidRPr="00473F8F">
        <w:rPr>
          <w:rFonts w:ascii="Times New Roman" w:hAnsi="Times New Roman"/>
          <w:sz w:val="28"/>
          <w:szCs w:val="28"/>
          <w:lang w:val="uk-UA"/>
        </w:rPr>
        <w:t xml:space="preserve">  </w:t>
      </w:r>
      <w:r w:rsidRPr="00473F8F">
        <w:rPr>
          <w:rFonts w:ascii="Times New Roman" w:hAnsi="Times New Roman"/>
          <w:spacing w:val="10"/>
          <w:sz w:val="28"/>
          <w:szCs w:val="28"/>
          <w:lang w:val="uk-UA"/>
        </w:rPr>
        <w:t>“I</w:t>
      </w:r>
      <w:r w:rsidRPr="00473F8F">
        <w:rPr>
          <w:rFonts w:ascii="Times New Roman" w:hAnsi="Times New Roman"/>
          <w:spacing w:val="10"/>
          <w:sz w:val="28"/>
          <w:szCs w:val="28"/>
          <w:lang w:val="en-US"/>
        </w:rPr>
        <w:t>dentification</w:t>
      </w:r>
      <w:r w:rsidRPr="00473F8F">
        <w:rPr>
          <w:rFonts w:ascii="Times New Roman" w:hAnsi="Times New Roman"/>
          <w:spacing w:val="10"/>
          <w:sz w:val="28"/>
          <w:szCs w:val="28"/>
          <w:lang w:val="uk-UA"/>
        </w:rPr>
        <w:t xml:space="preserve"> </w:t>
      </w:r>
      <w:r w:rsidRPr="00473F8F">
        <w:rPr>
          <w:rFonts w:ascii="Times New Roman" w:hAnsi="Times New Roman"/>
          <w:spacing w:val="10"/>
          <w:sz w:val="28"/>
          <w:szCs w:val="28"/>
          <w:lang w:val="en-US"/>
        </w:rPr>
        <w:t>method</w:t>
      </w:r>
      <w:r w:rsidRPr="00473F8F">
        <w:rPr>
          <w:rFonts w:ascii="Times New Roman" w:hAnsi="Times New Roman"/>
          <w:spacing w:val="10"/>
          <w:sz w:val="28"/>
          <w:szCs w:val="28"/>
          <w:lang w:val="uk-UA"/>
        </w:rPr>
        <w:t xml:space="preserve"> </w:t>
      </w:r>
      <w:r w:rsidRPr="00473F8F">
        <w:rPr>
          <w:rFonts w:ascii="Times New Roman" w:hAnsi="Times New Roman"/>
          <w:spacing w:val="10"/>
          <w:sz w:val="28"/>
          <w:szCs w:val="28"/>
          <w:lang w:val="en-US"/>
        </w:rPr>
        <w:t>and</w:t>
      </w:r>
      <w:r w:rsidRPr="00473F8F">
        <w:rPr>
          <w:rFonts w:ascii="Times New Roman" w:hAnsi="Times New Roman"/>
          <w:spacing w:val="10"/>
          <w:sz w:val="28"/>
          <w:szCs w:val="28"/>
          <w:lang w:val="uk-UA"/>
        </w:rPr>
        <w:t xml:space="preserve"> characteristics of  antibodies for  HSP60 in pregnant women”, International Journal Of Pharmacy &amp; Technology, випуск June-2016, Vol. 8, Issue No.2, р. 14666-14673.</w:t>
      </w:r>
      <w:r w:rsidRPr="00473F8F">
        <w:rPr>
          <w:rFonts w:ascii="Times New Roman" w:hAnsi="Times New Roman"/>
          <w:spacing w:val="10"/>
          <w:sz w:val="28"/>
          <w:szCs w:val="28"/>
          <w:lang w:val="en-US"/>
        </w:rPr>
        <w:t xml:space="preserve"> </w:t>
      </w:r>
      <w:r w:rsidRPr="00473F8F">
        <w:rPr>
          <w:rFonts w:ascii="Times New Roman" w:hAnsi="Times New Roman"/>
          <w:i/>
          <w:iCs/>
          <w:spacing w:val="10"/>
          <w:sz w:val="28"/>
          <w:szCs w:val="28"/>
          <w:lang w:val="uk-UA"/>
        </w:rPr>
        <w:t>(</w:t>
      </w:r>
      <w:r w:rsidRPr="00473F8F">
        <w:rPr>
          <w:rFonts w:ascii="Times New Roman" w:hAnsi="Times New Roman"/>
          <w:i/>
          <w:iCs/>
          <w:sz w:val="28"/>
          <w:szCs w:val="28"/>
          <w:lang w:val="uk-UA"/>
        </w:rPr>
        <w:t>Здобувачу належить ідея дослідження, проведено статистичну обробку результатів дослідження, підготовлено матеріали до друку)</w:t>
      </w:r>
    </w:p>
    <w:p w14:paraId="389F418A" w14:textId="77777777" w:rsidR="00D96EA1" w:rsidRPr="00473F8F" w:rsidRDefault="00D96EA1" w:rsidP="00473F8F">
      <w:pPr>
        <w:pStyle w:val="a4"/>
        <w:numPr>
          <w:ilvl w:val="0"/>
          <w:numId w:val="28"/>
        </w:numPr>
        <w:spacing w:after="0" w:line="360" w:lineRule="auto"/>
        <w:ind w:left="0" w:firstLine="0"/>
        <w:jc w:val="both"/>
        <w:rPr>
          <w:rFonts w:ascii="Times New Roman" w:hAnsi="Times New Roman"/>
          <w:spacing w:val="10"/>
          <w:sz w:val="28"/>
          <w:szCs w:val="28"/>
          <w:lang w:val="uk-UA"/>
        </w:rPr>
      </w:pPr>
      <w:r w:rsidRPr="00473F8F">
        <w:rPr>
          <w:rFonts w:ascii="Times New Roman" w:hAnsi="Times New Roman"/>
          <w:spacing w:val="10"/>
          <w:sz w:val="28"/>
          <w:szCs w:val="28"/>
          <w:lang w:val="en-US"/>
        </w:rPr>
        <w:t>Avramenko T</w:t>
      </w:r>
      <w:r w:rsidRPr="00473F8F">
        <w:rPr>
          <w:rFonts w:ascii="Times New Roman" w:hAnsi="Times New Roman"/>
          <w:spacing w:val="10"/>
          <w:sz w:val="28"/>
          <w:szCs w:val="28"/>
          <w:lang w:val="uk-UA"/>
        </w:rPr>
        <w:t>.</w:t>
      </w:r>
      <w:r w:rsidRPr="00473F8F">
        <w:rPr>
          <w:rFonts w:ascii="Times New Roman" w:hAnsi="Times New Roman"/>
          <w:spacing w:val="10"/>
          <w:sz w:val="28"/>
          <w:szCs w:val="28"/>
          <w:lang w:val="en-US"/>
        </w:rPr>
        <w:t>V</w:t>
      </w:r>
      <w:r w:rsidRPr="00473F8F">
        <w:rPr>
          <w:rFonts w:ascii="Times New Roman" w:hAnsi="Times New Roman"/>
          <w:spacing w:val="10"/>
          <w:sz w:val="28"/>
          <w:szCs w:val="28"/>
          <w:lang w:val="uk-UA"/>
        </w:rPr>
        <w:t>,</w:t>
      </w:r>
      <w:r w:rsidRPr="00473F8F">
        <w:rPr>
          <w:rFonts w:ascii="Times New Roman" w:hAnsi="Times New Roman"/>
          <w:spacing w:val="10"/>
          <w:sz w:val="28"/>
          <w:szCs w:val="28"/>
          <w:lang w:val="en-US"/>
        </w:rPr>
        <w:t xml:space="preserve"> Makarenko M.V</w:t>
      </w:r>
      <w:r w:rsidRPr="00473F8F">
        <w:rPr>
          <w:rFonts w:ascii="Times New Roman" w:hAnsi="Times New Roman"/>
          <w:spacing w:val="10"/>
          <w:sz w:val="28"/>
          <w:szCs w:val="28"/>
          <w:lang w:val="uk-UA"/>
        </w:rPr>
        <w:t>,</w:t>
      </w:r>
      <w:r w:rsidRPr="00473F8F">
        <w:rPr>
          <w:rFonts w:ascii="Times New Roman" w:hAnsi="Times New Roman"/>
          <w:spacing w:val="10"/>
          <w:sz w:val="28"/>
          <w:szCs w:val="28"/>
          <w:lang w:val="en-US"/>
        </w:rPr>
        <w:t xml:space="preserve"> </w:t>
      </w:r>
      <w:r w:rsidRPr="00473F8F">
        <w:rPr>
          <w:rFonts w:ascii="Times New Roman" w:hAnsi="Times New Roman"/>
          <w:b/>
          <w:bCs/>
          <w:spacing w:val="10"/>
          <w:sz w:val="28"/>
          <w:szCs w:val="28"/>
          <w:lang w:val="uk-UA"/>
        </w:rPr>
        <w:t>Govseev D.A.</w:t>
      </w:r>
      <w:r w:rsidRPr="00473F8F">
        <w:rPr>
          <w:rFonts w:ascii="Times New Roman" w:hAnsi="Times New Roman"/>
          <w:spacing w:val="10"/>
          <w:sz w:val="28"/>
          <w:szCs w:val="28"/>
          <w:lang w:val="uk-UA"/>
        </w:rPr>
        <w:t xml:space="preserve"> "Regulatory Effect of Endothelial Dysfunction and Microcirculation Pathology in Pregnant Women Diagnosed with Diabetes Mellitus", журнал  Journal of Global Pharma Technology, випуск 11(9), 2017, р. 48-52.</w:t>
      </w:r>
      <w:r w:rsidRPr="00473F8F">
        <w:rPr>
          <w:rFonts w:ascii="Times New Roman" w:hAnsi="Times New Roman"/>
          <w:spacing w:val="10"/>
          <w:sz w:val="28"/>
          <w:szCs w:val="28"/>
          <w:lang w:val="en-US"/>
        </w:rPr>
        <w:t xml:space="preserve"> </w:t>
      </w:r>
      <w:r w:rsidRPr="00473F8F">
        <w:rPr>
          <w:rFonts w:ascii="Times New Roman" w:hAnsi="Times New Roman"/>
          <w:i/>
          <w:iCs/>
          <w:spacing w:val="10"/>
          <w:sz w:val="28"/>
          <w:szCs w:val="28"/>
        </w:rPr>
        <w:t>(</w:t>
      </w:r>
      <w:r w:rsidRPr="00473F8F">
        <w:rPr>
          <w:rFonts w:ascii="Times New Roman" w:hAnsi="Times New Roman"/>
          <w:i/>
          <w:iCs/>
          <w:sz w:val="28"/>
          <w:szCs w:val="28"/>
        </w:rPr>
        <w:t>Здобувачу належить ідея дослідження, проведено статистичну обробку результатів дослідження, підготовлено матеріали до друку)</w:t>
      </w:r>
    </w:p>
    <w:p w14:paraId="50A227F8" w14:textId="77777777" w:rsidR="00D96EA1" w:rsidRPr="00473F8F" w:rsidRDefault="00D96EA1" w:rsidP="00473F8F">
      <w:pPr>
        <w:numPr>
          <w:ilvl w:val="0"/>
          <w:numId w:val="28"/>
        </w:numPr>
        <w:autoSpaceDE w:val="0"/>
        <w:autoSpaceDN w:val="0"/>
        <w:spacing w:line="360" w:lineRule="auto"/>
        <w:ind w:left="0" w:firstLine="0"/>
        <w:jc w:val="both"/>
        <w:rPr>
          <w:bCs/>
          <w:lang w:val="uk-UA"/>
        </w:rPr>
      </w:pPr>
      <w:r w:rsidRPr="00473F8F">
        <w:rPr>
          <w:lang w:val="en-US"/>
        </w:rPr>
        <w:lastRenderedPageBreak/>
        <w:t xml:space="preserve">M. V. Makarenko , D. O. Semeniuk, I. O. Starenka , A. P. Pogribna , I. V. Sokol , L. I. Martinova , </w:t>
      </w:r>
      <w:r w:rsidRPr="00473F8F">
        <w:rPr>
          <w:b/>
          <w:bCs/>
          <w:lang w:val="en-US"/>
        </w:rPr>
        <w:t>D. O. Govsieiev</w:t>
      </w:r>
      <w:r w:rsidRPr="00473F8F">
        <w:rPr>
          <w:lang w:val="en-US"/>
        </w:rPr>
        <w:t xml:space="preserve"> </w:t>
      </w:r>
      <w:r w:rsidRPr="00473F8F">
        <w:rPr>
          <w:lang w:val="uk-UA"/>
        </w:rPr>
        <w:t>"HBD-2 interactions with erythrocyte membranes in vitro", Ukrainian Biochemical Journal, випуск Vol. 91, N 1, 2019, р. 65-73.</w:t>
      </w:r>
      <w:r w:rsidRPr="00473F8F">
        <w:rPr>
          <w:lang w:val="en-US"/>
        </w:rPr>
        <w:t xml:space="preserve"> </w:t>
      </w:r>
      <w:r w:rsidRPr="00473F8F">
        <w:rPr>
          <w:i/>
          <w:iCs/>
        </w:rPr>
        <w:t>(Здобувачу належить ідея дослідження, проведено статистичну обробку результатів дослідження, підготовлено матеріали до друку)</w:t>
      </w:r>
    </w:p>
    <w:p w14:paraId="57EBF612" w14:textId="3E378A60" w:rsidR="00FF0942" w:rsidRPr="00E6609D" w:rsidRDefault="00D96EA1" w:rsidP="00473F8F">
      <w:pPr>
        <w:numPr>
          <w:ilvl w:val="0"/>
          <w:numId w:val="28"/>
        </w:numPr>
        <w:autoSpaceDE w:val="0"/>
        <w:autoSpaceDN w:val="0"/>
        <w:spacing w:line="360" w:lineRule="auto"/>
        <w:ind w:left="0" w:firstLine="0"/>
        <w:jc w:val="both"/>
        <w:rPr>
          <w:bCs/>
          <w:lang w:val="uk-UA"/>
        </w:rPr>
      </w:pPr>
      <w:r w:rsidRPr="00473F8F">
        <w:rPr>
          <w:lang w:val="en-US"/>
        </w:rPr>
        <w:t xml:space="preserve">M. V. Makarenko , D. O. Semeniuk, I. O. Starenka , A. P. Pogribna , I. V. Sokol , L. I. Martinova , </w:t>
      </w:r>
      <w:r w:rsidRPr="00473F8F">
        <w:rPr>
          <w:b/>
          <w:bCs/>
          <w:lang w:val="en-US"/>
        </w:rPr>
        <w:t>D. O. Govsieiev</w:t>
      </w:r>
      <w:r w:rsidRPr="00473F8F">
        <w:rPr>
          <w:lang w:val="en-US"/>
        </w:rPr>
        <w:t xml:space="preserve"> </w:t>
      </w:r>
      <w:r w:rsidRPr="00473F8F">
        <w:rPr>
          <w:lang w:val="uk-UA"/>
        </w:rPr>
        <w:t>"HBD-2 interactions with erythrocyte membranes in vitro", Ukrainian Biochemical Journal, випуск Vol. 91, N 1, 2019, р. 65-73.</w:t>
      </w:r>
      <w:r w:rsidRPr="00473F8F">
        <w:rPr>
          <w:lang w:val="en-US"/>
        </w:rPr>
        <w:t xml:space="preserve"> </w:t>
      </w:r>
      <w:r w:rsidRPr="00473F8F">
        <w:rPr>
          <w:i/>
          <w:iCs/>
        </w:rPr>
        <w:t>(Здобувачу належить ідея дослідження, проведено статистичну обробку результатів дослідження, підготовлено матеріали до друку)</w:t>
      </w:r>
    </w:p>
    <w:p w14:paraId="124BE716" w14:textId="77777777" w:rsidR="00FF0942" w:rsidRPr="00473F8F" w:rsidRDefault="00FF0942" w:rsidP="00473F8F">
      <w:pPr>
        <w:pStyle w:val="af6"/>
        <w:ind w:left="720" w:firstLine="0"/>
        <w:rPr>
          <w:b/>
          <w:bCs/>
          <w:i/>
        </w:rPr>
      </w:pPr>
      <w:r w:rsidRPr="00473F8F">
        <w:rPr>
          <w:b/>
          <w:bCs/>
          <w:i/>
        </w:rPr>
        <w:t>Наукові праці, які засвідчують апробацію матеріалів дисертації:</w:t>
      </w:r>
    </w:p>
    <w:p w14:paraId="04ECE29B"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color w:val="000000" w:themeColor="text1"/>
          <w:lang w:val="uk-UA"/>
        </w:rPr>
        <w:t xml:space="preserve"> </w:t>
      </w:r>
      <w:r w:rsidRPr="00473F8F">
        <w:rPr>
          <w:b/>
          <w:bCs/>
          <w:color w:val="000000" w:themeColor="text1"/>
          <w:lang w:val="uk-UA"/>
        </w:rPr>
        <w:t>Говсеєв Д.О.</w:t>
      </w:r>
      <w:r w:rsidRPr="00473F8F">
        <w:rPr>
          <w:color w:val="000000" w:themeColor="text1"/>
          <w:lang w:val="uk-UA"/>
        </w:rPr>
        <w:t xml:space="preserve"> Актуальні аспекти повторної прееклампсії: тези  матеріалів  науково-практичного семінару з міжнародною участю «Здоров´я матері, плода та новонародженого в Україні» 21 жовтня 2015 року, м. Київ //  Збірник наукових  праць співробітників НМАПО імені  П.Л.Шупика. - випуск 24.-книга 6.- частина 3. -Київ-2015.-С.280-281.</w:t>
      </w:r>
    </w:p>
    <w:p w14:paraId="0EBDFCD9"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b/>
          <w:color w:val="000000" w:themeColor="text1"/>
          <w:lang w:val="uk-UA"/>
        </w:rPr>
        <w:t>Говсеев Д.О.</w:t>
      </w:r>
      <w:r w:rsidRPr="00473F8F">
        <w:rPr>
          <w:bCs/>
          <w:color w:val="000000" w:themeColor="text1"/>
          <w:lang w:val="uk-UA"/>
        </w:rPr>
        <w:t xml:space="preserve"> Повторная преэклампсия с позиций нарушений гемостаза</w:t>
      </w:r>
      <w:r w:rsidRPr="00473F8F">
        <w:rPr>
          <w:color w:val="000000" w:themeColor="text1"/>
          <w:lang w:val="uk-UA"/>
        </w:rPr>
        <w:t xml:space="preserve">: тези матеріалів науково-практичного семінару з міжнародною участю «Міжнародні та вітчизняні стандарти надання гінекологічної допомоги» 20 квітня 2016 року, м. Київ //  Збірник наукових  праць співробітників НМАПО імені  П.Л.Шупика. - випуск 27.- частина 1. -Київ-2016.-С.216-217. </w:t>
      </w:r>
    </w:p>
    <w:p w14:paraId="2999CE93"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b/>
          <w:bCs/>
          <w:color w:val="000000" w:themeColor="text1"/>
          <w:lang w:val="uk-UA"/>
        </w:rPr>
        <w:t>Говсеев Д.О.</w:t>
      </w:r>
      <w:r w:rsidRPr="00473F8F">
        <w:rPr>
          <w:color w:val="000000" w:themeColor="text1"/>
          <w:lang w:val="uk-UA"/>
        </w:rPr>
        <w:t xml:space="preserve">Повторна прееклампсія: профілактика та тактика лікування: тези матеріалів науково-практичного семінару з міжнародною участю «Міжнародні та вітчизняні стандарти надання гінекологічної допомоги» 20 жовтня 2016 року, м. Київ //  Збірник </w:t>
      </w:r>
      <w:r w:rsidRPr="00473F8F">
        <w:rPr>
          <w:color w:val="000000" w:themeColor="text1"/>
          <w:lang w:val="uk-UA"/>
        </w:rPr>
        <w:lastRenderedPageBreak/>
        <w:t>наукових  праць співробітників НМАПО імені  П.Л.Шупика. - випуск 27.- частина 2. -Київ-2016.-С.253.</w:t>
      </w:r>
    </w:p>
    <w:p w14:paraId="0C96AAA8"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b/>
          <w:bCs/>
          <w:color w:val="000000" w:themeColor="text1"/>
          <w:lang w:val="uk-UA"/>
        </w:rPr>
        <w:t>Говсеев Д.О.</w:t>
      </w:r>
      <w:r w:rsidRPr="00473F8F">
        <w:rPr>
          <w:color w:val="000000" w:themeColor="text1"/>
          <w:lang w:val="uk-UA"/>
        </w:rPr>
        <w:t xml:space="preserve"> Сучасні аспекти   діагностики і корекції повторної плацентарної дисфункції: тези матеріалів науково-практичного семінару з міжнародною участю «Міжнародні та вітчизняні стандарти надання гінекологічної допомоги» 25 травня 2017 року, м.Київ //  Збірник наукових  праць співробітників НМАПО імені  П.Л.Шупика. - випуск 28.- частина 1. -Київ-2017.-С.223.</w:t>
      </w:r>
    </w:p>
    <w:p w14:paraId="0B1DACED"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b/>
          <w:bCs/>
          <w:color w:val="000000" w:themeColor="text1"/>
          <w:lang w:val="uk-UA"/>
        </w:rPr>
        <w:t>Говсеєв Д.О.</w:t>
      </w:r>
      <w:r w:rsidRPr="00473F8F">
        <w:rPr>
          <w:color w:val="000000" w:themeColor="text1"/>
          <w:lang w:val="uk-UA"/>
        </w:rPr>
        <w:t xml:space="preserve"> Діскусійні питання  повторної гестаційної анемії</w:t>
      </w:r>
      <w:r w:rsidRPr="00473F8F">
        <w:rPr>
          <w:i/>
          <w:color w:val="000000" w:themeColor="text1"/>
          <w:lang w:val="uk-UA"/>
        </w:rPr>
        <w:t xml:space="preserve"> </w:t>
      </w:r>
      <w:r w:rsidRPr="00473F8F">
        <w:rPr>
          <w:color w:val="000000" w:themeColor="text1"/>
          <w:lang w:val="uk-UA"/>
        </w:rPr>
        <w:t>: тези матеріалів науково-практичного семінару з міжнародною участю «Міжнародні та вітчизняні стандарти надання гінекологічної допомоги»  14 вересня 2017 року, м.Київ //  Збірник наукових  праць співробітників НМАПО імені  П.Л.Шупика. - випуск 28.- частина 2. -Київ-2017.-С.153.</w:t>
      </w:r>
    </w:p>
    <w:p w14:paraId="0C7FB4ED"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b/>
          <w:bCs/>
          <w:iCs/>
          <w:color w:val="000000" w:themeColor="text1"/>
          <w:lang w:val="uk-UA"/>
        </w:rPr>
        <w:t>Говсєев Д.О.</w:t>
      </w:r>
      <w:r w:rsidRPr="00473F8F">
        <w:rPr>
          <w:iCs/>
          <w:color w:val="000000" w:themeColor="text1"/>
          <w:lang w:val="uk-UA"/>
        </w:rPr>
        <w:t xml:space="preserve"> Особливості патогенезу повторної затримки розвитку  плода</w:t>
      </w:r>
      <w:r w:rsidRPr="00473F8F">
        <w:rPr>
          <w:color w:val="000000" w:themeColor="text1"/>
          <w:lang w:val="uk-UA"/>
        </w:rPr>
        <w:t>: тези матеріалів науково-практичного семінару з міжнародною участю «Міжнародні та вітчизняні стандарти надання гінекологічної допомоги»  жовтня 2017 року, м. Київ //  Збірник наукових  праць співробітників НМАПО імені  П.Л.Шупика. - випуск 28.- частина 3. -Київ-2017.-С.192.</w:t>
      </w:r>
    </w:p>
    <w:p w14:paraId="1A4C9DC0"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b/>
          <w:color w:val="000000" w:themeColor="text1"/>
          <w:lang w:val="uk-UA"/>
        </w:rPr>
        <w:t>Говсеєв Д.О.</w:t>
      </w:r>
      <w:r w:rsidRPr="00473F8F">
        <w:rPr>
          <w:bCs/>
          <w:color w:val="000000" w:themeColor="text1"/>
          <w:lang w:val="uk-UA"/>
        </w:rPr>
        <w:t xml:space="preserve"> Удосконалений алгоритм діагностики та лікування ускладнень вагітності у жінок з повторною анемією вагітних:</w:t>
      </w:r>
      <w:r w:rsidRPr="00473F8F">
        <w:rPr>
          <w:color w:val="000000" w:themeColor="text1"/>
          <w:lang w:val="uk-UA"/>
        </w:rPr>
        <w:t xml:space="preserve"> тези матеріалів науково-практичного семінару в форматі телемосту «Міжнародні та вітчизняні стандарти надання акушерсько-гінекологічної допомоги»  20 березня  2018 року, Київ-Тернопіль-Хмельницкий //  Збірник наукових  праць співробітників НМАПО імені  П.Л.Шупика. - випуск 31.- частина 1. -Київ-2018.-С.202. </w:t>
      </w:r>
    </w:p>
    <w:p w14:paraId="084C8454"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b/>
          <w:bCs/>
          <w:iCs/>
          <w:color w:val="000000" w:themeColor="text1"/>
          <w:lang w:val="uk-UA"/>
        </w:rPr>
        <w:t>Говсєєв Д.О.</w:t>
      </w:r>
      <w:r w:rsidRPr="00473F8F">
        <w:rPr>
          <w:iCs/>
          <w:color w:val="000000" w:themeColor="text1"/>
          <w:lang w:val="uk-UA"/>
        </w:rPr>
        <w:t xml:space="preserve">  Повторна  затримка розвитку плода: тактика ведення вагітності та пологів:</w:t>
      </w:r>
      <w:r w:rsidRPr="00473F8F">
        <w:rPr>
          <w:color w:val="000000" w:themeColor="text1"/>
          <w:lang w:val="uk-UA"/>
        </w:rPr>
        <w:t xml:space="preserve"> тези матеріалів науково-практичного семінару в форматі телемосту «Міжнародні та вітчизняні стандарти надання </w:t>
      </w:r>
      <w:r w:rsidRPr="00473F8F">
        <w:rPr>
          <w:color w:val="000000" w:themeColor="text1"/>
          <w:lang w:val="uk-UA"/>
        </w:rPr>
        <w:lastRenderedPageBreak/>
        <w:t>акушерсько-гінекологічної допомоги»  7 червня  2018 року, Київ-Дніпро-Запоріжжя-Кривий Ріг  //  Збірник наукових  праць співробітників НМАПО імені  П.Л.Шупика. - випуск 31.- частина 2. -Київ-2018.-С.173.</w:t>
      </w:r>
    </w:p>
    <w:p w14:paraId="7A7D391E"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b/>
          <w:bCs/>
          <w:iCs/>
          <w:color w:val="000000" w:themeColor="text1"/>
          <w:lang w:val="uk-UA"/>
        </w:rPr>
        <w:t>Говсєєв Д.О.</w:t>
      </w:r>
      <w:r w:rsidRPr="00473F8F">
        <w:rPr>
          <w:iCs/>
          <w:color w:val="000000" w:themeColor="text1"/>
          <w:lang w:val="uk-UA"/>
        </w:rPr>
        <w:t xml:space="preserve">  Сучасні аспекти  діагностики тяжких форм повторної плацентарної дисфункції:</w:t>
      </w:r>
      <w:r w:rsidRPr="00473F8F">
        <w:rPr>
          <w:color w:val="000000" w:themeColor="text1"/>
          <w:lang w:val="uk-UA"/>
        </w:rPr>
        <w:t xml:space="preserve"> тези матеріалів науково-практичного семінару в форматі телемосту «Міжнародні та вітчизняні стандарти надання акушерсько-гінекологічної допомоги»  30 жовтня  2018 року, Київ-Дніпро-Запоріжжя-Кривий Ріг  //  Збірник наукових  праць співробітників НМАПО імені  П.Л.Шупика. - випуск 31.- частина 3. -Київ-2018.-С.149.</w:t>
      </w:r>
    </w:p>
    <w:p w14:paraId="3105335A"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b/>
          <w:color w:val="000000" w:themeColor="text1"/>
          <w:lang w:val="uk-UA"/>
        </w:rPr>
        <w:t>Говсєєв Д.О.</w:t>
      </w:r>
      <w:r w:rsidRPr="00473F8F">
        <w:rPr>
          <w:bCs/>
          <w:color w:val="000000" w:themeColor="text1"/>
          <w:lang w:val="uk-UA"/>
        </w:rPr>
        <w:t xml:space="preserve"> Вплив тромбофілії в анамнезі на розвиток повторної преклампсії</w:t>
      </w:r>
      <w:r w:rsidRPr="00473F8F">
        <w:rPr>
          <w:color w:val="000000" w:themeColor="text1"/>
          <w:lang w:val="uk-UA" w:eastAsia="en-US"/>
        </w:rPr>
        <w:t>:</w:t>
      </w:r>
      <w:r w:rsidRPr="00473F8F">
        <w:rPr>
          <w:color w:val="000000" w:themeColor="text1"/>
          <w:lang w:val="uk-UA"/>
        </w:rPr>
        <w:t xml:space="preserve"> тези матеріалів науково-практичного семінару в форматі телемосту «Міжнародні та вітчизняні стандарти надання акушерсько-гінекологічної допомоги»  21 травня 2019 року, Київ-Черкаси-Кропивницкий-Чернігів // Збірник наукових  праць співробітників НМАПО імені  П.Л.Шупика. - випуск 35. -Київ-2019.-С.163</w:t>
      </w:r>
    </w:p>
    <w:p w14:paraId="2F8FDC7D"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b/>
          <w:bCs/>
          <w:color w:val="000000" w:themeColor="text1"/>
          <w:lang w:val="uk-UA"/>
        </w:rPr>
        <w:t>Говсеєв Д.О.</w:t>
      </w:r>
      <w:r w:rsidRPr="00473F8F">
        <w:rPr>
          <w:color w:val="000000" w:themeColor="text1"/>
          <w:lang w:val="uk-UA"/>
        </w:rPr>
        <w:t xml:space="preserve"> Тактика прогнозування  повторних акушерських та перинатальних ускладнень</w:t>
      </w:r>
      <w:r w:rsidRPr="00473F8F">
        <w:rPr>
          <w:bCs/>
          <w:color w:val="000000" w:themeColor="text1"/>
          <w:lang w:val="uk-UA"/>
        </w:rPr>
        <w:t xml:space="preserve">: </w:t>
      </w:r>
      <w:r w:rsidRPr="00473F8F">
        <w:rPr>
          <w:color w:val="000000" w:themeColor="text1"/>
          <w:lang w:val="uk-UA"/>
        </w:rPr>
        <w:t>тези матеріалів науково-практичного семінару в форматі телемосту «Міжнародні та вітчизняні стандарти надання акушерсько-гінекологічної допомоги»  12 вересня 2019 року, Київ-Одеса-Миколаїв-Херсон // Збірник наукових праць співробітників НМАПО імені  П.Л.Шупика. - випуск 36. -Київ-2019.-С.111.</w:t>
      </w:r>
    </w:p>
    <w:p w14:paraId="3D0A6441" w14:textId="77777777" w:rsidR="00FF0942" w:rsidRPr="00473F8F" w:rsidRDefault="00FF0942" w:rsidP="00473F8F">
      <w:pPr>
        <w:numPr>
          <w:ilvl w:val="0"/>
          <w:numId w:val="28"/>
        </w:numPr>
        <w:autoSpaceDE w:val="0"/>
        <w:autoSpaceDN w:val="0"/>
        <w:spacing w:line="360" w:lineRule="auto"/>
        <w:ind w:left="0" w:firstLine="0"/>
        <w:jc w:val="both"/>
        <w:rPr>
          <w:bCs/>
          <w:color w:val="000000" w:themeColor="text1"/>
          <w:lang w:val="uk-UA"/>
        </w:rPr>
      </w:pPr>
      <w:r w:rsidRPr="00473F8F">
        <w:rPr>
          <w:b/>
          <w:bCs/>
          <w:color w:val="000000" w:themeColor="text1"/>
          <w:lang w:val="uk-UA"/>
        </w:rPr>
        <w:t>Говсеев Д.О.</w:t>
      </w:r>
      <w:r w:rsidRPr="00473F8F">
        <w:rPr>
          <w:color w:val="000000" w:themeColor="text1"/>
          <w:lang w:val="uk-UA"/>
        </w:rPr>
        <w:t xml:space="preserve"> Сучасна тактика прогнозування повторних ускладнень гестації:  тези матеріалів науково-практичного семінару в форматі телемосту «Клінічні рекомендації в практиці акушера-гінеколога» 20 лютого 2020 року, Київ-Дніпро-Кривий Ріг-Запоріжжя  // Збірник наукових праць співробітників НМАПО імені  П.Л.Шупика. - випуск 37. - Київ-2020. - С.137.  </w:t>
      </w:r>
    </w:p>
    <w:p w14:paraId="52B4D7F8" w14:textId="77777777" w:rsidR="00FF0942" w:rsidRPr="00473F8F" w:rsidRDefault="00FF0942" w:rsidP="00473F8F">
      <w:pPr>
        <w:autoSpaceDE w:val="0"/>
        <w:autoSpaceDN w:val="0"/>
        <w:spacing w:line="360" w:lineRule="auto"/>
        <w:jc w:val="both"/>
        <w:rPr>
          <w:bCs/>
          <w:color w:val="000000" w:themeColor="text1"/>
          <w:lang w:val="uk-UA"/>
        </w:rPr>
      </w:pPr>
    </w:p>
    <w:sectPr w:rsidR="00FF0942" w:rsidRPr="00473F8F" w:rsidSect="00366A38">
      <w:pgSz w:w="11906" w:h="16838"/>
      <w:pgMar w:top="1418" w:right="1077" w:bottom="102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8739" w14:textId="77777777" w:rsidR="006D4393" w:rsidRDefault="006D4393">
      <w:r>
        <w:separator/>
      </w:r>
    </w:p>
  </w:endnote>
  <w:endnote w:type="continuationSeparator" w:id="0">
    <w:p w14:paraId="6F58C865" w14:textId="77777777" w:rsidR="006D4393" w:rsidRDefault="006D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1DE61" w14:textId="77777777" w:rsidR="006D4393" w:rsidRDefault="006D4393">
      <w:r>
        <w:separator/>
      </w:r>
    </w:p>
  </w:footnote>
  <w:footnote w:type="continuationSeparator" w:id="0">
    <w:p w14:paraId="2A4268B5" w14:textId="77777777" w:rsidR="006D4393" w:rsidRDefault="006D43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4076" w14:textId="77777777" w:rsidR="00E6609D" w:rsidRDefault="00E6609D" w:rsidP="00B224DE">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615CDF3" w14:textId="77777777" w:rsidR="00E6609D" w:rsidRDefault="00E6609D" w:rsidP="00B224DE">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332248"/>
      <w:docPartObj>
        <w:docPartGallery w:val="Page Numbers (Top of Page)"/>
        <w:docPartUnique/>
      </w:docPartObj>
    </w:sdtPr>
    <w:sdtEndPr/>
    <w:sdtContent>
      <w:p w14:paraId="6B527FAA" w14:textId="7E2B9EFF" w:rsidR="00E6609D" w:rsidRDefault="00E6609D">
        <w:pPr>
          <w:pStyle w:val="a6"/>
          <w:jc w:val="right"/>
        </w:pPr>
        <w:r>
          <w:fldChar w:fldCharType="begin"/>
        </w:r>
        <w:r>
          <w:instrText>PAGE   \* MERGEFORMAT</w:instrText>
        </w:r>
        <w:r>
          <w:fldChar w:fldCharType="separate"/>
        </w:r>
        <w:r w:rsidR="005435DE">
          <w:rPr>
            <w:noProof/>
          </w:rPr>
          <w:t>26</w:t>
        </w:r>
        <w:r>
          <w:fldChar w:fldCharType="end"/>
        </w:r>
      </w:p>
    </w:sdtContent>
  </w:sdt>
  <w:p w14:paraId="736ACB0A" w14:textId="77777777" w:rsidR="00E6609D" w:rsidRDefault="00E6609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7DA"/>
    <w:multiLevelType w:val="hybridMultilevel"/>
    <w:tmpl w:val="1040A37E"/>
    <w:lvl w:ilvl="0" w:tplc="CA9EC7AA">
      <w:start w:val="1"/>
      <w:numFmt w:val="decimal"/>
      <w:suff w:val="space"/>
      <w:lvlText w:val="%1."/>
      <w:lvlJc w:val="left"/>
      <w:pPr>
        <w:ind w:left="0" w:firstLine="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C3489F"/>
    <w:multiLevelType w:val="hybridMultilevel"/>
    <w:tmpl w:val="73C0F3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D20A10"/>
    <w:multiLevelType w:val="multilevel"/>
    <w:tmpl w:val="7DA211C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6B44E7"/>
    <w:multiLevelType w:val="hybridMultilevel"/>
    <w:tmpl w:val="D63A06D6"/>
    <w:lvl w:ilvl="0" w:tplc="0BA885F0">
      <w:start w:val="29"/>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469E4"/>
    <w:multiLevelType w:val="hybridMultilevel"/>
    <w:tmpl w:val="3788E120"/>
    <w:lvl w:ilvl="0" w:tplc="99F01530">
      <w:start w:val="4"/>
      <w:numFmt w:val="bullet"/>
      <w:suff w:val="space"/>
      <w:lvlText w:val="-"/>
      <w:lvlJc w:val="left"/>
      <w:pPr>
        <w:ind w:left="113" w:hanging="113"/>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5E78D6"/>
    <w:multiLevelType w:val="hybridMultilevel"/>
    <w:tmpl w:val="1A208788"/>
    <w:lvl w:ilvl="0" w:tplc="72CEDAD0">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6543D"/>
    <w:multiLevelType w:val="hybridMultilevel"/>
    <w:tmpl w:val="FD740BF4"/>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F0BCC"/>
    <w:multiLevelType w:val="hybridMultilevel"/>
    <w:tmpl w:val="C2F25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4978E3"/>
    <w:multiLevelType w:val="hybridMultilevel"/>
    <w:tmpl w:val="E94E0AF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15:restartNumberingAfterBreak="0">
    <w:nsid w:val="24191AFD"/>
    <w:multiLevelType w:val="hybridMultilevel"/>
    <w:tmpl w:val="5CC6911E"/>
    <w:lvl w:ilvl="0" w:tplc="CFB4C42A">
      <w:start w:val="1"/>
      <w:numFmt w:val="decimal"/>
      <w:pStyle w:val="a"/>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78D7C86"/>
    <w:multiLevelType w:val="hybridMultilevel"/>
    <w:tmpl w:val="F3AA69A2"/>
    <w:lvl w:ilvl="0" w:tplc="D906511C">
      <w:start w:val="1"/>
      <w:numFmt w:val="decimal"/>
      <w:suff w:val="space"/>
      <w:lvlText w:val="%1."/>
      <w:lvlJc w:val="left"/>
      <w:pPr>
        <w:ind w:left="57" w:firstLine="303"/>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7CF74C3"/>
    <w:multiLevelType w:val="hybridMultilevel"/>
    <w:tmpl w:val="8E025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0175B1"/>
    <w:multiLevelType w:val="hybridMultilevel"/>
    <w:tmpl w:val="CFC8CA4A"/>
    <w:lvl w:ilvl="0" w:tplc="B9E2B392">
      <w:start w:val="4"/>
      <w:numFmt w:val="bullet"/>
      <w:suff w:val="space"/>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CBA1E36"/>
    <w:multiLevelType w:val="hybridMultilevel"/>
    <w:tmpl w:val="EA98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F97636"/>
    <w:multiLevelType w:val="hybridMultilevel"/>
    <w:tmpl w:val="8EDE537C"/>
    <w:lvl w:ilvl="0" w:tplc="116A7BE2">
      <w:start w:val="1"/>
      <w:numFmt w:val="bullet"/>
      <w:lvlText w:val=""/>
      <w:lvlJc w:val="left"/>
      <w:pPr>
        <w:tabs>
          <w:tab w:val="num" w:pos="720"/>
        </w:tabs>
        <w:ind w:left="720" w:hanging="360"/>
      </w:pPr>
      <w:rPr>
        <w:rFonts w:ascii="Symbol" w:hAnsi="Symbol" w:hint="default"/>
      </w:rPr>
    </w:lvl>
    <w:lvl w:ilvl="1" w:tplc="03288028" w:tentative="1">
      <w:start w:val="1"/>
      <w:numFmt w:val="bullet"/>
      <w:lvlText w:val=""/>
      <w:lvlJc w:val="left"/>
      <w:pPr>
        <w:tabs>
          <w:tab w:val="num" w:pos="1440"/>
        </w:tabs>
        <w:ind w:left="1440" w:hanging="360"/>
      </w:pPr>
      <w:rPr>
        <w:rFonts w:ascii="Symbol" w:hAnsi="Symbol" w:hint="default"/>
      </w:rPr>
    </w:lvl>
    <w:lvl w:ilvl="2" w:tplc="05D898EC" w:tentative="1">
      <w:start w:val="1"/>
      <w:numFmt w:val="bullet"/>
      <w:lvlText w:val=""/>
      <w:lvlJc w:val="left"/>
      <w:pPr>
        <w:tabs>
          <w:tab w:val="num" w:pos="2160"/>
        </w:tabs>
        <w:ind w:left="2160" w:hanging="360"/>
      </w:pPr>
      <w:rPr>
        <w:rFonts w:ascii="Symbol" w:hAnsi="Symbol" w:hint="default"/>
      </w:rPr>
    </w:lvl>
    <w:lvl w:ilvl="3" w:tplc="2486AD74" w:tentative="1">
      <w:start w:val="1"/>
      <w:numFmt w:val="bullet"/>
      <w:lvlText w:val=""/>
      <w:lvlJc w:val="left"/>
      <w:pPr>
        <w:tabs>
          <w:tab w:val="num" w:pos="2880"/>
        </w:tabs>
        <w:ind w:left="2880" w:hanging="360"/>
      </w:pPr>
      <w:rPr>
        <w:rFonts w:ascii="Symbol" w:hAnsi="Symbol" w:hint="default"/>
      </w:rPr>
    </w:lvl>
    <w:lvl w:ilvl="4" w:tplc="B8E6D0AE" w:tentative="1">
      <w:start w:val="1"/>
      <w:numFmt w:val="bullet"/>
      <w:lvlText w:val=""/>
      <w:lvlJc w:val="left"/>
      <w:pPr>
        <w:tabs>
          <w:tab w:val="num" w:pos="3600"/>
        </w:tabs>
        <w:ind w:left="3600" w:hanging="360"/>
      </w:pPr>
      <w:rPr>
        <w:rFonts w:ascii="Symbol" w:hAnsi="Symbol" w:hint="default"/>
      </w:rPr>
    </w:lvl>
    <w:lvl w:ilvl="5" w:tplc="4A2AA3E2" w:tentative="1">
      <w:start w:val="1"/>
      <w:numFmt w:val="bullet"/>
      <w:lvlText w:val=""/>
      <w:lvlJc w:val="left"/>
      <w:pPr>
        <w:tabs>
          <w:tab w:val="num" w:pos="4320"/>
        </w:tabs>
        <w:ind w:left="4320" w:hanging="360"/>
      </w:pPr>
      <w:rPr>
        <w:rFonts w:ascii="Symbol" w:hAnsi="Symbol" w:hint="default"/>
      </w:rPr>
    </w:lvl>
    <w:lvl w:ilvl="6" w:tplc="ADB23A7C" w:tentative="1">
      <w:start w:val="1"/>
      <w:numFmt w:val="bullet"/>
      <w:lvlText w:val=""/>
      <w:lvlJc w:val="left"/>
      <w:pPr>
        <w:tabs>
          <w:tab w:val="num" w:pos="5040"/>
        </w:tabs>
        <w:ind w:left="5040" w:hanging="360"/>
      </w:pPr>
      <w:rPr>
        <w:rFonts w:ascii="Symbol" w:hAnsi="Symbol" w:hint="default"/>
      </w:rPr>
    </w:lvl>
    <w:lvl w:ilvl="7" w:tplc="2AF66638" w:tentative="1">
      <w:start w:val="1"/>
      <w:numFmt w:val="bullet"/>
      <w:lvlText w:val=""/>
      <w:lvlJc w:val="left"/>
      <w:pPr>
        <w:tabs>
          <w:tab w:val="num" w:pos="5760"/>
        </w:tabs>
        <w:ind w:left="5760" w:hanging="360"/>
      </w:pPr>
      <w:rPr>
        <w:rFonts w:ascii="Symbol" w:hAnsi="Symbol" w:hint="default"/>
      </w:rPr>
    </w:lvl>
    <w:lvl w:ilvl="8" w:tplc="F12483B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537962"/>
    <w:multiLevelType w:val="hybridMultilevel"/>
    <w:tmpl w:val="EDEC2B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783546F"/>
    <w:multiLevelType w:val="multilevel"/>
    <w:tmpl w:val="FE44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A62B4"/>
    <w:multiLevelType w:val="hybridMultilevel"/>
    <w:tmpl w:val="A6A6C6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6D644F4"/>
    <w:multiLevelType w:val="hybridMultilevel"/>
    <w:tmpl w:val="BD6EC8FC"/>
    <w:lvl w:ilvl="0" w:tplc="8ACE70E0">
      <w:start w:val="2"/>
      <w:numFmt w:val="bullet"/>
      <w:lvlText w:val="-"/>
      <w:lvlJc w:val="left"/>
      <w:pPr>
        <w:ind w:left="720" w:hanging="360"/>
      </w:pPr>
      <w:rPr>
        <w:rFonts w:ascii="Times" w:eastAsia="Calibri" w:hAnsi="Time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627881"/>
    <w:multiLevelType w:val="hybridMultilevel"/>
    <w:tmpl w:val="68B68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B9C5B6D"/>
    <w:multiLevelType w:val="hybridMultilevel"/>
    <w:tmpl w:val="5ACA8F0E"/>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4463AF"/>
    <w:multiLevelType w:val="hybridMultilevel"/>
    <w:tmpl w:val="A6B29C86"/>
    <w:lvl w:ilvl="0" w:tplc="A838E160">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15:restartNumberingAfterBreak="0">
    <w:nsid w:val="5A9F4D84"/>
    <w:multiLevelType w:val="hybridMultilevel"/>
    <w:tmpl w:val="123857B2"/>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4968E7"/>
    <w:multiLevelType w:val="hybridMultilevel"/>
    <w:tmpl w:val="F97245C2"/>
    <w:lvl w:ilvl="0" w:tplc="326CAF3A">
      <w:start w:val="1"/>
      <w:numFmt w:val="decimal"/>
      <w:suff w:val="space"/>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156502"/>
    <w:multiLevelType w:val="hybridMultilevel"/>
    <w:tmpl w:val="0346E268"/>
    <w:lvl w:ilvl="0" w:tplc="57548AAA">
      <w:start w:val="1"/>
      <w:numFmt w:val="decimal"/>
      <w:suff w:val="space"/>
      <w:lvlText w:val="%1."/>
      <w:lvlJc w:val="left"/>
      <w:pPr>
        <w:ind w:left="57" w:hanging="57"/>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C815156"/>
    <w:multiLevelType w:val="hybridMultilevel"/>
    <w:tmpl w:val="C838C612"/>
    <w:lvl w:ilvl="0" w:tplc="6E7AA10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7537E56"/>
    <w:multiLevelType w:val="hybridMultilevel"/>
    <w:tmpl w:val="1D76A048"/>
    <w:lvl w:ilvl="0" w:tplc="F244DFB0">
      <w:start w:val="1"/>
      <w:numFmt w:val="decimal"/>
      <w:suff w:val="space"/>
      <w:lvlText w:val="%1."/>
      <w:lvlJc w:val="left"/>
      <w:pPr>
        <w:ind w:left="57" w:firstLine="303"/>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7DB26581"/>
    <w:multiLevelType w:val="hybridMultilevel"/>
    <w:tmpl w:val="45DA4632"/>
    <w:lvl w:ilvl="0" w:tplc="E040B5DC">
      <w:start w:val="1"/>
      <w:numFmt w:val="decimal"/>
      <w:suff w:val="space"/>
      <w:lvlText w:val="%1."/>
      <w:lvlJc w:val="left"/>
      <w:pPr>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E444664"/>
    <w:multiLevelType w:val="hybridMultilevel"/>
    <w:tmpl w:val="35A08CFC"/>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042194"/>
    <w:multiLevelType w:val="hybridMultilevel"/>
    <w:tmpl w:val="BB6C8D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5"/>
  </w:num>
  <w:num w:numId="4">
    <w:abstractNumId w:val="10"/>
  </w:num>
  <w:num w:numId="5">
    <w:abstractNumId w:val="18"/>
  </w:num>
  <w:num w:numId="6">
    <w:abstractNumId w:val="2"/>
  </w:num>
  <w:num w:numId="7">
    <w:abstractNumId w:val="26"/>
  </w:num>
  <w:num w:numId="8">
    <w:abstractNumId w:val="11"/>
  </w:num>
  <w:num w:numId="9">
    <w:abstractNumId w:val="5"/>
  </w:num>
  <w:num w:numId="10">
    <w:abstractNumId w:val="9"/>
  </w:num>
  <w:num w:numId="11">
    <w:abstractNumId w:val="16"/>
  </w:num>
  <w:num w:numId="12">
    <w:abstractNumId w:val="23"/>
  </w:num>
  <w:num w:numId="13">
    <w:abstractNumId w:val="7"/>
  </w:num>
  <w:num w:numId="14">
    <w:abstractNumId w:val="25"/>
  </w:num>
  <w:num w:numId="15">
    <w:abstractNumId w:val="0"/>
  </w:num>
  <w:num w:numId="16">
    <w:abstractNumId w:val="13"/>
  </w:num>
  <w:num w:numId="17">
    <w:abstractNumId w:val="17"/>
  </w:num>
  <w:num w:numId="18">
    <w:abstractNumId w:val="19"/>
  </w:num>
  <w:num w:numId="19">
    <w:abstractNumId w:val="29"/>
  </w:num>
  <w:num w:numId="20">
    <w:abstractNumId w:val="15"/>
  </w:num>
  <w:num w:numId="21">
    <w:abstractNumId w:val="14"/>
  </w:num>
  <w:num w:numId="22">
    <w:abstractNumId w:val="6"/>
  </w:num>
  <w:num w:numId="23">
    <w:abstractNumId w:val="20"/>
  </w:num>
  <w:num w:numId="24">
    <w:abstractNumId w:val="28"/>
  </w:num>
  <w:num w:numId="25">
    <w:abstractNumId w:val="22"/>
  </w:num>
  <w:num w:numId="26">
    <w:abstractNumId w:val="8"/>
  </w:num>
  <w:num w:numId="27">
    <w:abstractNumId w:val="1"/>
  </w:num>
  <w:num w:numId="28">
    <w:abstractNumId w:val="21"/>
  </w:num>
  <w:num w:numId="29">
    <w:abstractNumId w:val="24"/>
  </w:num>
  <w:num w:numId="30">
    <w:abstractNumId w:val="12"/>
  </w:num>
  <w:num w:numId="31">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NTEzsjQwNLE0tTBS0lEKTi0uzszPAykwqQUAQcp63ywAAAA="/>
  </w:docVars>
  <w:rsids>
    <w:rsidRoot w:val="00CE317D"/>
    <w:rsid w:val="000123DB"/>
    <w:rsid w:val="00024F35"/>
    <w:rsid w:val="000327F6"/>
    <w:rsid w:val="00042666"/>
    <w:rsid w:val="00050C21"/>
    <w:rsid w:val="00050D71"/>
    <w:rsid w:val="00053356"/>
    <w:rsid w:val="00075405"/>
    <w:rsid w:val="000A16B9"/>
    <w:rsid w:val="000A2542"/>
    <w:rsid w:val="000A798A"/>
    <w:rsid w:val="000B0F26"/>
    <w:rsid w:val="000B1793"/>
    <w:rsid w:val="000B4361"/>
    <w:rsid w:val="000D30C9"/>
    <w:rsid w:val="00106A26"/>
    <w:rsid w:val="00106D2F"/>
    <w:rsid w:val="0014548B"/>
    <w:rsid w:val="001468A5"/>
    <w:rsid w:val="00154A07"/>
    <w:rsid w:val="0015654A"/>
    <w:rsid w:val="001571E0"/>
    <w:rsid w:val="00171264"/>
    <w:rsid w:val="00190E92"/>
    <w:rsid w:val="00191A94"/>
    <w:rsid w:val="001A0AE2"/>
    <w:rsid w:val="001A31DE"/>
    <w:rsid w:val="001A5ABF"/>
    <w:rsid w:val="001B549A"/>
    <w:rsid w:val="001C02B7"/>
    <w:rsid w:val="001C5EEF"/>
    <w:rsid w:val="001C61CD"/>
    <w:rsid w:val="001C6970"/>
    <w:rsid w:val="001D30C0"/>
    <w:rsid w:val="001E1969"/>
    <w:rsid w:val="001E21BE"/>
    <w:rsid w:val="001E482C"/>
    <w:rsid w:val="001E67B0"/>
    <w:rsid w:val="001E75E3"/>
    <w:rsid w:val="0021169B"/>
    <w:rsid w:val="002521EF"/>
    <w:rsid w:val="00280CDC"/>
    <w:rsid w:val="0028462C"/>
    <w:rsid w:val="002934C7"/>
    <w:rsid w:val="002A0146"/>
    <w:rsid w:val="002A6E3B"/>
    <w:rsid w:val="002B16CD"/>
    <w:rsid w:val="002D3700"/>
    <w:rsid w:val="002D7A72"/>
    <w:rsid w:val="003309B0"/>
    <w:rsid w:val="003323E3"/>
    <w:rsid w:val="00366A38"/>
    <w:rsid w:val="00371BC0"/>
    <w:rsid w:val="003831B4"/>
    <w:rsid w:val="00387DC9"/>
    <w:rsid w:val="003A7A69"/>
    <w:rsid w:val="003D61FA"/>
    <w:rsid w:val="003E6DB7"/>
    <w:rsid w:val="00406A51"/>
    <w:rsid w:val="00406F43"/>
    <w:rsid w:val="0041700B"/>
    <w:rsid w:val="00424767"/>
    <w:rsid w:val="0043649F"/>
    <w:rsid w:val="0044385F"/>
    <w:rsid w:val="00446213"/>
    <w:rsid w:val="00455F57"/>
    <w:rsid w:val="004734E1"/>
    <w:rsid w:val="00473F8F"/>
    <w:rsid w:val="00482EC6"/>
    <w:rsid w:val="0048499F"/>
    <w:rsid w:val="004863E7"/>
    <w:rsid w:val="00487A5B"/>
    <w:rsid w:val="004B3963"/>
    <w:rsid w:val="004B4565"/>
    <w:rsid w:val="004B711C"/>
    <w:rsid w:val="004C166A"/>
    <w:rsid w:val="004C465B"/>
    <w:rsid w:val="004F4983"/>
    <w:rsid w:val="00505134"/>
    <w:rsid w:val="0053154B"/>
    <w:rsid w:val="00535701"/>
    <w:rsid w:val="00535765"/>
    <w:rsid w:val="005403E6"/>
    <w:rsid w:val="005435DE"/>
    <w:rsid w:val="005740BC"/>
    <w:rsid w:val="005826BA"/>
    <w:rsid w:val="005946C9"/>
    <w:rsid w:val="005B4FFB"/>
    <w:rsid w:val="005C36B6"/>
    <w:rsid w:val="005C56FD"/>
    <w:rsid w:val="005C7207"/>
    <w:rsid w:val="005D1C0C"/>
    <w:rsid w:val="005D5079"/>
    <w:rsid w:val="005E6359"/>
    <w:rsid w:val="005F3600"/>
    <w:rsid w:val="005F6F82"/>
    <w:rsid w:val="006216F9"/>
    <w:rsid w:val="0062457D"/>
    <w:rsid w:val="00624C44"/>
    <w:rsid w:val="006764BB"/>
    <w:rsid w:val="00677ABD"/>
    <w:rsid w:val="006916E1"/>
    <w:rsid w:val="006A3096"/>
    <w:rsid w:val="006C6E51"/>
    <w:rsid w:val="006D4393"/>
    <w:rsid w:val="00705044"/>
    <w:rsid w:val="00753895"/>
    <w:rsid w:val="00757BD7"/>
    <w:rsid w:val="00762012"/>
    <w:rsid w:val="0078703A"/>
    <w:rsid w:val="00796F6E"/>
    <w:rsid w:val="007A21DC"/>
    <w:rsid w:val="007D3AF9"/>
    <w:rsid w:val="007D3BC4"/>
    <w:rsid w:val="007E00B9"/>
    <w:rsid w:val="007E6E2A"/>
    <w:rsid w:val="00821F2C"/>
    <w:rsid w:val="00824F1F"/>
    <w:rsid w:val="00834438"/>
    <w:rsid w:val="0083622B"/>
    <w:rsid w:val="00860513"/>
    <w:rsid w:val="008A4CAA"/>
    <w:rsid w:val="008A779B"/>
    <w:rsid w:val="008A7EFD"/>
    <w:rsid w:val="008C76F8"/>
    <w:rsid w:val="0091550B"/>
    <w:rsid w:val="0092238B"/>
    <w:rsid w:val="00962DF2"/>
    <w:rsid w:val="00991F39"/>
    <w:rsid w:val="009A402D"/>
    <w:rsid w:val="009B4E4B"/>
    <w:rsid w:val="009C7749"/>
    <w:rsid w:val="009E5257"/>
    <w:rsid w:val="009F55D6"/>
    <w:rsid w:val="00A133F5"/>
    <w:rsid w:val="00A20E9B"/>
    <w:rsid w:val="00A31064"/>
    <w:rsid w:val="00A417E2"/>
    <w:rsid w:val="00A4534B"/>
    <w:rsid w:val="00A76A80"/>
    <w:rsid w:val="00A8111A"/>
    <w:rsid w:val="00A861BE"/>
    <w:rsid w:val="00A87B8B"/>
    <w:rsid w:val="00A90DAB"/>
    <w:rsid w:val="00A9318D"/>
    <w:rsid w:val="00A979B7"/>
    <w:rsid w:val="00AA4CF2"/>
    <w:rsid w:val="00AA50F2"/>
    <w:rsid w:val="00AB69F0"/>
    <w:rsid w:val="00AC6703"/>
    <w:rsid w:val="00AF08E0"/>
    <w:rsid w:val="00AF4020"/>
    <w:rsid w:val="00B15B5E"/>
    <w:rsid w:val="00B2193F"/>
    <w:rsid w:val="00B224DE"/>
    <w:rsid w:val="00B26602"/>
    <w:rsid w:val="00B356ED"/>
    <w:rsid w:val="00B666B9"/>
    <w:rsid w:val="00B76BB1"/>
    <w:rsid w:val="00B9133B"/>
    <w:rsid w:val="00BB1EFB"/>
    <w:rsid w:val="00BB3C9A"/>
    <w:rsid w:val="00BE2B79"/>
    <w:rsid w:val="00BE4E64"/>
    <w:rsid w:val="00C054EE"/>
    <w:rsid w:val="00C1082D"/>
    <w:rsid w:val="00C12019"/>
    <w:rsid w:val="00C136B9"/>
    <w:rsid w:val="00C41B11"/>
    <w:rsid w:val="00C464E1"/>
    <w:rsid w:val="00C50502"/>
    <w:rsid w:val="00C51DAF"/>
    <w:rsid w:val="00C65601"/>
    <w:rsid w:val="00C65CC1"/>
    <w:rsid w:val="00C677C3"/>
    <w:rsid w:val="00C84A22"/>
    <w:rsid w:val="00C93636"/>
    <w:rsid w:val="00CA0F93"/>
    <w:rsid w:val="00CA1B0A"/>
    <w:rsid w:val="00CA60C2"/>
    <w:rsid w:val="00CB755D"/>
    <w:rsid w:val="00CC46A8"/>
    <w:rsid w:val="00CC5DD2"/>
    <w:rsid w:val="00CD11FA"/>
    <w:rsid w:val="00CD64FD"/>
    <w:rsid w:val="00CE317D"/>
    <w:rsid w:val="00CF67E6"/>
    <w:rsid w:val="00D000C5"/>
    <w:rsid w:val="00D01112"/>
    <w:rsid w:val="00D01EC9"/>
    <w:rsid w:val="00D11B2E"/>
    <w:rsid w:val="00D40A15"/>
    <w:rsid w:val="00D509F7"/>
    <w:rsid w:val="00D52662"/>
    <w:rsid w:val="00D61C9F"/>
    <w:rsid w:val="00D64A7B"/>
    <w:rsid w:val="00D67D7D"/>
    <w:rsid w:val="00D73493"/>
    <w:rsid w:val="00D83074"/>
    <w:rsid w:val="00D91ACB"/>
    <w:rsid w:val="00D949FC"/>
    <w:rsid w:val="00D96000"/>
    <w:rsid w:val="00D96EA1"/>
    <w:rsid w:val="00DA7300"/>
    <w:rsid w:val="00DD0308"/>
    <w:rsid w:val="00DE0DAB"/>
    <w:rsid w:val="00DE2F4B"/>
    <w:rsid w:val="00DE3B00"/>
    <w:rsid w:val="00DF43B0"/>
    <w:rsid w:val="00E14C07"/>
    <w:rsid w:val="00E17CBE"/>
    <w:rsid w:val="00E20AAA"/>
    <w:rsid w:val="00E42507"/>
    <w:rsid w:val="00E53EB3"/>
    <w:rsid w:val="00E65C64"/>
    <w:rsid w:val="00E6609D"/>
    <w:rsid w:val="00E855E2"/>
    <w:rsid w:val="00E90499"/>
    <w:rsid w:val="00E9721C"/>
    <w:rsid w:val="00EA6827"/>
    <w:rsid w:val="00F02F4B"/>
    <w:rsid w:val="00F1449E"/>
    <w:rsid w:val="00F15BCF"/>
    <w:rsid w:val="00F37679"/>
    <w:rsid w:val="00F57EC3"/>
    <w:rsid w:val="00F725F9"/>
    <w:rsid w:val="00F729EA"/>
    <w:rsid w:val="00F7748B"/>
    <w:rsid w:val="00F77C6D"/>
    <w:rsid w:val="00FA02A6"/>
    <w:rsid w:val="00FB3052"/>
    <w:rsid w:val="00FE0C37"/>
    <w:rsid w:val="00FF055B"/>
    <w:rsid w:val="00FF0942"/>
    <w:rsid w:val="00FF0BD2"/>
    <w:rsid w:val="00FF75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931C4"/>
  <w15:chartTrackingRefBased/>
  <w15:docId w15:val="{6AFFC9BE-6C79-AB41-8B4C-2601573A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54EE"/>
    <w:rPr>
      <w:spacing w:val="10"/>
      <w:sz w:val="28"/>
      <w:szCs w:val="28"/>
      <w:lang w:val="ru-RU" w:eastAsia="ru-RU"/>
    </w:rPr>
  </w:style>
  <w:style w:type="paragraph" w:styleId="1">
    <w:name w:val="heading 1"/>
    <w:basedOn w:val="a0"/>
    <w:link w:val="10"/>
    <w:qFormat/>
    <w:rsid w:val="009A402D"/>
    <w:pPr>
      <w:spacing w:before="340" w:beforeAutospacing="1" w:after="340" w:afterAutospacing="1"/>
      <w:jc w:val="both"/>
      <w:outlineLvl w:val="0"/>
    </w:pPr>
    <w:rPr>
      <w:bCs/>
      <w:spacing w:val="0"/>
      <w:kern w:val="36"/>
      <w:szCs w:val="48"/>
      <w:lang w:val="uk-UA" w:eastAsia="uk-UA"/>
    </w:rPr>
  </w:style>
  <w:style w:type="paragraph" w:styleId="2">
    <w:name w:val="heading 2"/>
    <w:basedOn w:val="a0"/>
    <w:next w:val="a0"/>
    <w:qFormat/>
    <w:rsid w:val="00B224DE"/>
    <w:pPr>
      <w:keepNext/>
      <w:spacing w:before="240" w:after="60"/>
      <w:outlineLvl w:val="1"/>
    </w:pPr>
    <w:rPr>
      <w:rFonts w:ascii="Arial" w:hAnsi="Arial" w:cs="Arial"/>
      <w:b/>
      <w:bCs/>
      <w:i/>
      <w:iCs/>
    </w:rPr>
  </w:style>
  <w:style w:type="paragraph" w:styleId="3">
    <w:name w:val="heading 3"/>
    <w:basedOn w:val="a0"/>
    <w:next w:val="a0"/>
    <w:link w:val="30"/>
    <w:qFormat/>
    <w:rsid w:val="00B356ED"/>
    <w:pPr>
      <w:keepNext/>
      <w:keepLines/>
      <w:spacing w:before="200" w:line="276" w:lineRule="auto"/>
      <w:outlineLvl w:val="2"/>
    </w:pPr>
    <w:rPr>
      <w:rFonts w:ascii="Cambria" w:hAnsi="Cambria"/>
      <w:b/>
      <w:bCs/>
      <w:color w:val="4F81BD"/>
      <w:spacing w:val="0"/>
      <w:sz w:val="22"/>
      <w:szCs w:val="22"/>
    </w:rPr>
  </w:style>
  <w:style w:type="paragraph" w:styleId="4">
    <w:name w:val="heading 4"/>
    <w:basedOn w:val="a0"/>
    <w:next w:val="a0"/>
    <w:qFormat/>
    <w:rsid w:val="00B224DE"/>
    <w:pPr>
      <w:keepNext/>
      <w:spacing w:before="240" w:after="6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A402D"/>
    <w:rPr>
      <w:bCs/>
      <w:kern w:val="36"/>
      <w:sz w:val="28"/>
      <w:szCs w:val="48"/>
    </w:rPr>
  </w:style>
  <w:style w:type="character" w:customStyle="1" w:styleId="30">
    <w:name w:val="Заголовок 3 Знак"/>
    <w:link w:val="3"/>
    <w:semiHidden/>
    <w:rsid w:val="00B356ED"/>
    <w:rPr>
      <w:rFonts w:ascii="Cambria" w:hAnsi="Cambria"/>
      <w:b/>
      <w:bCs/>
      <w:color w:val="4F81BD"/>
      <w:sz w:val="22"/>
      <w:szCs w:val="22"/>
      <w:lang w:val="ru-RU" w:eastAsia="ru-RU" w:bidi="ar-SA"/>
    </w:rPr>
  </w:style>
  <w:style w:type="paragraph" w:styleId="a4">
    <w:name w:val="List Paragraph"/>
    <w:basedOn w:val="a0"/>
    <w:uiPriority w:val="34"/>
    <w:qFormat/>
    <w:rsid w:val="00E9721C"/>
    <w:pPr>
      <w:spacing w:after="160" w:line="259" w:lineRule="auto"/>
      <w:ind w:left="720"/>
      <w:contextualSpacing/>
    </w:pPr>
    <w:rPr>
      <w:rFonts w:ascii="Calibri" w:eastAsia="Calibri" w:hAnsi="Calibri"/>
      <w:spacing w:val="0"/>
      <w:sz w:val="22"/>
      <w:szCs w:val="22"/>
      <w:lang w:eastAsia="en-US"/>
    </w:rPr>
  </w:style>
  <w:style w:type="character" w:customStyle="1" w:styleId="a5">
    <w:name w:val="Основной текст_"/>
    <w:link w:val="11"/>
    <w:rsid w:val="005C36B6"/>
    <w:rPr>
      <w:b/>
      <w:bCs/>
      <w:sz w:val="38"/>
      <w:szCs w:val="38"/>
      <w:shd w:val="clear" w:color="auto" w:fill="FFFFFF"/>
      <w:lang w:bidi="ar-SA"/>
    </w:rPr>
  </w:style>
  <w:style w:type="paragraph" w:customStyle="1" w:styleId="11">
    <w:name w:val="Основной текст1"/>
    <w:basedOn w:val="a0"/>
    <w:link w:val="a5"/>
    <w:rsid w:val="005C36B6"/>
    <w:pPr>
      <w:widowControl w:val="0"/>
      <w:shd w:val="clear" w:color="auto" w:fill="FFFFFF"/>
      <w:spacing w:after="320"/>
      <w:jc w:val="center"/>
    </w:pPr>
    <w:rPr>
      <w:b/>
      <w:bCs/>
      <w:spacing w:val="0"/>
      <w:sz w:val="38"/>
      <w:szCs w:val="38"/>
      <w:shd w:val="clear" w:color="auto" w:fill="FFFFFF"/>
      <w:lang w:val="uk-UA" w:eastAsia="uk-UA"/>
    </w:rPr>
  </w:style>
  <w:style w:type="paragraph" w:styleId="HTML">
    <w:name w:val="HTML Preformatted"/>
    <w:basedOn w:val="a0"/>
    <w:link w:val="HTML1"/>
    <w:unhideWhenUsed/>
    <w:rsid w:val="005C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szCs w:val="20"/>
      <w:lang w:val="uk-UA" w:eastAsia="uk-UA"/>
    </w:rPr>
  </w:style>
  <w:style w:type="character" w:customStyle="1" w:styleId="HTML1">
    <w:name w:val="Стандартный HTML Знак1"/>
    <w:link w:val="HTML"/>
    <w:rsid w:val="005C36B6"/>
    <w:rPr>
      <w:rFonts w:ascii="Courier New" w:hAnsi="Courier New" w:cs="Courier New"/>
      <w:lang w:val="uk-UA" w:eastAsia="uk-UA" w:bidi="ar-SA"/>
    </w:rPr>
  </w:style>
  <w:style w:type="paragraph" w:styleId="a6">
    <w:name w:val="header"/>
    <w:basedOn w:val="a0"/>
    <w:link w:val="a7"/>
    <w:uiPriority w:val="99"/>
    <w:rsid w:val="009C7749"/>
    <w:pPr>
      <w:tabs>
        <w:tab w:val="center" w:pos="4677"/>
        <w:tab w:val="right" w:pos="9355"/>
      </w:tabs>
      <w:spacing w:after="160" w:line="259" w:lineRule="auto"/>
    </w:pPr>
    <w:rPr>
      <w:rFonts w:ascii="Calibri" w:eastAsia="Calibri" w:hAnsi="Calibri"/>
      <w:spacing w:val="0"/>
      <w:sz w:val="22"/>
      <w:szCs w:val="22"/>
      <w:lang w:val="uk-UA" w:eastAsia="en-US"/>
    </w:rPr>
  </w:style>
  <w:style w:type="paragraph" w:styleId="a8">
    <w:name w:val="footer"/>
    <w:basedOn w:val="a0"/>
    <w:rsid w:val="009C7749"/>
    <w:pPr>
      <w:tabs>
        <w:tab w:val="center" w:pos="4677"/>
        <w:tab w:val="right" w:pos="9355"/>
      </w:tabs>
      <w:spacing w:after="160" w:line="259" w:lineRule="auto"/>
    </w:pPr>
    <w:rPr>
      <w:rFonts w:ascii="Calibri" w:eastAsia="Calibri" w:hAnsi="Calibri"/>
      <w:spacing w:val="0"/>
      <w:sz w:val="22"/>
      <w:szCs w:val="22"/>
      <w:lang w:val="uk-UA" w:eastAsia="en-US"/>
    </w:rPr>
  </w:style>
  <w:style w:type="character" w:styleId="a9">
    <w:name w:val="Hyperlink"/>
    <w:uiPriority w:val="99"/>
    <w:rsid w:val="00B15B5E"/>
    <w:rPr>
      <w:color w:val="0000FF"/>
      <w:u w:val="single"/>
    </w:rPr>
  </w:style>
  <w:style w:type="character" w:customStyle="1" w:styleId="HTML0">
    <w:name w:val="Стандартный HTML Знак"/>
    <w:locked/>
    <w:rsid w:val="00B15B5E"/>
    <w:rPr>
      <w:rFonts w:ascii="Courier New" w:hAnsi="Courier New"/>
      <w:lang w:val="uk-UA" w:eastAsia="uk-UA" w:bidi="ar-SA"/>
    </w:rPr>
  </w:style>
  <w:style w:type="paragraph" w:customStyle="1" w:styleId="msolistparagraph0">
    <w:name w:val="msolistparagraph"/>
    <w:basedOn w:val="a0"/>
    <w:rsid w:val="00B15B5E"/>
    <w:pPr>
      <w:ind w:left="720"/>
      <w:contextualSpacing/>
    </w:pPr>
    <w:rPr>
      <w:spacing w:val="0"/>
      <w:sz w:val="24"/>
      <w:szCs w:val="24"/>
    </w:rPr>
  </w:style>
  <w:style w:type="paragraph" w:customStyle="1" w:styleId="-11">
    <w:name w:val="Цветной список - Акцент 11"/>
    <w:basedOn w:val="a0"/>
    <w:rsid w:val="00B15B5E"/>
    <w:pPr>
      <w:spacing w:after="160" w:line="256" w:lineRule="auto"/>
      <w:ind w:left="720"/>
      <w:contextualSpacing/>
    </w:pPr>
    <w:rPr>
      <w:rFonts w:ascii="Calibri" w:eastAsia="Calibri" w:hAnsi="Calibri"/>
      <w:spacing w:val="0"/>
      <w:sz w:val="22"/>
      <w:szCs w:val="22"/>
      <w:lang w:val="uk-UA" w:eastAsia="en-US"/>
    </w:rPr>
  </w:style>
  <w:style w:type="paragraph" w:customStyle="1" w:styleId="a">
    <w:name w:val="Очистить"/>
    <w:basedOn w:val="aa"/>
    <w:rsid w:val="00B356ED"/>
    <w:pPr>
      <w:numPr>
        <w:numId w:val="10"/>
      </w:numPr>
      <w:pBdr>
        <w:right w:val="single" w:sz="4" w:space="1" w:color="B3B3B3"/>
      </w:pBdr>
      <w:shd w:val="clear" w:color="auto" w:fill="FFFFFF"/>
      <w:spacing w:after="0" w:line="360" w:lineRule="auto"/>
      <w:ind w:left="0" w:right="60" w:firstLine="709"/>
      <w:contextualSpacing/>
      <w:jc w:val="both"/>
    </w:pPr>
    <w:rPr>
      <w:sz w:val="28"/>
      <w:szCs w:val="28"/>
      <w:lang w:val="en-GB"/>
    </w:rPr>
  </w:style>
  <w:style w:type="paragraph" w:styleId="aa">
    <w:name w:val="Normal (Web)"/>
    <w:basedOn w:val="a0"/>
    <w:unhideWhenUsed/>
    <w:rsid w:val="00B356ED"/>
    <w:pPr>
      <w:spacing w:after="200" w:line="276" w:lineRule="auto"/>
    </w:pPr>
    <w:rPr>
      <w:spacing w:val="0"/>
      <w:sz w:val="24"/>
      <w:szCs w:val="24"/>
    </w:rPr>
  </w:style>
  <w:style w:type="paragraph" w:customStyle="1" w:styleId="12">
    <w:name w:val="Абзац списка1"/>
    <w:basedOn w:val="a0"/>
    <w:rsid w:val="00B356ED"/>
    <w:pPr>
      <w:spacing w:after="200" w:line="276" w:lineRule="auto"/>
      <w:ind w:left="720"/>
      <w:contextualSpacing/>
    </w:pPr>
    <w:rPr>
      <w:rFonts w:ascii="Calibri" w:hAnsi="Calibri"/>
      <w:spacing w:val="0"/>
      <w:sz w:val="22"/>
      <w:szCs w:val="22"/>
    </w:rPr>
  </w:style>
  <w:style w:type="table" w:styleId="ab">
    <w:name w:val="Table Grid"/>
    <w:basedOn w:val="a2"/>
    <w:rsid w:val="00B356E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Definition"/>
    <w:unhideWhenUsed/>
    <w:rsid w:val="00B356ED"/>
    <w:rPr>
      <w:i/>
      <w:iCs/>
      <w:color w:val="FF0000"/>
      <w:sz w:val="24"/>
      <w:szCs w:val="24"/>
    </w:rPr>
  </w:style>
  <w:style w:type="paragraph" w:styleId="ac">
    <w:name w:val="Body Text"/>
    <w:basedOn w:val="a0"/>
    <w:link w:val="ad"/>
    <w:rsid w:val="00B356ED"/>
    <w:pPr>
      <w:spacing w:after="120"/>
    </w:pPr>
    <w:rPr>
      <w:b/>
      <w:spacing w:val="20"/>
    </w:rPr>
  </w:style>
  <w:style w:type="character" w:customStyle="1" w:styleId="ad">
    <w:name w:val="Основной текст Знак"/>
    <w:link w:val="ac"/>
    <w:rsid w:val="00B356ED"/>
    <w:rPr>
      <w:b/>
      <w:spacing w:val="20"/>
      <w:sz w:val="28"/>
      <w:szCs w:val="28"/>
      <w:lang w:val="ru-RU" w:eastAsia="ru-RU" w:bidi="ar-SA"/>
    </w:rPr>
  </w:style>
  <w:style w:type="paragraph" w:styleId="z-">
    <w:name w:val="HTML Top of Form"/>
    <w:basedOn w:val="a0"/>
    <w:next w:val="a0"/>
    <w:link w:val="z-0"/>
    <w:hidden/>
    <w:semiHidden/>
    <w:unhideWhenUsed/>
    <w:rsid w:val="00B356ED"/>
    <w:pPr>
      <w:pBdr>
        <w:bottom w:val="single" w:sz="6" w:space="1" w:color="auto"/>
      </w:pBdr>
      <w:jc w:val="center"/>
    </w:pPr>
    <w:rPr>
      <w:rFonts w:ascii="Arial" w:hAnsi="Arial" w:cs="Arial"/>
      <w:vanish/>
      <w:spacing w:val="0"/>
      <w:sz w:val="16"/>
      <w:szCs w:val="16"/>
      <w:lang w:val="uk-UA" w:eastAsia="uk-UA"/>
    </w:rPr>
  </w:style>
  <w:style w:type="character" w:customStyle="1" w:styleId="z-0">
    <w:name w:val="z-Начало формы Знак"/>
    <w:link w:val="z-"/>
    <w:semiHidden/>
    <w:rsid w:val="00B356ED"/>
    <w:rPr>
      <w:rFonts w:ascii="Arial" w:hAnsi="Arial" w:cs="Arial"/>
      <w:vanish/>
      <w:sz w:val="16"/>
      <w:szCs w:val="16"/>
      <w:lang w:val="uk-UA" w:eastAsia="uk-UA" w:bidi="ar-SA"/>
    </w:rPr>
  </w:style>
  <w:style w:type="paragraph" w:styleId="z-1">
    <w:name w:val="HTML Bottom of Form"/>
    <w:basedOn w:val="a0"/>
    <w:next w:val="a0"/>
    <w:link w:val="z-2"/>
    <w:hidden/>
    <w:semiHidden/>
    <w:unhideWhenUsed/>
    <w:rsid w:val="00B356ED"/>
    <w:pPr>
      <w:pBdr>
        <w:top w:val="single" w:sz="6" w:space="1" w:color="auto"/>
      </w:pBdr>
      <w:jc w:val="center"/>
    </w:pPr>
    <w:rPr>
      <w:rFonts w:ascii="Arial" w:hAnsi="Arial" w:cs="Arial"/>
      <w:vanish/>
      <w:spacing w:val="0"/>
      <w:sz w:val="16"/>
      <w:szCs w:val="16"/>
      <w:lang w:val="uk-UA" w:eastAsia="uk-UA"/>
    </w:rPr>
  </w:style>
  <w:style w:type="character" w:customStyle="1" w:styleId="z-2">
    <w:name w:val="z-Конец формы Знак"/>
    <w:link w:val="z-1"/>
    <w:semiHidden/>
    <w:rsid w:val="00B356ED"/>
    <w:rPr>
      <w:rFonts w:ascii="Arial" w:hAnsi="Arial" w:cs="Arial"/>
      <w:vanish/>
      <w:sz w:val="16"/>
      <w:szCs w:val="16"/>
      <w:lang w:val="uk-UA" w:eastAsia="uk-UA" w:bidi="ar-SA"/>
    </w:rPr>
  </w:style>
  <w:style w:type="character" w:customStyle="1" w:styleId="13">
    <w:name w:val="Знак Знак1"/>
    <w:rsid w:val="00B356ED"/>
    <w:rPr>
      <w:rFonts w:ascii="Courier New" w:eastAsia="Times New Roman" w:hAnsi="Courier New" w:cs="Times New Roman"/>
      <w:sz w:val="20"/>
      <w:szCs w:val="20"/>
      <w:lang w:val="uk-UA" w:eastAsia="uk-UA"/>
    </w:rPr>
  </w:style>
  <w:style w:type="character" w:styleId="ae">
    <w:name w:val="Strong"/>
    <w:qFormat/>
    <w:rsid w:val="00B356ED"/>
    <w:rPr>
      <w:b/>
      <w:bCs/>
    </w:rPr>
  </w:style>
  <w:style w:type="character" w:styleId="af">
    <w:name w:val="Emphasis"/>
    <w:qFormat/>
    <w:rsid w:val="009A402D"/>
    <w:rPr>
      <w:rFonts w:ascii="Times New Roman" w:hAnsi="Times New Roman"/>
      <w:b/>
      <w:i w:val="0"/>
      <w:iCs/>
      <w:sz w:val="28"/>
    </w:rPr>
  </w:style>
  <w:style w:type="paragraph" w:styleId="31">
    <w:name w:val="Body Text 3"/>
    <w:basedOn w:val="a0"/>
    <w:rsid w:val="00455F57"/>
    <w:pPr>
      <w:spacing w:line="360" w:lineRule="auto"/>
      <w:jc w:val="center"/>
    </w:pPr>
    <w:rPr>
      <w:spacing w:val="0"/>
      <w:szCs w:val="24"/>
    </w:rPr>
  </w:style>
  <w:style w:type="paragraph" w:styleId="20">
    <w:name w:val="Body Text 2"/>
    <w:basedOn w:val="a0"/>
    <w:rsid w:val="00455F57"/>
    <w:pPr>
      <w:spacing w:after="120" w:line="480" w:lineRule="auto"/>
    </w:pPr>
    <w:rPr>
      <w:spacing w:val="0"/>
      <w:sz w:val="24"/>
      <w:szCs w:val="24"/>
    </w:rPr>
  </w:style>
  <w:style w:type="character" w:customStyle="1" w:styleId="120">
    <w:name w:val="Основной текст (12)"/>
    <w:link w:val="121"/>
    <w:rsid w:val="00455F57"/>
    <w:rPr>
      <w:sz w:val="28"/>
      <w:szCs w:val="28"/>
      <w:shd w:val="clear" w:color="auto" w:fill="FFFFFF"/>
      <w:lang w:bidi="ar-SA"/>
    </w:rPr>
  </w:style>
  <w:style w:type="paragraph" w:customStyle="1" w:styleId="121">
    <w:name w:val="Основной текст (12)1"/>
    <w:basedOn w:val="a0"/>
    <w:link w:val="120"/>
    <w:rsid w:val="00455F57"/>
    <w:pPr>
      <w:shd w:val="clear" w:color="auto" w:fill="FFFFFF"/>
      <w:spacing w:line="480" w:lineRule="exact"/>
      <w:jc w:val="both"/>
    </w:pPr>
    <w:rPr>
      <w:spacing w:val="0"/>
      <w:shd w:val="clear" w:color="auto" w:fill="FFFFFF"/>
      <w:lang w:val="uk-UA" w:eastAsia="uk-UA"/>
    </w:rPr>
  </w:style>
  <w:style w:type="character" w:styleId="af0">
    <w:name w:val="page number"/>
    <w:basedOn w:val="a1"/>
    <w:rsid w:val="00455F57"/>
  </w:style>
  <w:style w:type="character" w:customStyle="1" w:styleId="tlid-translationtranslation">
    <w:name w:val="tlid-translation translation"/>
    <w:basedOn w:val="a1"/>
    <w:rsid w:val="00455F57"/>
  </w:style>
  <w:style w:type="paragraph" w:styleId="32">
    <w:name w:val="Body Text Indent 3"/>
    <w:basedOn w:val="a0"/>
    <w:rsid w:val="00455F57"/>
    <w:pPr>
      <w:spacing w:after="120"/>
      <w:ind w:left="283"/>
    </w:pPr>
    <w:rPr>
      <w:spacing w:val="0"/>
      <w:sz w:val="16"/>
      <w:szCs w:val="16"/>
    </w:rPr>
  </w:style>
  <w:style w:type="character" w:customStyle="1" w:styleId="Arial">
    <w:name w:val="Основной текст + Arial"/>
    <w:rsid w:val="00455F57"/>
    <w:rPr>
      <w:rFonts w:ascii="Arial" w:hAnsi="Arial" w:cs="Arial"/>
      <w:b/>
      <w:bCs/>
      <w:sz w:val="17"/>
      <w:szCs w:val="17"/>
      <w:lang w:bidi="ar-SA"/>
    </w:rPr>
  </w:style>
  <w:style w:type="character" w:customStyle="1" w:styleId="af1">
    <w:name w:val="л–’”‰’”Ћ Њђ–_"/>
    <w:link w:val="14"/>
    <w:rsid w:val="00455F57"/>
    <w:rPr>
      <w:sz w:val="28"/>
      <w:szCs w:val="28"/>
      <w:lang w:bidi="ar-SA"/>
    </w:rPr>
  </w:style>
  <w:style w:type="paragraph" w:customStyle="1" w:styleId="14">
    <w:name w:val="л–’”‰’”Ћ Њђ–1"/>
    <w:basedOn w:val="a0"/>
    <w:link w:val="af1"/>
    <w:rsid w:val="00455F57"/>
    <w:pPr>
      <w:shd w:val="clear" w:color="auto" w:fill="FFFFFF"/>
      <w:spacing w:before="720" w:after="720" w:line="365" w:lineRule="exact"/>
      <w:ind w:hanging="440"/>
      <w:jc w:val="center"/>
    </w:pPr>
    <w:rPr>
      <w:spacing w:val="0"/>
      <w:lang w:val="uk-UA" w:eastAsia="uk-UA"/>
    </w:rPr>
  </w:style>
  <w:style w:type="character" w:customStyle="1" w:styleId="200">
    <w:name w:val="л–’”‰’”Ћ Њђ– + м”‘—ѕЏ_’ћЋ20"/>
    <w:rsid w:val="00455F57"/>
    <w:rPr>
      <w:rFonts w:ascii="Times New Roman" w:hAnsi="Times New Roman" w:cs="Times New Roman"/>
      <w:b/>
      <w:bCs/>
      <w:spacing w:val="0"/>
      <w:sz w:val="28"/>
      <w:szCs w:val="28"/>
    </w:rPr>
  </w:style>
  <w:style w:type="character" w:customStyle="1" w:styleId="19">
    <w:name w:val="л–’”‰’”Ћ Њђ– + м”‘—ѕЏ_’ћЋ19"/>
    <w:rsid w:val="00455F57"/>
    <w:rPr>
      <w:rFonts w:ascii="Times New Roman" w:hAnsi="Times New Roman" w:cs="Times New Roman"/>
      <w:b/>
      <w:bCs/>
      <w:spacing w:val="0"/>
      <w:sz w:val="28"/>
      <w:szCs w:val="28"/>
    </w:rPr>
  </w:style>
  <w:style w:type="character" w:customStyle="1" w:styleId="18">
    <w:name w:val="л–’”‰’”Ћ Њђ– + м”‘—ѕЏ_’ћЋ18"/>
    <w:rsid w:val="00455F57"/>
    <w:rPr>
      <w:rFonts w:ascii="Times New Roman" w:hAnsi="Times New Roman" w:cs="Times New Roman"/>
      <w:b/>
      <w:bCs/>
      <w:spacing w:val="0"/>
      <w:sz w:val="28"/>
      <w:szCs w:val="28"/>
    </w:rPr>
  </w:style>
  <w:style w:type="character" w:customStyle="1" w:styleId="17">
    <w:name w:val="л–’”‰’”Ћ Њђ– + м”‘—ѕЏ_’ћЋ17"/>
    <w:rsid w:val="00455F57"/>
    <w:rPr>
      <w:rFonts w:ascii="Times New Roman" w:hAnsi="Times New Roman" w:cs="Times New Roman"/>
      <w:b/>
      <w:bCs/>
      <w:spacing w:val="0"/>
      <w:sz w:val="28"/>
      <w:szCs w:val="28"/>
    </w:rPr>
  </w:style>
  <w:style w:type="paragraph" w:styleId="af2">
    <w:name w:val="Body Text Indent"/>
    <w:basedOn w:val="a0"/>
    <w:rsid w:val="00455F57"/>
    <w:pPr>
      <w:spacing w:after="120"/>
      <w:ind w:left="283"/>
    </w:pPr>
    <w:rPr>
      <w:spacing w:val="0"/>
      <w:sz w:val="24"/>
      <w:szCs w:val="24"/>
    </w:rPr>
  </w:style>
  <w:style w:type="paragraph" w:customStyle="1" w:styleId="15">
    <w:name w:val="Обычный1"/>
    <w:rsid w:val="00455F57"/>
    <w:pPr>
      <w:widowControl w:val="0"/>
    </w:pPr>
    <w:rPr>
      <w:lang w:val="ru-RU" w:eastAsia="ru-RU"/>
    </w:rPr>
  </w:style>
  <w:style w:type="paragraph" w:customStyle="1" w:styleId="110">
    <w:name w:val="Заголовок 11"/>
    <w:basedOn w:val="a0"/>
    <w:rsid w:val="00455F57"/>
    <w:pPr>
      <w:widowControl w:val="0"/>
      <w:autoSpaceDE w:val="0"/>
      <w:autoSpaceDN w:val="0"/>
      <w:adjustRightInd w:val="0"/>
      <w:outlineLvl w:val="0"/>
    </w:pPr>
    <w:rPr>
      <w:rFonts w:eastAsia="Batang"/>
      <w:b/>
      <w:bCs/>
      <w:spacing w:val="0"/>
      <w:sz w:val="32"/>
      <w:szCs w:val="32"/>
      <w:lang w:eastAsia="ko-KR"/>
    </w:rPr>
  </w:style>
  <w:style w:type="paragraph" w:customStyle="1" w:styleId="21">
    <w:name w:val="Абзац списка2"/>
    <w:basedOn w:val="a0"/>
    <w:rsid w:val="00455F57"/>
    <w:pPr>
      <w:widowControl w:val="0"/>
      <w:autoSpaceDE w:val="0"/>
      <w:autoSpaceDN w:val="0"/>
      <w:adjustRightInd w:val="0"/>
    </w:pPr>
    <w:rPr>
      <w:rFonts w:eastAsia="Batang"/>
      <w:spacing w:val="0"/>
      <w:sz w:val="24"/>
      <w:szCs w:val="24"/>
      <w:lang w:eastAsia="ko-KR"/>
    </w:rPr>
  </w:style>
  <w:style w:type="paragraph" w:customStyle="1" w:styleId="TableParagraph">
    <w:name w:val="Table Paragraph"/>
    <w:basedOn w:val="a0"/>
    <w:rsid w:val="00455F57"/>
    <w:pPr>
      <w:widowControl w:val="0"/>
      <w:autoSpaceDE w:val="0"/>
      <w:autoSpaceDN w:val="0"/>
      <w:adjustRightInd w:val="0"/>
    </w:pPr>
    <w:rPr>
      <w:rFonts w:eastAsia="Batang"/>
      <w:spacing w:val="0"/>
      <w:sz w:val="24"/>
      <w:szCs w:val="24"/>
      <w:lang w:eastAsia="ko-KR"/>
    </w:rPr>
  </w:style>
  <w:style w:type="character" w:customStyle="1" w:styleId="40">
    <w:name w:val="л–’”‰’”Ћ Њђ–4"/>
    <w:rsid w:val="00455F57"/>
  </w:style>
  <w:style w:type="paragraph" w:customStyle="1" w:styleId="310">
    <w:name w:val="Заголовок 31"/>
    <w:basedOn w:val="a0"/>
    <w:rsid w:val="00455F57"/>
    <w:pPr>
      <w:widowControl w:val="0"/>
      <w:autoSpaceDE w:val="0"/>
      <w:autoSpaceDN w:val="0"/>
      <w:adjustRightInd w:val="0"/>
      <w:ind w:left="116"/>
      <w:outlineLvl w:val="2"/>
    </w:pPr>
    <w:rPr>
      <w:rFonts w:eastAsia="Batang"/>
      <w:b/>
      <w:bCs/>
      <w:spacing w:val="0"/>
      <w:lang w:eastAsia="ko-KR"/>
    </w:rPr>
  </w:style>
  <w:style w:type="character" w:customStyle="1" w:styleId="A90">
    <w:name w:val="A9"/>
    <w:rsid w:val="00455F57"/>
    <w:rPr>
      <w:color w:val="211D1E"/>
      <w:sz w:val="18"/>
      <w:szCs w:val="18"/>
    </w:rPr>
  </w:style>
  <w:style w:type="paragraph" w:customStyle="1" w:styleId="Pa14">
    <w:name w:val="Pa14"/>
    <w:basedOn w:val="Default"/>
    <w:next w:val="Default"/>
    <w:rsid w:val="00455F57"/>
    <w:pPr>
      <w:spacing w:line="201" w:lineRule="atLeast"/>
    </w:pPr>
    <w:rPr>
      <w:color w:val="auto"/>
    </w:rPr>
  </w:style>
  <w:style w:type="paragraph" w:customStyle="1" w:styleId="Default">
    <w:name w:val="Default"/>
    <w:rsid w:val="00455F57"/>
    <w:pPr>
      <w:autoSpaceDE w:val="0"/>
      <w:autoSpaceDN w:val="0"/>
      <w:adjustRightInd w:val="0"/>
    </w:pPr>
    <w:rPr>
      <w:rFonts w:eastAsia="Batang"/>
      <w:color w:val="000000"/>
      <w:sz w:val="24"/>
      <w:szCs w:val="24"/>
      <w:lang w:val="ru-RU" w:eastAsia="ko-KR"/>
    </w:rPr>
  </w:style>
  <w:style w:type="character" w:customStyle="1" w:styleId="1pt">
    <w:name w:val="л–’”‰’”Ћ Њђ– + й’Њ_‰€‘ 1 pt"/>
    <w:rsid w:val="000A16B9"/>
    <w:rPr>
      <w:rFonts w:ascii="Times New Roman" w:hAnsi="Times New Roman" w:cs="Times New Roman"/>
      <w:spacing w:val="30"/>
      <w:sz w:val="28"/>
      <w:szCs w:val="28"/>
      <w:lang w:val="en-US" w:eastAsia="en-US"/>
    </w:rPr>
  </w:style>
  <w:style w:type="character" w:customStyle="1" w:styleId="exldetailsdisplayval">
    <w:name w:val="exldetailsdisplayval"/>
    <w:rsid w:val="000A16B9"/>
  </w:style>
  <w:style w:type="character" w:customStyle="1" w:styleId="searchword">
    <w:name w:val="searchword"/>
    <w:rsid w:val="000A16B9"/>
  </w:style>
  <w:style w:type="character" w:customStyle="1" w:styleId="A10">
    <w:name w:val="A10"/>
    <w:rsid w:val="000A16B9"/>
    <w:rPr>
      <w:color w:val="000000"/>
    </w:rPr>
  </w:style>
  <w:style w:type="paragraph" w:styleId="af3">
    <w:name w:val="Title"/>
    <w:basedOn w:val="a0"/>
    <w:autoRedefine/>
    <w:qFormat/>
    <w:rsid w:val="00A76A80"/>
    <w:pPr>
      <w:spacing w:line="360" w:lineRule="auto"/>
      <w:jc w:val="center"/>
      <w:outlineLvl w:val="0"/>
    </w:pPr>
    <w:rPr>
      <w:b/>
      <w:spacing w:val="20"/>
      <w:szCs w:val="20"/>
      <w:lang w:val="uk-UA"/>
    </w:rPr>
  </w:style>
  <w:style w:type="paragraph" w:customStyle="1" w:styleId="22">
    <w:name w:val="заголовок 2"/>
    <w:basedOn w:val="a0"/>
    <w:next w:val="a0"/>
    <w:rsid w:val="00B224DE"/>
    <w:pPr>
      <w:keepNext/>
      <w:spacing w:line="360" w:lineRule="auto"/>
      <w:ind w:firstLine="720"/>
      <w:jc w:val="both"/>
    </w:pPr>
    <w:rPr>
      <w:b/>
      <w:spacing w:val="20"/>
      <w:szCs w:val="20"/>
      <w:lang w:val="uk-UA"/>
    </w:rPr>
  </w:style>
  <w:style w:type="paragraph" w:styleId="23">
    <w:name w:val="Body Text Indent 2"/>
    <w:basedOn w:val="a0"/>
    <w:rsid w:val="00B224DE"/>
    <w:pPr>
      <w:spacing w:after="120" w:line="480" w:lineRule="auto"/>
      <w:ind w:left="283"/>
    </w:pPr>
    <w:rPr>
      <w:b/>
      <w:spacing w:val="20"/>
    </w:rPr>
  </w:style>
  <w:style w:type="paragraph" w:styleId="af4">
    <w:name w:val="Balloon Text"/>
    <w:basedOn w:val="a0"/>
    <w:link w:val="af5"/>
    <w:rsid w:val="00D83074"/>
    <w:rPr>
      <w:rFonts w:ascii="Segoe UI" w:hAnsi="Segoe UI" w:cs="Segoe UI"/>
      <w:sz w:val="18"/>
      <w:szCs w:val="18"/>
    </w:rPr>
  </w:style>
  <w:style w:type="character" w:customStyle="1" w:styleId="af5">
    <w:name w:val="Текст выноски Знак"/>
    <w:basedOn w:val="a1"/>
    <w:link w:val="af4"/>
    <w:rsid w:val="00D83074"/>
    <w:rPr>
      <w:rFonts w:ascii="Segoe UI" w:hAnsi="Segoe UI" w:cs="Segoe UI"/>
      <w:spacing w:val="10"/>
      <w:sz w:val="18"/>
      <w:szCs w:val="18"/>
      <w:lang w:val="ru-RU" w:eastAsia="ru-RU"/>
    </w:rPr>
  </w:style>
  <w:style w:type="paragraph" w:customStyle="1" w:styleId="af6">
    <w:name w:val="_Выговская Обычный"/>
    <w:basedOn w:val="a0"/>
    <w:uiPriority w:val="99"/>
    <w:rsid w:val="00962DF2"/>
    <w:pPr>
      <w:spacing w:line="360" w:lineRule="auto"/>
      <w:ind w:firstLine="709"/>
      <w:contextualSpacing/>
      <w:jc w:val="both"/>
    </w:pPr>
    <w:rPr>
      <w:spacing w:val="0"/>
      <w:lang w:val="uk-UA"/>
    </w:rPr>
  </w:style>
  <w:style w:type="paragraph" w:customStyle="1" w:styleId="16">
    <w:name w:val="Заголовок 1_уровня"/>
    <w:basedOn w:val="1"/>
    <w:uiPriority w:val="99"/>
    <w:rsid w:val="00F1449E"/>
    <w:pPr>
      <w:spacing w:before="0" w:beforeAutospacing="0" w:after="0" w:afterAutospacing="0" w:line="360" w:lineRule="auto"/>
      <w:jc w:val="center"/>
    </w:pPr>
    <w:rPr>
      <w:bCs w:val="0"/>
      <w:szCs w:val="20"/>
      <w:lang w:val="ru-RU" w:eastAsia="ru-RU"/>
    </w:rPr>
  </w:style>
  <w:style w:type="character" w:customStyle="1" w:styleId="a7">
    <w:name w:val="Верхний колонтитул Знак"/>
    <w:basedOn w:val="a1"/>
    <w:link w:val="a6"/>
    <w:uiPriority w:val="99"/>
    <w:rsid w:val="000D30C9"/>
    <w:rPr>
      <w:rFonts w:ascii="Calibri" w:eastAsia="Calibri" w:hAnsi="Calibri"/>
      <w:sz w:val="22"/>
      <w:szCs w:val="22"/>
      <w:lang w:eastAsia="en-US"/>
    </w:rPr>
  </w:style>
  <w:style w:type="character" w:customStyle="1" w:styleId="41">
    <w:name w:val="Основной текст (4)_"/>
    <w:link w:val="410"/>
    <w:rsid w:val="00535701"/>
    <w:rPr>
      <w:i/>
      <w:iCs/>
      <w:sz w:val="35"/>
      <w:szCs w:val="35"/>
      <w:shd w:val="clear" w:color="auto" w:fill="FFFFFF"/>
    </w:rPr>
  </w:style>
  <w:style w:type="paragraph" w:customStyle="1" w:styleId="410">
    <w:name w:val="Основной текст (4)1"/>
    <w:basedOn w:val="a0"/>
    <w:link w:val="41"/>
    <w:rsid w:val="00535701"/>
    <w:pPr>
      <w:shd w:val="clear" w:color="auto" w:fill="FFFFFF"/>
      <w:spacing w:before="540" w:after="960" w:line="240" w:lineRule="atLeast"/>
    </w:pPr>
    <w:rPr>
      <w:i/>
      <w:iCs/>
      <w:spacing w:val="0"/>
      <w:sz w:val="35"/>
      <w:szCs w:val="35"/>
      <w:shd w:val="clear" w:color="auto" w:fill="FFFFFF"/>
      <w:lang w:val="uk-UA" w:eastAsia="uk-UA"/>
    </w:rPr>
  </w:style>
  <w:style w:type="character" w:customStyle="1" w:styleId="UnresolvedMention">
    <w:name w:val="Unresolved Mention"/>
    <w:basedOn w:val="a1"/>
    <w:rsid w:val="00C136B9"/>
    <w:rPr>
      <w:color w:val="605E5C"/>
      <w:shd w:val="clear" w:color="auto" w:fill="E1DFDD"/>
    </w:rPr>
  </w:style>
  <w:style w:type="paragraph" w:styleId="af7">
    <w:name w:val="TOC Heading"/>
    <w:basedOn w:val="1"/>
    <w:next w:val="a0"/>
    <w:uiPriority w:val="39"/>
    <w:unhideWhenUsed/>
    <w:qFormat/>
    <w:rsid w:val="009A402D"/>
    <w:pPr>
      <w:keepNext/>
      <w:keepLines/>
      <w:spacing w:before="240" w:beforeAutospacing="0" w:after="0" w:afterAutospacing="0" w:line="259" w:lineRule="auto"/>
      <w:jc w:val="left"/>
      <w:outlineLvl w:val="9"/>
    </w:pPr>
    <w:rPr>
      <w:rFonts w:asciiTheme="majorHAnsi" w:eastAsiaTheme="majorEastAsia" w:hAnsiTheme="majorHAnsi" w:cstheme="majorBidi"/>
      <w:bCs w:val="0"/>
      <w:color w:val="2F5496" w:themeColor="accent1" w:themeShade="BF"/>
      <w:kern w:val="0"/>
      <w:sz w:val="32"/>
      <w:szCs w:val="32"/>
      <w:lang w:val="ru-RU" w:eastAsia="ru-RU"/>
    </w:rPr>
  </w:style>
  <w:style w:type="paragraph" w:styleId="1a">
    <w:name w:val="toc 1"/>
    <w:basedOn w:val="a0"/>
    <w:next w:val="a0"/>
    <w:autoRedefine/>
    <w:uiPriority w:val="39"/>
    <w:rsid w:val="009A402D"/>
    <w:pPr>
      <w:spacing w:after="100"/>
    </w:pPr>
  </w:style>
  <w:style w:type="paragraph" w:styleId="af8">
    <w:name w:val="Subtitle"/>
    <w:basedOn w:val="a0"/>
    <w:next w:val="a0"/>
    <w:link w:val="af9"/>
    <w:qFormat/>
    <w:rsid w:val="001468A5"/>
    <w:pPr>
      <w:numPr>
        <w:ilvl w:val="1"/>
      </w:numPr>
      <w:spacing w:after="160"/>
    </w:pPr>
    <w:rPr>
      <w:rFonts w:eastAsiaTheme="minorEastAsia" w:cstheme="minorBidi"/>
      <w:color w:val="5A5A5A" w:themeColor="text1" w:themeTint="A5"/>
      <w:spacing w:val="15"/>
      <w:szCs w:val="22"/>
    </w:rPr>
  </w:style>
  <w:style w:type="character" w:customStyle="1" w:styleId="af9">
    <w:name w:val="Подзаголовок Знак"/>
    <w:basedOn w:val="a1"/>
    <w:link w:val="af8"/>
    <w:rsid w:val="001468A5"/>
    <w:rPr>
      <w:rFonts w:eastAsiaTheme="minorEastAsia" w:cstheme="minorBidi"/>
      <w:color w:val="5A5A5A" w:themeColor="text1" w:themeTint="A5"/>
      <w:spacing w:val="15"/>
      <w:sz w:val="28"/>
      <w:szCs w:val="22"/>
      <w:lang w:val="ru-RU" w:eastAsia="ru-RU"/>
    </w:rPr>
  </w:style>
  <w:style w:type="paragraph" w:styleId="afa">
    <w:name w:val="endnote text"/>
    <w:basedOn w:val="a0"/>
    <w:link w:val="afb"/>
    <w:rsid w:val="00482EC6"/>
    <w:rPr>
      <w:sz w:val="20"/>
      <w:szCs w:val="20"/>
    </w:rPr>
  </w:style>
  <w:style w:type="character" w:customStyle="1" w:styleId="afb">
    <w:name w:val="Текст концевой сноски Знак"/>
    <w:basedOn w:val="a1"/>
    <w:link w:val="afa"/>
    <w:rsid w:val="00482EC6"/>
    <w:rPr>
      <w:spacing w:val="10"/>
      <w:lang w:val="ru-RU" w:eastAsia="ru-RU"/>
    </w:rPr>
  </w:style>
  <w:style w:type="character" w:styleId="afc">
    <w:name w:val="endnote reference"/>
    <w:basedOn w:val="a1"/>
    <w:rsid w:val="00482EC6"/>
    <w:rPr>
      <w:vertAlign w:val="superscript"/>
    </w:rPr>
  </w:style>
  <w:style w:type="paragraph" w:styleId="24">
    <w:name w:val="toc 2"/>
    <w:basedOn w:val="a0"/>
    <w:next w:val="a0"/>
    <w:autoRedefine/>
    <w:uiPriority w:val="39"/>
    <w:rsid w:val="007D3BC4"/>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4532">
      <w:bodyDiv w:val="1"/>
      <w:marLeft w:val="0"/>
      <w:marRight w:val="0"/>
      <w:marTop w:val="0"/>
      <w:marBottom w:val="0"/>
      <w:divBdr>
        <w:top w:val="none" w:sz="0" w:space="0" w:color="auto"/>
        <w:left w:val="none" w:sz="0" w:space="0" w:color="auto"/>
        <w:bottom w:val="none" w:sz="0" w:space="0" w:color="auto"/>
        <w:right w:val="none" w:sz="0" w:space="0" w:color="auto"/>
      </w:divBdr>
    </w:div>
    <w:div w:id="533227873">
      <w:bodyDiv w:val="1"/>
      <w:marLeft w:val="0"/>
      <w:marRight w:val="0"/>
      <w:marTop w:val="0"/>
      <w:marBottom w:val="0"/>
      <w:divBdr>
        <w:top w:val="none" w:sz="0" w:space="0" w:color="auto"/>
        <w:left w:val="none" w:sz="0" w:space="0" w:color="auto"/>
        <w:bottom w:val="none" w:sz="0" w:space="0" w:color="auto"/>
        <w:right w:val="none" w:sz="0" w:space="0" w:color="auto"/>
      </w:divBdr>
    </w:div>
    <w:div w:id="685983036">
      <w:bodyDiv w:val="1"/>
      <w:marLeft w:val="0"/>
      <w:marRight w:val="0"/>
      <w:marTop w:val="0"/>
      <w:marBottom w:val="0"/>
      <w:divBdr>
        <w:top w:val="none" w:sz="0" w:space="0" w:color="auto"/>
        <w:left w:val="none" w:sz="0" w:space="0" w:color="auto"/>
        <w:bottom w:val="none" w:sz="0" w:space="0" w:color="auto"/>
        <w:right w:val="none" w:sz="0" w:space="0" w:color="auto"/>
      </w:divBdr>
      <w:divsChild>
        <w:div w:id="410930259">
          <w:marLeft w:val="0"/>
          <w:marRight w:val="0"/>
          <w:marTop w:val="0"/>
          <w:marBottom w:val="0"/>
          <w:divBdr>
            <w:top w:val="none" w:sz="0" w:space="0" w:color="auto"/>
            <w:left w:val="none" w:sz="0" w:space="0" w:color="auto"/>
            <w:bottom w:val="none" w:sz="0" w:space="0" w:color="auto"/>
            <w:right w:val="none" w:sz="0" w:space="0" w:color="auto"/>
          </w:divBdr>
        </w:div>
        <w:div w:id="707989645">
          <w:marLeft w:val="0"/>
          <w:marRight w:val="0"/>
          <w:marTop w:val="0"/>
          <w:marBottom w:val="0"/>
          <w:divBdr>
            <w:top w:val="none" w:sz="0" w:space="0" w:color="auto"/>
            <w:left w:val="none" w:sz="0" w:space="0" w:color="auto"/>
            <w:bottom w:val="none" w:sz="0" w:space="0" w:color="auto"/>
            <w:right w:val="none" w:sz="0" w:space="0" w:color="auto"/>
          </w:divBdr>
        </w:div>
        <w:div w:id="1855148139">
          <w:marLeft w:val="0"/>
          <w:marRight w:val="0"/>
          <w:marTop w:val="0"/>
          <w:marBottom w:val="0"/>
          <w:divBdr>
            <w:top w:val="none" w:sz="0" w:space="0" w:color="auto"/>
            <w:left w:val="none" w:sz="0" w:space="0" w:color="auto"/>
            <w:bottom w:val="none" w:sz="0" w:space="0" w:color="auto"/>
            <w:right w:val="none" w:sz="0" w:space="0" w:color="auto"/>
          </w:divBdr>
        </w:div>
      </w:divsChild>
    </w:div>
    <w:div w:id="1191184252">
      <w:bodyDiv w:val="1"/>
      <w:marLeft w:val="0"/>
      <w:marRight w:val="0"/>
      <w:marTop w:val="0"/>
      <w:marBottom w:val="0"/>
      <w:divBdr>
        <w:top w:val="none" w:sz="0" w:space="0" w:color="auto"/>
        <w:left w:val="none" w:sz="0" w:space="0" w:color="auto"/>
        <w:bottom w:val="none" w:sz="0" w:space="0" w:color="auto"/>
        <w:right w:val="none" w:sz="0" w:space="0" w:color="auto"/>
      </w:divBdr>
    </w:div>
    <w:div w:id="17684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to.co.uk/tools/statistic-calculators/confidence-"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hyperlink" Target="https://docviewer.yandex.ru/r.xml?sk=09949baf2d8826dcfb55f489cba3670a&amp;amp;url=http%3A%2F%2Fwww.ncbi.nlm.nih.gov%2Fpubmed%2F21244564"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hyperlink" Target="https://docviewer.yandex.ru/r.xml?sk=09949baf2d8826dcfb55f489cba3670a&amp;amp;url=http%3A%2F%2Fwww.ncbi.nlm.nih.gov%2Fpubmed%2F2124456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png"/><Relationship Id="rId37" Type="http://schemas.openxmlformats.org/officeDocument/2006/relationships/hyperlink" Target="https://docviewer.yandex.ru/r.xml?sk=09949baf2d8826dcfb55f489cba3670a&amp;amp;url=http%3A%2F%2Fwww.ncbi.nlm.nih.gov%2Fpubmed%2F15797649"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hyperlink" Target="https://docviewer.yandex.ru/r.xml?sk=09949baf2d8826dcfb55f489cba3670a&amp;amp;url=http%3A%2F%2Fwww.ncbi.nlm.nih.gov%2Fpubmed%2F15797649" TargetMode="External"/><Relationship Id="rId10" Type="http://schemas.openxmlformats.org/officeDocument/2006/relationships/header" Target="header2.xml"/><Relationship Id="rId19" Type="http://schemas.openxmlformats.org/officeDocument/2006/relationships/image" Target="media/image9.wmf"/><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png"/><Relationship Id="rId35" Type="http://schemas.openxmlformats.org/officeDocument/2006/relationships/hyperlink" Target="https://docviewer.yandex.ru/r.xml?sk=09949baf2d8826dcfb55f489cba3670a&amp;amp;url=http%3A%2F%2Fwww.ncbi.nlm.nih.gov%2Fpubmed%2F1579764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EACA-A7FD-4F82-A6D3-C08580FE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68908</Words>
  <Characters>392782</Characters>
  <Application>Microsoft Office Word</Application>
  <DocSecurity>0</DocSecurity>
  <Lines>3273</Lines>
  <Paragraphs>921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РОЗДІЛ 3</vt:lpstr>
      <vt:lpstr>РОЗДІЛ 3</vt:lpstr>
    </vt:vector>
  </TitlesOfParts>
  <Company> </Company>
  <LinksUpToDate>false</LinksUpToDate>
  <CharactersWithSpaces>460769</CharactersWithSpaces>
  <SharedDoc>false</SharedDoc>
  <HLinks>
    <vt:vector size="36" baseType="variant">
      <vt:variant>
        <vt:i4>2883629</vt:i4>
      </vt:variant>
      <vt:variant>
        <vt:i4>15</vt:i4>
      </vt:variant>
      <vt:variant>
        <vt:i4>0</vt:i4>
      </vt:variant>
      <vt:variant>
        <vt:i4>5</vt:i4>
      </vt:variant>
      <vt:variant>
        <vt:lpwstr>https://docviewer.yandex.ru/r.xml?sk=09949baf2d8826dcfb55f489cba3670a&amp;amp;url=http%3A%2F%2Fwww.ncbi.nlm.nih.gov%2Fpubmed%2F15797649</vt:lpwstr>
      </vt:variant>
      <vt:variant>
        <vt:lpwstr/>
      </vt:variant>
      <vt:variant>
        <vt:i4>2883629</vt:i4>
      </vt:variant>
      <vt:variant>
        <vt:i4>12</vt:i4>
      </vt:variant>
      <vt:variant>
        <vt:i4>0</vt:i4>
      </vt:variant>
      <vt:variant>
        <vt:i4>5</vt:i4>
      </vt:variant>
      <vt:variant>
        <vt:lpwstr>https://docviewer.yandex.ru/r.xml?sk=09949baf2d8826dcfb55f489cba3670a&amp;amp;url=http%3A%2F%2Fwww.ncbi.nlm.nih.gov%2Fpubmed%2F15797649</vt:lpwstr>
      </vt:variant>
      <vt:variant>
        <vt:lpwstr/>
      </vt:variant>
      <vt:variant>
        <vt:i4>2883629</vt:i4>
      </vt:variant>
      <vt:variant>
        <vt:i4>9</vt:i4>
      </vt:variant>
      <vt:variant>
        <vt:i4>0</vt:i4>
      </vt:variant>
      <vt:variant>
        <vt:i4>5</vt:i4>
      </vt:variant>
      <vt:variant>
        <vt:lpwstr>https://docviewer.yandex.ru/r.xml?sk=09949baf2d8826dcfb55f489cba3670a&amp;amp;url=http%3A%2F%2Fwww.ncbi.nlm.nih.gov%2Fpubmed%2F15797649</vt:lpwstr>
      </vt:variant>
      <vt:variant>
        <vt:lpwstr/>
      </vt:variant>
      <vt:variant>
        <vt:i4>2818087</vt:i4>
      </vt:variant>
      <vt:variant>
        <vt:i4>6</vt:i4>
      </vt:variant>
      <vt:variant>
        <vt:i4>0</vt:i4>
      </vt:variant>
      <vt:variant>
        <vt:i4>5</vt:i4>
      </vt:variant>
      <vt:variant>
        <vt:lpwstr>https://docviewer.yandex.ru/r.xml?sk=09949baf2d8826dcfb55f489cba3670a&amp;amp;url=http%3A%2F%2Fwww.ncbi.nlm.nih.gov%2Fpubmed%2F21244564</vt:lpwstr>
      </vt:variant>
      <vt:variant>
        <vt:lpwstr/>
      </vt:variant>
      <vt:variant>
        <vt:i4>2818087</vt:i4>
      </vt:variant>
      <vt:variant>
        <vt:i4>3</vt:i4>
      </vt:variant>
      <vt:variant>
        <vt:i4>0</vt:i4>
      </vt:variant>
      <vt:variant>
        <vt:i4>5</vt:i4>
      </vt:variant>
      <vt:variant>
        <vt:lpwstr>https://docviewer.yandex.ru/r.xml?sk=09949baf2d8826dcfb55f489cba3670a&amp;amp;url=http%3A%2F%2Fwww.ncbi.nlm.nih.gov%2Fpubmed%2F21244564</vt:lpwstr>
      </vt:variant>
      <vt:variant>
        <vt:lpwstr/>
      </vt:variant>
      <vt:variant>
        <vt:i4>7405669</vt:i4>
      </vt:variant>
      <vt:variant>
        <vt:i4>0</vt:i4>
      </vt:variant>
      <vt:variant>
        <vt:i4>0</vt:i4>
      </vt:variant>
      <vt:variant>
        <vt:i4>5</vt:i4>
      </vt:variant>
      <vt:variant>
        <vt:lpwstr>https://www.allto.co.uk/tools/statistic-calculators/confidence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3</dc:title>
  <dc:subject/>
  <dc:creator>Оля</dc:creator>
  <cp:keywords/>
  <dc:description/>
  <cp:lastModifiedBy>Пользователь User</cp:lastModifiedBy>
  <cp:revision>5</cp:revision>
  <cp:lastPrinted>2020-11-20T11:21:00Z</cp:lastPrinted>
  <dcterms:created xsi:type="dcterms:W3CDTF">2020-12-04T10:06:00Z</dcterms:created>
  <dcterms:modified xsi:type="dcterms:W3CDTF">2020-12-04T10:16:00Z</dcterms:modified>
</cp:coreProperties>
</file>