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2DAF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Ряснянский Тимур Андреевич</w:t>
      </w:r>
    </w:p>
    <w:p w14:paraId="7942825D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1E">
        <w:rPr>
          <w:rFonts w:ascii="Times New Roman" w:hAnsi="Times New Roman" w:cs="Times New Roman"/>
          <w:b/>
          <w:bCs/>
          <w:sz w:val="28"/>
          <w:szCs w:val="28"/>
        </w:rPr>
        <w:t>НЕГАТИВНЫЕ АСПЕКТЫ ТЕРАПИИ СТВОЛОВЫХ КЛЕТОК В</w:t>
      </w:r>
    </w:p>
    <w:p w14:paraId="07902A4A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1E">
        <w:rPr>
          <w:rFonts w:ascii="Times New Roman" w:hAnsi="Times New Roman" w:cs="Times New Roman"/>
          <w:b/>
          <w:bCs/>
          <w:sz w:val="28"/>
          <w:szCs w:val="28"/>
        </w:rPr>
        <w:t>СПОРТИВНОЙ МЕДИЦИНЕ</w:t>
      </w:r>
    </w:p>
    <w:p w14:paraId="40B32024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Харьков, Украина</w:t>
      </w:r>
    </w:p>
    <w:p w14:paraId="32E4D4F4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14:paraId="61DB0EED" w14:textId="025032B6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Кафедра спортивной, физической и реабилитационной медицины, физической терапии,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эрготерапии</w:t>
      </w:r>
    </w:p>
    <w:p w14:paraId="2BD88339" w14:textId="59B61D99" w:rsid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Научный руководитель: Сушецкая Алина Сергеевна</w:t>
      </w:r>
    </w:p>
    <w:p w14:paraId="3A9A5A3D" w14:textId="77777777" w:rsidR="0094241E" w:rsidRPr="0094241E" w:rsidRDefault="0094241E" w:rsidP="00942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EF57A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Актуальность: Аллогенная и аутогенная трансплантация стволовых клеток</w:t>
      </w:r>
    </w:p>
    <w:p w14:paraId="208C2602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используется для лечения артрозов, травм мениска, растяжения, разрывов</w:t>
      </w:r>
    </w:p>
    <w:p w14:paraId="3B9AE8A7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связки, дислокаций и, в некоторых случаях, переломов у футболистов. Этот</w:t>
      </w:r>
    </w:p>
    <w:p w14:paraId="40DC24E9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метод очень дорогой и чаще используется для быстрого восстановления.</w:t>
      </w:r>
    </w:p>
    <w:p w14:paraId="5880DB1B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Цель: Обзор литературных сведений по поводу влияния лечения стволовыми</w:t>
      </w:r>
    </w:p>
    <w:p w14:paraId="62627A31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клетками на возникновение неопластических процессов.</w:t>
      </w:r>
    </w:p>
    <w:p w14:paraId="76F68C67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Материалы и методы: Плюрипотентные стволовые клетки содержат в</w:t>
      </w:r>
    </w:p>
    <w:p w14:paraId="6B754D1E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цитоплазме мРНК множества антиапоптических генов , которые ингибируют</w:t>
      </w:r>
    </w:p>
    <w:p w14:paraId="0AD87B87" w14:textId="4AFDCE75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элементы пропоптического экспрессии генома. В случае интеграции генетически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чужеродной стволовой клетки может возникнуть дисбаланс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соотношением онкопротеинов и антионкопротеино, что также может</w:t>
      </w:r>
    </w:p>
    <w:p w14:paraId="2E079222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способствовать канцерогенной трансформации. Кроме того, стволовые клетки</w:t>
      </w:r>
    </w:p>
    <w:p w14:paraId="737DDCA5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имеют высокую митотическую активность, а с увеличением их числа в одном</w:t>
      </w:r>
    </w:p>
    <w:p w14:paraId="3E868BEB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месте, вероятность канцерогенного преобразования увеличивается. Это также</w:t>
      </w:r>
    </w:p>
    <w:p w14:paraId="4AB29874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повышается за счёт дисрегуляторных паракриновых реакций, которые</w:t>
      </w:r>
    </w:p>
    <w:p w14:paraId="0D3A33F1" w14:textId="7EFE4F5F" w:rsidR="00EE54C2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поддерживают баланс онкопротеинов - антионкопротеинов.</w:t>
      </w:r>
      <w:r w:rsidRPr="00942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B3289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Результаты. В Мюнхенской клиники Rects Munich регистрируется 300 000</w:t>
      </w:r>
    </w:p>
    <w:p w14:paraId="47DC2FF9" w14:textId="13EA34E5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случаев лечения стволовых клеток для восстановления за один год.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жителей самого города составляет 1 миллион 555 тысяч человек, из которых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 xml:space="preserve">000 заболевших раком были зафиксированы в том же году, что </w:t>
      </w:r>
      <w:r w:rsidRPr="0094241E">
        <w:rPr>
          <w:rFonts w:ascii="Times New Roman" w:hAnsi="Times New Roman" w:cs="Times New Roman"/>
          <w:sz w:val="28"/>
          <w:szCs w:val="28"/>
        </w:rPr>
        <w:lastRenderedPageBreak/>
        <w:t>составляет 2,25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процента от общего объема. Более того, среди людей, которые лечились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1E">
        <w:rPr>
          <w:rFonts w:ascii="Times New Roman" w:hAnsi="Times New Roman" w:cs="Times New Roman"/>
          <w:sz w:val="28"/>
          <w:szCs w:val="28"/>
        </w:rPr>
        <w:t>стволовыми клетками, процент достигает 4,8. Это 14 400 человек.</w:t>
      </w:r>
    </w:p>
    <w:p w14:paraId="65293700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Выводы. Терапия стволовых клеток в спортивной медицине обладает</w:t>
      </w:r>
    </w:p>
    <w:p w14:paraId="792FE924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двойственным характером. С одной стороны, это возможность не только</w:t>
      </w:r>
    </w:p>
    <w:p w14:paraId="3E100ABB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излечиться от заболевания, для которых могут быть неэффективными другие</w:t>
      </w:r>
    </w:p>
    <w:p w14:paraId="08787D21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методы, но и сделать это в кратчайшие сроки. С другой стороны, это риск</w:t>
      </w:r>
    </w:p>
    <w:p w14:paraId="1165229F" w14:textId="77777777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раковой трансформации. Эта инновационная технология требует более</w:t>
      </w:r>
    </w:p>
    <w:p w14:paraId="7D37DEB4" w14:textId="6FEDFA1C" w:rsidR="0094241E" w:rsidRPr="0094241E" w:rsidRDefault="0094241E" w:rsidP="0094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E">
        <w:rPr>
          <w:rFonts w:ascii="Times New Roman" w:hAnsi="Times New Roman" w:cs="Times New Roman"/>
          <w:sz w:val="28"/>
          <w:szCs w:val="28"/>
        </w:rPr>
        <w:t>тщательных исследований и устранения всех негативных последствий.</w:t>
      </w:r>
    </w:p>
    <w:sectPr w:rsidR="0094241E" w:rsidRPr="009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AA"/>
    <w:rsid w:val="0094241E"/>
    <w:rsid w:val="00E721AA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53E"/>
  <w15:chartTrackingRefBased/>
  <w15:docId w15:val="{647A548D-CED6-4B16-BF91-442E691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2021-02-04T20:18:00Z</dcterms:created>
  <dcterms:modified xsi:type="dcterms:W3CDTF">2021-02-04T20:21:00Z</dcterms:modified>
</cp:coreProperties>
</file>