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5" w:rsidRDefault="00306675" w:rsidP="002031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6675">
        <w:rPr>
          <w:rFonts w:ascii="Times New Roman" w:hAnsi="Times New Roman" w:cs="Times New Roman"/>
          <w:b/>
          <w:sz w:val="28"/>
          <w:szCs w:val="28"/>
          <w:lang w:val="en-US"/>
        </w:rPr>
        <w:t>Oksana</w:t>
      </w:r>
      <w:proofErr w:type="spellEnd"/>
      <w:r w:rsidRPr="003066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6675">
        <w:rPr>
          <w:rFonts w:ascii="Times New Roman" w:hAnsi="Times New Roman" w:cs="Times New Roman"/>
          <w:b/>
          <w:sz w:val="28"/>
          <w:szCs w:val="28"/>
          <w:lang w:val="en-US"/>
        </w:rPr>
        <w:t>Doroshenko</w:t>
      </w:r>
      <w:proofErr w:type="spellEnd"/>
    </w:p>
    <w:p w:rsidR="00306675" w:rsidRPr="00306675" w:rsidRDefault="00306675" w:rsidP="002031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6675">
        <w:rPr>
          <w:rFonts w:ascii="Times New Roman" w:hAnsi="Times New Roman" w:cs="Times New Roman"/>
          <w:i/>
          <w:sz w:val="24"/>
          <w:szCs w:val="24"/>
          <w:lang w:val="en-US"/>
        </w:rPr>
        <w:t>Assistant of Pharmacology and Medical Prescription Department</w:t>
      </w:r>
      <w:r w:rsidRPr="0030667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4D3A55" w:rsidRDefault="00306675" w:rsidP="0020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06675"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 w:rsidRPr="0030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Medical University</w:t>
      </w:r>
      <w:r w:rsidRPr="003066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306675">
        <w:rPr>
          <w:rFonts w:ascii="Times New Roman" w:hAnsi="Times New Roman" w:cs="Times New Roman"/>
          <w:i/>
          <w:sz w:val="24"/>
          <w:szCs w:val="24"/>
          <w:lang w:val="en-US"/>
        </w:rPr>
        <w:t>Kharkiv</w:t>
      </w:r>
      <w:proofErr w:type="spellEnd"/>
      <w:r w:rsidRPr="0030667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30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Ukraine</w:t>
      </w:r>
    </w:p>
    <w:p w:rsidR="004D3A55" w:rsidRPr="004D3A55" w:rsidRDefault="004D3A55" w:rsidP="0020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6675" w:rsidRPr="00337A73" w:rsidRDefault="00337A73" w:rsidP="00203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FEATURES OF ACQUISITION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33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COMPETENCES IN THE DISCIPLINE "PHARMACOLOGY" IN THE CONDITIONS OF DISTANCE LEARNING</w:t>
      </w:r>
    </w:p>
    <w:p w:rsidR="004D3A55" w:rsidRPr="00337A73" w:rsidRDefault="004D3A55" w:rsidP="002031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76CF" w:rsidRPr="00644E6C" w:rsidRDefault="00A176CF" w:rsidP="00644E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31C4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2031C4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20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E6C">
        <w:rPr>
          <w:rFonts w:ascii="Times New Roman" w:hAnsi="Times New Roman" w:cs="Times New Roman"/>
          <w:sz w:val="24"/>
          <w:szCs w:val="24"/>
          <w:lang w:val="en-US"/>
        </w:rPr>
        <w:t>distance learning</w:t>
      </w:r>
      <w:r w:rsidR="00644E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4E6C">
        <w:rPr>
          <w:rFonts w:ascii="Times New Roman" w:hAnsi="Times New Roman" w:cs="Times New Roman"/>
          <w:sz w:val="24"/>
          <w:szCs w:val="24"/>
          <w:lang w:val="en-US"/>
        </w:rPr>
        <w:t xml:space="preserve"> pharmacology</w:t>
      </w:r>
      <w:r w:rsidR="00644E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4E6C">
        <w:rPr>
          <w:rFonts w:ascii="Times New Roman" w:hAnsi="Times New Roman" w:cs="Times New Roman"/>
          <w:sz w:val="24"/>
          <w:szCs w:val="24"/>
          <w:lang w:val="en-US"/>
        </w:rPr>
        <w:t xml:space="preserve"> competences</w:t>
      </w:r>
      <w:r w:rsidR="00644E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4E6C">
        <w:rPr>
          <w:rFonts w:ascii="Times New Roman" w:hAnsi="Times New Roman" w:cs="Times New Roman"/>
          <w:sz w:val="24"/>
          <w:szCs w:val="24"/>
          <w:lang w:val="en-US"/>
        </w:rPr>
        <w:t xml:space="preserve"> teaching methods</w:t>
      </w:r>
      <w:r w:rsidR="00644E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4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6CF" w:rsidRPr="00A176CF" w:rsidRDefault="00A176CF" w:rsidP="002031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BDB" w:rsidRDefault="002031C4" w:rsidP="0020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rapid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forced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peculiarit</w:t>
      </w:r>
      <w:r>
        <w:rPr>
          <w:rFonts w:ascii="Times New Roman" w:hAnsi="Times New Roman" w:cs="Times New Roman"/>
          <w:sz w:val="28"/>
          <w:szCs w:val="28"/>
          <w:lang w:val="uk-UA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relationships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Therefore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prerequisite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pharmacology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lead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hundred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percent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acquisition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dev</w:t>
      </w:r>
      <w:r>
        <w:rPr>
          <w:rFonts w:ascii="Times New Roman" w:hAnsi="Times New Roman" w:cs="Times New Roman"/>
          <w:sz w:val="28"/>
          <w:szCs w:val="28"/>
          <w:lang w:val="uk-UA"/>
        </w:rPr>
        <w:t>elopment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providing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E9C">
        <w:rPr>
          <w:rFonts w:ascii="Times New Roman" w:hAnsi="Times New Roman" w:cs="Times New Roman"/>
          <w:sz w:val="28"/>
          <w:szCs w:val="28"/>
          <w:lang w:val="en-US"/>
        </w:rPr>
        <w:t>of applicants.</w:t>
      </w:r>
      <w:r w:rsid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helps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ahead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gives</w:t>
      </w:r>
      <w:proofErr w:type="spellEnd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465E9C">
        <w:rPr>
          <w:rFonts w:ascii="Times New Roman" w:hAnsi="Times New Roman" w:cs="Times New Roman"/>
          <w:sz w:val="28"/>
          <w:szCs w:val="28"/>
          <w:lang w:val="uk-UA"/>
        </w:rPr>
        <w:t>flexibi</w:t>
      </w:r>
      <w:r w:rsidR="00465E9C">
        <w:rPr>
          <w:rFonts w:ascii="Times New Roman" w:hAnsi="Times New Roman" w:cs="Times New Roman"/>
          <w:sz w:val="28"/>
          <w:szCs w:val="28"/>
          <w:lang w:val="uk-UA"/>
        </w:rPr>
        <w:t>lity</w:t>
      </w:r>
      <w:proofErr w:type="spellEnd"/>
      <w:r w:rsid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="00C00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846" w:rsidRPr="00F16846">
        <w:rPr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increases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possibility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finding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novelty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846" w:rsidRPr="00F16846">
        <w:rPr>
          <w:rFonts w:ascii="Times New Roman" w:hAnsi="Times New Roman" w:cs="Times New Roman"/>
          <w:sz w:val="28"/>
          <w:szCs w:val="28"/>
          <w:lang w:val="uk-UA"/>
        </w:rPr>
        <w:t>professionalism</w:t>
      </w:r>
      <w:proofErr w:type="spellEnd"/>
      <w:r w:rsidR="000761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846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</w:p>
    <w:p w:rsidR="00F16846" w:rsidRDefault="002031C4" w:rsidP="002031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coverage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Pharmacology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465E9C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="00465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acquisition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5E9C">
        <w:rPr>
          <w:rFonts w:ascii="Times New Roman" w:hAnsi="Times New Roman" w:cs="Times New Roman"/>
          <w:sz w:val="28"/>
          <w:szCs w:val="28"/>
          <w:lang w:val="en-US"/>
        </w:rPr>
        <w:t>namely</w:t>
      </w:r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8F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bility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5E9C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</w:t>
      </w:r>
      <w:r w:rsidR="00465E9C">
        <w:rPr>
          <w:rFonts w:ascii="Times New Roman" w:hAnsi="Times New Roman" w:cs="Times New Roman"/>
          <w:sz w:val="28"/>
          <w:szCs w:val="28"/>
          <w:lang w:val="uk-UA"/>
        </w:rPr>
        <w:t>hink</w:t>
      </w:r>
      <w:proofErr w:type="spellEnd"/>
      <w:r w:rsidR="00465E9C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abstract</w:t>
      </w:r>
      <w:r w:rsidR="00465E9C">
        <w:rPr>
          <w:rFonts w:ascii="Times New Roman" w:eastAsia="Calibri" w:hAnsi="Times New Roman" w:cs="Times New Roman"/>
          <w:sz w:val="28"/>
          <w:szCs w:val="28"/>
          <w:lang w:val="en-US"/>
        </w:rPr>
        <w:t>ly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apply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kn</w:t>
      </w:r>
      <w:r w:rsidR="005D48FD">
        <w:rPr>
          <w:rFonts w:ascii="Times New Roman" w:hAnsi="Times New Roman" w:cs="Times New Roman"/>
          <w:sz w:val="28"/>
          <w:szCs w:val="28"/>
          <w:lang w:val="uk-UA"/>
        </w:rPr>
        <w:t>owledge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situations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5E9C">
        <w:rPr>
          <w:rFonts w:ascii="Times New Roman" w:hAnsi="Times New Roman" w:cs="Times New Roman"/>
          <w:sz w:val="28"/>
          <w:szCs w:val="28"/>
          <w:lang w:val="en-US"/>
        </w:rPr>
        <w:t xml:space="preserve">to have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nowledge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understanding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subject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area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underst</w:t>
      </w:r>
      <w:r w:rsidR="005D48FD">
        <w:rPr>
          <w:rFonts w:ascii="Times New Roman" w:hAnsi="Times New Roman" w:cs="Times New Roman"/>
          <w:sz w:val="28"/>
          <w:szCs w:val="28"/>
          <w:lang w:val="uk-UA"/>
        </w:rPr>
        <w:t>anding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bility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adapt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act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sit</w:t>
      </w:r>
      <w:r w:rsidR="004A0897">
        <w:rPr>
          <w:rFonts w:ascii="Times New Roman" w:hAnsi="Times New Roman" w:cs="Times New Roman"/>
          <w:sz w:val="28"/>
          <w:szCs w:val="28"/>
          <w:lang w:val="uk-UA"/>
        </w:rPr>
        <w:t>uation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089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bi</w:t>
      </w:r>
      <w:r w:rsidR="005D48FD">
        <w:rPr>
          <w:rFonts w:ascii="Times New Roman" w:hAnsi="Times New Roman" w:cs="Times New Roman"/>
          <w:sz w:val="28"/>
          <w:szCs w:val="28"/>
          <w:lang w:val="uk-UA"/>
        </w:rPr>
        <w:t>lity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make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informed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decisions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ability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act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socia</w:t>
      </w:r>
      <w:r w:rsidR="005D48FD">
        <w:rPr>
          <w:rFonts w:ascii="Times New Roman" w:hAnsi="Times New Roman" w:cs="Times New Roman"/>
          <w:sz w:val="28"/>
          <w:szCs w:val="28"/>
          <w:lang w:val="uk-UA"/>
        </w:rPr>
        <w:t>lly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responsibly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consciously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48F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urvey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48F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bility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determine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principles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nature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diseases</w:t>
      </w:r>
      <w:proofErr w:type="spellEnd"/>
      <w:r w:rsidR="005D48FD" w:rsidRP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treatment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to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determine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tactics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C85" w:rsidRPr="00D84C85">
        <w:rPr>
          <w:rFonts w:ascii="Times New Roman" w:eastAsia="Calibri" w:hAnsi="Times New Roman" w:cs="Times New Roman"/>
          <w:sz w:val="28"/>
          <w:szCs w:val="28"/>
          <w:lang w:val="uk-UA"/>
        </w:rPr>
        <w:t>s</w:t>
      </w:r>
      <w:r w:rsidR="005D48FD">
        <w:rPr>
          <w:rFonts w:ascii="Times New Roman" w:hAnsi="Times New Roman" w:cs="Times New Roman"/>
          <w:sz w:val="28"/>
          <w:szCs w:val="28"/>
          <w:lang w:val="uk-UA"/>
        </w:rPr>
        <w:t>kills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emergency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FD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5D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8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D48FD" w:rsidRPr="004A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8F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A0897">
        <w:rPr>
          <w:rFonts w:ascii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897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897">
        <w:rPr>
          <w:rFonts w:ascii="Times New Roman" w:hAnsi="Times New Roman" w:cs="Times New Roman"/>
          <w:sz w:val="28"/>
          <w:szCs w:val="28"/>
          <w:lang w:val="uk-UA"/>
        </w:rPr>
        <w:t>keep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897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897">
        <w:rPr>
          <w:rFonts w:ascii="Times New Roman" w:hAnsi="Times New Roman" w:cs="Times New Roman"/>
          <w:sz w:val="28"/>
          <w:szCs w:val="28"/>
          <w:lang w:val="uk-UA"/>
        </w:rPr>
        <w:t>records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terms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4A0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4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additional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specific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visual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involve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presentations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tables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diagrams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0A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acquired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advisable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interactive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levels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difficulty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includes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0A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preparation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testing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learned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exclusively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class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in-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depth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topics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encourage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0A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. . </w:t>
      </w:r>
      <w:proofErr w:type="gramStart"/>
      <w:r w:rsidR="00DC610A">
        <w:rPr>
          <w:rFonts w:ascii="Times New Roman" w:hAnsi="Times New Roman" w:cs="Times New Roman"/>
          <w:sz w:val="28"/>
          <w:szCs w:val="28"/>
          <w:lang w:val="en-US"/>
        </w:rPr>
        <w:t>As a p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reparation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tests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0A">
        <w:rPr>
          <w:rFonts w:ascii="Times New Roman" w:hAnsi="Times New Roman" w:cs="Times New Roman"/>
          <w:sz w:val="28"/>
          <w:szCs w:val="28"/>
          <w:lang w:val="en-US"/>
        </w:rPr>
        <w:t xml:space="preserve">possible to place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simulators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database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relevant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Since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nowadays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educators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10A" w:rsidRPr="002031C4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DC610A">
        <w:rPr>
          <w:rFonts w:ascii="Times New Roman" w:hAnsi="Times New Roman" w:cs="Times New Roman"/>
          <w:sz w:val="28"/>
          <w:szCs w:val="28"/>
          <w:lang w:val="en-US"/>
        </w:rPr>
        <w:t>al re</w:t>
      </w:r>
      <w:proofErr w:type="spellStart"/>
      <w:r w:rsidR="00DC610A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productive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acquisition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create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1C4">
        <w:rPr>
          <w:rFonts w:ascii="Times New Roman" w:hAnsi="Times New Roman" w:cs="Times New Roman"/>
          <w:sz w:val="28"/>
          <w:szCs w:val="28"/>
          <w:lang w:val="uk-UA"/>
        </w:rPr>
        <w:t>discipline</w:t>
      </w:r>
      <w:proofErr w:type="spellEnd"/>
      <w:r w:rsidRPr="00203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846" w:rsidRDefault="00DC610A" w:rsidP="0020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sum up</w:t>
      </w:r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say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goal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create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acquisition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achieved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expansion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improvement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creation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acquisition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="002031C4" w:rsidRPr="00203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1C4" w:rsidRPr="002031C4" w:rsidRDefault="002031C4" w:rsidP="0020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782" w:rsidRDefault="00D63782" w:rsidP="0020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63782">
        <w:rPr>
          <w:rFonts w:ascii="Times New Roman" w:hAnsi="Times New Roman" w:cs="Times New Roman"/>
          <w:b/>
          <w:sz w:val="28"/>
          <w:szCs w:val="28"/>
          <w:lang w:val="en-US"/>
        </w:rPr>
        <w:t>ist of references</w:t>
      </w:r>
    </w:p>
    <w:p w:rsidR="00D63782" w:rsidRDefault="00D63782" w:rsidP="0020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47E" w:rsidRPr="00D63782" w:rsidRDefault="00F16846" w:rsidP="002031C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Slukhenska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R.,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Tsurkan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Activation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students-medics.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782">
        <w:rPr>
          <w:rFonts w:ascii="Times New Roman" w:hAnsi="Times New Roman" w:cs="Times New Roman"/>
          <w:sz w:val="28"/>
          <w:szCs w:val="28"/>
          <w:lang w:val="uk-UA"/>
        </w:rPr>
        <w:t>Sport</w:t>
      </w:r>
      <w:proofErr w:type="spellEnd"/>
      <w:r w:rsidRPr="00D63782">
        <w:rPr>
          <w:rFonts w:ascii="Times New Roman" w:hAnsi="Times New Roman" w:cs="Times New Roman"/>
          <w:sz w:val="28"/>
          <w:szCs w:val="28"/>
          <w:lang w:val="uk-UA"/>
        </w:rPr>
        <w:t>. 2019.Т. 9. №. 4. P. 11-22.</w:t>
      </w:r>
    </w:p>
    <w:sectPr w:rsidR="00FB747E" w:rsidRPr="00D63782" w:rsidSect="003066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82B"/>
    <w:multiLevelType w:val="hybridMultilevel"/>
    <w:tmpl w:val="491AC8F0"/>
    <w:lvl w:ilvl="0" w:tplc="1DE0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43DA2"/>
    <w:multiLevelType w:val="hybridMultilevel"/>
    <w:tmpl w:val="5782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8A9"/>
    <w:multiLevelType w:val="hybridMultilevel"/>
    <w:tmpl w:val="7CB8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75"/>
    <w:rsid w:val="00051B7B"/>
    <w:rsid w:val="00076176"/>
    <w:rsid w:val="00195F18"/>
    <w:rsid w:val="002031C4"/>
    <w:rsid w:val="00286D6A"/>
    <w:rsid w:val="002A6673"/>
    <w:rsid w:val="00306675"/>
    <w:rsid w:val="00337A73"/>
    <w:rsid w:val="003B19DF"/>
    <w:rsid w:val="003F29C6"/>
    <w:rsid w:val="00430E75"/>
    <w:rsid w:val="00465E9C"/>
    <w:rsid w:val="004A0131"/>
    <w:rsid w:val="004A0897"/>
    <w:rsid w:val="004D3A55"/>
    <w:rsid w:val="00585322"/>
    <w:rsid w:val="005D48FD"/>
    <w:rsid w:val="00644E6C"/>
    <w:rsid w:val="007C08CE"/>
    <w:rsid w:val="00834BDB"/>
    <w:rsid w:val="008407DA"/>
    <w:rsid w:val="00A176CF"/>
    <w:rsid w:val="00A414F1"/>
    <w:rsid w:val="00A62395"/>
    <w:rsid w:val="00B74ACD"/>
    <w:rsid w:val="00B85591"/>
    <w:rsid w:val="00B96EBE"/>
    <w:rsid w:val="00BE0FAF"/>
    <w:rsid w:val="00C00796"/>
    <w:rsid w:val="00C509F8"/>
    <w:rsid w:val="00CE4A07"/>
    <w:rsid w:val="00D63782"/>
    <w:rsid w:val="00D84C85"/>
    <w:rsid w:val="00DC610A"/>
    <w:rsid w:val="00E631A8"/>
    <w:rsid w:val="00E640F8"/>
    <w:rsid w:val="00F16846"/>
    <w:rsid w:val="00FB5E56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5</cp:revision>
  <dcterms:created xsi:type="dcterms:W3CDTF">2020-12-23T20:21:00Z</dcterms:created>
  <dcterms:modified xsi:type="dcterms:W3CDTF">2020-12-23T20:58:00Z</dcterms:modified>
</cp:coreProperties>
</file>