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C3" w:rsidRPr="00F326C3" w:rsidRDefault="00F326C3" w:rsidP="000637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26C3">
        <w:rPr>
          <w:rFonts w:ascii="Times New Roman" w:hAnsi="Times New Roman" w:cs="Times New Roman"/>
          <w:sz w:val="28"/>
          <w:szCs w:val="28"/>
          <w:lang w:val="en-US"/>
        </w:rPr>
        <w:t>Makarenko</w:t>
      </w:r>
      <w:proofErr w:type="spellEnd"/>
      <w:r w:rsidRPr="00F326C3">
        <w:rPr>
          <w:rFonts w:ascii="Times New Roman" w:hAnsi="Times New Roman" w:cs="Times New Roman"/>
          <w:sz w:val="28"/>
          <w:szCs w:val="28"/>
          <w:lang w:val="en-US"/>
        </w:rPr>
        <w:t xml:space="preserve"> R.</w:t>
      </w:r>
    </w:p>
    <w:p w:rsidR="006A76EE" w:rsidRPr="002834F2" w:rsidRDefault="00063743" w:rsidP="000637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34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CLINICAL POLYMORPHISM OF YERSINIJSIS IN CHILDREN </w:t>
      </w:r>
    </w:p>
    <w:p w:rsidR="00063743" w:rsidRPr="002834F2" w:rsidRDefault="00063743" w:rsidP="0006374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2834F2">
        <w:rPr>
          <w:rFonts w:ascii="Times New Roman" w:hAnsi="Times New Roman" w:cs="Times New Roman"/>
          <w:sz w:val="28"/>
          <w:szCs w:val="28"/>
          <w:lang w:val="en-GB"/>
        </w:rPr>
        <w:t>Kharkiv</w:t>
      </w:r>
      <w:proofErr w:type="spellEnd"/>
      <w:r w:rsidRPr="002834F2">
        <w:rPr>
          <w:rFonts w:ascii="Times New Roman" w:hAnsi="Times New Roman" w:cs="Times New Roman"/>
          <w:sz w:val="28"/>
          <w:szCs w:val="28"/>
          <w:lang w:val="en-GB"/>
        </w:rPr>
        <w:t xml:space="preserve"> National Medical University</w:t>
      </w:r>
    </w:p>
    <w:p w:rsidR="00063743" w:rsidRPr="00F326C3" w:rsidRDefault="00063743" w:rsidP="0006374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834F2">
        <w:rPr>
          <w:rFonts w:ascii="Times New Roman" w:hAnsi="Times New Roman" w:cs="Times New Roman"/>
          <w:sz w:val="28"/>
          <w:szCs w:val="28"/>
          <w:lang w:val="en-US"/>
        </w:rPr>
        <w:t xml:space="preserve">Department of Children Infectious </w:t>
      </w:r>
      <w:proofErr w:type="spellStart"/>
      <w:r w:rsidRPr="002834F2">
        <w:rPr>
          <w:rFonts w:ascii="Times New Roman" w:hAnsi="Times New Roman" w:cs="Times New Roman"/>
          <w:sz w:val="28"/>
          <w:szCs w:val="28"/>
          <w:lang w:val="en-US"/>
        </w:rPr>
        <w:t>Diseases.Kharkiv</w:t>
      </w:r>
      <w:r w:rsidRPr="00F326C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834F2">
        <w:rPr>
          <w:rFonts w:ascii="Times New Roman" w:hAnsi="Times New Roman" w:cs="Times New Roman"/>
          <w:sz w:val="28"/>
          <w:szCs w:val="28"/>
          <w:lang w:val="en-US"/>
        </w:rPr>
        <w:t>Ukraine</w:t>
      </w:r>
      <w:proofErr w:type="spellEnd"/>
    </w:p>
    <w:p w:rsidR="00063743" w:rsidRPr="00F326C3" w:rsidRDefault="00063743" w:rsidP="0006374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834F2">
        <w:rPr>
          <w:rFonts w:ascii="Times New Roman" w:hAnsi="Times New Roman" w:cs="Times New Roman"/>
          <w:sz w:val="28"/>
          <w:szCs w:val="28"/>
          <w:lang w:val="en-US"/>
        </w:rPr>
        <w:t>KolesnykY</w:t>
      </w:r>
      <w:proofErr w:type="spellEnd"/>
      <w:r w:rsidRPr="00F326C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834F2" w:rsidRPr="002834F2" w:rsidRDefault="002834F2" w:rsidP="000637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34F2">
        <w:rPr>
          <w:rFonts w:ascii="Times New Roman" w:hAnsi="Times New Roman" w:cs="Times New Roman"/>
          <w:sz w:val="28"/>
          <w:szCs w:val="28"/>
          <w:lang w:val="en-US"/>
        </w:rPr>
        <w:t xml:space="preserve">Relevance: Intestinal infections caused by </w:t>
      </w:r>
      <w:proofErr w:type="spellStart"/>
      <w:r w:rsidRPr="002834F2">
        <w:rPr>
          <w:rFonts w:ascii="Times New Roman" w:hAnsi="Times New Roman" w:cs="Times New Roman"/>
          <w:sz w:val="28"/>
          <w:szCs w:val="28"/>
          <w:lang w:val="en-US"/>
        </w:rPr>
        <w:t>Yersinia</w:t>
      </w:r>
      <w:proofErr w:type="spellEnd"/>
      <w:r w:rsidRPr="002834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34F2">
        <w:rPr>
          <w:rFonts w:ascii="Times New Roman" w:hAnsi="Times New Roman" w:cs="Times New Roman"/>
          <w:sz w:val="28"/>
          <w:szCs w:val="28"/>
          <w:lang w:val="en-US"/>
        </w:rPr>
        <w:t>pseudotuberculosis</w:t>
      </w:r>
      <w:proofErr w:type="spellEnd"/>
      <w:r w:rsidRPr="002834F2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2834F2">
        <w:rPr>
          <w:rFonts w:ascii="Times New Roman" w:hAnsi="Times New Roman" w:cs="Times New Roman"/>
          <w:sz w:val="28"/>
          <w:szCs w:val="28"/>
          <w:lang w:val="en-US"/>
        </w:rPr>
        <w:t>Yersinia</w:t>
      </w:r>
      <w:proofErr w:type="spellEnd"/>
      <w:r w:rsidRPr="002834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34F2">
        <w:rPr>
          <w:rFonts w:ascii="Times New Roman" w:hAnsi="Times New Roman" w:cs="Times New Roman"/>
          <w:sz w:val="28"/>
          <w:szCs w:val="28"/>
          <w:lang w:val="en-US"/>
        </w:rPr>
        <w:t>enterocolitica</w:t>
      </w:r>
      <w:proofErr w:type="spellEnd"/>
      <w:r w:rsidRPr="002834F2">
        <w:rPr>
          <w:rFonts w:ascii="Times New Roman" w:hAnsi="Times New Roman" w:cs="Times New Roman"/>
          <w:sz w:val="28"/>
          <w:szCs w:val="28"/>
          <w:lang w:val="en-US"/>
        </w:rPr>
        <w:t xml:space="preserve"> occur in our region both as isolated cases and as epidemic outbreaks. Recently, there has been an increase in morbidity among the child population, especially in the age group from 3 to 6 years. The polymorphism of clinical manifestations and the absence of pathognomonic signs of the disease lead to difficulties in early diagnosis and timely initiation of specific </w:t>
      </w:r>
      <w:proofErr w:type="spellStart"/>
      <w:r w:rsidRPr="002834F2">
        <w:rPr>
          <w:rFonts w:ascii="Times New Roman" w:hAnsi="Times New Roman" w:cs="Times New Roman"/>
          <w:sz w:val="28"/>
          <w:szCs w:val="28"/>
          <w:lang w:val="en-US"/>
        </w:rPr>
        <w:t>etiotropic</w:t>
      </w:r>
      <w:proofErr w:type="spellEnd"/>
      <w:r w:rsidRPr="002834F2">
        <w:rPr>
          <w:rFonts w:ascii="Times New Roman" w:hAnsi="Times New Roman" w:cs="Times New Roman"/>
          <w:sz w:val="28"/>
          <w:szCs w:val="28"/>
          <w:lang w:val="en-US"/>
        </w:rPr>
        <w:t xml:space="preserve"> therapy.</w:t>
      </w:r>
    </w:p>
    <w:p w:rsidR="00427D6A" w:rsidRDefault="00427D6A" w:rsidP="000637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Purpose of the study: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o analyze the clinical and laboratory features of the course of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yersiniosis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among the child population and to establish the most correct tactics of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etiotropic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therapy, taking into account the properties and sensitivity of pathogens.</w:t>
      </w:r>
    </w:p>
    <w:p w:rsidR="00427D6A" w:rsidRDefault="00427D6A" w:rsidP="000637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Materials and methods of research: 45 patients aged from 2 to 18 years suffering from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yersiniosis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were examined. The patients were divided into 2 groups. Children with intestinal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yersiniosis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(caused by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Yersinia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enterocolitica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) made up the first group (n = 23), and children with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pseudotuberculosis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(caused by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Yersinia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pseudotuberculosis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>) - the second (n = 22). The diagnosis was established on the basis of clinical and epidemiological studies, the results of general clinical and laboratory (bacteriological and serological) methods.</w:t>
      </w:r>
    </w:p>
    <w:p w:rsidR="00427D6A" w:rsidRDefault="00427D6A" w:rsidP="000637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D6A">
        <w:rPr>
          <w:rFonts w:ascii="Times New Roman" w:hAnsi="Times New Roman" w:cs="Times New Roman"/>
          <w:sz w:val="28"/>
          <w:szCs w:val="28"/>
          <w:lang w:val="en-US"/>
        </w:rPr>
        <w:t>Results and discussion: In 86.6% of sick children, the disease began acutely with a</w:t>
      </w:r>
      <w:r>
        <w:rPr>
          <w:rFonts w:ascii="Times New Roman" w:hAnsi="Times New Roman" w:cs="Times New Roman"/>
          <w:sz w:val="28"/>
          <w:szCs w:val="28"/>
          <w:lang w:val="en-US"/>
        </w:rPr>
        <w:t>nincreaseof</w:t>
      </w:r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temperature to febrile figures (38.3 ± 0.8 ° C) and symptoms of general intoxication (headache, malaise, loss of appetite).</w:t>
      </w:r>
    </w:p>
    <w:p w:rsidR="00427D6A" w:rsidRDefault="00427D6A" w:rsidP="000637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In the group of patients with intestinal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yersiniosis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(group 1), symptoms of lesions of the digestive system prevailed - diarrhea (in 69.5% of the observed), repeated vomiting (in 34.7%), the phenomena of enteritis and gastroenteritis, pronounced abdominal pain syndrome (in 39.1 %), which made it necessary to differentiate from acute surgical pathologies. The defeat of the musculoskeletal </w:t>
      </w:r>
      <w:r w:rsidRPr="00427D6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system in the form of a pronounced articular syndrome with a predominant lesion of the knee joints was detected in only one patient (4.34%), and a small-point rash all over the body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27D6A">
        <w:rPr>
          <w:rFonts w:ascii="Times New Roman" w:hAnsi="Times New Roman" w:cs="Times New Roman"/>
          <w:sz w:val="28"/>
          <w:szCs w:val="28"/>
          <w:lang w:val="en-US"/>
        </w:rPr>
        <w:t>in only two (8.7%).</w:t>
      </w:r>
    </w:p>
    <w:p w:rsidR="00427D6A" w:rsidRDefault="00427D6A" w:rsidP="000637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In the second group, one of the leading symptoms was a small-spotted or scarlet fever-like exanthema (in 77.2%), which was mainly located on the trunk and limbs. In 54.5% of patients,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pseudotuberculosis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manifested itself with complaints from the gastrointestinal tract - nausea, vomiting, abdominal pain, defecation disorders. On the part of the musculoskeletal system, there were complaints of arthralgia and arthritis in 18.1% of sick children. More than half of the patients observed in both groups (59.0%) had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hepatolienal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syndrome, which was most often characterized by an enlarged liver.</w:t>
      </w:r>
    </w:p>
    <w:p w:rsidR="00427D6A" w:rsidRPr="00427D6A" w:rsidRDefault="00427D6A" w:rsidP="00427D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hemogram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in patients of both groups showed typical changes for the inflammatory process (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leukocytosis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neutrophillosis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>, increased ESR)</w:t>
      </w:r>
    </w:p>
    <w:p w:rsidR="00012370" w:rsidRPr="00F326C3" w:rsidRDefault="00427D6A" w:rsidP="00427D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In a study of antibiotic sensitivity, it was found </w:t>
      </w:r>
      <w:proofErr w:type="gramStart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yersinia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are</w:t>
      </w:r>
      <w:proofErr w:type="gram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highly sensitive to ciprofloxacin (100%),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imipinem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(100%)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ceftriaxone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(97%),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netilmicin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(93%),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ceftazidime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(90%) and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amikacin</w:t>
      </w:r>
      <w:proofErr w:type="spellEnd"/>
      <w:r w:rsidRPr="00427D6A">
        <w:rPr>
          <w:rFonts w:ascii="Times New Roman" w:hAnsi="Times New Roman" w:cs="Times New Roman"/>
          <w:sz w:val="28"/>
          <w:szCs w:val="28"/>
          <w:lang w:val="en-US"/>
        </w:rPr>
        <w:t xml:space="preserve"> (90%). </w:t>
      </w:r>
      <w:proofErr w:type="spellStart"/>
      <w:proofErr w:type="gramStart"/>
      <w:r w:rsidRPr="00427D6A">
        <w:rPr>
          <w:rFonts w:ascii="Times New Roman" w:hAnsi="Times New Roman" w:cs="Times New Roman"/>
          <w:sz w:val="28"/>
          <w:szCs w:val="28"/>
          <w:lang w:val="en-US"/>
        </w:rPr>
        <w:t>Onaverage</w:t>
      </w:r>
      <w:proofErr w:type="spellEnd"/>
      <w:r w:rsidRPr="00F326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27D6A">
        <w:rPr>
          <w:rFonts w:ascii="Times New Roman" w:hAnsi="Times New Roman" w:cs="Times New Roman"/>
          <w:sz w:val="28"/>
          <w:szCs w:val="28"/>
          <w:lang w:val="en-US"/>
        </w:rPr>
        <w:t>antibacterialetiotropictherapylasted</w:t>
      </w:r>
      <w:proofErr w:type="spellEnd"/>
      <w:r w:rsidRPr="00F326C3">
        <w:rPr>
          <w:rFonts w:ascii="Times New Roman" w:hAnsi="Times New Roman" w:cs="Times New Roman"/>
          <w:sz w:val="28"/>
          <w:szCs w:val="28"/>
          <w:lang w:val="en-US"/>
        </w:rPr>
        <w:t xml:space="preserve"> 8-</w:t>
      </w:r>
      <w:r w:rsidR="00012370" w:rsidRPr="00F326C3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427D6A">
        <w:rPr>
          <w:rFonts w:ascii="Times New Roman" w:hAnsi="Times New Roman" w:cs="Times New Roman"/>
          <w:sz w:val="28"/>
          <w:szCs w:val="28"/>
          <w:lang w:val="en-US"/>
        </w:rPr>
        <w:t>days</w:t>
      </w:r>
      <w:r w:rsidRPr="00F326C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B269D" w:rsidRDefault="008B269D" w:rsidP="000637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8B269D">
        <w:rPr>
          <w:sz w:val="28"/>
          <w:szCs w:val="28"/>
          <w:lang w:val="en-US"/>
        </w:rPr>
        <w:t xml:space="preserve">Thus, it can be concluded that the clinical picture of </w:t>
      </w:r>
      <w:proofErr w:type="spellStart"/>
      <w:r w:rsidRPr="008B269D">
        <w:rPr>
          <w:sz w:val="28"/>
          <w:szCs w:val="28"/>
          <w:lang w:val="en-US"/>
        </w:rPr>
        <w:t>yersiniosis</w:t>
      </w:r>
      <w:proofErr w:type="spellEnd"/>
      <w:r w:rsidRPr="008B269D">
        <w:rPr>
          <w:sz w:val="28"/>
          <w:szCs w:val="28"/>
          <w:lang w:val="en-US"/>
        </w:rPr>
        <w:t xml:space="preserve"> is characterized by polymorphism of clinical manifestations, which complicates the diagnosis and requires differential diagnosis with a wide range of diseases. Delay in making the correct diagnosis leads to a late initiation of antibiotic therapy, as a result of which the risk of complications increases. </w:t>
      </w:r>
      <w:proofErr w:type="spellStart"/>
      <w:r w:rsidRPr="008B269D">
        <w:rPr>
          <w:sz w:val="28"/>
          <w:szCs w:val="28"/>
        </w:rPr>
        <w:t>Thedrugsofchoiceforthetreatmentofyersiniosisareciprofloxacin</w:t>
      </w:r>
      <w:proofErr w:type="spellEnd"/>
      <w:r w:rsidRPr="008B269D">
        <w:rPr>
          <w:sz w:val="28"/>
          <w:szCs w:val="28"/>
        </w:rPr>
        <w:t xml:space="preserve">, </w:t>
      </w:r>
      <w:proofErr w:type="spellStart"/>
      <w:r w:rsidRPr="008B269D">
        <w:rPr>
          <w:sz w:val="28"/>
          <w:szCs w:val="28"/>
        </w:rPr>
        <w:t>imipinem</w:t>
      </w:r>
      <w:proofErr w:type="spellEnd"/>
      <w:r w:rsidRPr="008B269D">
        <w:rPr>
          <w:sz w:val="28"/>
          <w:szCs w:val="28"/>
        </w:rPr>
        <w:t xml:space="preserve">, </w:t>
      </w:r>
      <w:proofErr w:type="spellStart"/>
      <w:r w:rsidRPr="008B269D">
        <w:rPr>
          <w:sz w:val="28"/>
          <w:szCs w:val="28"/>
        </w:rPr>
        <w:t>ceftriaxone</w:t>
      </w:r>
      <w:proofErr w:type="spellEnd"/>
      <w:r w:rsidRPr="008B269D">
        <w:rPr>
          <w:sz w:val="28"/>
          <w:szCs w:val="28"/>
        </w:rPr>
        <w:t xml:space="preserve">, </w:t>
      </w:r>
      <w:proofErr w:type="spellStart"/>
      <w:r w:rsidRPr="008B269D">
        <w:rPr>
          <w:sz w:val="28"/>
          <w:szCs w:val="28"/>
        </w:rPr>
        <w:t>andnetilmicin</w:t>
      </w:r>
      <w:proofErr w:type="spellEnd"/>
      <w:r w:rsidRPr="008B269D">
        <w:rPr>
          <w:sz w:val="28"/>
          <w:szCs w:val="28"/>
        </w:rPr>
        <w:t>.</w:t>
      </w:r>
    </w:p>
    <w:p w:rsidR="009E6370" w:rsidRPr="00063743" w:rsidRDefault="009E6370" w:rsidP="00063743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9E6370" w:rsidRPr="00063743" w:rsidRDefault="009E6370" w:rsidP="00063743">
      <w:pPr>
        <w:spacing w:line="360" w:lineRule="auto"/>
        <w:jc w:val="both"/>
        <w:rPr>
          <w:sz w:val="28"/>
          <w:szCs w:val="28"/>
        </w:rPr>
      </w:pPr>
    </w:p>
    <w:p w:rsidR="009E6370" w:rsidRPr="00063743" w:rsidRDefault="009E6370" w:rsidP="00063743">
      <w:pPr>
        <w:spacing w:line="360" w:lineRule="auto"/>
        <w:jc w:val="both"/>
        <w:rPr>
          <w:sz w:val="28"/>
          <w:szCs w:val="28"/>
        </w:rPr>
      </w:pPr>
    </w:p>
    <w:sectPr w:rsidR="009E6370" w:rsidRPr="00063743" w:rsidSect="002834F2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9E6370"/>
    <w:rsid w:val="00012370"/>
    <w:rsid w:val="00063743"/>
    <w:rsid w:val="002117BA"/>
    <w:rsid w:val="0021461F"/>
    <w:rsid w:val="002834F2"/>
    <w:rsid w:val="002C28EE"/>
    <w:rsid w:val="002C2BFF"/>
    <w:rsid w:val="003413B2"/>
    <w:rsid w:val="003A15EA"/>
    <w:rsid w:val="003F50B6"/>
    <w:rsid w:val="00427D6A"/>
    <w:rsid w:val="00437E5B"/>
    <w:rsid w:val="004755F7"/>
    <w:rsid w:val="0050509F"/>
    <w:rsid w:val="005E2049"/>
    <w:rsid w:val="006034F2"/>
    <w:rsid w:val="00670DE1"/>
    <w:rsid w:val="00867855"/>
    <w:rsid w:val="0089166B"/>
    <w:rsid w:val="008B269D"/>
    <w:rsid w:val="008F0CDF"/>
    <w:rsid w:val="009E6370"/>
    <w:rsid w:val="00A02880"/>
    <w:rsid w:val="00A810C1"/>
    <w:rsid w:val="00B51303"/>
    <w:rsid w:val="00BD0647"/>
    <w:rsid w:val="00BE3D9D"/>
    <w:rsid w:val="00C24CD9"/>
    <w:rsid w:val="00C73951"/>
    <w:rsid w:val="00F326C3"/>
    <w:rsid w:val="00F91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3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3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Admin</cp:lastModifiedBy>
  <cp:revision>6</cp:revision>
  <dcterms:created xsi:type="dcterms:W3CDTF">2020-09-13T12:46:00Z</dcterms:created>
  <dcterms:modified xsi:type="dcterms:W3CDTF">2020-12-04T10:49:00Z</dcterms:modified>
</cp:coreProperties>
</file>