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93D41">
        <w:rPr>
          <w:rFonts w:ascii="Times New Roman" w:hAnsi="Times New Roman" w:cs="Times New Roman"/>
          <w:i/>
          <w:iCs/>
          <w:sz w:val="24"/>
          <w:szCs w:val="24"/>
          <w:lang w:val="uk-UA"/>
        </w:rPr>
        <w:t>Нестеренко Марина Андріївна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  <w:lang w:val="uk-UA"/>
        </w:rPr>
      </w:pPr>
      <w:r w:rsidRPr="00D93D41">
        <w:rPr>
          <w:rFonts w:ascii="Times New Roman" w:eastAsia="TimesNewRomanPS-BoldMT" w:hAnsi="Times New Roman" w:cs="Times New Roman"/>
          <w:b/>
          <w:bCs/>
          <w:sz w:val="24"/>
          <w:szCs w:val="24"/>
          <w:lang w:val="uk-UA"/>
        </w:rPr>
        <w:t>ВІДНОВЛЕННЯ РУХОВИХ ФУНКЦІЙ ПІСЛЯ СПИННОМОЗКОВОЇ ТРАВМИ З ВИКОРИСТАННЯМ МЕТОДІВ ЕЛЕКТРОСТИМУЛЯЦІЇ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Харкі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вський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наці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ональний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медичний уні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верситет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Кафедра фі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зично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ї 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 та спортивної медицини з курсом фі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зичного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виховання та здоров’я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Харкі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Украї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на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Науковий кері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вник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асист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Сушецька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Алі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на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Сергії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вна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Актуальні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сля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травм хребта з ураженням спинного мозку є дуже значною через високу частоту поді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бних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травм саме серед людей працездатного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ку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та недостатні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стю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консервативного і хі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рург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чного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кування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для максимального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дновлення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рухових функці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Останнє залежить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ступеню та 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травмування, але у багатьох випадках своє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часне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застосування 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 дає гарний прогноз.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Мета даної роботи розглянути 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 методи електростимуляції та ефективні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використання у 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 окремого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нта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Мета електростимуляції у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реактивації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збережених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нейрональних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ланцюгі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посилення міє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 нейроні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аксоні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та, як результат,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дновлення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нейрональної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активності з функці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юванням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окремих груп м’язі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Поді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ться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електростимуляці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на наступні види: функці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ональну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епі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дур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альну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черезшкі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рну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1) Функці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ональна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використовує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ться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як курсова терапі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що спрямована викликати окремі м’язові скорочення для певного руху (наприклад стиснення пальці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руки). Для неї важливе збереження нижнього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мотонейрону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бо електричний вплив зді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йсню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ься з нашкі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рним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розташуванням електроді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на ді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лянку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яку планують заді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яти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для рухі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. 2)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Епі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дуральна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електростимуляці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електроди 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мплантуються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у прості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мі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ж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хребтом і спинним мозком, що 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м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є сигнали, які йдуть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спинного мозку до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вок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Поді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бна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стимуляці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допомагає знизити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спастичні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сть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та викликати рухову активні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у паралі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зованих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вках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Регулюванням частоти та 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нтенсивност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 току можна досягти 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зних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рухових реакці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. 3)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Черезшкі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рна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електростимуляці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є новим методом, її перевага в тому, що це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неі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нвазивна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процедура, робочі електроди накладаються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паравертебрально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на 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 LII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SII, та референтний електрод на низ живота. Застосування цього методу може значно 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двищити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оелектричну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активні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м’язі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вок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Метод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черезшкі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рно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ї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електричної стимуляції спинного мозку (ЧЕССМ) ми розглянули на прикладі конкретного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нта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17 рокі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сля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травми хребта 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ураженням спинного мозку 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сля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автомобі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льно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ї аварії. Давні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травми 7 рокі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У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нта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був вибуховий перелом Th6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Th9 хребці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було проведено операці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ю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медикаментозне 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кування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масажі та 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кувальну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lastRenderedPageBreak/>
        <w:t>фі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зкультуру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Ознак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дновлення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рухових функці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не спостері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галося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У грудні 2019 року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був госпі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зований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в Украї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нський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НДІ протезування, протезобудування та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дновлення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працездатності. На момент звернення до стаці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онару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у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нта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стан тяжкий. Порушення чутливості на 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 Th6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Th9 за прові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дниковим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типом. Знижена м’язова сила у нижні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вках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Збережені окремі рухи у нижні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вках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мі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мальн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 рухи пальці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правої стопи, може утримувати 4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5с праву нижню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вку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у зі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гнутому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у колі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нному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суглобі положенні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3D41" w:rsidRPr="00D93D41" w:rsidRDefault="00D93D41" w:rsidP="00D93D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Упродовж двох тижні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проводилася процедура ЧЕССМ цьому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з одночасним застосуванням механотерапії з чергуванням процедури у положенні лежачі </w:t>
      </w:r>
      <w:r w:rsidRPr="00D93D41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отримував стимуляці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ю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стопи, та у положенні сидячі з велосипедними рухами 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г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з допомогою тренажера. Через два тижні спостері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галася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покращення суб’є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ктивних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дчутт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хворого, 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двищення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м’язової сили у нижні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вках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що були 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дтверджен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 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нструментально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та неврологі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чним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оглядом, подовження часу утримання зі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гнутого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колі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нного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суглоба до 15с.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нту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показано продовження 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 цим методом.</w:t>
      </w:r>
    </w:p>
    <w:p w:rsidR="007F7600" w:rsidRPr="00D93D41" w:rsidRDefault="00D93D41" w:rsidP="00D93D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Висновки: На даний час 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снують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дуже перспективні методи 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з травмами спинного мозку. Дуже багато факторі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впливають на процеси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дновлення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але,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рог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дно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найважливі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шими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з них є своє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часний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початок 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тац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ії, правильно пі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бран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 процедури, що викликатимуть найкращий ефект, комплексні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кування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та участь одночасно 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кар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неврологі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реабі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л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толог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. Процедури електростимуляції однозначно дають позитивний ефект, але ще активно вивчаються у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з рі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зними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травмами. Електростимуляці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я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покращує стан нервової тканини та допомагає певною мі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рою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повернути функці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ональний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стан нервового шляху 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д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передні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рогі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спинного мозку до </w:t>
      </w:r>
      <w:proofErr w:type="spellStart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мотонейронів</w:t>
      </w:r>
      <w:proofErr w:type="spellEnd"/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на паралі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зованих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кі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нц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вках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, що може бути прогресом для паціє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нт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>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в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наві</w:t>
      </w:r>
      <w:r w:rsidRPr="00D93D41">
        <w:rPr>
          <w:rFonts w:ascii="Times New Roman" w:eastAsia="Malgun Gothic Semilight" w:hAnsi="Times New Roman" w:cs="Times New Roman"/>
          <w:sz w:val="24"/>
          <w:szCs w:val="24"/>
          <w:lang w:val="uk-UA"/>
        </w:rPr>
        <w:t>ть</w:t>
      </w:r>
      <w:r w:rsidRPr="00D93D4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при повних переривах спинного мозку.</w:t>
      </w:r>
    </w:p>
    <w:sectPr w:rsidR="007F7600" w:rsidRPr="00D93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D41"/>
    <w:rsid w:val="007F7600"/>
    <w:rsid w:val="00D9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0242"/>
  <w15:chartTrackingRefBased/>
  <w15:docId w15:val="{A868AFB5-203A-4A77-BFA7-6A5351BC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2020-12-01T12:26:00Z</dcterms:created>
  <dcterms:modified xsi:type="dcterms:W3CDTF">2020-12-01T12:27:00Z</dcterms:modified>
</cp:coreProperties>
</file>