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61338">
        <w:rPr>
          <w:rFonts w:ascii="Times New Roman" w:hAnsi="Times New Roman" w:cs="Times New Roman"/>
          <w:i/>
          <w:iCs/>
          <w:sz w:val="24"/>
          <w:szCs w:val="24"/>
          <w:lang w:val="uk-UA"/>
        </w:rPr>
        <w:t>Кудрявих Поліна Кирилівна</w:t>
      </w:r>
    </w:p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</w:pPr>
      <w:r w:rsidRPr="00861338"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  <w:t>ЕКСТРАКОРПОРАЛЬНА УДАРНА</w:t>
      </w:r>
      <w:r w:rsidRPr="00861338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Pr="00861338">
        <w:rPr>
          <w:rFonts w:ascii="Times New Roman" w:eastAsia="TimesNewRomanPS-BoldMT" w:hAnsi="Times New Roman" w:cs="Times New Roman"/>
          <w:b/>
          <w:bCs/>
          <w:sz w:val="24"/>
          <w:szCs w:val="24"/>
          <w:lang w:val="uk-UA"/>
        </w:rPr>
        <w:t>ХВИЛЬОВА ТЕРАПІЯ ДЛЯ ЛІКУВАННЯ МІОФАСЦІАЛЬНОГО БОЛЬОВОГО СИНДРОМУ У СПОРТСМЕНІВ</w:t>
      </w:r>
    </w:p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Харкі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вський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наці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ональний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медичний уні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верситет</w:t>
      </w:r>
    </w:p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Харкі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Украї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на</w:t>
      </w:r>
    </w:p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Науковий кері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ник: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Сушецька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Алі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Сергії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вна</w:t>
      </w:r>
    </w:p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офасц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альний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больовий синдром </w:t>
      </w:r>
      <w:r w:rsidRPr="0086133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МФБС) є дуже вагомою причиною хроні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чного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болю у професі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йних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спортсмені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як правило, виникає при тривалому перевантаженні м’язі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неправильному режимі тренувань, стереотипних рухах, тривалі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ммоб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зац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ії м’язі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травмах, психі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чних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напруженнях. Саме у таких м’язах найчасті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ше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і з’являються тригерні точки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(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ТргТ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), які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дпов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дальн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і за розвиток больового синдрому.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ТргТ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86133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це больові ущі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льнення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які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викликають хроні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чний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бі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у 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 своєї локалі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зац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ії та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ррад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юють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нш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 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лянки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В основі ї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розвитку лежить енергетичний криз у м’язах. При тривалому скороченні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саркомері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та активному зві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льненню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он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Ca2+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саркоплазматичного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ретикулуму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(СР) спостері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га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ться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зниження кровопостачання патологі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чно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ї 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лянки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та пі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двищення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метаболі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чних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потреб. 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сцева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шем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веде до зниження кі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лькост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 АТФ, який потрі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бен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для забезпечення кальціє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вого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насосу, повернення Ca2+ в СР та розслаблення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саркомері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Цього не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дбува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ться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м’язи залишаються напруженими, розвиває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ся запалення і таким чином, порочне коло замикає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ться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Хворий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дчува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є хроні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чний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бі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та зменшення амплі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туди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рухі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що призводить до зниження якості тренувань, роздратованості, погі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ршення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самопочуття. Тому пошук нових </w:t>
      </w:r>
      <w:r>
        <w:rPr>
          <w:rFonts w:ascii="Times New Roman" w:eastAsia="TimesNewRomanPSMT" w:hAnsi="Times New Roman" w:cs="Times New Roman"/>
          <w:sz w:val="24"/>
          <w:szCs w:val="24"/>
          <w:lang w:val="uk-UA"/>
        </w:rPr>
        <w:t>е</w:t>
      </w:r>
      <w:bookmarkStart w:id="0" w:name="_GoBack"/>
      <w:bookmarkEnd w:id="0"/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фективних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методі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кування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МФБС є актуальною проблемою сучасної спортивної медицини.</w:t>
      </w:r>
    </w:p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Реабі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тац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спортсмені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з МФБС має бути комплексною та включати в себе декі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лька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методі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При легкому ступені достатні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м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буде використання 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сцевих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кувальних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комплексі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які направлені на функці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ональне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дно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влення м’язі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: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дпочинок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перегляд режиму тренувань, релаксаці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гі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пертонус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До методі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які будуть ефективними на 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стадії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дносяться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офасц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альний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релі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акупунктура, масаж,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кі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нез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отейпування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та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нше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При середньому ступені важкості МФБС можлива наявні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сть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психоемоці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йних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та вегетативних розладі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Тому необхі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дна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консультаці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з психотерапевтом. При вираженому больовому синдромі необхі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дне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застосування фармакотерапії у поє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днанн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 з психотерапіє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ю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та фі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отерап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ю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</w:t>
      </w:r>
    </w:p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Одним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найнові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тн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ших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методі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кування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МФБС є ударно</w:t>
      </w:r>
      <w:r w:rsidRPr="008613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хвильова терапі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(УХТ). Вона використовує ефекти впливу акустичних хвиль на тканини органі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зму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. При проходженні хвиль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дбув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ться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розрив рефлекторної дуги передачі больового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мпульсу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з патологі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чно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ї 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лянки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що призводить до аналгетичного ефекту. Також покращує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ться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неоваскуляризації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lastRenderedPageBreak/>
        <w:t>що є ключовою ланкою 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кування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МФБС, через те, що при цьому синдромі розвиває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ться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сцева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шем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та порушує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ться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метаболі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зм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Пі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сля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цього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дбува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ться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активаці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обмі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ну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речовин,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дновлення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клі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ткового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онного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обмі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ну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розвиває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ться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протизапальний ефект</w:t>
      </w:r>
      <w:r w:rsidRPr="008613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Процедура УХТ проводиться в амбулаторних умовах, в кабі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нет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 фі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отерапевта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використовує спеці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альний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гель для полі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пшення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проходження акустичної хвилі. Залежно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типу процедури, виду захворювання,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ндив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дуально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ї чутливості паціє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нта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,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можете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дчути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легкий дискомфорт або наві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больові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мпульси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Бі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може 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грувати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 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зн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 частини ті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які, на перший погляд, не пов’язані з патологі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чною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лянкою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Тривалі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сть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одного сеансу становить не бі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льше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15</w:t>
      </w:r>
      <w:r w:rsidRPr="008613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20 хвилин. Пі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сля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процедури шкі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ра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 зоні впливу може почервоні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а больові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дчуття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на наступний день пі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сля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зиту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 клі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ку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будуть нагадувати стан пі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сля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нтенсивного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фі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зичного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тренування. Другий сеанс слі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повторити через 3</w:t>
      </w:r>
      <w:r w:rsidRPr="008613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7 дні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коли органі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зм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адаптує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ться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до нового досві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ду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Курс 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кування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складає 3</w:t>
      </w:r>
      <w:r w:rsidRPr="008613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5 процедур з 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вними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промі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жками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часу 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ж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ними, при необхі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дност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 курси по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довжують.</w:t>
      </w:r>
    </w:p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У 2012 році на базі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Hallym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University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College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of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Medicine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було проведено дослі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дження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ефекту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екстракорпоральної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ударно</w:t>
      </w:r>
      <w:r w:rsidRPr="008613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шокової терапії при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офасц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альному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больовому синдромі , метою якого було дослі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дження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ефективності використання ударно</w:t>
      </w:r>
      <w:r w:rsidRPr="008613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хвильової терапії для 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кування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офасц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ального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больового синдрому в комплексні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реабі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тац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ії спортсмені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</w:t>
      </w:r>
    </w:p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Матері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ал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та методи: 30 паціє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нт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з МФБС у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трапецеподі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бному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м’язі та болями у задні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області шиї та плечей було поді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лено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на дві групи. Перша група в якості 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кування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використовувала УХТ по 1 процедурі на тиждень по 1500 ударі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Другі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групі призначили курс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н’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ТргТ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1 раз на тиждень разом з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транскутанною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нервовою електростимуляціє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ю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5 разі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на тиждень. Дослі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дження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тривало три тижні.</w:t>
      </w:r>
    </w:p>
    <w:p w:rsidR="00861338" w:rsidRPr="00861338" w:rsidRDefault="00861338" w:rsidP="00861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Результати: змі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порогу болі (фунт / см2) показали значення 6,86 ± 1,35 до першої терапії, 11,43 ± 0,27 пі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сля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першої терапії та 12,57 ± 0,72 пі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сля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третьої терапії. Група з використанням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н’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єкці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та електростимуляції показала значення 6,20 ± 1,92 до першої терапії, 8,80 ± 0,48 пі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сля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першої терапії та 9,60 ± 2,19 пі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сля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третьої терапії. 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зниця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ж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групами за опитуванням по шкалі болю суттє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не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дм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чалась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В результаті опитування в перші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експериментальні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групі було 6 паціє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нт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з оці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нкою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«ві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дм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нно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» та 9 паціє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нт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з оці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нкою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«добре» серед 15 паціє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нт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а в контрольні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групі </w:t>
      </w:r>
      <w:r w:rsidRPr="008613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3 з оці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нкою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«ві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дм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нно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» та 9 '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з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оці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нкою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«добре» та 3 теми з оці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нкою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прийнятно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». Дослі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дження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довело ефективні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сть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УХТ на 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вн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 бі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льш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традиці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йних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виді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кування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таких як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н’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ії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ТргТ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та електростимуляці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Але на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дм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ну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них кі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льк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сть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необхі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дних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процедур УХТ значно менша. Також цей метод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неі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нвазивний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як 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н’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є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кц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ії, менш небезпечний та діє не ті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льки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симптоматично, але і </w:t>
      </w:r>
      <w:proofErr w:type="spellStart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патогенетично</w:t>
      </w:r>
      <w:proofErr w:type="spellEnd"/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</w:t>
      </w:r>
    </w:p>
    <w:p w:rsidR="007F7600" w:rsidRPr="00861338" w:rsidRDefault="00861338" w:rsidP="008613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lastRenderedPageBreak/>
        <w:t>Висновок: важкі тренування, недостатні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сть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дпочинку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, специфі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ка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спорту, щі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льний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графі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змагань можуть призвести до виснаження м’язового апарату та розвитку МФБС у спортсмені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. Найбі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льш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поширений вид 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кування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86133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>мануальний, але руки 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каря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не зрі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вняються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з апаратними методами. Проведене дослі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дження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довело ефективні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сть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УХТ. З урахуванням протипоказань та побі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чних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ефекті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в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можна говорити про можливі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сть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її використання в якості лі</w:t>
      </w:r>
      <w:r w:rsidRPr="00861338">
        <w:rPr>
          <w:rFonts w:ascii="Times New Roman" w:eastAsia="Malgun Gothic Semilight" w:hAnsi="Times New Roman" w:cs="Times New Roman"/>
          <w:sz w:val="24"/>
          <w:szCs w:val="24"/>
          <w:lang w:val="uk-UA"/>
        </w:rPr>
        <w:t>кувального</w:t>
      </w:r>
      <w:r w:rsidRPr="0086133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методу МФБС.</w:t>
      </w:r>
    </w:p>
    <w:sectPr w:rsidR="007F7600" w:rsidRPr="008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38"/>
    <w:rsid w:val="007F7600"/>
    <w:rsid w:val="008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7109"/>
  <w15:chartTrackingRefBased/>
  <w15:docId w15:val="{E80051ED-9548-4272-AE23-C9904826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2020-12-01T11:52:00Z</dcterms:created>
  <dcterms:modified xsi:type="dcterms:W3CDTF">2020-12-01T11:58:00Z</dcterms:modified>
</cp:coreProperties>
</file>