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C9" w:rsidRDefault="00C87E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РОЛЬ СУБКАПСУЛЯРНОГО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ІФЕРАТИВНОГО ЦЕНТРУ У ФОРМУВАННІ ІМУННОЇ ПАМ’ЯТІ ОРГАНІЗМУ ЛЮДИНИ</w:t>
      </w:r>
    </w:p>
    <w:p w:rsidR="00C208C9" w:rsidRDefault="00C87E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Костенко В.О., Письменна О.Т.</w:t>
      </w:r>
      <w:bookmarkStart w:id="0" w:name="_GoBack"/>
      <w:bookmarkEnd w:id="0"/>
    </w:p>
    <w:p w:rsidR="00C208C9" w:rsidRDefault="00C87ECB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Харківський національний медичний університет,</w:t>
      </w:r>
    </w:p>
    <w:p w:rsidR="00C208C9" w:rsidRDefault="00C87ECB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м. Харків, Україна</w:t>
      </w:r>
    </w:p>
    <w:p w:rsidR="00C208C9" w:rsidRDefault="00C87ECB">
      <w:pPr>
        <w:spacing w:after="0" w:line="240" w:lineRule="auto"/>
        <w:jc w:val="center"/>
      </w:pPr>
      <w:hyperlink r:id="rId5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viktoria</w:t>
        </w:r>
        <w:r w:rsidRPr="00C87ECB">
          <w:rPr>
            <w:rStyle w:val="-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kostienko</w:t>
        </w:r>
        <w:r w:rsidRPr="00C87ECB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C87EC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C208C9" w:rsidRDefault="00C20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08C9" w:rsidRDefault="00C87EC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Одним із важливих складових здоров’я людини є стан імунної системи, а саме формування  резистентності до патогенних факторів та наслідків їх дії. Швидку і ефективну відповідь на повторне проникнення антигенів забезпечує специфічний активний імунітет.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В-лімфоцитів пам’яті (МВС) відбувається за складним механізмом. Першими реагують макрофаги, 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фагоцитують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антиген і піддають його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процесингу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утворюються пептиди  - чужорідні амінокислотні залишки. Молекули головного комплексу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гістосумісност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(МНС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класу) представляють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епітопи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поверхні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антигенпрезентуючої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клітини, яка в додаток виділяє ІЛ-1. Їх розпізнають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Т-хелпери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4), активований лімфоцит синтезує ІЛ-2, що посилює проліферацію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Т-хелперів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Під впливом ІЛ-4, що продукуються  еозинофіл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нейтрофілами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тучними клітинами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-1 перетворюється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-2, який вже через 2 години активно виділяє «фактори росту В-лімфоцитів» : ІЛ-4, 5, 6,10. Таким чином утворюються плазматичні клітини, які синтезують  імуноглобуліни (антитіла) до антигенів. 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популяція живе місяці, а то й роки. Особливим місцем скупченням В-лімфоцитів пам’яті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субкапсулярний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проліферативний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(</w:t>
      </w:r>
      <w:r>
        <w:rPr>
          <w:rFonts w:ascii="Times New Roman" w:hAnsi="Times New Roman" w:cs="Times New Roman"/>
          <w:sz w:val="28"/>
          <w:szCs w:val="28"/>
          <w:lang w:val="en-US"/>
        </w:rPr>
        <w:t>SPF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мікроорган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імунної системи, який розташовується у вигляді тонкої плівки на поверхні лімфатичних фолікулів. Цю унікальну стр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уктуру було виявлено дослідниками австралійського Інституту медичних досліджень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лазерного мікроскопу, який дав тривимірне зображення. Саме тут відбувається формування клонів плазматичних клітин до певного антигену. Діяльність центру акт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ивується при повторному зараженні, під час якого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Т-хелпери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індукують проліферацію В-лімфоцитів і синтез ними імуноглобулінів. Така локалізація центра не випадкова, бактерії здатні збільшувати свою кількість у 2 рази кожні 20-30 хвилин, тому необхідно швидк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створити інструмент для боротьби уже з відомими збудниками. Тому </w:t>
      </w:r>
      <w:r>
        <w:rPr>
          <w:rFonts w:ascii="Times New Roman" w:hAnsi="Times New Roman" w:cs="Times New Roman"/>
          <w:sz w:val="28"/>
          <w:szCs w:val="28"/>
          <w:lang w:val="en-US"/>
        </w:rPr>
        <w:t>SPF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 розвинений не в центральних органах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імунопоезу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на поверхні лімфатичних вузлів, що виконують функцію первинного імунологічного бар’єру, як от глоткове кільце Пирогова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Вальд</w:t>
      </w:r>
      <w:r>
        <w:rPr>
          <w:rFonts w:ascii="Times New Roman" w:hAnsi="Times New Roman" w:cs="Times New Roman"/>
          <w:sz w:val="28"/>
          <w:szCs w:val="28"/>
          <w:lang w:val="uk-UA"/>
        </w:rPr>
        <w:t>ейєра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Після значних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крововтрат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імунодефіцитних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станів, на стадії реконвалесценції їх кількість відновлюється за рахунок синтезу із стовбурових клітин кісткового мозку пре-В лімфоцитів, які вбудовуються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субкапсулярний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проліферативний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і використову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ються для клонування «клітин-пам’яті», щоб підтримувати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належний рівень гуморального імунітету в крові людини. Але існують хвороби, які здатні викликати так звану “імунну амнезію”, до них відноситься кір. В нормі після захворювання в організмі циркулює дуж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багато сформованих В-лімфоцитів пам’яті , на стадії повного одужання більшість клонів гине і ті, що залишились осідають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проліферативному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центрі. Вірус корі чинить сильну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імунодефіцитну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дію, в першу чергу уражаючи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лімфоїдні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фолікули. Як наслідок,   пошк</w:t>
      </w:r>
      <w:r>
        <w:rPr>
          <w:rFonts w:ascii="Times New Roman" w:hAnsi="Times New Roman" w:cs="Times New Roman"/>
          <w:sz w:val="28"/>
          <w:szCs w:val="28"/>
          <w:lang w:val="uk-UA"/>
        </w:rPr>
        <w:t>оджується ДНК клітин пам’яті, вони вже не можуть синтезувати імуноглобуліни, детерміновані перенесеними хворобами, тому клітини “забувають” антигени збудників. В 2013 році цей механізм довели команда вчених із США, Нідерландів та Фінляндії , їм потрібна 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 група людей, щоб перевірити гіпотезу, але більша частина населення вакциновані від корі ще з народження. В Південних  Штатах знайшлись добровольці, діти до 17 років, за згодою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батків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релігіозними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поглядами не визнавали медицину і не мали імуніте</w:t>
      </w:r>
      <w:r>
        <w:rPr>
          <w:rFonts w:ascii="Times New Roman" w:hAnsi="Times New Roman" w:cs="Times New Roman"/>
          <w:sz w:val="28"/>
          <w:szCs w:val="28"/>
          <w:lang w:val="uk-UA"/>
        </w:rPr>
        <w:t>ту до корі. Перед експериментом визначили рівень антитіл в організмі . 82 учасників заразили, 77 перенесли хворобу і постало питання, як дослідити зміни В-лімфоцитів пам’яті. Для цього використали тест</w:t>
      </w:r>
      <w:r w:rsidRPr="00C87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VirScan</w:t>
      </w:r>
      <w:proofErr w:type="spellEnd"/>
      <w:r w:rsidRPr="00C87E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суть полягає в тому, що на планшеті  зафіксув</w:t>
      </w:r>
      <w:r>
        <w:rPr>
          <w:rFonts w:ascii="Times New Roman" w:hAnsi="Times New Roman" w:cs="Times New Roman"/>
          <w:sz w:val="28"/>
          <w:szCs w:val="28"/>
          <w:lang w:val="uk-UA"/>
        </w:rPr>
        <w:t>али антитіла дітей, що залишились після експерименту і додавали до них антигени хвороб , які за анамнезом були перенесені.  В результаті у всіх дітей різноманітність скоротилась на 20%, а у 12 із 78 на цілих 40%. У не вакцинованих дорослих кір може привест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до формування незрілої імунної системи, схожої до дитячої. Результати опублікували в науковому журналі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C87E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стало стимулом для багатьох людей проводити завчасну імунізацію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противокоревою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вакциною, сформувавши штучну активну резистентність.</w:t>
      </w:r>
    </w:p>
    <w:p w:rsidR="00C208C9" w:rsidRDefault="00C20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8C9" w:rsidRDefault="00C208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8C9" w:rsidRDefault="00C208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8C9" w:rsidRDefault="00C87ECB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208C9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C9"/>
    <w:rsid w:val="00C208C9"/>
    <w:rsid w:val="00C8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35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63530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35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63530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toria_kostien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Company>Krokoz™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380950593807</dc:creator>
  <dc:description/>
  <cp:lastModifiedBy>Виктор</cp:lastModifiedBy>
  <cp:revision>5</cp:revision>
  <dcterms:created xsi:type="dcterms:W3CDTF">2020-10-18T22:44:00Z</dcterms:created>
  <dcterms:modified xsi:type="dcterms:W3CDTF">2020-12-01T06:39:00Z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