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20" w:rsidRPr="00554F46" w:rsidRDefault="00533720" w:rsidP="007547A1">
      <w:pPr>
        <w:spacing w:after="0" w:line="240" w:lineRule="auto"/>
        <w:rPr>
          <w:rFonts w:ascii="Times New Roman" w:hAnsi="Times New Roman"/>
          <w:b/>
          <w:bCs/>
          <w:sz w:val="24"/>
          <w:szCs w:val="24"/>
          <w:lang w:val="en-US"/>
        </w:rPr>
      </w:pPr>
      <w:r w:rsidRPr="00554F46">
        <w:rPr>
          <w:rFonts w:ascii="Times New Roman" w:hAnsi="Times New Roman"/>
          <w:b/>
          <w:bCs/>
          <w:sz w:val="24"/>
          <w:szCs w:val="24"/>
          <w:lang w:val="en-US"/>
        </w:rPr>
        <w:t>UDC:</w:t>
      </w:r>
      <w:r>
        <w:rPr>
          <w:rFonts w:ascii="Times New Roman" w:hAnsi="Times New Roman"/>
          <w:b/>
          <w:bCs/>
          <w:sz w:val="24"/>
          <w:szCs w:val="24"/>
          <w:lang w:val="en-US"/>
        </w:rPr>
        <w:t xml:space="preserve"> 616.98:578.825.13-053.2:616.211/.22-08.85</w:t>
      </w:r>
    </w:p>
    <w:p w:rsidR="00533720" w:rsidRPr="00554F46" w:rsidRDefault="00533720" w:rsidP="007547A1">
      <w:pPr>
        <w:spacing w:after="0" w:line="240" w:lineRule="auto"/>
        <w:rPr>
          <w:rFonts w:ascii="Times New Roman" w:hAnsi="Times New Roman"/>
          <w:b/>
          <w:bCs/>
          <w:color w:val="FF0000"/>
          <w:sz w:val="28"/>
          <w:szCs w:val="24"/>
          <w:lang w:val="en-US"/>
        </w:rPr>
      </w:pPr>
    </w:p>
    <w:p w:rsidR="00533720" w:rsidRPr="007B19D4" w:rsidRDefault="00533720" w:rsidP="001155A9">
      <w:pPr>
        <w:spacing w:after="0" w:line="240" w:lineRule="auto"/>
        <w:jc w:val="center"/>
        <w:rPr>
          <w:rFonts w:ascii="Times New Roman" w:hAnsi="Times New Roman"/>
          <w:b/>
          <w:bCs/>
          <w:sz w:val="28"/>
          <w:szCs w:val="24"/>
          <w:lang w:val="en-US"/>
        </w:rPr>
      </w:pPr>
      <w:r w:rsidRPr="002F1A3C">
        <w:rPr>
          <w:rFonts w:ascii="Times New Roman" w:hAnsi="Times New Roman"/>
          <w:b/>
          <w:bCs/>
          <w:sz w:val="28"/>
          <w:szCs w:val="24"/>
          <w:lang w:val="en-US"/>
        </w:rPr>
        <w:t xml:space="preserve">THE VALUE OF THE MICROBIAL FLORA OF </w:t>
      </w:r>
      <w:r w:rsidRPr="002F1A3C">
        <w:rPr>
          <w:rFonts w:ascii="Times New Roman" w:hAnsi="Times New Roman" w:cs="Times New Roman"/>
          <w:b/>
          <w:sz w:val="28"/>
          <w:szCs w:val="24"/>
          <w:lang w:val="en-US"/>
        </w:rPr>
        <w:t>THE NASAL AND OROPHARYNGEAL MUCOSA</w:t>
      </w:r>
      <w:r w:rsidRPr="002F1A3C">
        <w:rPr>
          <w:rFonts w:ascii="Times New Roman" w:hAnsi="Times New Roman"/>
          <w:b/>
          <w:bCs/>
          <w:sz w:val="28"/>
          <w:szCs w:val="24"/>
          <w:lang w:val="en-US"/>
        </w:rPr>
        <w:t xml:space="preserve"> IN THE FORMATION OF CLINICAL AND IMMUNOLOGICAL FEATURES OF INFECTIOUS MONONUCLEOSIS IN CHILDREN</w:t>
      </w:r>
      <w:r w:rsidRPr="007161D1">
        <w:rPr>
          <w:rFonts w:ascii="Times New Roman" w:hAnsi="Times New Roman"/>
          <w:b/>
          <w:bCs/>
          <w:sz w:val="28"/>
          <w:szCs w:val="24"/>
          <w:lang w:val="en-US"/>
        </w:rPr>
        <w:t xml:space="preserve"> </w:t>
      </w:r>
    </w:p>
    <w:p w:rsidR="00533720" w:rsidRPr="007B19D4" w:rsidRDefault="00533720" w:rsidP="001155A9">
      <w:pPr>
        <w:spacing w:after="0" w:line="240" w:lineRule="auto"/>
        <w:jc w:val="center"/>
        <w:rPr>
          <w:rFonts w:ascii="Times New Roman" w:hAnsi="Times New Roman"/>
          <w:b/>
          <w:bCs/>
          <w:sz w:val="28"/>
          <w:szCs w:val="24"/>
          <w:lang w:val="en-US"/>
        </w:rPr>
      </w:pPr>
    </w:p>
    <w:p w:rsidR="00533720" w:rsidRDefault="00533720" w:rsidP="00880215">
      <w:pPr>
        <w:spacing w:after="0" w:line="240" w:lineRule="auto"/>
        <w:jc w:val="center"/>
        <w:rPr>
          <w:rFonts w:ascii="Times New Roman" w:hAnsi="Times New Roman"/>
          <w:b/>
          <w:bCs/>
          <w:sz w:val="28"/>
          <w:szCs w:val="24"/>
          <w:lang w:val="en-US"/>
        </w:rPr>
      </w:pPr>
      <w:proofErr w:type="spellStart"/>
      <w:r w:rsidRPr="002F1A3C">
        <w:rPr>
          <w:rFonts w:ascii="Times New Roman" w:hAnsi="Times New Roman"/>
          <w:b/>
          <w:bCs/>
          <w:sz w:val="28"/>
          <w:szCs w:val="24"/>
          <w:lang w:val="en-US"/>
        </w:rPr>
        <w:t>Guz</w:t>
      </w:r>
      <w:proofErr w:type="spellEnd"/>
      <w:r w:rsidR="00880215">
        <w:rPr>
          <w:rFonts w:ascii="Times New Roman" w:hAnsi="Times New Roman"/>
          <w:b/>
          <w:bCs/>
          <w:sz w:val="28"/>
          <w:szCs w:val="24"/>
          <w:lang w:val="en-US"/>
        </w:rPr>
        <w:t xml:space="preserve"> </w:t>
      </w:r>
      <w:r w:rsidR="00880215" w:rsidRPr="002F1A3C">
        <w:rPr>
          <w:rFonts w:ascii="Times New Roman" w:hAnsi="Times New Roman"/>
          <w:b/>
          <w:bCs/>
          <w:sz w:val="28"/>
          <w:szCs w:val="24"/>
          <w:lang w:val="en-US"/>
        </w:rPr>
        <w:t>O</w:t>
      </w:r>
      <w:r w:rsidR="00880215">
        <w:rPr>
          <w:rFonts w:ascii="Times New Roman" w:hAnsi="Times New Roman"/>
          <w:b/>
          <w:bCs/>
          <w:sz w:val="28"/>
          <w:szCs w:val="24"/>
          <w:lang w:val="en-US"/>
        </w:rPr>
        <w:t>.</w:t>
      </w:r>
      <w:r w:rsidRPr="002F1A3C">
        <w:rPr>
          <w:rFonts w:ascii="Times New Roman" w:hAnsi="Times New Roman"/>
          <w:b/>
          <w:bCs/>
          <w:sz w:val="28"/>
          <w:szCs w:val="24"/>
          <w:lang w:val="en-US"/>
        </w:rPr>
        <w:t xml:space="preserve">, </w:t>
      </w:r>
      <w:proofErr w:type="spellStart"/>
      <w:r w:rsidRPr="002F1A3C">
        <w:rPr>
          <w:rFonts w:ascii="Times New Roman" w:hAnsi="Times New Roman"/>
          <w:b/>
          <w:bCs/>
          <w:sz w:val="28"/>
          <w:szCs w:val="24"/>
          <w:lang w:val="en-US"/>
        </w:rPr>
        <w:t>Kuznetsov</w:t>
      </w:r>
      <w:proofErr w:type="spellEnd"/>
      <w:r w:rsidR="00880215">
        <w:rPr>
          <w:rFonts w:ascii="Times New Roman" w:hAnsi="Times New Roman"/>
          <w:b/>
          <w:bCs/>
          <w:sz w:val="28"/>
          <w:szCs w:val="24"/>
          <w:lang w:val="en-US"/>
        </w:rPr>
        <w:t xml:space="preserve"> </w:t>
      </w:r>
      <w:r w:rsidR="00880215" w:rsidRPr="002F1A3C">
        <w:rPr>
          <w:rFonts w:ascii="Times New Roman" w:hAnsi="Times New Roman"/>
          <w:b/>
          <w:bCs/>
          <w:sz w:val="28"/>
          <w:szCs w:val="24"/>
          <w:lang w:val="en-US"/>
        </w:rPr>
        <w:t>S</w:t>
      </w:r>
      <w:r w:rsidR="00880215">
        <w:rPr>
          <w:rFonts w:ascii="Times New Roman" w:hAnsi="Times New Roman"/>
          <w:b/>
          <w:bCs/>
          <w:sz w:val="28"/>
          <w:szCs w:val="24"/>
          <w:lang w:val="en-US"/>
        </w:rPr>
        <w:t>.</w:t>
      </w:r>
    </w:p>
    <w:p w:rsidR="00880215" w:rsidRPr="00554F46" w:rsidRDefault="00880215" w:rsidP="00880215">
      <w:pPr>
        <w:spacing w:after="0" w:line="240" w:lineRule="auto"/>
        <w:jc w:val="center"/>
        <w:rPr>
          <w:rFonts w:ascii="Times New Roman" w:hAnsi="Times New Roman"/>
          <w:b/>
          <w:bCs/>
          <w:sz w:val="28"/>
          <w:szCs w:val="24"/>
          <w:lang w:val="en-US"/>
        </w:rPr>
      </w:pPr>
    </w:p>
    <w:p w:rsidR="00533720" w:rsidRPr="00554F46" w:rsidRDefault="00533720" w:rsidP="007547A1">
      <w:pPr>
        <w:spacing w:after="0" w:line="240" w:lineRule="auto"/>
        <w:rPr>
          <w:rFonts w:ascii="Times New Roman" w:hAnsi="Times New Roman"/>
          <w:b/>
          <w:bCs/>
          <w:sz w:val="28"/>
          <w:szCs w:val="24"/>
          <w:lang w:val="en-US"/>
        </w:rPr>
      </w:pPr>
    </w:p>
    <w:p w:rsidR="00160ACC" w:rsidRDefault="00160ACC" w:rsidP="00160ACC">
      <w:pPr>
        <w:tabs>
          <w:tab w:val="right" w:pos="9355"/>
        </w:tabs>
        <w:spacing w:after="0" w:line="240" w:lineRule="auto"/>
        <w:jc w:val="both"/>
        <w:rPr>
          <w:rFonts w:ascii="Times New Roman" w:hAnsi="Times New Roman"/>
          <w:b/>
          <w:bCs/>
          <w:sz w:val="28"/>
          <w:szCs w:val="24"/>
          <w:lang w:val="en-US"/>
        </w:rPr>
      </w:pPr>
      <w:r>
        <w:rPr>
          <w:rFonts w:ascii="Times New Roman" w:hAnsi="Times New Roman"/>
          <w:b/>
          <w:bCs/>
          <w:sz w:val="28"/>
          <w:szCs w:val="24"/>
          <w:lang w:val="en-US"/>
        </w:rPr>
        <w:t>Abstract</w:t>
      </w:r>
    </w:p>
    <w:p w:rsidR="00533720" w:rsidRPr="00DF38EF" w:rsidRDefault="00533720" w:rsidP="00160ACC">
      <w:pPr>
        <w:tabs>
          <w:tab w:val="right" w:pos="9355"/>
        </w:tabs>
        <w:spacing w:after="0" w:line="240" w:lineRule="auto"/>
        <w:jc w:val="both"/>
        <w:rPr>
          <w:rFonts w:ascii="Times New Roman" w:hAnsi="Times New Roman"/>
          <w:bCs/>
          <w:sz w:val="28"/>
          <w:szCs w:val="24"/>
          <w:lang w:val="en-US"/>
        </w:rPr>
      </w:pPr>
      <w:proofErr w:type="spellStart"/>
      <w:r w:rsidRPr="0099794A">
        <w:rPr>
          <w:rFonts w:ascii="Times New Roman" w:hAnsi="Times New Roman"/>
          <w:b/>
          <w:bCs/>
          <w:sz w:val="28"/>
          <w:szCs w:val="24"/>
          <w:lang w:val="en-US"/>
        </w:rPr>
        <w:t>Objective</w:t>
      </w:r>
      <w:r>
        <w:rPr>
          <w:rFonts w:ascii="Times New Roman" w:hAnsi="Times New Roman"/>
          <w:b/>
          <w:bCs/>
          <w:sz w:val="28"/>
          <w:szCs w:val="24"/>
          <w:lang w:val="en-US"/>
        </w:rPr>
        <w:t>.</w:t>
      </w:r>
      <w:r w:rsidRPr="00DF38EF">
        <w:rPr>
          <w:rFonts w:ascii="Times New Roman" w:hAnsi="Times New Roman"/>
          <w:bCs/>
          <w:sz w:val="28"/>
          <w:szCs w:val="24"/>
          <w:lang w:val="en-US"/>
        </w:rPr>
        <w:t>The</w:t>
      </w:r>
      <w:proofErr w:type="spellEnd"/>
      <w:r w:rsidRPr="00DF38EF">
        <w:rPr>
          <w:rFonts w:ascii="Times New Roman" w:hAnsi="Times New Roman"/>
          <w:bCs/>
          <w:sz w:val="28"/>
          <w:szCs w:val="24"/>
          <w:lang w:val="en-US"/>
        </w:rPr>
        <w:t xml:space="preserve"> article presents the results of studies to determine the significance of the microbial flora of the nasal mucosa and </w:t>
      </w:r>
      <w:proofErr w:type="spellStart"/>
      <w:r w:rsidRPr="00DF38EF">
        <w:rPr>
          <w:rFonts w:ascii="Times New Roman" w:hAnsi="Times New Roman"/>
          <w:bCs/>
          <w:sz w:val="28"/>
          <w:szCs w:val="24"/>
          <w:lang w:val="en-US"/>
        </w:rPr>
        <w:t>oropharynx</w:t>
      </w:r>
      <w:proofErr w:type="spellEnd"/>
      <w:r w:rsidRPr="00DF38EF">
        <w:rPr>
          <w:rFonts w:ascii="Times New Roman" w:hAnsi="Times New Roman"/>
          <w:bCs/>
          <w:sz w:val="28"/>
          <w:szCs w:val="24"/>
          <w:lang w:val="en-US"/>
        </w:rPr>
        <w:t xml:space="preserve"> in the formation of the clinical course and immune response in children with infectious mononucleosis</w:t>
      </w:r>
      <w:r>
        <w:rPr>
          <w:rFonts w:ascii="Times New Roman" w:hAnsi="Times New Roman"/>
          <w:bCs/>
          <w:sz w:val="28"/>
          <w:szCs w:val="24"/>
          <w:lang w:val="en-US"/>
        </w:rPr>
        <w:t xml:space="preserve"> </w:t>
      </w:r>
      <w:r w:rsidRPr="0099794A">
        <w:rPr>
          <w:rFonts w:ascii="Times New Roman" w:hAnsi="Times New Roman"/>
          <w:sz w:val="28"/>
          <w:szCs w:val="24"/>
          <w:lang w:val="en-US"/>
        </w:rPr>
        <w:t>(IM)</w:t>
      </w:r>
      <w:r>
        <w:rPr>
          <w:rFonts w:ascii="Times New Roman" w:hAnsi="Times New Roman"/>
          <w:sz w:val="28"/>
          <w:szCs w:val="24"/>
          <w:lang w:val="en-US"/>
        </w:rPr>
        <w:t>.</w:t>
      </w:r>
    </w:p>
    <w:p w:rsidR="00533720" w:rsidRPr="00160ACC" w:rsidRDefault="00533720" w:rsidP="00160ACC">
      <w:pPr>
        <w:tabs>
          <w:tab w:val="right" w:pos="9355"/>
        </w:tabs>
        <w:spacing w:after="0" w:line="240" w:lineRule="auto"/>
        <w:jc w:val="both"/>
        <w:rPr>
          <w:rFonts w:ascii="Times New Roman" w:hAnsi="Times New Roman"/>
          <w:b/>
          <w:bCs/>
          <w:sz w:val="28"/>
          <w:szCs w:val="24"/>
          <w:lang w:val="en-US"/>
        </w:rPr>
      </w:pPr>
      <w:proofErr w:type="gramStart"/>
      <w:r w:rsidRPr="0099794A">
        <w:rPr>
          <w:rFonts w:ascii="Times New Roman" w:hAnsi="Times New Roman"/>
          <w:b/>
          <w:sz w:val="28"/>
          <w:szCs w:val="24"/>
          <w:lang w:val="en-US"/>
        </w:rPr>
        <w:t>Materials and methods.</w:t>
      </w:r>
      <w:proofErr w:type="gramEnd"/>
      <w:r w:rsidRPr="0099794A">
        <w:rPr>
          <w:rFonts w:ascii="Times New Roman" w:hAnsi="Times New Roman"/>
          <w:sz w:val="28"/>
          <w:szCs w:val="24"/>
          <w:lang w:val="en-US"/>
        </w:rPr>
        <w:t xml:space="preserve"> Under the supervision were 93 children aged three to nine years, patients with mononucleosis</w:t>
      </w:r>
      <w:r>
        <w:rPr>
          <w:rFonts w:ascii="Times New Roman" w:hAnsi="Times New Roman"/>
          <w:sz w:val="28"/>
          <w:szCs w:val="24"/>
          <w:lang w:val="en-US"/>
        </w:rPr>
        <w:t xml:space="preserve">. </w:t>
      </w:r>
      <w:r w:rsidRPr="0099794A">
        <w:rPr>
          <w:rFonts w:ascii="Times New Roman" w:hAnsi="Times New Roman"/>
          <w:sz w:val="28"/>
          <w:szCs w:val="24"/>
          <w:lang w:val="en-US"/>
        </w:rPr>
        <w:t xml:space="preserve">In 32 children (first group), Streptococcus </w:t>
      </w:r>
      <w:proofErr w:type="spellStart"/>
      <w:r w:rsidRPr="0099794A">
        <w:rPr>
          <w:rFonts w:ascii="Times New Roman" w:hAnsi="Times New Roman"/>
          <w:sz w:val="28"/>
          <w:szCs w:val="24"/>
          <w:lang w:val="en-US"/>
        </w:rPr>
        <w:t>pyogenes</w:t>
      </w:r>
      <w:proofErr w:type="spellEnd"/>
      <w:r w:rsidRPr="0099794A">
        <w:rPr>
          <w:rFonts w:ascii="Times New Roman" w:hAnsi="Times New Roman"/>
          <w:sz w:val="28"/>
          <w:szCs w:val="24"/>
          <w:lang w:val="en-US"/>
        </w:rPr>
        <w:t xml:space="preserve"> at concentrations of 10</w:t>
      </w:r>
      <w:r w:rsidRPr="0099794A">
        <w:rPr>
          <w:rFonts w:ascii="Times New Roman" w:hAnsi="Times New Roman"/>
          <w:sz w:val="28"/>
          <w:szCs w:val="24"/>
          <w:vertAlign w:val="superscript"/>
          <w:lang w:val="en-US"/>
        </w:rPr>
        <w:t xml:space="preserve">-5 </w:t>
      </w:r>
      <w:r w:rsidRPr="0099794A">
        <w:rPr>
          <w:rFonts w:ascii="Times New Roman" w:hAnsi="Times New Roman"/>
          <w:sz w:val="28"/>
          <w:szCs w:val="24"/>
          <w:lang w:val="en-US"/>
        </w:rPr>
        <w:t xml:space="preserve">and higher was isolated during bacteriological examination of the mucosa of the </w:t>
      </w:r>
      <w:proofErr w:type="spellStart"/>
      <w:r w:rsidRPr="0099794A">
        <w:rPr>
          <w:rFonts w:ascii="Times New Roman" w:hAnsi="Times New Roman"/>
          <w:sz w:val="28"/>
          <w:szCs w:val="24"/>
          <w:lang w:val="en-US"/>
        </w:rPr>
        <w:t>nasopharynx</w:t>
      </w:r>
      <w:proofErr w:type="spellEnd"/>
      <w:r w:rsidRPr="0099794A">
        <w:rPr>
          <w:rFonts w:ascii="Times New Roman" w:hAnsi="Times New Roman"/>
          <w:sz w:val="28"/>
          <w:szCs w:val="24"/>
          <w:lang w:val="en-US"/>
        </w:rPr>
        <w:t xml:space="preserve"> and </w:t>
      </w:r>
      <w:proofErr w:type="spellStart"/>
      <w:r w:rsidRPr="0099794A">
        <w:rPr>
          <w:rFonts w:ascii="Times New Roman" w:hAnsi="Times New Roman"/>
          <w:sz w:val="28"/>
          <w:szCs w:val="24"/>
          <w:lang w:val="en-US"/>
        </w:rPr>
        <w:t>oropharynx</w:t>
      </w:r>
      <w:proofErr w:type="spellEnd"/>
      <w:r w:rsidRPr="0099794A">
        <w:rPr>
          <w:rFonts w:ascii="Times New Roman" w:hAnsi="Times New Roman"/>
          <w:sz w:val="28"/>
          <w:szCs w:val="24"/>
          <w:lang w:val="en-US"/>
        </w:rPr>
        <w:t>.</w:t>
      </w:r>
      <w:r w:rsidRPr="0099794A">
        <w:rPr>
          <w:sz w:val="28"/>
          <w:lang w:val="en-US"/>
        </w:rPr>
        <w:t xml:space="preserve"> </w:t>
      </w:r>
      <w:r w:rsidRPr="0099794A">
        <w:rPr>
          <w:rFonts w:ascii="Times New Roman" w:hAnsi="Times New Roman"/>
          <w:sz w:val="28"/>
          <w:szCs w:val="24"/>
          <w:lang w:val="en-US"/>
        </w:rPr>
        <w:t>30 (second group) - 10</w:t>
      </w:r>
      <w:r w:rsidRPr="0099794A">
        <w:rPr>
          <w:rFonts w:ascii="Times New Roman" w:hAnsi="Times New Roman"/>
          <w:sz w:val="28"/>
          <w:szCs w:val="24"/>
          <w:vertAlign w:val="superscript"/>
          <w:lang w:val="en-US"/>
        </w:rPr>
        <w:t>-4</w:t>
      </w:r>
      <w:r w:rsidRPr="0099794A">
        <w:rPr>
          <w:rFonts w:ascii="Times New Roman" w:hAnsi="Times New Roman"/>
          <w:sz w:val="28"/>
          <w:szCs w:val="24"/>
          <w:lang w:val="en-US"/>
        </w:rPr>
        <w:t xml:space="preserve"> degrees or less. In 31 (the third group), Staphylococcus </w:t>
      </w:r>
      <w:proofErr w:type="spellStart"/>
      <w:r w:rsidRPr="0099794A">
        <w:rPr>
          <w:rFonts w:ascii="Times New Roman" w:hAnsi="Times New Roman"/>
          <w:sz w:val="28"/>
          <w:szCs w:val="24"/>
          <w:lang w:val="en-US"/>
        </w:rPr>
        <w:t>aureus</w:t>
      </w:r>
      <w:proofErr w:type="spellEnd"/>
      <w:r w:rsidRPr="0099794A">
        <w:rPr>
          <w:rFonts w:ascii="Times New Roman" w:hAnsi="Times New Roman"/>
          <w:sz w:val="28"/>
          <w:szCs w:val="24"/>
          <w:lang w:val="en-US"/>
        </w:rPr>
        <w:t xml:space="preserve">, </w:t>
      </w:r>
      <w:proofErr w:type="spellStart"/>
      <w:r w:rsidRPr="0099794A">
        <w:rPr>
          <w:rFonts w:ascii="Times New Roman" w:hAnsi="Times New Roman"/>
          <w:sz w:val="28"/>
          <w:szCs w:val="24"/>
          <w:lang w:val="en-US"/>
        </w:rPr>
        <w:t>Spirochetae</w:t>
      </w:r>
      <w:proofErr w:type="spellEnd"/>
      <w:r w:rsidRPr="0099794A">
        <w:rPr>
          <w:rFonts w:ascii="Times New Roman" w:hAnsi="Times New Roman"/>
          <w:sz w:val="28"/>
          <w:szCs w:val="24"/>
          <w:lang w:val="en-US"/>
        </w:rPr>
        <w:t xml:space="preserve"> </w:t>
      </w:r>
      <w:proofErr w:type="spellStart"/>
      <w:r w:rsidRPr="0099794A">
        <w:rPr>
          <w:rFonts w:ascii="Times New Roman" w:hAnsi="Times New Roman"/>
          <w:sz w:val="28"/>
          <w:szCs w:val="24"/>
          <w:lang w:val="en-US"/>
        </w:rPr>
        <w:t>buccalis</w:t>
      </w:r>
      <w:proofErr w:type="spellEnd"/>
      <w:r w:rsidRPr="0099794A">
        <w:rPr>
          <w:rFonts w:ascii="Times New Roman" w:hAnsi="Times New Roman"/>
          <w:sz w:val="28"/>
          <w:szCs w:val="24"/>
          <w:lang w:val="en-US"/>
        </w:rPr>
        <w:t xml:space="preserve">, E. </w:t>
      </w:r>
      <w:proofErr w:type="gramStart"/>
      <w:r w:rsidRPr="0099794A">
        <w:rPr>
          <w:rFonts w:ascii="Times New Roman" w:hAnsi="Times New Roman"/>
          <w:sz w:val="28"/>
          <w:szCs w:val="24"/>
          <w:lang w:val="en-US"/>
        </w:rPr>
        <w:t>Coli</w:t>
      </w:r>
      <w:proofErr w:type="gramEnd"/>
      <w:r w:rsidRPr="0099794A">
        <w:rPr>
          <w:rFonts w:ascii="Times New Roman" w:hAnsi="Times New Roman"/>
          <w:sz w:val="28"/>
          <w:szCs w:val="24"/>
          <w:lang w:val="en-US"/>
        </w:rPr>
        <w:t xml:space="preserve"> and other bacteria, except streptococcus, were sown in smears from the mucous membrane of the </w:t>
      </w:r>
      <w:proofErr w:type="spellStart"/>
      <w:r w:rsidRPr="0099794A">
        <w:rPr>
          <w:rFonts w:ascii="Times New Roman" w:hAnsi="Times New Roman"/>
          <w:sz w:val="28"/>
          <w:szCs w:val="24"/>
          <w:lang w:val="en-US"/>
        </w:rPr>
        <w:t>nasoropharynx</w:t>
      </w:r>
      <w:proofErr w:type="spellEnd"/>
      <w:r w:rsidRPr="0099794A">
        <w:rPr>
          <w:rFonts w:ascii="Times New Roman" w:hAnsi="Times New Roman"/>
          <w:sz w:val="28"/>
          <w:szCs w:val="24"/>
          <w:lang w:val="en-US"/>
        </w:rPr>
        <w:t>. The immune status of patients was assessed by indicators of levels of lymphocytes CD3</w:t>
      </w:r>
      <w:r w:rsidRPr="0099794A">
        <w:rPr>
          <w:rFonts w:ascii="Times New Roman" w:hAnsi="Times New Roman"/>
          <w:sz w:val="28"/>
          <w:szCs w:val="24"/>
          <w:vertAlign w:val="superscript"/>
          <w:lang w:val="en-US"/>
        </w:rPr>
        <w:t>+</w:t>
      </w:r>
      <w:r w:rsidRPr="0099794A">
        <w:rPr>
          <w:rFonts w:ascii="Times New Roman" w:hAnsi="Times New Roman"/>
          <w:sz w:val="28"/>
          <w:szCs w:val="24"/>
          <w:lang w:val="en-US"/>
        </w:rPr>
        <w:t>, CD4</w:t>
      </w:r>
      <w:r w:rsidRPr="0099794A">
        <w:rPr>
          <w:rFonts w:ascii="Times New Roman" w:hAnsi="Times New Roman"/>
          <w:sz w:val="28"/>
          <w:szCs w:val="24"/>
          <w:vertAlign w:val="superscript"/>
          <w:lang w:val="en-US"/>
        </w:rPr>
        <w:t>+</w:t>
      </w:r>
      <w:r w:rsidRPr="0099794A">
        <w:rPr>
          <w:rFonts w:ascii="Times New Roman" w:hAnsi="Times New Roman"/>
          <w:sz w:val="28"/>
          <w:szCs w:val="24"/>
          <w:lang w:val="en-US"/>
        </w:rPr>
        <w:t>, CD8</w:t>
      </w:r>
      <w:r w:rsidRPr="0099794A">
        <w:rPr>
          <w:rFonts w:ascii="Times New Roman" w:hAnsi="Times New Roman"/>
          <w:sz w:val="28"/>
          <w:szCs w:val="24"/>
          <w:vertAlign w:val="superscript"/>
          <w:lang w:val="en-US"/>
        </w:rPr>
        <w:t>+</w:t>
      </w:r>
      <w:r w:rsidRPr="0099794A">
        <w:rPr>
          <w:rFonts w:ascii="Times New Roman" w:hAnsi="Times New Roman"/>
          <w:sz w:val="28"/>
          <w:szCs w:val="24"/>
          <w:lang w:val="en-US"/>
        </w:rPr>
        <w:t>, CD22</w:t>
      </w:r>
      <w:r w:rsidRPr="0099794A">
        <w:rPr>
          <w:rFonts w:ascii="Times New Roman" w:hAnsi="Times New Roman"/>
          <w:sz w:val="28"/>
          <w:szCs w:val="24"/>
          <w:vertAlign w:val="superscript"/>
          <w:lang w:val="en-US"/>
        </w:rPr>
        <w:t>+</w:t>
      </w:r>
      <w:r w:rsidRPr="0099794A">
        <w:rPr>
          <w:rFonts w:ascii="Times New Roman" w:hAnsi="Times New Roman"/>
          <w:sz w:val="28"/>
          <w:szCs w:val="24"/>
          <w:lang w:val="en-US"/>
        </w:rPr>
        <w:t xml:space="preserve"> </w:t>
      </w:r>
      <w:r>
        <w:rPr>
          <w:rFonts w:ascii="Times New Roman" w:hAnsi="Times New Roman"/>
          <w:sz w:val="28"/>
          <w:szCs w:val="24"/>
          <w:lang w:val="en-US"/>
        </w:rPr>
        <w:t xml:space="preserve">and </w:t>
      </w:r>
      <w:r w:rsidRPr="0099794A">
        <w:rPr>
          <w:rFonts w:ascii="Times New Roman" w:hAnsi="Times New Roman"/>
          <w:sz w:val="28"/>
          <w:szCs w:val="24"/>
          <w:lang w:val="en-US"/>
        </w:rPr>
        <w:t>the content of interleukins 1</w:t>
      </w:r>
      <w:r w:rsidRPr="0099794A">
        <w:rPr>
          <w:rFonts w:ascii="Times New Roman" w:hAnsi="Times New Roman"/>
          <w:sz w:val="28"/>
          <w:szCs w:val="24"/>
        </w:rPr>
        <w:t>β</w:t>
      </w:r>
      <w:r w:rsidRPr="0099794A">
        <w:rPr>
          <w:rFonts w:ascii="Times New Roman" w:hAnsi="Times New Roman"/>
          <w:sz w:val="28"/>
          <w:szCs w:val="24"/>
          <w:lang w:val="en-US"/>
        </w:rPr>
        <w:t>, 4, TNF</w:t>
      </w:r>
      <w:r w:rsidRPr="0099794A">
        <w:rPr>
          <w:rFonts w:ascii="Times New Roman" w:hAnsi="Times New Roman"/>
          <w:sz w:val="28"/>
          <w:szCs w:val="24"/>
        </w:rPr>
        <w:t>α</w:t>
      </w:r>
      <w:r w:rsidRPr="0099794A">
        <w:rPr>
          <w:rFonts w:ascii="Times New Roman" w:hAnsi="Times New Roman"/>
          <w:sz w:val="28"/>
          <w:szCs w:val="24"/>
          <w:lang w:val="en-US"/>
        </w:rPr>
        <w:t xml:space="preserve">. </w:t>
      </w:r>
      <w:r w:rsidRPr="0099794A">
        <w:rPr>
          <w:rFonts w:ascii="Times New Roman" w:hAnsi="Times New Roman"/>
          <w:b/>
          <w:sz w:val="28"/>
          <w:szCs w:val="24"/>
          <w:lang w:val="en-US"/>
        </w:rPr>
        <w:t xml:space="preserve">Results. </w:t>
      </w:r>
      <w:r w:rsidRPr="0099794A">
        <w:rPr>
          <w:rFonts w:ascii="Times New Roman" w:hAnsi="Times New Roman"/>
          <w:bCs/>
          <w:sz w:val="28"/>
          <w:szCs w:val="24"/>
          <w:lang w:val="en-US"/>
        </w:rPr>
        <w:t xml:space="preserve">The acute period of the mononucleosis in children </w:t>
      </w:r>
      <w:r>
        <w:rPr>
          <w:rFonts w:ascii="Times New Roman" w:hAnsi="Times New Roman"/>
          <w:sz w:val="28"/>
          <w:szCs w:val="24"/>
          <w:lang w:val="en-US"/>
        </w:rPr>
        <w:t xml:space="preserve">of the </w:t>
      </w:r>
      <w:r w:rsidRPr="0099794A">
        <w:rPr>
          <w:rFonts w:ascii="Times New Roman" w:hAnsi="Times New Roman"/>
          <w:sz w:val="28"/>
          <w:szCs w:val="24"/>
          <w:lang w:val="en-US"/>
        </w:rPr>
        <w:t>first group</w:t>
      </w:r>
      <w:r w:rsidRPr="0099794A">
        <w:rPr>
          <w:rFonts w:ascii="Times New Roman" w:hAnsi="Times New Roman"/>
          <w:bCs/>
          <w:sz w:val="28"/>
          <w:szCs w:val="24"/>
          <w:lang w:val="en-US"/>
        </w:rPr>
        <w:t xml:space="preserve"> was characterized </w:t>
      </w:r>
      <w:r w:rsidRPr="009A382E">
        <w:rPr>
          <w:rFonts w:ascii="Times New Roman" w:hAnsi="Times New Roman"/>
          <w:bCs/>
          <w:sz w:val="28"/>
          <w:szCs w:val="24"/>
          <w:lang w:val="en-US"/>
        </w:rPr>
        <w:t>more severe symptoms of intoxication</w:t>
      </w:r>
      <w:r w:rsidRPr="0099794A">
        <w:rPr>
          <w:rFonts w:ascii="Times New Roman" w:hAnsi="Times New Roman"/>
          <w:bCs/>
          <w:sz w:val="28"/>
          <w:szCs w:val="24"/>
          <w:lang w:val="en-US"/>
        </w:rPr>
        <w:t>, more severe morphological changes in the tissues of the tonsils, lymph nodes, liver and spleen</w:t>
      </w:r>
      <w:r>
        <w:rPr>
          <w:rFonts w:ascii="Times New Roman" w:hAnsi="Times New Roman"/>
          <w:bCs/>
          <w:sz w:val="28"/>
          <w:szCs w:val="24"/>
          <w:lang w:val="en-US"/>
        </w:rPr>
        <w:t>.</w:t>
      </w:r>
      <w:r w:rsidRPr="0099794A">
        <w:rPr>
          <w:rFonts w:ascii="Times New Roman" w:hAnsi="Times New Roman"/>
          <w:bCs/>
          <w:sz w:val="28"/>
          <w:szCs w:val="24"/>
          <w:lang w:val="en-US"/>
        </w:rPr>
        <w:t xml:space="preserve"> Also</w:t>
      </w:r>
      <w:r>
        <w:rPr>
          <w:rFonts w:ascii="Times New Roman" w:hAnsi="Times New Roman"/>
          <w:bCs/>
          <w:sz w:val="28"/>
          <w:szCs w:val="24"/>
          <w:lang w:val="en-US"/>
        </w:rPr>
        <w:t xml:space="preserve"> </w:t>
      </w:r>
      <w:r w:rsidRPr="0099794A">
        <w:rPr>
          <w:rFonts w:ascii="Times New Roman" w:hAnsi="Times New Roman"/>
          <w:bCs/>
          <w:sz w:val="28"/>
          <w:szCs w:val="24"/>
          <w:lang w:val="en-US"/>
        </w:rPr>
        <w:t>a significant decrease in the relative amount of CD3</w:t>
      </w:r>
      <w:r w:rsidRPr="0099794A">
        <w:rPr>
          <w:rFonts w:ascii="Times New Roman" w:hAnsi="Times New Roman"/>
          <w:sz w:val="28"/>
          <w:szCs w:val="24"/>
          <w:vertAlign w:val="superscript"/>
          <w:lang w:val="en-US"/>
        </w:rPr>
        <w:t>+</w:t>
      </w:r>
      <w:r w:rsidRPr="0099794A">
        <w:rPr>
          <w:rFonts w:ascii="Times New Roman" w:hAnsi="Times New Roman"/>
          <w:bCs/>
          <w:sz w:val="28"/>
          <w:szCs w:val="24"/>
          <w:lang w:val="en-US"/>
        </w:rPr>
        <w:t>, CD4</w:t>
      </w:r>
      <w:r w:rsidRPr="0099794A">
        <w:rPr>
          <w:rFonts w:ascii="Times New Roman" w:hAnsi="Times New Roman"/>
          <w:sz w:val="28"/>
          <w:szCs w:val="24"/>
          <w:vertAlign w:val="superscript"/>
          <w:lang w:val="en-US"/>
        </w:rPr>
        <w:t>+</w:t>
      </w:r>
      <w:r w:rsidRPr="0099794A">
        <w:rPr>
          <w:rFonts w:ascii="Times New Roman" w:hAnsi="Times New Roman"/>
          <w:bCs/>
          <w:sz w:val="28"/>
          <w:szCs w:val="24"/>
          <w:lang w:val="en-US"/>
        </w:rPr>
        <w:t>, CD8</w:t>
      </w:r>
      <w:r w:rsidRPr="0099794A">
        <w:rPr>
          <w:rFonts w:ascii="Times New Roman" w:hAnsi="Times New Roman"/>
          <w:sz w:val="28"/>
          <w:szCs w:val="24"/>
          <w:vertAlign w:val="superscript"/>
          <w:lang w:val="en-US"/>
        </w:rPr>
        <w:t>+</w:t>
      </w:r>
      <w:r w:rsidRPr="0099794A">
        <w:rPr>
          <w:rFonts w:ascii="Times New Roman" w:hAnsi="Times New Roman"/>
          <w:bCs/>
          <w:sz w:val="28"/>
          <w:szCs w:val="24"/>
          <w:lang w:val="en-US"/>
        </w:rPr>
        <w:t xml:space="preserve"> was observed compared with the indicators of children of the second and third groups. The increase in blood CD22</w:t>
      </w:r>
      <w:r w:rsidRPr="0099794A">
        <w:rPr>
          <w:rFonts w:ascii="Times New Roman" w:hAnsi="Times New Roman"/>
          <w:sz w:val="28"/>
          <w:szCs w:val="24"/>
          <w:vertAlign w:val="superscript"/>
          <w:lang w:val="en-US"/>
        </w:rPr>
        <w:t xml:space="preserve">+ </w:t>
      </w:r>
      <w:r w:rsidRPr="0099794A">
        <w:rPr>
          <w:rFonts w:ascii="Times New Roman" w:hAnsi="Times New Roman"/>
          <w:bCs/>
          <w:sz w:val="28"/>
          <w:szCs w:val="24"/>
          <w:lang w:val="en-US"/>
        </w:rPr>
        <w:t>content was more significant in children of the first group. The content of pro-inflammatory IL-1</w:t>
      </w:r>
      <w:r w:rsidRPr="0099794A">
        <w:rPr>
          <w:rFonts w:ascii="Times New Roman" w:hAnsi="Times New Roman"/>
          <w:bCs/>
          <w:sz w:val="28"/>
          <w:szCs w:val="24"/>
        </w:rPr>
        <w:t>β</w:t>
      </w:r>
      <w:r w:rsidRPr="0099794A">
        <w:rPr>
          <w:rFonts w:ascii="Times New Roman" w:hAnsi="Times New Roman"/>
          <w:bCs/>
          <w:sz w:val="28"/>
          <w:szCs w:val="24"/>
          <w:lang w:val="en-US"/>
        </w:rPr>
        <w:t xml:space="preserve"> </w:t>
      </w:r>
      <w:r>
        <w:rPr>
          <w:rFonts w:ascii="Times New Roman" w:hAnsi="Times New Roman"/>
          <w:bCs/>
          <w:sz w:val="28"/>
          <w:szCs w:val="24"/>
          <w:lang w:val="en-US"/>
        </w:rPr>
        <w:t xml:space="preserve">and </w:t>
      </w:r>
      <w:r w:rsidRPr="0099794A">
        <w:rPr>
          <w:rFonts w:ascii="Times New Roman" w:hAnsi="Times New Roman"/>
          <w:bCs/>
          <w:sz w:val="28"/>
          <w:szCs w:val="24"/>
          <w:lang w:val="en-US"/>
        </w:rPr>
        <w:t>TNF-</w:t>
      </w:r>
      <w:r w:rsidRPr="0099794A">
        <w:rPr>
          <w:rFonts w:ascii="Times New Roman" w:hAnsi="Times New Roman"/>
          <w:bCs/>
          <w:sz w:val="28"/>
          <w:szCs w:val="24"/>
        </w:rPr>
        <w:t>α</w:t>
      </w:r>
      <w:r w:rsidRPr="0099794A">
        <w:rPr>
          <w:rFonts w:ascii="Times New Roman" w:hAnsi="Times New Roman"/>
          <w:bCs/>
          <w:sz w:val="28"/>
          <w:szCs w:val="24"/>
          <w:lang w:val="en-US"/>
        </w:rPr>
        <w:t xml:space="preserve"> in </w:t>
      </w:r>
      <w:proofErr w:type="gramStart"/>
      <w:r w:rsidRPr="0099794A">
        <w:rPr>
          <w:rFonts w:ascii="Times New Roman" w:hAnsi="Times New Roman"/>
          <w:bCs/>
          <w:sz w:val="28"/>
          <w:szCs w:val="24"/>
          <w:lang w:val="en-US"/>
        </w:rPr>
        <w:t>patients</w:t>
      </w:r>
      <w:proofErr w:type="gramEnd"/>
      <w:r w:rsidRPr="0099794A">
        <w:rPr>
          <w:rFonts w:ascii="Times New Roman" w:hAnsi="Times New Roman"/>
          <w:bCs/>
          <w:sz w:val="28"/>
          <w:szCs w:val="24"/>
          <w:lang w:val="en-US"/>
        </w:rPr>
        <w:t xml:space="preserve"> of all groups was significantly higher than in health</w:t>
      </w:r>
      <w:r>
        <w:rPr>
          <w:rFonts w:ascii="Times New Roman" w:hAnsi="Times New Roman"/>
          <w:bCs/>
          <w:sz w:val="28"/>
          <w:szCs w:val="24"/>
          <w:lang w:val="en-US"/>
        </w:rPr>
        <w:t>y children</w:t>
      </w:r>
      <w:r w:rsidRPr="0099794A">
        <w:rPr>
          <w:rFonts w:ascii="Times New Roman" w:hAnsi="Times New Roman"/>
          <w:bCs/>
          <w:sz w:val="28"/>
          <w:szCs w:val="24"/>
          <w:lang w:val="en-US"/>
        </w:rPr>
        <w:t xml:space="preserve">. </w:t>
      </w:r>
      <w:r>
        <w:rPr>
          <w:rFonts w:ascii="Times New Roman" w:hAnsi="Times New Roman"/>
          <w:bCs/>
          <w:sz w:val="28"/>
          <w:szCs w:val="24"/>
          <w:lang w:val="en-US"/>
        </w:rPr>
        <w:t xml:space="preserve">The </w:t>
      </w:r>
      <w:r w:rsidRPr="0099794A">
        <w:rPr>
          <w:rFonts w:ascii="Times New Roman" w:hAnsi="Times New Roman"/>
          <w:bCs/>
          <w:sz w:val="28"/>
          <w:szCs w:val="24"/>
          <w:lang w:val="en-US"/>
        </w:rPr>
        <w:t xml:space="preserve">IL-4 </w:t>
      </w:r>
      <w:r w:rsidRPr="00F47C80">
        <w:rPr>
          <w:rFonts w:ascii="Times New Roman" w:hAnsi="Times New Roman"/>
          <w:bCs/>
          <w:sz w:val="28"/>
          <w:szCs w:val="24"/>
          <w:lang w:val="en-US"/>
        </w:rPr>
        <w:t xml:space="preserve">increased </w:t>
      </w:r>
      <w:r w:rsidRPr="0099794A">
        <w:rPr>
          <w:rFonts w:ascii="Times New Roman" w:hAnsi="Times New Roman"/>
          <w:bCs/>
          <w:sz w:val="28"/>
          <w:szCs w:val="24"/>
          <w:lang w:val="en-US"/>
        </w:rPr>
        <w:t xml:space="preserve">in children of the </w:t>
      </w:r>
      <w:r>
        <w:rPr>
          <w:rFonts w:ascii="Times New Roman" w:hAnsi="Times New Roman"/>
          <w:bCs/>
          <w:sz w:val="28"/>
          <w:szCs w:val="24"/>
          <w:lang w:val="en-US"/>
        </w:rPr>
        <w:t xml:space="preserve">second and </w:t>
      </w:r>
      <w:r w:rsidRPr="0099794A">
        <w:rPr>
          <w:rFonts w:ascii="Times New Roman" w:hAnsi="Times New Roman"/>
          <w:bCs/>
          <w:sz w:val="28"/>
          <w:szCs w:val="24"/>
          <w:lang w:val="en-US"/>
        </w:rPr>
        <w:t xml:space="preserve">third </w:t>
      </w:r>
      <w:r>
        <w:rPr>
          <w:rFonts w:ascii="Times New Roman" w:hAnsi="Times New Roman"/>
          <w:bCs/>
          <w:sz w:val="28"/>
          <w:szCs w:val="24"/>
          <w:lang w:val="en-US"/>
        </w:rPr>
        <w:t>groups</w:t>
      </w:r>
      <w:r w:rsidRPr="0099794A">
        <w:rPr>
          <w:rFonts w:ascii="Times New Roman" w:hAnsi="Times New Roman"/>
          <w:bCs/>
          <w:sz w:val="28"/>
          <w:szCs w:val="24"/>
          <w:lang w:val="en-US"/>
        </w:rPr>
        <w:t>.</w:t>
      </w:r>
      <w:r>
        <w:rPr>
          <w:rFonts w:ascii="Times New Roman" w:hAnsi="Times New Roman"/>
          <w:bCs/>
          <w:sz w:val="28"/>
          <w:szCs w:val="24"/>
          <w:lang w:val="en-US"/>
        </w:rPr>
        <w:t xml:space="preserve"> </w:t>
      </w:r>
      <w:r w:rsidRPr="0099794A">
        <w:rPr>
          <w:rFonts w:ascii="Times New Roman" w:hAnsi="Times New Roman"/>
          <w:bCs/>
          <w:sz w:val="28"/>
          <w:szCs w:val="24"/>
          <w:lang w:val="en-US"/>
        </w:rPr>
        <w:t>In the period of early convalescence in children of the second and third groups, the relative content of CD3</w:t>
      </w:r>
      <w:r w:rsidRPr="0099794A">
        <w:rPr>
          <w:rFonts w:ascii="Times New Roman" w:hAnsi="Times New Roman"/>
          <w:bCs/>
          <w:sz w:val="28"/>
          <w:szCs w:val="24"/>
          <w:vertAlign w:val="superscript"/>
          <w:lang w:val="en-US"/>
        </w:rPr>
        <w:t>+</w:t>
      </w:r>
      <w:r w:rsidRPr="0099794A">
        <w:rPr>
          <w:rFonts w:ascii="Times New Roman" w:hAnsi="Times New Roman"/>
          <w:bCs/>
          <w:sz w:val="28"/>
          <w:szCs w:val="24"/>
          <w:lang w:val="en-US"/>
        </w:rPr>
        <w:t>, CD4</w:t>
      </w:r>
      <w:r w:rsidRPr="0099794A">
        <w:rPr>
          <w:rFonts w:ascii="Times New Roman" w:hAnsi="Times New Roman"/>
          <w:bCs/>
          <w:sz w:val="28"/>
          <w:szCs w:val="24"/>
          <w:vertAlign w:val="superscript"/>
          <w:lang w:val="en-US"/>
        </w:rPr>
        <w:t>+</w:t>
      </w:r>
      <w:r w:rsidRPr="0099794A">
        <w:rPr>
          <w:rFonts w:ascii="Times New Roman" w:hAnsi="Times New Roman"/>
          <w:bCs/>
          <w:sz w:val="28"/>
          <w:szCs w:val="24"/>
          <w:lang w:val="en-US"/>
        </w:rPr>
        <w:t xml:space="preserve">, </w:t>
      </w:r>
      <w:proofErr w:type="gramStart"/>
      <w:r w:rsidRPr="0099794A">
        <w:rPr>
          <w:rFonts w:ascii="Times New Roman" w:hAnsi="Times New Roman"/>
          <w:bCs/>
          <w:sz w:val="28"/>
          <w:szCs w:val="24"/>
          <w:lang w:val="en-US"/>
        </w:rPr>
        <w:t>CD8</w:t>
      </w:r>
      <w:proofErr w:type="gramEnd"/>
      <w:r w:rsidRPr="0099794A">
        <w:rPr>
          <w:rFonts w:ascii="Times New Roman" w:hAnsi="Times New Roman"/>
          <w:bCs/>
          <w:sz w:val="28"/>
          <w:szCs w:val="24"/>
          <w:vertAlign w:val="superscript"/>
          <w:lang w:val="en-US"/>
        </w:rPr>
        <w:t>+</w:t>
      </w:r>
      <w:r w:rsidRPr="0099794A">
        <w:rPr>
          <w:rFonts w:ascii="Times New Roman" w:hAnsi="Times New Roman"/>
          <w:bCs/>
          <w:sz w:val="28"/>
          <w:szCs w:val="24"/>
          <w:lang w:val="en-US"/>
        </w:rPr>
        <w:t xml:space="preserve"> cells approached the corresponding in</w:t>
      </w:r>
      <w:r>
        <w:rPr>
          <w:rFonts w:ascii="Times New Roman" w:hAnsi="Times New Roman"/>
          <w:bCs/>
          <w:sz w:val="28"/>
          <w:szCs w:val="24"/>
          <w:lang w:val="en-US"/>
        </w:rPr>
        <w:t>dices of the control group</w:t>
      </w:r>
      <w:r w:rsidRPr="0099794A">
        <w:rPr>
          <w:rFonts w:ascii="Times New Roman" w:hAnsi="Times New Roman"/>
          <w:bCs/>
          <w:sz w:val="28"/>
          <w:szCs w:val="24"/>
          <w:lang w:val="en-US"/>
        </w:rPr>
        <w:t>. This was not observed in children</w:t>
      </w:r>
      <w:r w:rsidRPr="00BB782D">
        <w:rPr>
          <w:rFonts w:ascii="Times New Roman" w:hAnsi="Times New Roman"/>
          <w:sz w:val="28"/>
          <w:szCs w:val="24"/>
          <w:lang w:val="en-US"/>
        </w:rPr>
        <w:t xml:space="preserve"> </w:t>
      </w:r>
      <w:r>
        <w:rPr>
          <w:rFonts w:ascii="Times New Roman" w:hAnsi="Times New Roman"/>
          <w:sz w:val="28"/>
          <w:szCs w:val="24"/>
          <w:lang w:val="en-US"/>
        </w:rPr>
        <w:t xml:space="preserve">of the </w:t>
      </w:r>
      <w:r w:rsidRPr="0099794A">
        <w:rPr>
          <w:rFonts w:ascii="Times New Roman" w:hAnsi="Times New Roman"/>
          <w:sz w:val="28"/>
          <w:szCs w:val="24"/>
          <w:lang w:val="en-US"/>
        </w:rPr>
        <w:t>first group</w:t>
      </w:r>
      <w:r w:rsidRPr="0099794A">
        <w:rPr>
          <w:rFonts w:ascii="Times New Roman" w:hAnsi="Times New Roman"/>
          <w:bCs/>
          <w:sz w:val="28"/>
          <w:szCs w:val="24"/>
          <w:lang w:val="en-US"/>
        </w:rPr>
        <w:t>. CD22</w:t>
      </w:r>
      <w:r w:rsidRPr="0099794A">
        <w:rPr>
          <w:rFonts w:ascii="Times New Roman" w:hAnsi="Times New Roman"/>
          <w:bCs/>
          <w:sz w:val="28"/>
          <w:szCs w:val="24"/>
          <w:vertAlign w:val="superscript"/>
          <w:lang w:val="en-US"/>
        </w:rPr>
        <w:t>+</w:t>
      </w:r>
      <w:r w:rsidRPr="0099794A">
        <w:rPr>
          <w:rFonts w:ascii="Times New Roman" w:hAnsi="Times New Roman"/>
          <w:bCs/>
          <w:sz w:val="28"/>
          <w:szCs w:val="24"/>
          <w:lang w:val="en-US"/>
        </w:rPr>
        <w:t xml:space="preserve"> levels in all observation groups decreased by the convalescence period, but remained high compared </w:t>
      </w:r>
      <w:r>
        <w:rPr>
          <w:rFonts w:ascii="Times New Roman" w:hAnsi="Times New Roman"/>
          <w:bCs/>
          <w:sz w:val="28"/>
          <w:szCs w:val="24"/>
          <w:lang w:val="en-US"/>
        </w:rPr>
        <w:t>with the control group</w:t>
      </w:r>
      <w:r w:rsidRPr="0099794A">
        <w:rPr>
          <w:rFonts w:ascii="Times New Roman" w:hAnsi="Times New Roman"/>
          <w:bCs/>
          <w:sz w:val="28"/>
          <w:szCs w:val="24"/>
          <w:lang w:val="en-US"/>
        </w:rPr>
        <w:t xml:space="preserve">. In children of the studied groups, by the period of </w:t>
      </w:r>
      <w:proofErr w:type="spellStart"/>
      <w:r w:rsidRPr="0099794A">
        <w:rPr>
          <w:rFonts w:ascii="Times New Roman" w:hAnsi="Times New Roman"/>
          <w:bCs/>
          <w:sz w:val="28"/>
          <w:szCs w:val="24"/>
          <w:lang w:val="en-US"/>
        </w:rPr>
        <w:t>reconvalescence</w:t>
      </w:r>
      <w:proofErr w:type="spellEnd"/>
      <w:r w:rsidRPr="0099794A">
        <w:rPr>
          <w:rFonts w:ascii="Times New Roman" w:hAnsi="Times New Roman"/>
          <w:bCs/>
          <w:sz w:val="28"/>
          <w:szCs w:val="24"/>
          <w:lang w:val="en-US"/>
        </w:rPr>
        <w:t>, a decrease in the levels of IL-1</w:t>
      </w:r>
      <w:r w:rsidRPr="0099794A">
        <w:rPr>
          <w:rFonts w:ascii="Times New Roman" w:hAnsi="Times New Roman"/>
          <w:bCs/>
          <w:sz w:val="28"/>
          <w:szCs w:val="24"/>
        </w:rPr>
        <w:t>β</w:t>
      </w:r>
      <w:r w:rsidRPr="0099794A">
        <w:rPr>
          <w:rFonts w:ascii="Times New Roman" w:hAnsi="Times New Roman"/>
          <w:bCs/>
          <w:sz w:val="28"/>
          <w:szCs w:val="24"/>
          <w:lang w:val="en-US"/>
        </w:rPr>
        <w:t>, TNF-</w:t>
      </w:r>
      <w:r w:rsidRPr="0099794A">
        <w:rPr>
          <w:rFonts w:ascii="Times New Roman" w:hAnsi="Times New Roman"/>
          <w:bCs/>
          <w:sz w:val="28"/>
          <w:szCs w:val="24"/>
        </w:rPr>
        <w:t>α</w:t>
      </w:r>
      <w:r w:rsidRPr="0099794A">
        <w:rPr>
          <w:rFonts w:ascii="Times New Roman" w:hAnsi="Times New Roman"/>
          <w:bCs/>
          <w:sz w:val="28"/>
          <w:szCs w:val="24"/>
          <w:lang w:val="en-US"/>
        </w:rPr>
        <w:t xml:space="preserve"> is noted, more significant in children of the sec</w:t>
      </w:r>
      <w:r>
        <w:rPr>
          <w:rFonts w:ascii="Times New Roman" w:hAnsi="Times New Roman"/>
          <w:bCs/>
          <w:sz w:val="28"/>
          <w:szCs w:val="24"/>
          <w:lang w:val="en-US"/>
        </w:rPr>
        <w:t>ond and third groups</w:t>
      </w:r>
      <w:r w:rsidRPr="0099794A">
        <w:rPr>
          <w:rFonts w:ascii="Times New Roman" w:hAnsi="Times New Roman"/>
          <w:bCs/>
          <w:sz w:val="28"/>
          <w:szCs w:val="24"/>
          <w:lang w:val="en-US"/>
        </w:rPr>
        <w:t xml:space="preserve">. At the same time, in children of the first group, the level of pro-inflammatory interleukins by the period of </w:t>
      </w:r>
      <w:proofErr w:type="spellStart"/>
      <w:r w:rsidRPr="0099794A">
        <w:rPr>
          <w:rFonts w:ascii="Times New Roman" w:hAnsi="Times New Roman"/>
          <w:bCs/>
          <w:sz w:val="28"/>
          <w:szCs w:val="24"/>
          <w:lang w:val="en-US"/>
        </w:rPr>
        <w:t>reconvalescence</w:t>
      </w:r>
      <w:proofErr w:type="spellEnd"/>
      <w:r w:rsidRPr="0099794A">
        <w:rPr>
          <w:rFonts w:ascii="Times New Roman" w:hAnsi="Times New Roman"/>
          <w:bCs/>
          <w:sz w:val="28"/>
          <w:szCs w:val="24"/>
          <w:lang w:val="en-US"/>
        </w:rPr>
        <w:t xml:space="preserve"> re</w:t>
      </w:r>
      <w:r>
        <w:rPr>
          <w:rFonts w:ascii="Times New Roman" w:hAnsi="Times New Roman"/>
          <w:bCs/>
          <w:sz w:val="28"/>
          <w:szCs w:val="24"/>
          <w:lang w:val="en-US"/>
        </w:rPr>
        <w:t>mained at high numbers</w:t>
      </w:r>
      <w:r w:rsidRPr="0099794A">
        <w:rPr>
          <w:rFonts w:ascii="Times New Roman" w:hAnsi="Times New Roman"/>
          <w:bCs/>
          <w:sz w:val="28"/>
          <w:szCs w:val="24"/>
          <w:lang w:val="en-US"/>
        </w:rPr>
        <w:t xml:space="preserve">. The content of </w:t>
      </w:r>
      <w:r>
        <w:rPr>
          <w:rFonts w:ascii="Times New Roman" w:hAnsi="Times New Roman"/>
          <w:bCs/>
          <w:sz w:val="28"/>
          <w:szCs w:val="24"/>
          <w:lang w:val="en-US"/>
        </w:rPr>
        <w:t>IL</w:t>
      </w:r>
      <w:r w:rsidRPr="0099794A">
        <w:rPr>
          <w:rFonts w:ascii="Times New Roman" w:hAnsi="Times New Roman"/>
          <w:bCs/>
          <w:sz w:val="28"/>
          <w:szCs w:val="24"/>
          <w:lang w:val="en-US"/>
        </w:rPr>
        <w:t>-4 was a significant difference in the indicators of its content in comparison with the digital characteristics of healthy ones in children of the second and third groups.</w:t>
      </w:r>
      <w:r w:rsidR="00160ACC">
        <w:rPr>
          <w:rFonts w:ascii="Times New Roman" w:hAnsi="Times New Roman"/>
          <w:b/>
          <w:bCs/>
          <w:sz w:val="28"/>
          <w:szCs w:val="24"/>
          <w:lang w:val="en-US"/>
        </w:rPr>
        <w:t xml:space="preserve"> </w:t>
      </w:r>
      <w:proofErr w:type="gramStart"/>
      <w:r w:rsidRPr="0099794A">
        <w:rPr>
          <w:rFonts w:ascii="Times New Roman" w:hAnsi="Times New Roman"/>
          <w:b/>
          <w:sz w:val="28"/>
          <w:szCs w:val="24"/>
          <w:lang w:val="en-US"/>
        </w:rPr>
        <w:t>Conclusion.</w:t>
      </w:r>
      <w:proofErr w:type="gramEnd"/>
      <w:r w:rsidRPr="0099794A">
        <w:rPr>
          <w:rFonts w:ascii="Times New Roman" w:hAnsi="Times New Roman"/>
          <w:bCs/>
          <w:sz w:val="28"/>
          <w:szCs w:val="24"/>
          <w:lang w:val="en-US"/>
        </w:rPr>
        <w:t xml:space="preserve"> An analysis of the results of the study found that the presence of streptococcus in its high concentration on the mucosa of the </w:t>
      </w:r>
      <w:proofErr w:type="spellStart"/>
      <w:r w:rsidRPr="0099794A">
        <w:rPr>
          <w:rFonts w:ascii="Times New Roman" w:hAnsi="Times New Roman"/>
          <w:bCs/>
          <w:sz w:val="28"/>
          <w:szCs w:val="24"/>
          <w:lang w:val="en-US"/>
        </w:rPr>
        <w:t>nosopharynx</w:t>
      </w:r>
      <w:proofErr w:type="spellEnd"/>
      <w:r w:rsidRPr="0099794A">
        <w:rPr>
          <w:rFonts w:ascii="Times New Roman" w:hAnsi="Times New Roman"/>
          <w:bCs/>
          <w:sz w:val="28"/>
          <w:szCs w:val="24"/>
          <w:lang w:val="en-US"/>
        </w:rPr>
        <w:t xml:space="preserve"> of children with mononucleosis already contributes to the formation of cellular </w:t>
      </w:r>
      <w:proofErr w:type="spellStart"/>
      <w:r w:rsidRPr="0099794A">
        <w:rPr>
          <w:rFonts w:ascii="Times New Roman" w:hAnsi="Times New Roman"/>
          <w:bCs/>
          <w:sz w:val="28"/>
          <w:szCs w:val="24"/>
          <w:lang w:val="en-US"/>
        </w:rPr>
        <w:t>immunosuppression</w:t>
      </w:r>
      <w:proofErr w:type="spellEnd"/>
      <w:r w:rsidRPr="0099794A">
        <w:rPr>
          <w:rFonts w:ascii="Times New Roman" w:hAnsi="Times New Roman"/>
          <w:bCs/>
          <w:sz w:val="28"/>
          <w:szCs w:val="24"/>
          <w:lang w:val="en-US"/>
        </w:rPr>
        <w:t xml:space="preserve"> and a pronounced reaction of pro-inflammatory </w:t>
      </w:r>
      <w:r w:rsidRPr="0099794A">
        <w:rPr>
          <w:rFonts w:ascii="Times New Roman" w:hAnsi="Times New Roman"/>
          <w:bCs/>
          <w:sz w:val="28"/>
          <w:szCs w:val="24"/>
          <w:lang w:val="en-US"/>
        </w:rPr>
        <w:lastRenderedPageBreak/>
        <w:t>interleukins at the initial stage of the disease, which, in general, leads to aggravation of the clinical manifestations of the disease and, in our opinion, may be a causative factor of a possible unfavorable course of the disease.</w:t>
      </w:r>
    </w:p>
    <w:p w:rsidR="00533720" w:rsidRPr="007B19D4" w:rsidRDefault="00533720" w:rsidP="00E702A1">
      <w:pPr>
        <w:tabs>
          <w:tab w:val="right" w:pos="9355"/>
        </w:tabs>
        <w:spacing w:after="0" w:line="360" w:lineRule="auto"/>
        <w:ind w:firstLine="709"/>
        <w:jc w:val="both"/>
        <w:rPr>
          <w:rFonts w:ascii="Times New Roman" w:hAnsi="Times New Roman"/>
          <w:sz w:val="28"/>
          <w:szCs w:val="24"/>
          <w:lang w:val="en-US"/>
        </w:rPr>
      </w:pPr>
      <w:r w:rsidRPr="00DD4829">
        <w:rPr>
          <w:rFonts w:ascii="Times New Roman" w:hAnsi="Times New Roman"/>
          <w:bCs/>
          <w:i/>
          <w:sz w:val="28"/>
          <w:szCs w:val="24"/>
          <w:lang w:val="en-US"/>
        </w:rPr>
        <w:t>KEYWORDS:</w:t>
      </w:r>
      <w:r w:rsidRPr="00DD4829">
        <w:rPr>
          <w:rFonts w:ascii="Times New Roman" w:hAnsi="Times New Roman"/>
          <w:sz w:val="28"/>
          <w:szCs w:val="24"/>
          <w:lang w:val="en-US"/>
        </w:rPr>
        <w:t xml:space="preserve"> </w:t>
      </w:r>
      <w:r w:rsidRPr="0099794A">
        <w:rPr>
          <w:rFonts w:ascii="Times New Roman" w:hAnsi="Times New Roman"/>
          <w:sz w:val="28"/>
          <w:szCs w:val="24"/>
          <w:lang w:val="en-US"/>
        </w:rPr>
        <w:t>Children, infectious mononucleosis,</w:t>
      </w:r>
      <w:r w:rsidRPr="00DF38EF">
        <w:rPr>
          <w:rFonts w:ascii="Times New Roman" w:hAnsi="Times New Roman"/>
          <w:sz w:val="28"/>
          <w:szCs w:val="24"/>
          <w:lang w:val="en-US"/>
        </w:rPr>
        <w:t xml:space="preserve"> </w:t>
      </w:r>
      <w:r>
        <w:rPr>
          <w:rFonts w:ascii="Times New Roman" w:hAnsi="Times New Roman"/>
          <w:sz w:val="28"/>
          <w:szCs w:val="24"/>
          <w:lang w:val="en-US"/>
        </w:rPr>
        <w:t>Epstein-Barr virus,</w:t>
      </w:r>
      <w:r w:rsidRPr="0099794A">
        <w:rPr>
          <w:rFonts w:ascii="Times New Roman" w:hAnsi="Times New Roman"/>
          <w:sz w:val="28"/>
          <w:szCs w:val="24"/>
          <w:lang w:val="en-US"/>
        </w:rPr>
        <w:t xml:space="preserve"> microbial flora, immunity.</w:t>
      </w:r>
    </w:p>
    <w:p w:rsidR="00533720" w:rsidRPr="007B19D4" w:rsidRDefault="00533720" w:rsidP="00E702A1">
      <w:pPr>
        <w:tabs>
          <w:tab w:val="right" w:pos="9355"/>
        </w:tabs>
        <w:spacing w:after="0" w:line="360" w:lineRule="auto"/>
        <w:ind w:firstLine="709"/>
        <w:jc w:val="both"/>
        <w:rPr>
          <w:rFonts w:ascii="Times New Roman" w:hAnsi="Times New Roman"/>
          <w:sz w:val="28"/>
          <w:szCs w:val="24"/>
          <w:lang w:val="en-US"/>
        </w:rPr>
      </w:pPr>
    </w:p>
    <w:p w:rsidR="00533720" w:rsidRPr="007B19D4" w:rsidRDefault="00533720" w:rsidP="007161D1">
      <w:pPr>
        <w:spacing w:after="0" w:line="240" w:lineRule="auto"/>
        <w:jc w:val="center"/>
        <w:rPr>
          <w:rFonts w:ascii="Times New Roman" w:hAnsi="Times New Roman"/>
          <w:b/>
          <w:bCs/>
          <w:sz w:val="28"/>
          <w:szCs w:val="24"/>
        </w:rPr>
      </w:pPr>
      <w:r w:rsidRPr="007B19D4">
        <w:rPr>
          <w:rFonts w:ascii="Times New Roman" w:hAnsi="Times New Roman"/>
          <w:b/>
          <w:bCs/>
          <w:sz w:val="28"/>
          <w:szCs w:val="24"/>
        </w:rPr>
        <w:t xml:space="preserve">ЗНАЧЕНИЕ МИКРОБНОЙ ФЛОРЫ </w:t>
      </w:r>
      <w:r>
        <w:rPr>
          <w:rFonts w:ascii="Times New Roman" w:hAnsi="Times New Roman"/>
          <w:b/>
          <w:bCs/>
          <w:sz w:val="28"/>
          <w:szCs w:val="24"/>
        </w:rPr>
        <w:t xml:space="preserve">СЛИЗИСТОЙ ОБОЛОЧКИ НОСО - И РОТОГЛОТКИ </w:t>
      </w:r>
      <w:r w:rsidRPr="007B19D4">
        <w:rPr>
          <w:rFonts w:ascii="Times New Roman" w:hAnsi="Times New Roman"/>
          <w:b/>
          <w:bCs/>
          <w:sz w:val="28"/>
          <w:szCs w:val="24"/>
        </w:rPr>
        <w:t>В ФОРМИРОВАНИИ КЛИНИКО-ИММУНОЛОГИЧЕСКИХ ОСОБЕННОСТЕЙ ИНФЕКЦИОННОГО МОНОНУКЛЕОЗА У ДЕТЕЙ</w:t>
      </w:r>
    </w:p>
    <w:p w:rsidR="00533720" w:rsidRDefault="00533720" w:rsidP="007161D1">
      <w:pPr>
        <w:tabs>
          <w:tab w:val="right" w:pos="9355"/>
        </w:tabs>
        <w:spacing w:after="0" w:line="360" w:lineRule="auto"/>
        <w:ind w:firstLine="709"/>
        <w:jc w:val="center"/>
        <w:rPr>
          <w:rFonts w:ascii="Times New Roman" w:hAnsi="Times New Roman"/>
          <w:b/>
          <w:sz w:val="28"/>
          <w:szCs w:val="24"/>
        </w:rPr>
      </w:pPr>
    </w:p>
    <w:p w:rsidR="00533720" w:rsidRDefault="00533720" w:rsidP="001155A9">
      <w:pPr>
        <w:tabs>
          <w:tab w:val="right" w:pos="9355"/>
        </w:tabs>
        <w:spacing w:after="0" w:line="360" w:lineRule="auto"/>
        <w:ind w:firstLine="709"/>
        <w:rPr>
          <w:rFonts w:ascii="Times New Roman" w:hAnsi="Times New Roman"/>
          <w:b/>
          <w:sz w:val="28"/>
          <w:szCs w:val="24"/>
        </w:rPr>
      </w:pPr>
      <w:proofErr w:type="spellStart"/>
      <w:r>
        <w:rPr>
          <w:rFonts w:ascii="Times New Roman" w:hAnsi="Times New Roman"/>
          <w:b/>
          <w:sz w:val="28"/>
          <w:szCs w:val="24"/>
        </w:rPr>
        <w:t>Гузь</w:t>
      </w:r>
      <w:proofErr w:type="spellEnd"/>
      <w:r>
        <w:rPr>
          <w:rFonts w:ascii="Times New Roman" w:hAnsi="Times New Roman"/>
          <w:b/>
          <w:sz w:val="28"/>
          <w:szCs w:val="24"/>
        </w:rPr>
        <w:t xml:space="preserve"> Е.В., Кузнецов С.В.</w:t>
      </w:r>
    </w:p>
    <w:p w:rsidR="00533720" w:rsidRPr="00553648" w:rsidRDefault="00533720" w:rsidP="00A91D64">
      <w:pPr>
        <w:tabs>
          <w:tab w:val="right" w:pos="9355"/>
        </w:tabs>
        <w:spacing w:after="0" w:line="240" w:lineRule="auto"/>
        <w:ind w:firstLine="709"/>
        <w:rPr>
          <w:rFonts w:ascii="Times New Roman" w:hAnsi="Times New Roman"/>
          <w:sz w:val="28"/>
          <w:szCs w:val="24"/>
        </w:rPr>
      </w:pPr>
      <w:r w:rsidRPr="00553648">
        <w:rPr>
          <w:rFonts w:ascii="Times New Roman" w:hAnsi="Times New Roman"/>
          <w:b/>
          <w:sz w:val="28"/>
          <w:szCs w:val="24"/>
        </w:rPr>
        <w:t>Цель.</w:t>
      </w:r>
      <w:r w:rsidRPr="00553648">
        <w:rPr>
          <w:rFonts w:ascii="Times New Roman" w:hAnsi="Times New Roman"/>
          <w:sz w:val="28"/>
          <w:szCs w:val="24"/>
        </w:rPr>
        <w:t xml:space="preserve"> В статье представлены результаты исследований по определению значимости микробной флоры слизистой оболочки носа и ротоглотки в формировании клинического течения и иммунного ответа у детей</w:t>
      </w:r>
      <w:r>
        <w:rPr>
          <w:rFonts w:ascii="Times New Roman" w:hAnsi="Times New Roman"/>
          <w:sz w:val="28"/>
          <w:szCs w:val="24"/>
        </w:rPr>
        <w:t xml:space="preserve"> с инфекционным мононуклеозом (И</w:t>
      </w:r>
      <w:r w:rsidRPr="00553648">
        <w:rPr>
          <w:rFonts w:ascii="Times New Roman" w:hAnsi="Times New Roman"/>
          <w:sz w:val="28"/>
          <w:szCs w:val="24"/>
        </w:rPr>
        <w:t>М).</w:t>
      </w:r>
    </w:p>
    <w:p w:rsidR="00533720" w:rsidRDefault="00533720" w:rsidP="00A91D64">
      <w:pPr>
        <w:tabs>
          <w:tab w:val="right" w:pos="9355"/>
        </w:tabs>
        <w:spacing w:after="0" w:line="240" w:lineRule="auto"/>
        <w:ind w:firstLine="709"/>
        <w:rPr>
          <w:rFonts w:ascii="Times New Roman" w:hAnsi="Times New Roman"/>
          <w:sz w:val="28"/>
          <w:szCs w:val="24"/>
        </w:rPr>
      </w:pPr>
      <w:r w:rsidRPr="00553648">
        <w:rPr>
          <w:rFonts w:ascii="Times New Roman" w:hAnsi="Times New Roman"/>
          <w:b/>
          <w:sz w:val="28"/>
          <w:szCs w:val="24"/>
        </w:rPr>
        <w:t>Материалы и методы.</w:t>
      </w:r>
      <w:r w:rsidRPr="00553648">
        <w:rPr>
          <w:rFonts w:ascii="Times New Roman" w:hAnsi="Times New Roman"/>
          <w:sz w:val="28"/>
          <w:szCs w:val="24"/>
        </w:rPr>
        <w:t xml:space="preserve"> Под наблюдением находились 93 ребенка</w:t>
      </w:r>
      <w:r>
        <w:rPr>
          <w:rFonts w:ascii="Times New Roman" w:hAnsi="Times New Roman"/>
          <w:sz w:val="28"/>
          <w:szCs w:val="24"/>
        </w:rPr>
        <w:t xml:space="preserve"> </w:t>
      </w:r>
      <w:proofErr w:type="gramStart"/>
      <w:r>
        <w:rPr>
          <w:rFonts w:ascii="Times New Roman" w:hAnsi="Times New Roman"/>
          <w:sz w:val="28"/>
          <w:szCs w:val="24"/>
        </w:rPr>
        <w:t>болеющие</w:t>
      </w:r>
      <w:proofErr w:type="gramEnd"/>
      <w:r>
        <w:rPr>
          <w:rFonts w:ascii="Times New Roman" w:hAnsi="Times New Roman"/>
          <w:sz w:val="28"/>
          <w:szCs w:val="24"/>
        </w:rPr>
        <w:t xml:space="preserve"> </w:t>
      </w:r>
      <w:r w:rsidRPr="00553648">
        <w:rPr>
          <w:rFonts w:ascii="Times New Roman" w:hAnsi="Times New Roman"/>
          <w:sz w:val="28"/>
          <w:szCs w:val="24"/>
        </w:rPr>
        <w:t xml:space="preserve"> мононуклеозом в возрасте о</w:t>
      </w:r>
      <w:r>
        <w:rPr>
          <w:rFonts w:ascii="Times New Roman" w:hAnsi="Times New Roman"/>
          <w:sz w:val="28"/>
          <w:szCs w:val="24"/>
        </w:rPr>
        <w:t>т трех до девяти лет</w:t>
      </w:r>
      <w:r w:rsidRPr="00553648">
        <w:rPr>
          <w:rFonts w:ascii="Times New Roman" w:hAnsi="Times New Roman"/>
          <w:sz w:val="28"/>
          <w:szCs w:val="24"/>
        </w:rPr>
        <w:t xml:space="preserve">. У 32 детей (первая группа) </w:t>
      </w:r>
      <w:proofErr w:type="spellStart"/>
      <w:r w:rsidRPr="00553648">
        <w:rPr>
          <w:rFonts w:ascii="Times New Roman" w:hAnsi="Times New Roman"/>
          <w:sz w:val="28"/>
          <w:szCs w:val="24"/>
        </w:rPr>
        <w:t>Streptococcus</w:t>
      </w:r>
      <w:proofErr w:type="spellEnd"/>
      <w:r w:rsidRPr="00553648">
        <w:rPr>
          <w:rFonts w:ascii="Times New Roman" w:hAnsi="Times New Roman"/>
          <w:sz w:val="28"/>
          <w:szCs w:val="24"/>
        </w:rPr>
        <w:t xml:space="preserve"> </w:t>
      </w:r>
      <w:proofErr w:type="spellStart"/>
      <w:r w:rsidRPr="00553648">
        <w:rPr>
          <w:rFonts w:ascii="Times New Roman" w:hAnsi="Times New Roman"/>
          <w:sz w:val="28"/>
          <w:szCs w:val="24"/>
        </w:rPr>
        <w:t>pyogenes</w:t>
      </w:r>
      <w:proofErr w:type="spellEnd"/>
      <w:r w:rsidRPr="00553648">
        <w:rPr>
          <w:rFonts w:ascii="Times New Roman" w:hAnsi="Times New Roman"/>
          <w:sz w:val="28"/>
          <w:szCs w:val="24"/>
        </w:rPr>
        <w:t xml:space="preserve"> был выделен при бактериологическом исследовании слизистой оболочки носоглотки и ротоглотки в концентрациях </w:t>
      </w:r>
      <w:r w:rsidRPr="007B19D4">
        <w:rPr>
          <w:rFonts w:ascii="Times New Roman" w:hAnsi="Times New Roman"/>
          <w:sz w:val="28"/>
          <w:szCs w:val="24"/>
        </w:rPr>
        <w:t>10</w:t>
      </w:r>
      <w:r w:rsidRPr="007B19D4">
        <w:rPr>
          <w:rFonts w:ascii="Times New Roman" w:hAnsi="Times New Roman"/>
          <w:sz w:val="28"/>
          <w:szCs w:val="24"/>
          <w:vertAlign w:val="superscript"/>
        </w:rPr>
        <w:t xml:space="preserve">-5 </w:t>
      </w:r>
      <w:r w:rsidRPr="00553648">
        <w:rPr>
          <w:rFonts w:ascii="Times New Roman" w:hAnsi="Times New Roman"/>
          <w:sz w:val="28"/>
          <w:szCs w:val="24"/>
        </w:rPr>
        <w:t xml:space="preserve"> и выше. 30 (вторая группа) - </w:t>
      </w:r>
      <w:r w:rsidRPr="007B7562">
        <w:rPr>
          <w:rFonts w:ascii="Times New Roman" w:hAnsi="Times New Roman"/>
          <w:sz w:val="28"/>
          <w:szCs w:val="24"/>
        </w:rPr>
        <w:t>10</w:t>
      </w:r>
      <w:r w:rsidRPr="007B7562">
        <w:rPr>
          <w:rFonts w:ascii="Times New Roman" w:hAnsi="Times New Roman"/>
          <w:sz w:val="28"/>
          <w:szCs w:val="24"/>
          <w:vertAlign w:val="superscript"/>
        </w:rPr>
        <w:t>-</w:t>
      </w:r>
      <w:r>
        <w:rPr>
          <w:rFonts w:ascii="Times New Roman" w:hAnsi="Times New Roman"/>
          <w:sz w:val="28"/>
          <w:szCs w:val="24"/>
          <w:vertAlign w:val="superscript"/>
        </w:rPr>
        <w:t>4</w:t>
      </w:r>
      <w:r w:rsidRPr="00553648">
        <w:rPr>
          <w:rFonts w:ascii="Times New Roman" w:hAnsi="Times New Roman"/>
          <w:sz w:val="28"/>
          <w:szCs w:val="24"/>
        </w:rPr>
        <w:t xml:space="preserve"> или меньше. У 31 (третья группа) </w:t>
      </w:r>
      <w:proofErr w:type="spellStart"/>
      <w:r w:rsidRPr="00553648">
        <w:rPr>
          <w:rFonts w:ascii="Times New Roman" w:hAnsi="Times New Roman"/>
          <w:sz w:val="28"/>
          <w:szCs w:val="24"/>
        </w:rPr>
        <w:t>Staphylococcus</w:t>
      </w:r>
      <w:proofErr w:type="spellEnd"/>
      <w:r w:rsidRPr="00553648">
        <w:rPr>
          <w:rFonts w:ascii="Times New Roman" w:hAnsi="Times New Roman"/>
          <w:sz w:val="28"/>
          <w:szCs w:val="24"/>
        </w:rPr>
        <w:t xml:space="preserve"> </w:t>
      </w:r>
      <w:proofErr w:type="spellStart"/>
      <w:r w:rsidRPr="00553648">
        <w:rPr>
          <w:rFonts w:ascii="Times New Roman" w:hAnsi="Times New Roman"/>
          <w:sz w:val="28"/>
          <w:szCs w:val="24"/>
        </w:rPr>
        <w:t>aureus</w:t>
      </w:r>
      <w:proofErr w:type="spellEnd"/>
      <w:r w:rsidRPr="00553648">
        <w:rPr>
          <w:rFonts w:ascii="Times New Roman" w:hAnsi="Times New Roman"/>
          <w:sz w:val="28"/>
          <w:szCs w:val="24"/>
        </w:rPr>
        <w:t xml:space="preserve">, </w:t>
      </w:r>
      <w:proofErr w:type="spellStart"/>
      <w:r w:rsidRPr="00553648">
        <w:rPr>
          <w:rFonts w:ascii="Times New Roman" w:hAnsi="Times New Roman"/>
          <w:sz w:val="28"/>
          <w:szCs w:val="24"/>
        </w:rPr>
        <w:t>Spirochetae</w:t>
      </w:r>
      <w:proofErr w:type="spellEnd"/>
      <w:r w:rsidRPr="00553648">
        <w:rPr>
          <w:rFonts w:ascii="Times New Roman" w:hAnsi="Times New Roman"/>
          <w:sz w:val="28"/>
          <w:szCs w:val="24"/>
        </w:rPr>
        <w:t xml:space="preserve"> </w:t>
      </w:r>
      <w:proofErr w:type="spellStart"/>
      <w:r w:rsidRPr="00553648">
        <w:rPr>
          <w:rFonts w:ascii="Times New Roman" w:hAnsi="Times New Roman"/>
          <w:sz w:val="28"/>
          <w:szCs w:val="24"/>
        </w:rPr>
        <w:t>buccalis</w:t>
      </w:r>
      <w:proofErr w:type="spellEnd"/>
      <w:r w:rsidRPr="00553648">
        <w:rPr>
          <w:rFonts w:ascii="Times New Roman" w:hAnsi="Times New Roman"/>
          <w:sz w:val="28"/>
          <w:szCs w:val="24"/>
        </w:rPr>
        <w:t xml:space="preserve">, E. </w:t>
      </w:r>
      <w:proofErr w:type="spellStart"/>
      <w:r w:rsidRPr="00553648">
        <w:rPr>
          <w:rFonts w:ascii="Times New Roman" w:hAnsi="Times New Roman"/>
          <w:sz w:val="28"/>
          <w:szCs w:val="24"/>
        </w:rPr>
        <w:t>Coli</w:t>
      </w:r>
      <w:proofErr w:type="spellEnd"/>
      <w:r w:rsidRPr="00553648">
        <w:rPr>
          <w:rFonts w:ascii="Times New Roman" w:hAnsi="Times New Roman"/>
          <w:sz w:val="28"/>
          <w:szCs w:val="24"/>
        </w:rPr>
        <w:t xml:space="preserve"> и другие бактерии, кроме стрептококка, были посеяны в мазках из слизистой оболочки носоглотки. Иммунный статус пациентов оценивали по показателям уровня лимфоцитов CD3 +, CD4 +, CD8 +, CD22 + и сод</w:t>
      </w:r>
      <w:r>
        <w:rPr>
          <w:rFonts w:ascii="Times New Roman" w:hAnsi="Times New Roman"/>
          <w:sz w:val="28"/>
          <w:szCs w:val="24"/>
        </w:rPr>
        <w:t xml:space="preserve">ержанию </w:t>
      </w:r>
      <w:proofErr w:type="spellStart"/>
      <w:r>
        <w:rPr>
          <w:rFonts w:ascii="Times New Roman" w:hAnsi="Times New Roman"/>
          <w:sz w:val="28"/>
          <w:szCs w:val="24"/>
        </w:rPr>
        <w:t>интерлейкинов</w:t>
      </w:r>
      <w:proofErr w:type="spellEnd"/>
      <w:r>
        <w:rPr>
          <w:rFonts w:ascii="Times New Roman" w:hAnsi="Times New Roman"/>
          <w:sz w:val="28"/>
          <w:szCs w:val="24"/>
        </w:rPr>
        <w:t xml:space="preserve"> 1β, 4, </w:t>
      </w:r>
      <w:r>
        <w:rPr>
          <w:rFonts w:ascii="Times New Roman" w:hAnsi="Times New Roman"/>
          <w:sz w:val="28"/>
          <w:szCs w:val="24"/>
          <w:lang w:val="uk-UA"/>
        </w:rPr>
        <w:t>ФНО-</w:t>
      </w:r>
      <w:r w:rsidRPr="00553648">
        <w:rPr>
          <w:rFonts w:ascii="Times New Roman" w:hAnsi="Times New Roman"/>
          <w:sz w:val="28"/>
          <w:szCs w:val="24"/>
        </w:rPr>
        <w:t>α.</w:t>
      </w:r>
    </w:p>
    <w:p w:rsidR="00533720" w:rsidRPr="00833358" w:rsidRDefault="00533720" w:rsidP="00833358">
      <w:pPr>
        <w:tabs>
          <w:tab w:val="right" w:pos="9355"/>
        </w:tabs>
        <w:spacing w:after="0" w:line="240" w:lineRule="auto"/>
        <w:ind w:firstLine="709"/>
        <w:rPr>
          <w:rFonts w:ascii="Times New Roman" w:hAnsi="Times New Roman"/>
          <w:sz w:val="28"/>
          <w:szCs w:val="24"/>
        </w:rPr>
      </w:pPr>
      <w:r w:rsidRPr="007F228F">
        <w:rPr>
          <w:rFonts w:ascii="Times New Roman" w:hAnsi="Times New Roman"/>
          <w:b/>
          <w:sz w:val="28"/>
          <w:szCs w:val="24"/>
        </w:rPr>
        <w:t xml:space="preserve">Результаты. </w:t>
      </w:r>
      <w:r w:rsidRPr="00833358">
        <w:rPr>
          <w:rFonts w:ascii="Times New Roman" w:hAnsi="Times New Roman"/>
          <w:sz w:val="28"/>
          <w:szCs w:val="24"/>
        </w:rPr>
        <w:t>Острый период мононуклеоза у детей первой группы характеризовался более выраж</w:t>
      </w:r>
      <w:r>
        <w:rPr>
          <w:rFonts w:ascii="Times New Roman" w:hAnsi="Times New Roman"/>
          <w:sz w:val="28"/>
          <w:szCs w:val="24"/>
        </w:rPr>
        <w:t xml:space="preserve">енными симптомами интоксикации и </w:t>
      </w:r>
      <w:r w:rsidRPr="00833358">
        <w:rPr>
          <w:rFonts w:ascii="Times New Roman" w:hAnsi="Times New Roman"/>
          <w:sz w:val="28"/>
          <w:szCs w:val="24"/>
        </w:rPr>
        <w:t>более выраженными морфологическими изменениями в тканях миндалин, лимфатических узлов, печени и селезенки. Также наблюдалось значительное снижение относительного количества CD3 +, CD4 +, CD8 + по сравнению с показателями детей второй и третьей групп. Увеличение содержания CD22 + в крови было более значительным у детей первой группы. Содержан</w:t>
      </w:r>
      <w:r>
        <w:rPr>
          <w:rFonts w:ascii="Times New Roman" w:hAnsi="Times New Roman"/>
          <w:sz w:val="28"/>
          <w:szCs w:val="24"/>
        </w:rPr>
        <w:t xml:space="preserve">ие </w:t>
      </w:r>
      <w:proofErr w:type="spellStart"/>
      <w:r>
        <w:rPr>
          <w:rFonts w:ascii="Times New Roman" w:hAnsi="Times New Roman"/>
          <w:sz w:val="28"/>
          <w:szCs w:val="24"/>
        </w:rPr>
        <w:t>провоспалительных</w:t>
      </w:r>
      <w:proofErr w:type="spellEnd"/>
      <w:r>
        <w:rPr>
          <w:rFonts w:ascii="Times New Roman" w:hAnsi="Times New Roman"/>
          <w:sz w:val="28"/>
          <w:szCs w:val="24"/>
        </w:rPr>
        <w:t xml:space="preserve"> ИЛ-1β и ФН</w:t>
      </w:r>
      <w:proofErr w:type="gramStart"/>
      <w:r>
        <w:rPr>
          <w:rFonts w:ascii="Times New Roman" w:hAnsi="Times New Roman"/>
          <w:sz w:val="28"/>
          <w:szCs w:val="24"/>
        </w:rPr>
        <w:t>О</w:t>
      </w:r>
      <w:r w:rsidRPr="00833358">
        <w:rPr>
          <w:rFonts w:ascii="Times New Roman" w:hAnsi="Times New Roman"/>
          <w:sz w:val="28"/>
          <w:szCs w:val="24"/>
        </w:rPr>
        <w:t>-</w:t>
      </w:r>
      <w:proofErr w:type="gramEnd"/>
      <w:r w:rsidRPr="00833358">
        <w:rPr>
          <w:rFonts w:ascii="Times New Roman" w:hAnsi="Times New Roman"/>
          <w:sz w:val="28"/>
          <w:szCs w:val="24"/>
        </w:rPr>
        <w:t>α у пациентов всех групп было значительн</w:t>
      </w:r>
      <w:r>
        <w:rPr>
          <w:rFonts w:ascii="Times New Roman" w:hAnsi="Times New Roman"/>
          <w:sz w:val="28"/>
          <w:szCs w:val="24"/>
        </w:rPr>
        <w:t>о выше, чем у здоровых детей. ИЛ</w:t>
      </w:r>
      <w:r w:rsidRPr="00833358">
        <w:rPr>
          <w:rFonts w:ascii="Times New Roman" w:hAnsi="Times New Roman"/>
          <w:sz w:val="28"/>
          <w:szCs w:val="24"/>
        </w:rPr>
        <w:t>-4 повышен у детей второй и третьей групп. В период раннего выздоровления у детей второй и третьей групп относительное содержание клеток CD3 +, CD4 +, CD8 + приблизилось к соответствующим показателям контрольной группы. Этого не наблюдалось у детей первой группы. Уровни CD22 + во всех группах наблюдения снижались к периоду выздоровления, но оставались высокими по сравнению с контрольной группой. У детей исследуемых групп к периоду реконвалесценции отмеча</w:t>
      </w:r>
      <w:r>
        <w:rPr>
          <w:rFonts w:ascii="Times New Roman" w:hAnsi="Times New Roman"/>
          <w:sz w:val="28"/>
          <w:szCs w:val="24"/>
        </w:rPr>
        <w:t>ется снижение уровней ИЛ-1β, ФН</w:t>
      </w:r>
      <w:proofErr w:type="gramStart"/>
      <w:r>
        <w:rPr>
          <w:rFonts w:ascii="Times New Roman" w:hAnsi="Times New Roman"/>
          <w:sz w:val="28"/>
          <w:szCs w:val="24"/>
        </w:rPr>
        <w:t>О</w:t>
      </w:r>
      <w:r w:rsidRPr="00833358">
        <w:rPr>
          <w:rFonts w:ascii="Times New Roman" w:hAnsi="Times New Roman"/>
          <w:sz w:val="28"/>
          <w:szCs w:val="24"/>
        </w:rPr>
        <w:t>-</w:t>
      </w:r>
      <w:proofErr w:type="gramEnd"/>
      <w:r w:rsidRPr="00833358">
        <w:rPr>
          <w:rFonts w:ascii="Times New Roman" w:hAnsi="Times New Roman"/>
          <w:sz w:val="28"/>
          <w:szCs w:val="24"/>
        </w:rPr>
        <w:t xml:space="preserve">α, более значимое у детей второй и третьей групп. В то же время у детей первой группы уровень </w:t>
      </w:r>
      <w:proofErr w:type="spellStart"/>
      <w:r w:rsidRPr="00833358">
        <w:rPr>
          <w:rFonts w:ascii="Times New Roman" w:hAnsi="Times New Roman"/>
          <w:sz w:val="28"/>
          <w:szCs w:val="24"/>
        </w:rPr>
        <w:t>провоспалительных</w:t>
      </w:r>
      <w:proofErr w:type="spellEnd"/>
      <w:r w:rsidRPr="00833358">
        <w:rPr>
          <w:rFonts w:ascii="Times New Roman" w:hAnsi="Times New Roman"/>
          <w:sz w:val="28"/>
          <w:szCs w:val="24"/>
        </w:rPr>
        <w:t xml:space="preserve"> </w:t>
      </w:r>
      <w:proofErr w:type="spellStart"/>
      <w:r w:rsidRPr="00833358">
        <w:rPr>
          <w:rFonts w:ascii="Times New Roman" w:hAnsi="Times New Roman"/>
          <w:sz w:val="28"/>
          <w:szCs w:val="24"/>
        </w:rPr>
        <w:t>интерлейкинов</w:t>
      </w:r>
      <w:proofErr w:type="spellEnd"/>
      <w:r w:rsidRPr="00833358">
        <w:rPr>
          <w:rFonts w:ascii="Times New Roman" w:hAnsi="Times New Roman"/>
          <w:sz w:val="28"/>
          <w:szCs w:val="24"/>
        </w:rPr>
        <w:t xml:space="preserve"> к </w:t>
      </w:r>
      <w:r w:rsidRPr="00833358">
        <w:rPr>
          <w:rFonts w:ascii="Times New Roman" w:hAnsi="Times New Roman"/>
          <w:sz w:val="28"/>
          <w:szCs w:val="24"/>
        </w:rPr>
        <w:lastRenderedPageBreak/>
        <w:t>периоду реконвалесценции оставался высоким. Содержание ИЛ-4 достоверно отличалось по показателям его содержания по сравнению с цифровыми характеристиками здоровых у детей второй и третьей групп.</w:t>
      </w:r>
    </w:p>
    <w:p w:rsidR="00533720" w:rsidRPr="00833358" w:rsidRDefault="00533720" w:rsidP="00833358">
      <w:pPr>
        <w:tabs>
          <w:tab w:val="right" w:pos="9355"/>
        </w:tabs>
        <w:spacing w:after="0" w:line="240" w:lineRule="auto"/>
        <w:ind w:firstLine="709"/>
        <w:rPr>
          <w:rFonts w:ascii="Times New Roman" w:hAnsi="Times New Roman"/>
          <w:sz w:val="28"/>
          <w:szCs w:val="24"/>
        </w:rPr>
      </w:pPr>
      <w:r w:rsidRPr="007F228F">
        <w:rPr>
          <w:rFonts w:ascii="Times New Roman" w:hAnsi="Times New Roman"/>
          <w:b/>
          <w:sz w:val="28"/>
          <w:szCs w:val="24"/>
        </w:rPr>
        <w:t>Вывод</w:t>
      </w:r>
      <w:r>
        <w:rPr>
          <w:rFonts w:ascii="Times New Roman" w:hAnsi="Times New Roman"/>
          <w:b/>
          <w:sz w:val="28"/>
          <w:szCs w:val="24"/>
        </w:rPr>
        <w:t>ы</w:t>
      </w:r>
      <w:r w:rsidRPr="007F228F">
        <w:rPr>
          <w:rFonts w:ascii="Times New Roman" w:hAnsi="Times New Roman"/>
          <w:b/>
          <w:sz w:val="28"/>
          <w:szCs w:val="24"/>
        </w:rPr>
        <w:t>.</w:t>
      </w:r>
      <w:r w:rsidRPr="00833358">
        <w:rPr>
          <w:rFonts w:ascii="Times New Roman" w:hAnsi="Times New Roman"/>
          <w:sz w:val="28"/>
          <w:szCs w:val="24"/>
        </w:rPr>
        <w:t xml:space="preserve"> </w:t>
      </w:r>
      <w:proofErr w:type="gramStart"/>
      <w:r w:rsidRPr="00833358">
        <w:rPr>
          <w:rFonts w:ascii="Times New Roman" w:hAnsi="Times New Roman"/>
          <w:sz w:val="28"/>
          <w:szCs w:val="24"/>
        </w:rPr>
        <w:t xml:space="preserve">Анализ результатов исследования показал, что наличие стрептококка в его высокой концентрации на слизистой оболочке носоглотки у детей с мононуклеозом способствует формированию клеточной </w:t>
      </w:r>
      <w:proofErr w:type="spellStart"/>
      <w:r w:rsidRPr="00833358">
        <w:rPr>
          <w:rFonts w:ascii="Times New Roman" w:hAnsi="Times New Roman"/>
          <w:sz w:val="28"/>
          <w:szCs w:val="24"/>
        </w:rPr>
        <w:t>иммуносупрессии</w:t>
      </w:r>
      <w:proofErr w:type="spellEnd"/>
      <w:r w:rsidRPr="00833358">
        <w:rPr>
          <w:rFonts w:ascii="Times New Roman" w:hAnsi="Times New Roman"/>
          <w:sz w:val="28"/>
          <w:szCs w:val="24"/>
        </w:rPr>
        <w:t xml:space="preserve"> и выраженной реакции </w:t>
      </w:r>
      <w:proofErr w:type="spellStart"/>
      <w:r w:rsidRPr="00833358">
        <w:rPr>
          <w:rFonts w:ascii="Times New Roman" w:hAnsi="Times New Roman"/>
          <w:sz w:val="28"/>
          <w:szCs w:val="24"/>
        </w:rPr>
        <w:t>провоспалительных</w:t>
      </w:r>
      <w:proofErr w:type="spellEnd"/>
      <w:r w:rsidRPr="00833358">
        <w:rPr>
          <w:rFonts w:ascii="Times New Roman" w:hAnsi="Times New Roman"/>
          <w:sz w:val="28"/>
          <w:szCs w:val="24"/>
        </w:rPr>
        <w:t xml:space="preserve"> </w:t>
      </w:r>
      <w:proofErr w:type="spellStart"/>
      <w:r w:rsidRPr="00833358">
        <w:rPr>
          <w:rFonts w:ascii="Times New Roman" w:hAnsi="Times New Roman"/>
          <w:sz w:val="28"/>
          <w:szCs w:val="24"/>
        </w:rPr>
        <w:t>интерлейкинов</w:t>
      </w:r>
      <w:proofErr w:type="spellEnd"/>
      <w:r w:rsidRPr="00833358">
        <w:rPr>
          <w:rFonts w:ascii="Times New Roman" w:hAnsi="Times New Roman"/>
          <w:sz w:val="28"/>
          <w:szCs w:val="24"/>
        </w:rPr>
        <w:t xml:space="preserve"> на начальной стадии заболевание, которое, в общем, приводит к обострению клинических проявлений заболевания и, по нашему мнению, может быть причиной возможного неблагоприятного течения заболевания.</w:t>
      </w:r>
      <w:proofErr w:type="gramEnd"/>
    </w:p>
    <w:p w:rsidR="00533720" w:rsidRDefault="00533720" w:rsidP="00A91D64">
      <w:pPr>
        <w:tabs>
          <w:tab w:val="right" w:pos="9355"/>
        </w:tabs>
        <w:spacing w:after="0" w:line="240" w:lineRule="auto"/>
        <w:ind w:firstLine="709"/>
        <w:rPr>
          <w:rFonts w:ascii="Times New Roman" w:hAnsi="Times New Roman"/>
          <w:sz w:val="28"/>
          <w:szCs w:val="24"/>
        </w:rPr>
      </w:pPr>
      <w:r w:rsidRPr="00DD4829">
        <w:rPr>
          <w:rFonts w:ascii="Times New Roman" w:hAnsi="Times New Roman"/>
          <w:i/>
          <w:sz w:val="28"/>
          <w:szCs w:val="24"/>
        </w:rPr>
        <w:t>КЛЮЧЕВЫЕ СЛОВА:</w:t>
      </w:r>
      <w:r w:rsidRPr="00DD4829">
        <w:rPr>
          <w:rFonts w:ascii="Times New Roman" w:hAnsi="Times New Roman"/>
          <w:sz w:val="28"/>
          <w:szCs w:val="24"/>
        </w:rPr>
        <w:t xml:space="preserve"> дети, инфекционный м</w:t>
      </w:r>
      <w:r>
        <w:rPr>
          <w:rFonts w:ascii="Times New Roman" w:hAnsi="Times New Roman"/>
          <w:sz w:val="28"/>
          <w:szCs w:val="24"/>
        </w:rPr>
        <w:t xml:space="preserve">ононуклеоз, вирус </w:t>
      </w:r>
      <w:proofErr w:type="spellStart"/>
      <w:r>
        <w:rPr>
          <w:rFonts w:ascii="Times New Roman" w:hAnsi="Times New Roman"/>
          <w:sz w:val="28"/>
          <w:szCs w:val="24"/>
        </w:rPr>
        <w:t>Эпштейна-Барр</w:t>
      </w:r>
      <w:proofErr w:type="spellEnd"/>
      <w:r w:rsidRPr="00DD4829">
        <w:rPr>
          <w:rFonts w:ascii="Times New Roman" w:hAnsi="Times New Roman"/>
          <w:sz w:val="28"/>
          <w:szCs w:val="24"/>
        </w:rPr>
        <w:t>, микробная флора, иммунитет.</w:t>
      </w:r>
    </w:p>
    <w:p w:rsidR="00533720" w:rsidRDefault="00533720" w:rsidP="00A91D64">
      <w:pPr>
        <w:tabs>
          <w:tab w:val="right" w:pos="9355"/>
        </w:tabs>
        <w:spacing w:after="0" w:line="240" w:lineRule="auto"/>
        <w:ind w:firstLine="709"/>
        <w:rPr>
          <w:rFonts w:ascii="Times New Roman" w:hAnsi="Times New Roman"/>
          <w:sz w:val="28"/>
          <w:szCs w:val="24"/>
        </w:rPr>
      </w:pPr>
    </w:p>
    <w:p w:rsidR="00533720" w:rsidRDefault="00533720" w:rsidP="00215D98">
      <w:pPr>
        <w:tabs>
          <w:tab w:val="right" w:pos="9355"/>
        </w:tabs>
        <w:spacing w:after="0" w:line="240" w:lineRule="auto"/>
        <w:ind w:firstLine="709"/>
        <w:jc w:val="center"/>
        <w:rPr>
          <w:rFonts w:ascii="Times New Roman" w:hAnsi="Times New Roman"/>
          <w:sz w:val="28"/>
          <w:szCs w:val="24"/>
          <w:lang w:val="uk-UA"/>
        </w:rPr>
      </w:pPr>
      <w:r w:rsidRPr="0097102F">
        <w:rPr>
          <w:rFonts w:ascii="Times New Roman" w:hAnsi="Times New Roman"/>
          <w:sz w:val="28"/>
          <w:szCs w:val="24"/>
        </w:rPr>
        <w:t xml:space="preserve">ЗНАЧЕННЯ </w:t>
      </w:r>
      <w:r>
        <w:rPr>
          <w:rFonts w:ascii="Times New Roman" w:hAnsi="Times New Roman"/>
          <w:sz w:val="28"/>
          <w:szCs w:val="24"/>
          <w:lang w:val="uk-UA"/>
        </w:rPr>
        <w:t xml:space="preserve">МІКРОБНОЇ ФЛОРИ </w:t>
      </w:r>
      <w:r w:rsidRPr="0097102F">
        <w:rPr>
          <w:rFonts w:ascii="Times New Roman" w:hAnsi="Times New Roman"/>
          <w:sz w:val="28"/>
          <w:szCs w:val="24"/>
        </w:rPr>
        <w:t>СЛИЗО</w:t>
      </w:r>
      <w:r>
        <w:rPr>
          <w:rFonts w:ascii="Times New Roman" w:hAnsi="Times New Roman"/>
          <w:sz w:val="28"/>
          <w:szCs w:val="24"/>
        </w:rPr>
        <w:t xml:space="preserve">ВОЇ ОБОЛОНКИ НОСО - І </w:t>
      </w:r>
      <w:r>
        <w:rPr>
          <w:rFonts w:ascii="Times New Roman" w:hAnsi="Times New Roman"/>
          <w:sz w:val="28"/>
          <w:szCs w:val="24"/>
          <w:lang w:val="uk-UA"/>
        </w:rPr>
        <w:t>РОТОГЛОТКИ</w:t>
      </w:r>
      <w:r w:rsidRPr="0097102F">
        <w:rPr>
          <w:rFonts w:ascii="Times New Roman" w:hAnsi="Times New Roman"/>
          <w:sz w:val="28"/>
          <w:szCs w:val="24"/>
        </w:rPr>
        <w:t xml:space="preserve"> У</w:t>
      </w:r>
      <w:r>
        <w:rPr>
          <w:rFonts w:ascii="Times New Roman" w:hAnsi="Times New Roman"/>
          <w:sz w:val="28"/>
          <w:szCs w:val="24"/>
        </w:rPr>
        <w:t xml:space="preserve"> ФОРМУВАННІ КЛІНІК</w:t>
      </w:r>
      <w:proofErr w:type="gramStart"/>
      <w:r>
        <w:rPr>
          <w:rFonts w:ascii="Times New Roman" w:hAnsi="Times New Roman"/>
          <w:sz w:val="28"/>
          <w:szCs w:val="24"/>
        </w:rPr>
        <w:t>О-</w:t>
      </w:r>
      <w:proofErr w:type="gramEnd"/>
      <w:r>
        <w:rPr>
          <w:rFonts w:ascii="Times New Roman" w:hAnsi="Times New Roman"/>
          <w:sz w:val="28"/>
          <w:szCs w:val="24"/>
          <w:lang w:val="uk-UA"/>
        </w:rPr>
        <w:t xml:space="preserve"> ІМУНОЛОГІЧНИХ</w:t>
      </w:r>
      <w:r w:rsidRPr="0097102F">
        <w:rPr>
          <w:rFonts w:ascii="Times New Roman" w:hAnsi="Times New Roman"/>
          <w:sz w:val="28"/>
          <w:szCs w:val="24"/>
        </w:rPr>
        <w:t xml:space="preserve"> ОСОБЛИВОСТЕЙ </w:t>
      </w:r>
      <w:r>
        <w:rPr>
          <w:rFonts w:ascii="Times New Roman" w:hAnsi="Times New Roman"/>
          <w:sz w:val="28"/>
          <w:szCs w:val="24"/>
          <w:lang w:val="uk-UA"/>
        </w:rPr>
        <w:t xml:space="preserve">ІНФЕКЦІЙНОГО МОНОНУКЛЕОЗУ </w:t>
      </w:r>
      <w:r w:rsidRPr="0097102F">
        <w:rPr>
          <w:rFonts w:ascii="Times New Roman" w:hAnsi="Times New Roman"/>
          <w:sz w:val="28"/>
          <w:szCs w:val="24"/>
        </w:rPr>
        <w:t>У ДІТЕЙ</w:t>
      </w:r>
    </w:p>
    <w:p w:rsidR="00533720" w:rsidRDefault="00533720" w:rsidP="00DA66C5">
      <w:pPr>
        <w:tabs>
          <w:tab w:val="right" w:pos="9355"/>
        </w:tabs>
        <w:spacing w:after="0" w:line="240" w:lineRule="auto"/>
        <w:ind w:firstLine="709"/>
        <w:rPr>
          <w:rFonts w:ascii="Times New Roman" w:hAnsi="Times New Roman"/>
          <w:sz w:val="28"/>
          <w:szCs w:val="24"/>
          <w:lang w:val="uk-UA"/>
        </w:rPr>
      </w:pPr>
    </w:p>
    <w:p w:rsidR="00533720" w:rsidRDefault="00533720" w:rsidP="00DA66C5">
      <w:pPr>
        <w:tabs>
          <w:tab w:val="right" w:pos="9355"/>
        </w:tabs>
        <w:spacing w:after="0" w:line="240" w:lineRule="auto"/>
        <w:ind w:firstLine="709"/>
        <w:rPr>
          <w:rFonts w:ascii="Times New Roman" w:hAnsi="Times New Roman"/>
          <w:b/>
          <w:sz w:val="28"/>
          <w:szCs w:val="24"/>
          <w:lang w:val="uk-UA"/>
        </w:rPr>
      </w:pPr>
      <w:proofErr w:type="spellStart"/>
      <w:r w:rsidRPr="00CA7087">
        <w:rPr>
          <w:rFonts w:ascii="Times New Roman" w:hAnsi="Times New Roman"/>
          <w:b/>
          <w:sz w:val="28"/>
          <w:szCs w:val="24"/>
          <w:lang w:val="uk-UA"/>
        </w:rPr>
        <w:t>Гузь</w:t>
      </w:r>
      <w:proofErr w:type="spellEnd"/>
      <w:r w:rsidRPr="00CA7087">
        <w:rPr>
          <w:rFonts w:ascii="Times New Roman" w:hAnsi="Times New Roman"/>
          <w:b/>
          <w:sz w:val="28"/>
          <w:szCs w:val="24"/>
          <w:lang w:val="uk-UA"/>
        </w:rPr>
        <w:t xml:space="preserve"> О.В., Кузнєцов С.В.</w:t>
      </w:r>
    </w:p>
    <w:p w:rsidR="00533720" w:rsidRPr="00CA7087" w:rsidRDefault="00533720" w:rsidP="00DA66C5">
      <w:pPr>
        <w:tabs>
          <w:tab w:val="right" w:pos="9355"/>
        </w:tabs>
        <w:spacing w:after="0" w:line="240" w:lineRule="auto"/>
        <w:ind w:firstLine="709"/>
        <w:rPr>
          <w:rFonts w:ascii="Times New Roman" w:hAnsi="Times New Roman"/>
          <w:b/>
          <w:sz w:val="28"/>
          <w:szCs w:val="24"/>
          <w:lang w:val="uk-UA"/>
        </w:rPr>
      </w:pPr>
    </w:p>
    <w:p w:rsidR="00533720" w:rsidRPr="00FD2737" w:rsidRDefault="00533720" w:rsidP="00FD2737">
      <w:pPr>
        <w:tabs>
          <w:tab w:val="right" w:pos="9355"/>
        </w:tabs>
        <w:spacing w:after="0" w:line="240" w:lineRule="auto"/>
        <w:ind w:firstLine="709"/>
        <w:rPr>
          <w:rFonts w:ascii="Times New Roman" w:hAnsi="Times New Roman"/>
          <w:sz w:val="28"/>
          <w:szCs w:val="24"/>
          <w:lang w:val="uk-UA"/>
        </w:rPr>
      </w:pPr>
      <w:r w:rsidRPr="00FD2737">
        <w:rPr>
          <w:rFonts w:ascii="Times New Roman" w:hAnsi="Times New Roman"/>
          <w:b/>
          <w:sz w:val="28"/>
          <w:szCs w:val="24"/>
          <w:lang w:val="uk-UA"/>
        </w:rPr>
        <w:t xml:space="preserve">Мета. </w:t>
      </w:r>
      <w:r w:rsidRPr="00FD2737">
        <w:rPr>
          <w:rFonts w:ascii="Times New Roman" w:hAnsi="Times New Roman"/>
          <w:sz w:val="28"/>
          <w:szCs w:val="24"/>
          <w:lang w:val="uk-UA"/>
        </w:rPr>
        <w:t>У статті представлені результати досліджень по визначенню значущості мікроб</w:t>
      </w:r>
      <w:r>
        <w:rPr>
          <w:rFonts w:ascii="Times New Roman" w:hAnsi="Times New Roman"/>
          <w:sz w:val="28"/>
          <w:szCs w:val="24"/>
          <w:lang w:val="uk-UA"/>
        </w:rPr>
        <w:t xml:space="preserve">ної флори слизової оболонки </w:t>
      </w:r>
      <w:proofErr w:type="spellStart"/>
      <w:r>
        <w:rPr>
          <w:rFonts w:ascii="Times New Roman" w:hAnsi="Times New Roman"/>
          <w:sz w:val="28"/>
          <w:szCs w:val="24"/>
          <w:lang w:val="uk-UA"/>
        </w:rPr>
        <w:t>носо-</w:t>
      </w:r>
      <w:proofErr w:type="spellEnd"/>
      <w:r w:rsidRPr="00FD2737">
        <w:rPr>
          <w:rFonts w:ascii="Times New Roman" w:hAnsi="Times New Roman"/>
          <w:sz w:val="28"/>
          <w:szCs w:val="24"/>
          <w:lang w:val="uk-UA"/>
        </w:rPr>
        <w:t xml:space="preserve"> і </w:t>
      </w:r>
      <w:proofErr w:type="spellStart"/>
      <w:r w:rsidRPr="00FD2737">
        <w:rPr>
          <w:rFonts w:ascii="Times New Roman" w:hAnsi="Times New Roman"/>
          <w:sz w:val="28"/>
          <w:szCs w:val="24"/>
          <w:lang w:val="uk-UA"/>
        </w:rPr>
        <w:t>ротоглотки</w:t>
      </w:r>
      <w:proofErr w:type="spellEnd"/>
      <w:r w:rsidRPr="00FD2737">
        <w:rPr>
          <w:rFonts w:ascii="Times New Roman" w:hAnsi="Times New Roman"/>
          <w:sz w:val="28"/>
          <w:szCs w:val="24"/>
          <w:lang w:val="uk-UA"/>
        </w:rPr>
        <w:t xml:space="preserve"> у формуванні клінічного перебігу та імунної відповіді у дітей з інфекційний мононуклеоз (ІМ).</w:t>
      </w:r>
    </w:p>
    <w:p w:rsidR="00533720" w:rsidRDefault="00533720" w:rsidP="00BC7B99">
      <w:pPr>
        <w:tabs>
          <w:tab w:val="right" w:pos="9355"/>
        </w:tabs>
        <w:spacing w:after="0" w:line="240" w:lineRule="auto"/>
        <w:ind w:firstLine="709"/>
        <w:rPr>
          <w:rFonts w:ascii="Times New Roman" w:hAnsi="Times New Roman"/>
          <w:sz w:val="28"/>
          <w:szCs w:val="24"/>
          <w:lang w:val="uk-UA"/>
        </w:rPr>
      </w:pPr>
      <w:r w:rsidRPr="00FD2737">
        <w:rPr>
          <w:rFonts w:ascii="Times New Roman" w:hAnsi="Times New Roman"/>
          <w:b/>
          <w:sz w:val="28"/>
          <w:szCs w:val="24"/>
          <w:lang w:val="uk-UA"/>
        </w:rPr>
        <w:t>Матеріали та методи.</w:t>
      </w:r>
      <w:r w:rsidRPr="00FD2737">
        <w:rPr>
          <w:rFonts w:ascii="Times New Roman" w:hAnsi="Times New Roman"/>
          <w:sz w:val="28"/>
          <w:szCs w:val="24"/>
          <w:lang w:val="uk-UA"/>
        </w:rPr>
        <w:t xml:space="preserve"> Під спостереження</w:t>
      </w:r>
      <w:r>
        <w:rPr>
          <w:rFonts w:ascii="Times New Roman" w:hAnsi="Times New Roman"/>
          <w:sz w:val="28"/>
          <w:szCs w:val="24"/>
          <w:lang w:val="uk-UA"/>
        </w:rPr>
        <w:t>м знаходилися 93 дитини хворі на</w:t>
      </w:r>
      <w:r w:rsidRPr="00FD2737">
        <w:rPr>
          <w:rFonts w:ascii="Times New Roman" w:hAnsi="Times New Roman"/>
          <w:sz w:val="28"/>
          <w:szCs w:val="24"/>
          <w:lang w:val="uk-UA"/>
        </w:rPr>
        <w:t xml:space="preserve"> мононуклеоз у віці від трьох до дев'яти років. У 32 дітей (перша група) </w:t>
      </w:r>
      <w:proofErr w:type="spellStart"/>
      <w:r w:rsidRPr="00FD2737">
        <w:rPr>
          <w:rFonts w:ascii="Times New Roman" w:hAnsi="Times New Roman"/>
          <w:sz w:val="28"/>
          <w:szCs w:val="24"/>
          <w:lang w:val="uk-UA"/>
        </w:rPr>
        <w:t>Streptococcus</w:t>
      </w:r>
      <w:proofErr w:type="spellEnd"/>
      <w:r w:rsidRPr="00FD2737">
        <w:rPr>
          <w:rFonts w:ascii="Times New Roman" w:hAnsi="Times New Roman"/>
          <w:sz w:val="28"/>
          <w:szCs w:val="24"/>
          <w:lang w:val="uk-UA"/>
        </w:rPr>
        <w:t xml:space="preserve"> </w:t>
      </w:r>
      <w:proofErr w:type="spellStart"/>
      <w:r w:rsidRPr="00FD2737">
        <w:rPr>
          <w:rFonts w:ascii="Times New Roman" w:hAnsi="Times New Roman"/>
          <w:sz w:val="28"/>
          <w:szCs w:val="24"/>
          <w:lang w:val="uk-UA"/>
        </w:rPr>
        <w:t>pyogenes</w:t>
      </w:r>
      <w:proofErr w:type="spellEnd"/>
      <w:r w:rsidRPr="00FD2737">
        <w:rPr>
          <w:rFonts w:ascii="Times New Roman" w:hAnsi="Times New Roman"/>
          <w:sz w:val="28"/>
          <w:szCs w:val="24"/>
          <w:lang w:val="uk-UA"/>
        </w:rPr>
        <w:t xml:space="preserve"> був виділений при бактеріологічному дослідженні слизової оболонки носоглотки і</w:t>
      </w:r>
      <w:r>
        <w:rPr>
          <w:rFonts w:ascii="Times New Roman" w:hAnsi="Times New Roman"/>
          <w:sz w:val="28"/>
          <w:szCs w:val="24"/>
          <w:lang w:val="uk-UA"/>
        </w:rPr>
        <w:t xml:space="preserve"> </w:t>
      </w:r>
      <w:proofErr w:type="spellStart"/>
      <w:r>
        <w:rPr>
          <w:rFonts w:ascii="Times New Roman" w:hAnsi="Times New Roman"/>
          <w:sz w:val="28"/>
          <w:szCs w:val="24"/>
          <w:lang w:val="uk-UA"/>
        </w:rPr>
        <w:t>ротоглотки</w:t>
      </w:r>
      <w:proofErr w:type="spellEnd"/>
      <w:r>
        <w:rPr>
          <w:rFonts w:ascii="Times New Roman" w:hAnsi="Times New Roman"/>
          <w:sz w:val="28"/>
          <w:szCs w:val="24"/>
          <w:lang w:val="uk-UA"/>
        </w:rPr>
        <w:t xml:space="preserve"> в концентраціях </w:t>
      </w:r>
      <w:r w:rsidRPr="007B19D4">
        <w:rPr>
          <w:rFonts w:ascii="Times New Roman" w:hAnsi="Times New Roman"/>
          <w:sz w:val="28"/>
          <w:szCs w:val="24"/>
          <w:lang w:val="uk-UA"/>
        </w:rPr>
        <w:t>10</w:t>
      </w:r>
      <w:r w:rsidRPr="007B19D4">
        <w:rPr>
          <w:rFonts w:ascii="Times New Roman" w:hAnsi="Times New Roman"/>
          <w:sz w:val="28"/>
          <w:szCs w:val="24"/>
          <w:vertAlign w:val="superscript"/>
          <w:lang w:val="uk-UA"/>
        </w:rPr>
        <w:t>-</w:t>
      </w:r>
      <w:r>
        <w:rPr>
          <w:rFonts w:ascii="Times New Roman" w:hAnsi="Times New Roman"/>
          <w:sz w:val="28"/>
          <w:szCs w:val="24"/>
          <w:vertAlign w:val="superscript"/>
          <w:lang w:val="uk-UA"/>
        </w:rPr>
        <w:t>5</w:t>
      </w:r>
      <w:r w:rsidRPr="00FD2737">
        <w:rPr>
          <w:rFonts w:ascii="Times New Roman" w:hAnsi="Times New Roman"/>
          <w:sz w:val="28"/>
          <w:szCs w:val="24"/>
          <w:lang w:val="uk-UA"/>
        </w:rPr>
        <w:t xml:space="preserve"> і вище. 30 (др</w:t>
      </w:r>
      <w:r>
        <w:rPr>
          <w:rFonts w:ascii="Times New Roman" w:hAnsi="Times New Roman"/>
          <w:sz w:val="28"/>
          <w:szCs w:val="24"/>
          <w:lang w:val="uk-UA"/>
        </w:rPr>
        <w:t xml:space="preserve">уга група) - </w:t>
      </w:r>
      <w:r w:rsidRPr="007B19D4">
        <w:rPr>
          <w:rFonts w:ascii="Times New Roman" w:hAnsi="Times New Roman"/>
          <w:sz w:val="28"/>
          <w:szCs w:val="24"/>
          <w:lang w:val="uk-UA"/>
        </w:rPr>
        <w:t>10</w:t>
      </w:r>
      <w:r w:rsidRPr="007B19D4">
        <w:rPr>
          <w:rFonts w:ascii="Times New Roman" w:hAnsi="Times New Roman"/>
          <w:sz w:val="28"/>
          <w:szCs w:val="24"/>
          <w:vertAlign w:val="superscript"/>
          <w:lang w:val="uk-UA"/>
        </w:rPr>
        <w:t>-4</w:t>
      </w:r>
      <w:r w:rsidRPr="00FD2737">
        <w:rPr>
          <w:rFonts w:ascii="Times New Roman" w:hAnsi="Times New Roman"/>
          <w:sz w:val="28"/>
          <w:szCs w:val="24"/>
          <w:lang w:val="uk-UA"/>
        </w:rPr>
        <w:t xml:space="preserve"> або менше. У 31 (третя група) </w:t>
      </w:r>
      <w:proofErr w:type="spellStart"/>
      <w:r w:rsidRPr="00FD2737">
        <w:rPr>
          <w:rFonts w:ascii="Times New Roman" w:hAnsi="Times New Roman"/>
          <w:sz w:val="28"/>
          <w:szCs w:val="24"/>
          <w:lang w:val="uk-UA"/>
        </w:rPr>
        <w:t>Staphylococcus</w:t>
      </w:r>
      <w:proofErr w:type="spellEnd"/>
      <w:r w:rsidRPr="00FD2737">
        <w:rPr>
          <w:rFonts w:ascii="Times New Roman" w:hAnsi="Times New Roman"/>
          <w:sz w:val="28"/>
          <w:szCs w:val="24"/>
          <w:lang w:val="uk-UA"/>
        </w:rPr>
        <w:t xml:space="preserve"> </w:t>
      </w:r>
      <w:proofErr w:type="spellStart"/>
      <w:r w:rsidRPr="00FD2737">
        <w:rPr>
          <w:rFonts w:ascii="Times New Roman" w:hAnsi="Times New Roman"/>
          <w:sz w:val="28"/>
          <w:szCs w:val="24"/>
          <w:lang w:val="uk-UA"/>
        </w:rPr>
        <w:t>aureus</w:t>
      </w:r>
      <w:proofErr w:type="spellEnd"/>
      <w:r w:rsidRPr="00FD2737">
        <w:rPr>
          <w:rFonts w:ascii="Times New Roman" w:hAnsi="Times New Roman"/>
          <w:sz w:val="28"/>
          <w:szCs w:val="24"/>
          <w:lang w:val="uk-UA"/>
        </w:rPr>
        <w:t xml:space="preserve">, </w:t>
      </w:r>
      <w:proofErr w:type="spellStart"/>
      <w:r w:rsidRPr="00FD2737">
        <w:rPr>
          <w:rFonts w:ascii="Times New Roman" w:hAnsi="Times New Roman"/>
          <w:sz w:val="28"/>
          <w:szCs w:val="24"/>
          <w:lang w:val="uk-UA"/>
        </w:rPr>
        <w:t>Spirochetae</w:t>
      </w:r>
      <w:proofErr w:type="spellEnd"/>
      <w:r w:rsidRPr="00FD2737">
        <w:rPr>
          <w:rFonts w:ascii="Times New Roman" w:hAnsi="Times New Roman"/>
          <w:sz w:val="28"/>
          <w:szCs w:val="24"/>
          <w:lang w:val="uk-UA"/>
        </w:rPr>
        <w:t xml:space="preserve"> </w:t>
      </w:r>
      <w:proofErr w:type="spellStart"/>
      <w:r w:rsidRPr="00FD2737">
        <w:rPr>
          <w:rFonts w:ascii="Times New Roman" w:hAnsi="Times New Roman"/>
          <w:sz w:val="28"/>
          <w:szCs w:val="24"/>
          <w:lang w:val="uk-UA"/>
        </w:rPr>
        <w:t>buccalis</w:t>
      </w:r>
      <w:proofErr w:type="spellEnd"/>
      <w:r w:rsidRPr="00FD2737">
        <w:rPr>
          <w:rFonts w:ascii="Times New Roman" w:hAnsi="Times New Roman"/>
          <w:sz w:val="28"/>
          <w:szCs w:val="24"/>
          <w:lang w:val="uk-UA"/>
        </w:rPr>
        <w:t xml:space="preserve">, E. </w:t>
      </w:r>
      <w:proofErr w:type="spellStart"/>
      <w:r w:rsidRPr="00FD2737">
        <w:rPr>
          <w:rFonts w:ascii="Times New Roman" w:hAnsi="Times New Roman"/>
          <w:sz w:val="28"/>
          <w:szCs w:val="24"/>
          <w:lang w:val="uk-UA"/>
        </w:rPr>
        <w:t>Coli</w:t>
      </w:r>
      <w:proofErr w:type="spellEnd"/>
      <w:r w:rsidRPr="00FD2737">
        <w:rPr>
          <w:rFonts w:ascii="Times New Roman" w:hAnsi="Times New Roman"/>
          <w:sz w:val="28"/>
          <w:szCs w:val="24"/>
          <w:lang w:val="uk-UA"/>
        </w:rPr>
        <w:t xml:space="preserve"> і інші бактерії, крім стрептокока, були посіяні в мазках зі слизової оболонки носоглотки. Імунний статус пацієнтів оцінювали за показниками рівня лімфоцитів CD3 +, CD4 +, CD8 +, CD22 + і </w:t>
      </w:r>
      <w:r>
        <w:rPr>
          <w:rFonts w:ascii="Times New Roman" w:hAnsi="Times New Roman"/>
          <w:sz w:val="28"/>
          <w:szCs w:val="24"/>
          <w:lang w:val="uk-UA"/>
        </w:rPr>
        <w:t xml:space="preserve">змістом </w:t>
      </w:r>
      <w:proofErr w:type="spellStart"/>
      <w:r>
        <w:rPr>
          <w:rFonts w:ascii="Times New Roman" w:hAnsi="Times New Roman"/>
          <w:sz w:val="28"/>
          <w:szCs w:val="24"/>
          <w:lang w:val="uk-UA"/>
        </w:rPr>
        <w:t>интерлейкинов</w:t>
      </w:r>
      <w:proofErr w:type="spellEnd"/>
      <w:r>
        <w:rPr>
          <w:rFonts w:ascii="Times New Roman" w:hAnsi="Times New Roman"/>
          <w:sz w:val="28"/>
          <w:szCs w:val="24"/>
          <w:lang w:val="uk-UA"/>
        </w:rPr>
        <w:t xml:space="preserve"> 1β, 4, ФНП-</w:t>
      </w:r>
      <w:r w:rsidRPr="00FD2737">
        <w:rPr>
          <w:rFonts w:ascii="Times New Roman" w:hAnsi="Times New Roman"/>
          <w:sz w:val="28"/>
          <w:szCs w:val="24"/>
          <w:lang w:val="uk-UA"/>
        </w:rPr>
        <w:t>α.</w:t>
      </w:r>
    </w:p>
    <w:p w:rsidR="00533720" w:rsidRPr="00430E93" w:rsidRDefault="00533720" w:rsidP="00430E93">
      <w:pPr>
        <w:tabs>
          <w:tab w:val="right" w:pos="9355"/>
        </w:tabs>
        <w:spacing w:after="0" w:line="240" w:lineRule="auto"/>
        <w:ind w:firstLine="709"/>
        <w:rPr>
          <w:rFonts w:ascii="Times New Roman" w:hAnsi="Times New Roman"/>
          <w:sz w:val="28"/>
          <w:szCs w:val="24"/>
          <w:lang w:val="uk-UA"/>
        </w:rPr>
      </w:pPr>
      <w:r w:rsidRPr="00BC7B99">
        <w:rPr>
          <w:rFonts w:ascii="Times New Roman" w:hAnsi="Times New Roman"/>
          <w:b/>
          <w:sz w:val="28"/>
          <w:szCs w:val="24"/>
          <w:lang w:val="uk-UA"/>
        </w:rPr>
        <w:t>Результати.</w:t>
      </w:r>
      <w:r w:rsidRPr="00430E93">
        <w:rPr>
          <w:rFonts w:ascii="Times New Roman" w:hAnsi="Times New Roman"/>
          <w:sz w:val="28"/>
          <w:szCs w:val="24"/>
          <w:lang w:val="uk-UA"/>
        </w:rPr>
        <w:t xml:space="preserve"> Гострий період мононуклеозу у дітей першої групи характеризувався більш вираженими симптомами інтоксикації і більш вираженими морфологічними змінами в тканинах мигдалин, лімфатичних вузлів, печінки і селезінки. Також спостерігалося значне зниження відносної кількості CD3 +, CD4 +, CD8 + в порівнянні з показниками дітей другої і третьої груп. Збільшення вмісту CD22 + в крові було більш значним у дітей першої групи. Зміст </w:t>
      </w:r>
      <w:proofErr w:type="spellStart"/>
      <w:r w:rsidRPr="00430E93">
        <w:rPr>
          <w:rFonts w:ascii="Times New Roman" w:hAnsi="Times New Roman"/>
          <w:sz w:val="28"/>
          <w:szCs w:val="24"/>
          <w:lang w:val="uk-UA"/>
        </w:rPr>
        <w:t>прозапальних</w:t>
      </w:r>
      <w:proofErr w:type="spellEnd"/>
      <w:r w:rsidRPr="00430E93">
        <w:rPr>
          <w:rFonts w:ascii="Times New Roman" w:hAnsi="Times New Roman"/>
          <w:sz w:val="28"/>
          <w:szCs w:val="24"/>
          <w:lang w:val="uk-UA"/>
        </w:rPr>
        <w:t xml:space="preserve"> ІЛ-1β і ФНП-α у пацієнтів всіх груп було значно вище, ніж у здорових дітей. ІЛ-4 підвищений у дітей другої і третьої груп. У період раннього одужання у дітей другої і третьої груп відносний вміст клітин CD3 +, CD4 +, CD8 + наблизилося до відповідних показників контрольної групи. Цього не спостерігалося у дітей першої групи. Рівні CD22 + у всіх групах спостереження знижувалися до періоду одужання, але залишалися високими в порівнянні з контрольною групою. У дітей досліджуваних груп до </w:t>
      </w:r>
      <w:r w:rsidRPr="00430E93">
        <w:rPr>
          <w:rFonts w:ascii="Times New Roman" w:hAnsi="Times New Roman"/>
          <w:sz w:val="28"/>
          <w:szCs w:val="24"/>
          <w:lang w:val="uk-UA"/>
        </w:rPr>
        <w:lastRenderedPageBreak/>
        <w:t xml:space="preserve">періоду реконвалесценції відмічається зниження рівнів ІЛ-1β, ФНП-α, більш значуще у дітей другої і третьої груп. У той же час у дітей першої групи рівень </w:t>
      </w:r>
      <w:proofErr w:type="spellStart"/>
      <w:r w:rsidRPr="00430E93">
        <w:rPr>
          <w:rFonts w:ascii="Times New Roman" w:hAnsi="Times New Roman"/>
          <w:sz w:val="28"/>
          <w:szCs w:val="24"/>
          <w:lang w:val="uk-UA"/>
        </w:rPr>
        <w:t>прозапальних</w:t>
      </w:r>
      <w:proofErr w:type="spellEnd"/>
      <w:r w:rsidRPr="00430E93">
        <w:rPr>
          <w:rFonts w:ascii="Times New Roman" w:hAnsi="Times New Roman"/>
          <w:sz w:val="28"/>
          <w:szCs w:val="24"/>
          <w:lang w:val="uk-UA"/>
        </w:rPr>
        <w:t xml:space="preserve"> </w:t>
      </w:r>
      <w:proofErr w:type="spellStart"/>
      <w:r w:rsidRPr="00430E93">
        <w:rPr>
          <w:rFonts w:ascii="Times New Roman" w:hAnsi="Times New Roman"/>
          <w:sz w:val="28"/>
          <w:szCs w:val="24"/>
          <w:lang w:val="uk-UA"/>
        </w:rPr>
        <w:t>інтерлейкінів</w:t>
      </w:r>
      <w:proofErr w:type="spellEnd"/>
      <w:r w:rsidRPr="00430E93">
        <w:rPr>
          <w:rFonts w:ascii="Times New Roman" w:hAnsi="Times New Roman"/>
          <w:sz w:val="28"/>
          <w:szCs w:val="24"/>
          <w:lang w:val="uk-UA"/>
        </w:rPr>
        <w:t xml:space="preserve"> до періоду реконвалесценції залишався високим. Зміст ІЛ-4 достовірно відрізнялося за показниками його змісту в порівнянні з цифровими характеристиками здорових у дітей другої і третьої груп.</w:t>
      </w:r>
    </w:p>
    <w:p w:rsidR="00533720" w:rsidRPr="00430E93" w:rsidRDefault="00533720" w:rsidP="00430E93">
      <w:pPr>
        <w:tabs>
          <w:tab w:val="right" w:pos="9355"/>
        </w:tabs>
        <w:spacing w:after="0" w:line="240" w:lineRule="auto"/>
        <w:ind w:firstLine="709"/>
        <w:rPr>
          <w:rFonts w:ascii="Times New Roman" w:hAnsi="Times New Roman"/>
          <w:sz w:val="28"/>
          <w:szCs w:val="24"/>
          <w:lang w:val="uk-UA"/>
        </w:rPr>
      </w:pPr>
      <w:r w:rsidRPr="00BC7B99">
        <w:rPr>
          <w:rFonts w:ascii="Times New Roman" w:hAnsi="Times New Roman"/>
          <w:b/>
          <w:sz w:val="28"/>
          <w:szCs w:val="24"/>
          <w:lang w:val="uk-UA"/>
        </w:rPr>
        <w:t>Висновки.</w:t>
      </w:r>
      <w:r w:rsidRPr="00430E93">
        <w:rPr>
          <w:rFonts w:ascii="Times New Roman" w:hAnsi="Times New Roman"/>
          <w:sz w:val="28"/>
          <w:szCs w:val="24"/>
          <w:lang w:val="uk-UA"/>
        </w:rPr>
        <w:t xml:space="preserve"> Аналіз результатів дослідження показав, що наявність стрептокока в його високій концентрації на слизовій оболонці носоглотки у дітей з мононуклеозом сприяє формуванню клітинної </w:t>
      </w:r>
      <w:proofErr w:type="spellStart"/>
      <w:r w:rsidRPr="00430E93">
        <w:rPr>
          <w:rFonts w:ascii="Times New Roman" w:hAnsi="Times New Roman"/>
          <w:sz w:val="28"/>
          <w:szCs w:val="24"/>
          <w:lang w:val="uk-UA"/>
        </w:rPr>
        <w:t>імуносупресії</w:t>
      </w:r>
      <w:proofErr w:type="spellEnd"/>
      <w:r w:rsidRPr="00430E93">
        <w:rPr>
          <w:rFonts w:ascii="Times New Roman" w:hAnsi="Times New Roman"/>
          <w:sz w:val="28"/>
          <w:szCs w:val="24"/>
          <w:lang w:val="uk-UA"/>
        </w:rPr>
        <w:t xml:space="preserve"> і вираженої реакції </w:t>
      </w:r>
      <w:proofErr w:type="spellStart"/>
      <w:r w:rsidRPr="00430E93">
        <w:rPr>
          <w:rFonts w:ascii="Times New Roman" w:hAnsi="Times New Roman"/>
          <w:sz w:val="28"/>
          <w:szCs w:val="24"/>
          <w:lang w:val="uk-UA"/>
        </w:rPr>
        <w:t>прозапальних</w:t>
      </w:r>
      <w:proofErr w:type="spellEnd"/>
      <w:r w:rsidRPr="00430E93">
        <w:rPr>
          <w:rFonts w:ascii="Times New Roman" w:hAnsi="Times New Roman"/>
          <w:sz w:val="28"/>
          <w:szCs w:val="24"/>
          <w:lang w:val="uk-UA"/>
        </w:rPr>
        <w:t xml:space="preserve"> </w:t>
      </w:r>
      <w:proofErr w:type="spellStart"/>
      <w:r w:rsidRPr="00430E93">
        <w:rPr>
          <w:rFonts w:ascii="Times New Roman" w:hAnsi="Times New Roman"/>
          <w:sz w:val="28"/>
          <w:szCs w:val="24"/>
          <w:lang w:val="uk-UA"/>
        </w:rPr>
        <w:t>інтерлейкінів</w:t>
      </w:r>
      <w:proofErr w:type="spellEnd"/>
      <w:r w:rsidRPr="00430E93">
        <w:rPr>
          <w:rFonts w:ascii="Times New Roman" w:hAnsi="Times New Roman"/>
          <w:sz w:val="28"/>
          <w:szCs w:val="24"/>
          <w:lang w:val="uk-UA"/>
        </w:rPr>
        <w:t xml:space="preserve"> на початковій стадії захворювання, яке, в загальному, призводить до загострення клінічних проявів </w:t>
      </w:r>
      <w:r>
        <w:rPr>
          <w:rFonts w:ascii="Times New Roman" w:hAnsi="Times New Roman"/>
          <w:sz w:val="28"/>
          <w:szCs w:val="24"/>
          <w:lang w:val="uk-UA"/>
        </w:rPr>
        <w:t xml:space="preserve">захворювання і, на нашу думку, </w:t>
      </w:r>
      <w:r w:rsidRPr="00430E93">
        <w:rPr>
          <w:rFonts w:ascii="Times New Roman" w:hAnsi="Times New Roman"/>
          <w:sz w:val="28"/>
          <w:szCs w:val="24"/>
          <w:lang w:val="uk-UA"/>
        </w:rPr>
        <w:t>може бути причиною можливого несприятливого перебігу захворювання.</w:t>
      </w:r>
    </w:p>
    <w:p w:rsidR="00533720" w:rsidRDefault="00533720" w:rsidP="00430E93">
      <w:pPr>
        <w:tabs>
          <w:tab w:val="right" w:pos="9355"/>
        </w:tabs>
        <w:spacing w:after="0" w:line="240" w:lineRule="auto"/>
        <w:ind w:firstLine="709"/>
        <w:rPr>
          <w:rFonts w:ascii="Times New Roman" w:hAnsi="Times New Roman"/>
          <w:sz w:val="28"/>
          <w:szCs w:val="24"/>
          <w:lang w:val="uk-UA"/>
        </w:rPr>
      </w:pPr>
      <w:r w:rsidRPr="00BC7B99">
        <w:rPr>
          <w:rFonts w:ascii="Times New Roman" w:hAnsi="Times New Roman"/>
          <w:i/>
          <w:sz w:val="28"/>
          <w:szCs w:val="24"/>
          <w:lang w:val="uk-UA"/>
        </w:rPr>
        <w:t>КЛЮЧОВІ СЛОВА:</w:t>
      </w:r>
      <w:r w:rsidRPr="00430E93">
        <w:rPr>
          <w:rFonts w:ascii="Times New Roman" w:hAnsi="Times New Roman"/>
          <w:sz w:val="28"/>
          <w:szCs w:val="24"/>
          <w:lang w:val="uk-UA"/>
        </w:rPr>
        <w:t xml:space="preserve"> діти, інфекційний м</w:t>
      </w:r>
      <w:r>
        <w:rPr>
          <w:rFonts w:ascii="Times New Roman" w:hAnsi="Times New Roman"/>
          <w:sz w:val="28"/>
          <w:szCs w:val="24"/>
          <w:lang w:val="uk-UA"/>
        </w:rPr>
        <w:t xml:space="preserve">ононуклеоз, вірус </w:t>
      </w:r>
      <w:proofErr w:type="spellStart"/>
      <w:r>
        <w:rPr>
          <w:rFonts w:ascii="Times New Roman" w:hAnsi="Times New Roman"/>
          <w:sz w:val="28"/>
          <w:szCs w:val="24"/>
          <w:lang w:val="uk-UA"/>
        </w:rPr>
        <w:t>Епштейна-Барр</w:t>
      </w:r>
      <w:proofErr w:type="spellEnd"/>
      <w:r w:rsidRPr="00430E93">
        <w:rPr>
          <w:rFonts w:ascii="Times New Roman" w:hAnsi="Times New Roman"/>
          <w:sz w:val="28"/>
          <w:szCs w:val="24"/>
          <w:lang w:val="uk-UA"/>
        </w:rPr>
        <w:t>, мікробна флора, імунітет.</w:t>
      </w:r>
    </w:p>
    <w:p w:rsidR="00533720" w:rsidRPr="00430E93" w:rsidRDefault="00533720" w:rsidP="00430E93">
      <w:pPr>
        <w:tabs>
          <w:tab w:val="right" w:pos="9355"/>
        </w:tabs>
        <w:spacing w:after="0" w:line="240" w:lineRule="auto"/>
        <w:ind w:firstLine="709"/>
        <w:rPr>
          <w:rFonts w:ascii="Times New Roman" w:hAnsi="Times New Roman"/>
          <w:sz w:val="28"/>
          <w:szCs w:val="24"/>
          <w:lang w:val="uk-UA"/>
        </w:rPr>
      </w:pPr>
    </w:p>
    <w:p w:rsidR="00533720" w:rsidRPr="0099794A" w:rsidRDefault="00533720" w:rsidP="00BE57B1">
      <w:pPr>
        <w:spacing w:after="0" w:line="360" w:lineRule="auto"/>
        <w:rPr>
          <w:rFonts w:ascii="Times New Roman" w:hAnsi="Times New Roman"/>
          <w:sz w:val="28"/>
          <w:szCs w:val="24"/>
          <w:lang w:val="en-US"/>
        </w:rPr>
      </w:pPr>
      <w:r w:rsidRPr="0099794A">
        <w:rPr>
          <w:rFonts w:ascii="Times New Roman" w:hAnsi="Times New Roman"/>
          <w:b/>
          <w:bCs/>
          <w:sz w:val="28"/>
          <w:szCs w:val="24"/>
          <w:lang w:val="en-US"/>
        </w:rPr>
        <w:t>INTRODUCTION</w:t>
      </w:r>
    </w:p>
    <w:p w:rsidR="00533720" w:rsidRPr="0099794A" w:rsidRDefault="00533720" w:rsidP="00BE57B1">
      <w:pPr>
        <w:spacing w:after="0" w:line="360" w:lineRule="auto"/>
        <w:ind w:firstLine="709"/>
        <w:jc w:val="both"/>
        <w:rPr>
          <w:rFonts w:ascii="Times New Roman" w:hAnsi="Times New Roman"/>
          <w:sz w:val="28"/>
          <w:szCs w:val="24"/>
          <w:lang w:val="en-US"/>
        </w:rPr>
      </w:pPr>
      <w:r w:rsidRPr="0099794A">
        <w:rPr>
          <w:rFonts w:ascii="Times New Roman" w:hAnsi="Times New Roman"/>
          <w:sz w:val="28"/>
          <w:szCs w:val="24"/>
          <w:lang w:val="en-US"/>
        </w:rPr>
        <w:t>Diseases of herpes virus etiology, including infectious mononucleosis (IM), of which Epstein-Barr virus (EBV) (herpes type 4 virus) is a causative factor, are currently a widespread pathology among the child population, both in Ukraine and abroad [1]. According to WHO statistics, more than 5 million children die every year from these diseases and their consequences in the world [2].</w:t>
      </w:r>
    </w:p>
    <w:p w:rsidR="00533720" w:rsidRPr="0099794A" w:rsidRDefault="00533720" w:rsidP="00BE57B1">
      <w:pPr>
        <w:spacing w:after="0" w:line="360" w:lineRule="auto"/>
        <w:ind w:firstLine="709"/>
        <w:jc w:val="both"/>
        <w:rPr>
          <w:rFonts w:ascii="Times New Roman" w:hAnsi="Times New Roman"/>
          <w:bCs/>
          <w:sz w:val="28"/>
          <w:szCs w:val="24"/>
          <w:lang w:val="en-US"/>
        </w:rPr>
      </w:pPr>
      <w:r w:rsidRPr="0099794A">
        <w:rPr>
          <w:rFonts w:ascii="Times New Roman" w:hAnsi="Times New Roman"/>
          <w:bCs/>
          <w:sz w:val="28"/>
          <w:szCs w:val="24"/>
          <w:lang w:val="en-US"/>
        </w:rPr>
        <w:t>The results of laboratory studies of recent years convincingly prove infection with the Epstein-Barr virus in almost 98% of people living on planet Earth [3]. However, EBV diseases with the presence of appropriate symptoms are recorded much less frequently [4]. It is believed that in children under the age of 2 years, the disease can occur in the clinical form like acute respiratory viral infections, which is apparently due to their initial contact with the virus and, possibly, a feature of the immune response [5]. At the same time, in older people, with the development of a typical clinical picture of infectious mononucleosis [6].</w:t>
      </w:r>
    </w:p>
    <w:p w:rsidR="00533720" w:rsidRPr="0099794A" w:rsidRDefault="00533720" w:rsidP="00BE57B1">
      <w:pPr>
        <w:spacing w:after="0" w:line="360" w:lineRule="auto"/>
        <w:ind w:firstLine="709"/>
        <w:jc w:val="both"/>
        <w:rPr>
          <w:rFonts w:ascii="Times New Roman" w:hAnsi="Times New Roman"/>
          <w:sz w:val="28"/>
          <w:szCs w:val="24"/>
          <w:lang w:val="en-US"/>
        </w:rPr>
      </w:pPr>
      <w:r w:rsidRPr="0099794A">
        <w:rPr>
          <w:rFonts w:ascii="Times New Roman" w:hAnsi="Times New Roman"/>
          <w:sz w:val="28"/>
          <w:szCs w:val="24"/>
          <w:lang w:val="en-US"/>
        </w:rPr>
        <w:t xml:space="preserve">The clinical picture of IM is characterized by fever, </w:t>
      </w:r>
      <w:proofErr w:type="spellStart"/>
      <w:r w:rsidRPr="0099794A">
        <w:rPr>
          <w:rFonts w:ascii="Times New Roman" w:hAnsi="Times New Roman"/>
          <w:sz w:val="28"/>
          <w:szCs w:val="24"/>
          <w:lang w:val="en-US"/>
        </w:rPr>
        <w:t>tonsilopharyngitis</w:t>
      </w:r>
      <w:proofErr w:type="spellEnd"/>
      <w:r w:rsidRPr="0099794A">
        <w:rPr>
          <w:rFonts w:ascii="Times New Roman" w:hAnsi="Times New Roman"/>
          <w:sz w:val="28"/>
          <w:szCs w:val="24"/>
          <w:lang w:val="en-US"/>
        </w:rPr>
        <w:t xml:space="preserve">, </w:t>
      </w:r>
      <w:proofErr w:type="spellStart"/>
      <w:r w:rsidRPr="0099794A">
        <w:rPr>
          <w:rFonts w:ascii="Times New Roman" w:hAnsi="Times New Roman"/>
          <w:sz w:val="28"/>
          <w:szCs w:val="24"/>
          <w:lang w:val="en-US"/>
        </w:rPr>
        <w:t>lymphadenopathy</w:t>
      </w:r>
      <w:proofErr w:type="spellEnd"/>
      <w:r w:rsidRPr="0099794A">
        <w:rPr>
          <w:rFonts w:ascii="Times New Roman" w:hAnsi="Times New Roman"/>
          <w:sz w:val="28"/>
          <w:szCs w:val="24"/>
          <w:lang w:val="en-US"/>
        </w:rPr>
        <w:t xml:space="preserve">, </w:t>
      </w:r>
      <w:proofErr w:type="spellStart"/>
      <w:r w:rsidRPr="0099794A">
        <w:rPr>
          <w:rFonts w:ascii="Times New Roman" w:hAnsi="Times New Roman"/>
          <w:sz w:val="28"/>
          <w:szCs w:val="24"/>
          <w:lang w:val="en-US"/>
        </w:rPr>
        <w:t>hepato</w:t>
      </w:r>
      <w:proofErr w:type="spellEnd"/>
      <w:r w:rsidRPr="0099794A">
        <w:rPr>
          <w:rFonts w:ascii="Times New Roman" w:hAnsi="Times New Roman"/>
          <w:sz w:val="28"/>
          <w:szCs w:val="24"/>
          <w:lang w:val="en-US"/>
        </w:rPr>
        <w:t xml:space="preserve">- and </w:t>
      </w:r>
      <w:proofErr w:type="spellStart"/>
      <w:r w:rsidRPr="0099794A">
        <w:rPr>
          <w:rFonts w:ascii="Times New Roman" w:hAnsi="Times New Roman"/>
          <w:sz w:val="28"/>
          <w:szCs w:val="24"/>
          <w:lang w:val="en-US"/>
        </w:rPr>
        <w:t>splenomegaly</w:t>
      </w:r>
      <w:proofErr w:type="spellEnd"/>
      <w:r w:rsidRPr="0099794A">
        <w:rPr>
          <w:rFonts w:ascii="Times New Roman" w:hAnsi="Times New Roman"/>
          <w:sz w:val="28"/>
          <w:szCs w:val="24"/>
          <w:lang w:val="en-US"/>
        </w:rPr>
        <w:t>, specific changes in peripheral blood parameters [7].</w:t>
      </w:r>
    </w:p>
    <w:p w:rsidR="00533720" w:rsidRPr="0099794A" w:rsidRDefault="00533720" w:rsidP="00BE57B1">
      <w:pPr>
        <w:spacing w:after="0" w:line="360" w:lineRule="auto"/>
        <w:ind w:firstLine="709"/>
        <w:jc w:val="both"/>
        <w:rPr>
          <w:rFonts w:ascii="Times New Roman" w:hAnsi="Times New Roman"/>
          <w:sz w:val="28"/>
          <w:szCs w:val="24"/>
          <w:lang w:val="en-US"/>
        </w:rPr>
      </w:pPr>
      <w:r w:rsidRPr="0099794A">
        <w:rPr>
          <w:rFonts w:ascii="Times New Roman" w:hAnsi="Times New Roman"/>
          <w:sz w:val="28"/>
          <w:szCs w:val="24"/>
          <w:lang w:val="en-US"/>
        </w:rPr>
        <w:t xml:space="preserve">Scientists argue that the clinical picture of the disease and the complications that can develop with IM depend on the microbial flora of the nasal and </w:t>
      </w:r>
      <w:proofErr w:type="spellStart"/>
      <w:r w:rsidRPr="0099794A">
        <w:rPr>
          <w:rFonts w:ascii="Times New Roman" w:hAnsi="Times New Roman"/>
          <w:sz w:val="28"/>
          <w:szCs w:val="24"/>
          <w:lang w:val="en-US"/>
        </w:rPr>
        <w:t>oropharynx</w:t>
      </w:r>
      <w:proofErr w:type="spellEnd"/>
      <w:r w:rsidRPr="0099794A">
        <w:rPr>
          <w:rFonts w:ascii="Times New Roman" w:hAnsi="Times New Roman"/>
          <w:sz w:val="28"/>
          <w:szCs w:val="24"/>
          <w:lang w:val="en-US"/>
        </w:rPr>
        <w:t xml:space="preserve"> </w:t>
      </w:r>
      <w:r w:rsidRPr="0099794A">
        <w:rPr>
          <w:rFonts w:ascii="Times New Roman" w:hAnsi="Times New Roman"/>
          <w:sz w:val="28"/>
          <w:szCs w:val="24"/>
          <w:lang w:val="en-US"/>
        </w:rPr>
        <w:lastRenderedPageBreak/>
        <w:t>mucosa of the patients [8</w:t>
      </w:r>
      <w:proofErr w:type="gramStart"/>
      <w:r w:rsidRPr="0099794A">
        <w:rPr>
          <w:rFonts w:ascii="Times New Roman" w:hAnsi="Times New Roman"/>
          <w:sz w:val="28"/>
          <w:szCs w:val="24"/>
          <w:lang w:val="en-US"/>
        </w:rPr>
        <w:t>,9</w:t>
      </w:r>
      <w:proofErr w:type="gramEnd"/>
      <w:r w:rsidRPr="0099794A">
        <w:rPr>
          <w:rFonts w:ascii="Times New Roman" w:hAnsi="Times New Roman"/>
          <w:sz w:val="28"/>
          <w:szCs w:val="24"/>
          <w:lang w:val="en-US"/>
        </w:rPr>
        <w:t>]. However, there are very few works devoted to the study of this problem in the literature, and their results are very contradictory [10].</w:t>
      </w:r>
    </w:p>
    <w:p w:rsidR="00533720" w:rsidRPr="0099794A" w:rsidRDefault="00533720" w:rsidP="00BE57B1">
      <w:pPr>
        <w:spacing w:after="0" w:line="360" w:lineRule="auto"/>
        <w:ind w:firstLine="709"/>
        <w:jc w:val="both"/>
        <w:rPr>
          <w:rFonts w:ascii="Times New Roman" w:hAnsi="Times New Roman"/>
          <w:sz w:val="28"/>
          <w:szCs w:val="24"/>
          <w:lang w:val="en-US"/>
        </w:rPr>
      </w:pPr>
      <w:r w:rsidRPr="0099794A">
        <w:rPr>
          <w:rFonts w:ascii="Times New Roman" w:hAnsi="Times New Roman"/>
          <w:sz w:val="28"/>
          <w:szCs w:val="24"/>
          <w:lang w:val="en-US"/>
        </w:rPr>
        <w:t>Some authors prove that tonsillitis in IM has a viral and bacterial origin, while the role of the microbial flora is dominant [11</w:t>
      </w:r>
      <w:proofErr w:type="gramStart"/>
      <w:r w:rsidRPr="0099794A">
        <w:rPr>
          <w:rFonts w:ascii="Times New Roman" w:hAnsi="Times New Roman"/>
          <w:sz w:val="28"/>
          <w:szCs w:val="24"/>
          <w:lang w:val="en-US"/>
        </w:rPr>
        <w:t>,12</w:t>
      </w:r>
      <w:proofErr w:type="gramEnd"/>
      <w:r w:rsidRPr="0099794A">
        <w:rPr>
          <w:rFonts w:ascii="Times New Roman" w:hAnsi="Times New Roman"/>
          <w:sz w:val="28"/>
          <w:szCs w:val="24"/>
          <w:lang w:val="en-US"/>
        </w:rPr>
        <w:t xml:space="preserve">]. Others indicate the leading role of the virus in the formation of pathological changes in the lymphoid formations of the nose and </w:t>
      </w:r>
      <w:proofErr w:type="spellStart"/>
      <w:r w:rsidRPr="0099794A">
        <w:rPr>
          <w:rFonts w:ascii="Times New Roman" w:hAnsi="Times New Roman"/>
          <w:sz w:val="28"/>
          <w:szCs w:val="24"/>
          <w:lang w:val="en-US"/>
        </w:rPr>
        <w:t>oropharynx</w:t>
      </w:r>
      <w:proofErr w:type="spellEnd"/>
      <w:r w:rsidRPr="0099794A">
        <w:rPr>
          <w:rFonts w:ascii="Times New Roman" w:hAnsi="Times New Roman"/>
          <w:sz w:val="28"/>
          <w:szCs w:val="24"/>
          <w:lang w:val="en-US"/>
        </w:rPr>
        <w:t xml:space="preserve"> of patients, and the participation of pathogenic microorganisms in the occurrence of tonsillitis is considered secondary [13</w:t>
      </w:r>
      <w:proofErr w:type="gramStart"/>
      <w:r w:rsidRPr="0099794A">
        <w:rPr>
          <w:rFonts w:ascii="Times New Roman" w:hAnsi="Times New Roman"/>
          <w:sz w:val="28"/>
          <w:szCs w:val="24"/>
          <w:lang w:val="en-US"/>
        </w:rPr>
        <w:t>,14</w:t>
      </w:r>
      <w:proofErr w:type="gramEnd"/>
      <w:r w:rsidRPr="0099794A">
        <w:rPr>
          <w:rFonts w:ascii="Times New Roman" w:hAnsi="Times New Roman"/>
          <w:sz w:val="28"/>
          <w:szCs w:val="24"/>
          <w:lang w:val="en-US"/>
        </w:rPr>
        <w:t>].</w:t>
      </w:r>
    </w:p>
    <w:p w:rsidR="00533720" w:rsidRPr="0099794A" w:rsidRDefault="00533720" w:rsidP="00BE57B1">
      <w:pPr>
        <w:spacing w:after="0" w:line="360" w:lineRule="auto"/>
        <w:ind w:firstLine="709"/>
        <w:jc w:val="both"/>
        <w:rPr>
          <w:rFonts w:ascii="Times New Roman" w:hAnsi="Times New Roman"/>
          <w:sz w:val="28"/>
          <w:szCs w:val="24"/>
          <w:lang w:val="en-US"/>
        </w:rPr>
      </w:pPr>
      <w:r w:rsidRPr="0099794A">
        <w:rPr>
          <w:rFonts w:ascii="Times New Roman" w:hAnsi="Times New Roman"/>
          <w:sz w:val="28"/>
          <w:szCs w:val="24"/>
          <w:lang w:val="en-US"/>
        </w:rPr>
        <w:t xml:space="preserve">The difficulties in establishing the role of certain microorganisms in the defeat of the </w:t>
      </w:r>
      <w:proofErr w:type="spellStart"/>
      <w:r w:rsidRPr="0099794A">
        <w:rPr>
          <w:rFonts w:ascii="Times New Roman" w:hAnsi="Times New Roman"/>
          <w:sz w:val="28"/>
          <w:szCs w:val="24"/>
          <w:lang w:val="en-US"/>
        </w:rPr>
        <w:t>oropharynx</w:t>
      </w:r>
      <w:proofErr w:type="spellEnd"/>
      <w:r w:rsidRPr="0099794A">
        <w:rPr>
          <w:rFonts w:ascii="Times New Roman" w:hAnsi="Times New Roman"/>
          <w:sz w:val="28"/>
          <w:szCs w:val="24"/>
          <w:lang w:val="en-US"/>
        </w:rPr>
        <w:t xml:space="preserve"> are also due to the fact that healthy people have an extremely diverse microbial flora in the oral cavity and tonsils [15].</w:t>
      </w:r>
    </w:p>
    <w:p w:rsidR="00533720" w:rsidRPr="0099794A" w:rsidRDefault="00533720" w:rsidP="00BE57B1">
      <w:pPr>
        <w:spacing w:after="0" w:line="360" w:lineRule="auto"/>
        <w:ind w:firstLine="709"/>
        <w:jc w:val="both"/>
        <w:rPr>
          <w:rFonts w:ascii="Times New Roman" w:hAnsi="Times New Roman"/>
          <w:sz w:val="28"/>
          <w:szCs w:val="24"/>
          <w:lang w:val="en-US"/>
        </w:rPr>
      </w:pPr>
      <w:proofErr w:type="spellStart"/>
      <w:r w:rsidRPr="0099794A">
        <w:rPr>
          <w:rFonts w:ascii="Times New Roman" w:hAnsi="Times New Roman"/>
          <w:sz w:val="28"/>
          <w:szCs w:val="24"/>
          <w:lang w:val="en-US"/>
        </w:rPr>
        <w:t>Staphylococus</w:t>
      </w:r>
      <w:proofErr w:type="spellEnd"/>
      <w:r w:rsidRPr="0099794A">
        <w:rPr>
          <w:rFonts w:ascii="Times New Roman" w:hAnsi="Times New Roman"/>
          <w:sz w:val="28"/>
          <w:szCs w:val="24"/>
          <w:lang w:val="en-US"/>
        </w:rPr>
        <w:t xml:space="preserve"> </w:t>
      </w:r>
      <w:proofErr w:type="spellStart"/>
      <w:r w:rsidRPr="0099794A">
        <w:rPr>
          <w:rFonts w:ascii="Times New Roman" w:hAnsi="Times New Roman"/>
          <w:sz w:val="28"/>
          <w:szCs w:val="24"/>
          <w:lang w:val="en-US"/>
        </w:rPr>
        <w:t>epidermidis</w:t>
      </w:r>
      <w:proofErr w:type="spellEnd"/>
      <w:r w:rsidRPr="0099794A">
        <w:rPr>
          <w:rFonts w:ascii="Times New Roman" w:hAnsi="Times New Roman"/>
          <w:sz w:val="28"/>
          <w:szCs w:val="24"/>
          <w:lang w:val="en-US"/>
        </w:rPr>
        <w:t xml:space="preserve">, Streptococcus </w:t>
      </w:r>
      <w:proofErr w:type="spellStart"/>
      <w:r w:rsidRPr="0099794A">
        <w:rPr>
          <w:rFonts w:ascii="Times New Roman" w:hAnsi="Times New Roman"/>
          <w:sz w:val="28"/>
          <w:szCs w:val="24"/>
          <w:lang w:val="en-US"/>
        </w:rPr>
        <w:t>pyogenes</w:t>
      </w:r>
      <w:proofErr w:type="spellEnd"/>
      <w:r w:rsidRPr="0099794A">
        <w:rPr>
          <w:rFonts w:ascii="Times New Roman" w:hAnsi="Times New Roman"/>
          <w:sz w:val="28"/>
          <w:szCs w:val="24"/>
          <w:lang w:val="en-US"/>
        </w:rPr>
        <w:t xml:space="preserve">, Streptococcus </w:t>
      </w:r>
      <w:proofErr w:type="spellStart"/>
      <w:r w:rsidRPr="0099794A">
        <w:rPr>
          <w:rFonts w:ascii="Times New Roman" w:hAnsi="Times New Roman"/>
          <w:sz w:val="28"/>
          <w:szCs w:val="24"/>
          <w:lang w:val="en-US"/>
        </w:rPr>
        <w:t>pneumoniae</w:t>
      </w:r>
      <w:proofErr w:type="spellEnd"/>
      <w:r w:rsidRPr="0099794A">
        <w:rPr>
          <w:rFonts w:ascii="Times New Roman" w:hAnsi="Times New Roman"/>
          <w:sz w:val="28"/>
          <w:szCs w:val="24"/>
          <w:lang w:val="en-US"/>
        </w:rPr>
        <w:t xml:space="preserve"> and other Streptococcus, </w:t>
      </w:r>
      <w:proofErr w:type="spellStart"/>
      <w:r w:rsidRPr="0099794A">
        <w:rPr>
          <w:rFonts w:ascii="Times New Roman" w:hAnsi="Times New Roman"/>
          <w:sz w:val="28"/>
          <w:szCs w:val="24"/>
          <w:lang w:val="en-US"/>
        </w:rPr>
        <w:t>Enterococcus</w:t>
      </w:r>
      <w:proofErr w:type="spellEnd"/>
      <w:r w:rsidRPr="0099794A">
        <w:rPr>
          <w:rFonts w:ascii="Times New Roman" w:hAnsi="Times New Roman"/>
          <w:sz w:val="28"/>
          <w:szCs w:val="24"/>
          <w:lang w:val="en-US"/>
        </w:rPr>
        <w:t xml:space="preserve">, Lactobacillus </w:t>
      </w:r>
      <w:proofErr w:type="spellStart"/>
      <w:r w:rsidRPr="0099794A">
        <w:rPr>
          <w:rFonts w:ascii="Times New Roman" w:hAnsi="Times New Roman"/>
          <w:sz w:val="28"/>
          <w:szCs w:val="24"/>
          <w:lang w:val="en-US"/>
        </w:rPr>
        <w:t>Actinomices</w:t>
      </w:r>
      <w:proofErr w:type="spellEnd"/>
      <w:r w:rsidRPr="0099794A">
        <w:rPr>
          <w:rFonts w:ascii="Times New Roman" w:hAnsi="Times New Roman"/>
          <w:sz w:val="28"/>
          <w:szCs w:val="24"/>
          <w:lang w:val="en-US"/>
        </w:rPr>
        <w:t xml:space="preserve">, </w:t>
      </w:r>
      <w:proofErr w:type="spellStart"/>
      <w:r w:rsidRPr="0099794A">
        <w:rPr>
          <w:rFonts w:ascii="Times New Roman" w:hAnsi="Times New Roman"/>
          <w:sz w:val="28"/>
          <w:szCs w:val="24"/>
          <w:lang w:val="en-US"/>
        </w:rPr>
        <w:t>Neisseria</w:t>
      </w:r>
      <w:proofErr w:type="spellEnd"/>
      <w:r w:rsidRPr="0099794A">
        <w:rPr>
          <w:rFonts w:ascii="Times New Roman" w:hAnsi="Times New Roman"/>
          <w:sz w:val="28"/>
          <w:szCs w:val="24"/>
          <w:lang w:val="en-US"/>
        </w:rPr>
        <w:t xml:space="preserve">, </w:t>
      </w:r>
      <w:proofErr w:type="spellStart"/>
      <w:r w:rsidRPr="0099794A">
        <w:rPr>
          <w:rFonts w:ascii="Times New Roman" w:hAnsi="Times New Roman"/>
          <w:sz w:val="28"/>
          <w:szCs w:val="24"/>
          <w:lang w:val="en-US"/>
        </w:rPr>
        <w:t>Actinomyces</w:t>
      </w:r>
      <w:proofErr w:type="spellEnd"/>
      <w:r w:rsidRPr="0099794A">
        <w:rPr>
          <w:rFonts w:ascii="Times New Roman" w:hAnsi="Times New Roman"/>
          <w:sz w:val="28"/>
          <w:szCs w:val="24"/>
          <w:lang w:val="en-US"/>
        </w:rPr>
        <w:t xml:space="preserve">, Clostridium, Pseudomonas, </w:t>
      </w:r>
      <w:proofErr w:type="spellStart"/>
      <w:r w:rsidRPr="0099794A">
        <w:rPr>
          <w:rFonts w:ascii="Times New Roman" w:hAnsi="Times New Roman"/>
          <w:sz w:val="28"/>
          <w:szCs w:val="24"/>
          <w:lang w:val="en-US"/>
        </w:rPr>
        <w:t>Staphylococus</w:t>
      </w:r>
      <w:proofErr w:type="spellEnd"/>
      <w:r w:rsidRPr="0099794A">
        <w:rPr>
          <w:rFonts w:ascii="Times New Roman" w:hAnsi="Times New Roman"/>
          <w:sz w:val="28"/>
          <w:szCs w:val="24"/>
          <w:lang w:val="en-US"/>
        </w:rPr>
        <w:t xml:space="preserve"> </w:t>
      </w:r>
      <w:proofErr w:type="spellStart"/>
      <w:r w:rsidRPr="0099794A">
        <w:rPr>
          <w:rFonts w:ascii="Times New Roman" w:hAnsi="Times New Roman"/>
          <w:sz w:val="28"/>
          <w:szCs w:val="24"/>
          <w:lang w:val="en-US"/>
        </w:rPr>
        <w:t>aureus</w:t>
      </w:r>
      <w:proofErr w:type="spellEnd"/>
      <w:r w:rsidRPr="0099794A">
        <w:rPr>
          <w:rFonts w:ascii="Times New Roman" w:hAnsi="Times New Roman"/>
          <w:sz w:val="28"/>
          <w:szCs w:val="24"/>
          <w:lang w:val="en-US"/>
        </w:rPr>
        <w:t xml:space="preserve"> are most often detected in the oral cavity and </w:t>
      </w:r>
      <w:proofErr w:type="spellStart"/>
      <w:r w:rsidRPr="0099794A">
        <w:rPr>
          <w:rFonts w:ascii="Times New Roman" w:hAnsi="Times New Roman"/>
          <w:sz w:val="28"/>
          <w:szCs w:val="24"/>
          <w:lang w:val="en-US"/>
        </w:rPr>
        <w:t>nasopharynx</w:t>
      </w:r>
      <w:proofErr w:type="spellEnd"/>
      <w:r w:rsidRPr="0099794A">
        <w:rPr>
          <w:rFonts w:ascii="Times New Roman" w:hAnsi="Times New Roman"/>
          <w:sz w:val="28"/>
          <w:szCs w:val="24"/>
          <w:lang w:val="en-US"/>
        </w:rPr>
        <w:t xml:space="preserve">. Streptococcus dominates of all these bacteria and makes up 30-60% of the entire </w:t>
      </w:r>
      <w:proofErr w:type="spellStart"/>
      <w:r w:rsidRPr="0099794A">
        <w:rPr>
          <w:rFonts w:ascii="Times New Roman" w:hAnsi="Times New Roman"/>
          <w:sz w:val="28"/>
          <w:szCs w:val="24"/>
          <w:lang w:val="en-US"/>
        </w:rPr>
        <w:t>microflora</w:t>
      </w:r>
      <w:proofErr w:type="spellEnd"/>
      <w:r w:rsidRPr="0099794A">
        <w:rPr>
          <w:rFonts w:ascii="Times New Roman" w:hAnsi="Times New Roman"/>
          <w:sz w:val="28"/>
          <w:szCs w:val="24"/>
          <w:lang w:val="en-US"/>
        </w:rPr>
        <w:t>. [16].</w:t>
      </w:r>
    </w:p>
    <w:p w:rsidR="00533720" w:rsidRPr="0099794A" w:rsidRDefault="00533720" w:rsidP="00BE57B1">
      <w:pPr>
        <w:spacing w:after="0" w:line="360" w:lineRule="auto"/>
        <w:ind w:firstLine="709"/>
        <w:jc w:val="both"/>
        <w:rPr>
          <w:rFonts w:ascii="Times New Roman" w:hAnsi="Times New Roman"/>
          <w:sz w:val="28"/>
          <w:szCs w:val="24"/>
          <w:lang w:val="en-US"/>
        </w:rPr>
      </w:pPr>
      <w:r w:rsidRPr="0099794A">
        <w:rPr>
          <w:rFonts w:ascii="Times New Roman" w:hAnsi="Times New Roman"/>
          <w:sz w:val="28"/>
          <w:szCs w:val="24"/>
          <w:lang w:val="en-US"/>
        </w:rPr>
        <w:t xml:space="preserve">Thanks to recent studies, it was found that in 60-80% of healthy children with mucous membranes of the </w:t>
      </w:r>
      <w:proofErr w:type="spellStart"/>
      <w:r w:rsidRPr="0099794A">
        <w:rPr>
          <w:rFonts w:ascii="Times New Roman" w:hAnsi="Times New Roman"/>
          <w:sz w:val="28"/>
          <w:szCs w:val="24"/>
          <w:lang w:val="en-US"/>
        </w:rPr>
        <w:t>nasopharynx</w:t>
      </w:r>
      <w:proofErr w:type="spellEnd"/>
      <w:r w:rsidRPr="0099794A">
        <w:rPr>
          <w:rFonts w:ascii="Times New Roman" w:hAnsi="Times New Roman"/>
          <w:sz w:val="28"/>
          <w:szCs w:val="24"/>
          <w:lang w:val="en-US"/>
        </w:rPr>
        <w:t xml:space="preserve"> and </w:t>
      </w:r>
      <w:proofErr w:type="spellStart"/>
      <w:r w:rsidRPr="0099794A">
        <w:rPr>
          <w:rFonts w:ascii="Times New Roman" w:hAnsi="Times New Roman"/>
          <w:sz w:val="28"/>
          <w:szCs w:val="24"/>
          <w:lang w:val="en-US"/>
        </w:rPr>
        <w:t>oropharynx</w:t>
      </w:r>
      <w:proofErr w:type="spellEnd"/>
      <w:r w:rsidRPr="0099794A">
        <w:rPr>
          <w:rFonts w:ascii="Times New Roman" w:hAnsi="Times New Roman"/>
          <w:sz w:val="28"/>
          <w:szCs w:val="24"/>
          <w:lang w:val="en-US"/>
        </w:rPr>
        <w:t xml:space="preserve">, Streptococcus is sown, which has a high pathogenic potential and can cause the development of a disease [17]. </w:t>
      </w:r>
    </w:p>
    <w:p w:rsidR="00533720" w:rsidRPr="0099794A" w:rsidRDefault="00533720" w:rsidP="00BE57B1">
      <w:pPr>
        <w:spacing w:after="0" w:line="360" w:lineRule="auto"/>
        <w:ind w:firstLine="709"/>
        <w:jc w:val="both"/>
        <w:rPr>
          <w:rFonts w:ascii="Times New Roman" w:hAnsi="Times New Roman"/>
          <w:sz w:val="28"/>
          <w:szCs w:val="24"/>
          <w:lang w:val="en-US"/>
        </w:rPr>
      </w:pPr>
      <w:r w:rsidRPr="0099794A">
        <w:rPr>
          <w:rFonts w:ascii="Times New Roman" w:hAnsi="Times New Roman"/>
          <w:sz w:val="28"/>
          <w:szCs w:val="24"/>
          <w:lang w:val="en-US"/>
        </w:rPr>
        <w:t>However, many scientists claim that the presence of Streptococcus is not in all concentrations pathogenic [18].</w:t>
      </w:r>
    </w:p>
    <w:p w:rsidR="00533720" w:rsidRPr="0099794A" w:rsidRDefault="00533720" w:rsidP="00BE57B1">
      <w:pPr>
        <w:spacing w:after="0" w:line="360" w:lineRule="auto"/>
        <w:ind w:firstLine="709"/>
        <w:jc w:val="both"/>
        <w:rPr>
          <w:rFonts w:ascii="Times New Roman" w:hAnsi="Times New Roman"/>
          <w:sz w:val="28"/>
          <w:szCs w:val="24"/>
          <w:lang w:val="en-US"/>
        </w:rPr>
      </w:pPr>
      <w:r w:rsidRPr="0099794A">
        <w:rPr>
          <w:rFonts w:ascii="Times New Roman" w:hAnsi="Times New Roman"/>
          <w:sz w:val="28"/>
          <w:szCs w:val="24"/>
          <w:lang w:val="en-US"/>
        </w:rPr>
        <w:t xml:space="preserve">It is known that the clinical picture and outcome of any disease depends on the timeliness and adequacy of the immune responses of the human body. This is especially observed with </w:t>
      </w:r>
      <w:proofErr w:type="spellStart"/>
      <w:r w:rsidRPr="0099794A">
        <w:rPr>
          <w:rFonts w:ascii="Times New Roman" w:hAnsi="Times New Roman"/>
          <w:sz w:val="28"/>
          <w:szCs w:val="24"/>
          <w:lang w:val="en-US"/>
        </w:rPr>
        <w:t>herpesvirus</w:t>
      </w:r>
      <w:proofErr w:type="spellEnd"/>
      <w:r w:rsidRPr="0099794A">
        <w:rPr>
          <w:rFonts w:ascii="Times New Roman" w:hAnsi="Times New Roman"/>
          <w:sz w:val="28"/>
          <w:szCs w:val="24"/>
          <w:lang w:val="en-US"/>
        </w:rPr>
        <w:t xml:space="preserve"> pathology, including mononucleosis, a disease that is considered as a disease of the immune system </w:t>
      </w:r>
      <w:r w:rsidRPr="00A2041B">
        <w:rPr>
          <w:rFonts w:ascii="Times New Roman" w:hAnsi="Times New Roman"/>
          <w:sz w:val="28"/>
          <w:szCs w:val="24"/>
          <w:lang w:val="en-US"/>
        </w:rPr>
        <w:t xml:space="preserve">[19]. </w:t>
      </w:r>
      <w:r w:rsidRPr="0099794A">
        <w:rPr>
          <w:rFonts w:ascii="Times New Roman" w:hAnsi="Times New Roman"/>
          <w:sz w:val="28"/>
          <w:szCs w:val="24"/>
          <w:lang w:val="en-US"/>
        </w:rPr>
        <w:t xml:space="preserve">Active proliferation of EBV in all </w:t>
      </w:r>
      <w:proofErr w:type="spellStart"/>
      <w:r w:rsidRPr="0099794A">
        <w:rPr>
          <w:rFonts w:ascii="Times New Roman" w:hAnsi="Times New Roman"/>
          <w:sz w:val="28"/>
          <w:szCs w:val="24"/>
          <w:lang w:val="en-US"/>
        </w:rPr>
        <w:t>lymphoproliferative</w:t>
      </w:r>
      <w:proofErr w:type="spellEnd"/>
      <w:r w:rsidRPr="0099794A">
        <w:rPr>
          <w:rFonts w:ascii="Times New Roman" w:hAnsi="Times New Roman"/>
          <w:sz w:val="28"/>
          <w:szCs w:val="24"/>
          <w:lang w:val="en-US"/>
        </w:rPr>
        <w:t xml:space="preserve"> organs leads to their structural changes, which is reflected in the immune response (cellular and </w:t>
      </w:r>
      <w:proofErr w:type="spellStart"/>
      <w:r w:rsidRPr="0099794A">
        <w:rPr>
          <w:rFonts w:ascii="Times New Roman" w:hAnsi="Times New Roman"/>
          <w:sz w:val="28"/>
          <w:szCs w:val="24"/>
          <w:lang w:val="en-US"/>
        </w:rPr>
        <w:t>humoral</w:t>
      </w:r>
      <w:proofErr w:type="spellEnd"/>
      <w:r w:rsidRPr="0099794A">
        <w:rPr>
          <w:rFonts w:ascii="Times New Roman" w:hAnsi="Times New Roman"/>
          <w:sz w:val="28"/>
          <w:szCs w:val="24"/>
          <w:lang w:val="en-US"/>
        </w:rPr>
        <w:t>) [20].</w:t>
      </w:r>
    </w:p>
    <w:p w:rsidR="00533720" w:rsidRPr="0099794A" w:rsidRDefault="00533720" w:rsidP="00BE57B1">
      <w:pPr>
        <w:spacing w:line="360" w:lineRule="auto"/>
        <w:ind w:firstLine="709"/>
        <w:jc w:val="both"/>
        <w:rPr>
          <w:rFonts w:ascii="Times New Roman" w:hAnsi="Times New Roman"/>
          <w:sz w:val="28"/>
          <w:szCs w:val="24"/>
          <w:lang w:val="en-US"/>
        </w:rPr>
      </w:pPr>
      <w:r w:rsidRPr="0099794A">
        <w:rPr>
          <w:rFonts w:ascii="Times New Roman" w:hAnsi="Times New Roman"/>
          <w:sz w:val="28"/>
          <w:szCs w:val="24"/>
          <w:lang w:val="en-US"/>
        </w:rPr>
        <w:t xml:space="preserve">At the same time, in the available literature there are practically no works that would consider the effect of the microbial flora of the </w:t>
      </w:r>
      <w:proofErr w:type="spellStart"/>
      <w:r w:rsidRPr="0099794A">
        <w:rPr>
          <w:rFonts w:ascii="Times New Roman" w:hAnsi="Times New Roman"/>
          <w:sz w:val="28"/>
          <w:szCs w:val="24"/>
          <w:lang w:val="en-US"/>
        </w:rPr>
        <w:t>nasopharynx</w:t>
      </w:r>
      <w:proofErr w:type="spellEnd"/>
      <w:r w:rsidRPr="0099794A">
        <w:rPr>
          <w:rFonts w:ascii="Times New Roman" w:hAnsi="Times New Roman"/>
          <w:sz w:val="28"/>
          <w:szCs w:val="24"/>
          <w:lang w:val="en-US"/>
        </w:rPr>
        <w:t xml:space="preserve"> on the formation of the immune response of patients, and hence the clinical picture of the disease, its </w:t>
      </w:r>
      <w:r w:rsidRPr="0099794A">
        <w:rPr>
          <w:rFonts w:ascii="Times New Roman" w:hAnsi="Times New Roman"/>
          <w:sz w:val="28"/>
          <w:szCs w:val="24"/>
          <w:lang w:val="en-US"/>
        </w:rPr>
        <w:lastRenderedPageBreak/>
        <w:t>course and outcomes. In our opinion, studies in this direction will improve the prediction of the course of IM in children, outcomes and more reasonably outline ways to increase the effectiveness of treatment of patients.</w:t>
      </w:r>
    </w:p>
    <w:p w:rsidR="00533720" w:rsidRPr="00554F46" w:rsidRDefault="00533720" w:rsidP="0099794A">
      <w:pPr>
        <w:spacing w:line="360" w:lineRule="auto"/>
        <w:jc w:val="both"/>
        <w:rPr>
          <w:rFonts w:ascii="Times New Roman" w:hAnsi="Times New Roman"/>
          <w:b/>
          <w:bCs/>
          <w:sz w:val="28"/>
          <w:szCs w:val="24"/>
          <w:lang w:val="en-US"/>
        </w:rPr>
      </w:pPr>
      <w:r>
        <w:rPr>
          <w:rFonts w:ascii="Times New Roman" w:hAnsi="Times New Roman"/>
          <w:b/>
          <w:bCs/>
          <w:sz w:val="28"/>
          <w:szCs w:val="24"/>
          <w:lang w:val="en-US"/>
        </w:rPr>
        <w:t>OBJECTIVE</w:t>
      </w:r>
    </w:p>
    <w:p w:rsidR="00533720" w:rsidRPr="0099794A" w:rsidRDefault="00533720" w:rsidP="00D058A9">
      <w:pPr>
        <w:spacing w:line="360" w:lineRule="auto"/>
        <w:ind w:firstLine="709"/>
        <w:jc w:val="both"/>
        <w:rPr>
          <w:rFonts w:ascii="Times New Roman" w:hAnsi="Times New Roman"/>
          <w:sz w:val="28"/>
          <w:szCs w:val="24"/>
          <w:lang w:val="en-US"/>
        </w:rPr>
      </w:pPr>
      <w:proofErr w:type="gramStart"/>
      <w:r>
        <w:rPr>
          <w:rFonts w:ascii="Times New Roman" w:hAnsi="Times New Roman"/>
          <w:b/>
          <w:bCs/>
          <w:sz w:val="28"/>
          <w:szCs w:val="24"/>
          <w:lang w:val="en-US"/>
        </w:rPr>
        <w:t>T</w:t>
      </w:r>
      <w:r w:rsidRPr="0099794A">
        <w:rPr>
          <w:rFonts w:ascii="Times New Roman" w:hAnsi="Times New Roman"/>
          <w:bCs/>
          <w:sz w:val="28"/>
          <w:szCs w:val="24"/>
          <w:lang w:val="en-US"/>
        </w:rPr>
        <w:t xml:space="preserve">o determine the significance of the microbial flora of the nasal and </w:t>
      </w:r>
      <w:proofErr w:type="spellStart"/>
      <w:r w:rsidRPr="0099794A">
        <w:rPr>
          <w:rFonts w:ascii="Times New Roman" w:hAnsi="Times New Roman"/>
          <w:bCs/>
          <w:sz w:val="28"/>
          <w:szCs w:val="24"/>
          <w:lang w:val="en-US"/>
        </w:rPr>
        <w:t>oropharyngeal</w:t>
      </w:r>
      <w:proofErr w:type="spellEnd"/>
      <w:r w:rsidRPr="0099794A">
        <w:rPr>
          <w:rFonts w:ascii="Times New Roman" w:hAnsi="Times New Roman"/>
          <w:bCs/>
          <w:sz w:val="28"/>
          <w:szCs w:val="24"/>
          <w:lang w:val="en-US"/>
        </w:rPr>
        <w:t xml:space="preserve"> mucosa in the formation of the clinical course and immune response of children with infectious mononucleosis.</w:t>
      </w:r>
      <w:proofErr w:type="gramEnd"/>
    </w:p>
    <w:p w:rsidR="00533720" w:rsidRDefault="00533720" w:rsidP="007F21A3">
      <w:pPr>
        <w:spacing w:line="360" w:lineRule="auto"/>
        <w:ind w:firstLine="709"/>
        <w:jc w:val="both"/>
        <w:rPr>
          <w:rFonts w:ascii="Times New Roman" w:hAnsi="Times New Roman"/>
          <w:b/>
          <w:sz w:val="28"/>
          <w:szCs w:val="24"/>
          <w:lang w:val="en-US"/>
        </w:rPr>
      </w:pPr>
      <w:r>
        <w:rPr>
          <w:rFonts w:ascii="Times New Roman" w:hAnsi="Times New Roman"/>
          <w:b/>
          <w:sz w:val="28"/>
          <w:szCs w:val="24"/>
          <w:lang w:val="en-US"/>
        </w:rPr>
        <w:t>MATERIALS AND METHODS</w:t>
      </w:r>
    </w:p>
    <w:p w:rsidR="00533720" w:rsidRPr="0099794A" w:rsidRDefault="00533720" w:rsidP="007F21A3">
      <w:pPr>
        <w:spacing w:line="360" w:lineRule="auto"/>
        <w:ind w:firstLine="709"/>
        <w:jc w:val="both"/>
        <w:rPr>
          <w:rFonts w:ascii="Times New Roman" w:hAnsi="Times New Roman"/>
          <w:sz w:val="28"/>
          <w:szCs w:val="24"/>
          <w:lang w:val="en-US"/>
        </w:rPr>
      </w:pPr>
      <w:r w:rsidRPr="0099794A">
        <w:rPr>
          <w:rFonts w:ascii="Times New Roman" w:hAnsi="Times New Roman"/>
          <w:sz w:val="28"/>
          <w:szCs w:val="24"/>
          <w:lang w:val="en-US"/>
        </w:rPr>
        <w:t xml:space="preserve">Under the supervision were 93 children aged three to nine years, patients with mononucleosis of moderate severity who were treated at the Regional Children's Infectious Clinical Hospital in </w:t>
      </w:r>
      <w:proofErr w:type="spellStart"/>
      <w:r w:rsidRPr="0099794A">
        <w:rPr>
          <w:rFonts w:ascii="Times New Roman" w:hAnsi="Times New Roman"/>
          <w:sz w:val="28"/>
          <w:szCs w:val="24"/>
          <w:lang w:val="en-US"/>
        </w:rPr>
        <w:t>Kharkiv</w:t>
      </w:r>
      <w:proofErr w:type="spellEnd"/>
      <w:r w:rsidRPr="0099794A">
        <w:rPr>
          <w:rFonts w:ascii="Times New Roman" w:hAnsi="Times New Roman"/>
          <w:sz w:val="28"/>
          <w:szCs w:val="24"/>
          <w:lang w:val="en-US"/>
        </w:rPr>
        <w:t xml:space="preserve">, Ukraine. The diagnosis of IM was verified on the basis of positive results for the search for disease markers by ELISA (anti-EBV </w:t>
      </w:r>
      <w:proofErr w:type="spellStart"/>
      <w:r w:rsidRPr="0099794A">
        <w:rPr>
          <w:rFonts w:ascii="Times New Roman" w:hAnsi="Times New Roman"/>
          <w:sz w:val="28"/>
          <w:szCs w:val="24"/>
          <w:lang w:val="en-US"/>
        </w:rPr>
        <w:t>IgM</w:t>
      </w:r>
      <w:proofErr w:type="spellEnd"/>
      <w:r w:rsidRPr="0099794A">
        <w:rPr>
          <w:rFonts w:ascii="Times New Roman" w:hAnsi="Times New Roman"/>
          <w:sz w:val="28"/>
          <w:szCs w:val="24"/>
          <w:lang w:val="en-US"/>
        </w:rPr>
        <w:t xml:space="preserve"> and </w:t>
      </w:r>
      <w:proofErr w:type="spellStart"/>
      <w:r w:rsidRPr="0099794A">
        <w:rPr>
          <w:rFonts w:ascii="Times New Roman" w:hAnsi="Times New Roman"/>
          <w:sz w:val="28"/>
          <w:szCs w:val="24"/>
          <w:lang w:val="en-US"/>
        </w:rPr>
        <w:t>IgG</w:t>
      </w:r>
      <w:proofErr w:type="spellEnd"/>
      <w:r w:rsidRPr="0099794A">
        <w:rPr>
          <w:rFonts w:ascii="Times New Roman" w:hAnsi="Times New Roman"/>
          <w:sz w:val="28"/>
          <w:szCs w:val="24"/>
          <w:lang w:val="en-US"/>
        </w:rPr>
        <w:t xml:space="preserve">) and PCR (detection of EBV DNA in the blood). In 32 children (first group), Streptococcus </w:t>
      </w:r>
      <w:proofErr w:type="spellStart"/>
      <w:r w:rsidRPr="0099794A">
        <w:rPr>
          <w:rFonts w:ascii="Times New Roman" w:hAnsi="Times New Roman"/>
          <w:sz w:val="28"/>
          <w:szCs w:val="24"/>
          <w:lang w:val="en-US"/>
        </w:rPr>
        <w:t>pyogenes</w:t>
      </w:r>
      <w:proofErr w:type="spellEnd"/>
      <w:r w:rsidRPr="0099794A">
        <w:rPr>
          <w:rFonts w:ascii="Times New Roman" w:hAnsi="Times New Roman"/>
          <w:sz w:val="28"/>
          <w:szCs w:val="24"/>
          <w:lang w:val="en-US"/>
        </w:rPr>
        <w:t xml:space="preserve"> at concentrations of 10</w:t>
      </w:r>
      <w:r w:rsidRPr="0099794A">
        <w:rPr>
          <w:rFonts w:ascii="Times New Roman" w:hAnsi="Times New Roman"/>
          <w:sz w:val="28"/>
          <w:szCs w:val="24"/>
          <w:vertAlign w:val="superscript"/>
          <w:lang w:val="en-US"/>
        </w:rPr>
        <w:t xml:space="preserve">-5 </w:t>
      </w:r>
      <w:r w:rsidRPr="0099794A">
        <w:rPr>
          <w:rFonts w:ascii="Times New Roman" w:hAnsi="Times New Roman"/>
          <w:sz w:val="28"/>
          <w:szCs w:val="24"/>
          <w:lang w:val="en-US"/>
        </w:rPr>
        <w:t xml:space="preserve">and higher was isolated during bacteriological examination of the mucosa of the </w:t>
      </w:r>
      <w:proofErr w:type="spellStart"/>
      <w:r w:rsidRPr="0099794A">
        <w:rPr>
          <w:rFonts w:ascii="Times New Roman" w:hAnsi="Times New Roman"/>
          <w:sz w:val="28"/>
          <w:szCs w:val="24"/>
          <w:lang w:val="en-US"/>
        </w:rPr>
        <w:t>nasopharynx</w:t>
      </w:r>
      <w:proofErr w:type="spellEnd"/>
      <w:r w:rsidRPr="0099794A">
        <w:rPr>
          <w:rFonts w:ascii="Times New Roman" w:hAnsi="Times New Roman"/>
          <w:sz w:val="28"/>
          <w:szCs w:val="24"/>
          <w:lang w:val="en-US"/>
        </w:rPr>
        <w:t xml:space="preserve"> and </w:t>
      </w:r>
      <w:proofErr w:type="spellStart"/>
      <w:r w:rsidRPr="0099794A">
        <w:rPr>
          <w:rFonts w:ascii="Times New Roman" w:hAnsi="Times New Roman"/>
          <w:sz w:val="28"/>
          <w:szCs w:val="24"/>
          <w:lang w:val="en-US"/>
        </w:rPr>
        <w:t>oropharynx</w:t>
      </w:r>
      <w:proofErr w:type="spellEnd"/>
      <w:r w:rsidRPr="0099794A">
        <w:rPr>
          <w:rFonts w:ascii="Times New Roman" w:hAnsi="Times New Roman"/>
          <w:sz w:val="28"/>
          <w:szCs w:val="24"/>
          <w:lang w:val="en-US"/>
        </w:rPr>
        <w:t>.</w:t>
      </w:r>
      <w:r w:rsidRPr="0099794A">
        <w:rPr>
          <w:sz w:val="28"/>
          <w:lang w:val="en-US"/>
        </w:rPr>
        <w:t xml:space="preserve"> </w:t>
      </w:r>
      <w:r w:rsidRPr="0099794A">
        <w:rPr>
          <w:rFonts w:ascii="Times New Roman" w:hAnsi="Times New Roman"/>
          <w:sz w:val="28"/>
          <w:szCs w:val="24"/>
          <w:lang w:val="en-US"/>
        </w:rPr>
        <w:t>30 (second group) - 10</w:t>
      </w:r>
      <w:r w:rsidRPr="0099794A">
        <w:rPr>
          <w:rFonts w:ascii="Times New Roman" w:hAnsi="Times New Roman"/>
          <w:sz w:val="28"/>
          <w:szCs w:val="24"/>
          <w:vertAlign w:val="superscript"/>
          <w:lang w:val="en-US"/>
        </w:rPr>
        <w:t>-4</w:t>
      </w:r>
      <w:r w:rsidRPr="0099794A">
        <w:rPr>
          <w:rFonts w:ascii="Times New Roman" w:hAnsi="Times New Roman"/>
          <w:sz w:val="28"/>
          <w:szCs w:val="24"/>
          <w:lang w:val="en-US"/>
        </w:rPr>
        <w:t xml:space="preserve"> degrees or less. In 31 (the third group), Staphylococcus </w:t>
      </w:r>
      <w:proofErr w:type="spellStart"/>
      <w:r w:rsidRPr="0099794A">
        <w:rPr>
          <w:rFonts w:ascii="Times New Roman" w:hAnsi="Times New Roman"/>
          <w:sz w:val="28"/>
          <w:szCs w:val="24"/>
          <w:lang w:val="en-US"/>
        </w:rPr>
        <w:t>aureus</w:t>
      </w:r>
      <w:proofErr w:type="spellEnd"/>
      <w:r w:rsidRPr="0099794A">
        <w:rPr>
          <w:rFonts w:ascii="Times New Roman" w:hAnsi="Times New Roman"/>
          <w:sz w:val="28"/>
          <w:szCs w:val="24"/>
          <w:lang w:val="en-US"/>
        </w:rPr>
        <w:t xml:space="preserve">, </w:t>
      </w:r>
      <w:proofErr w:type="spellStart"/>
      <w:r w:rsidRPr="0099794A">
        <w:rPr>
          <w:rFonts w:ascii="Times New Roman" w:hAnsi="Times New Roman"/>
          <w:sz w:val="28"/>
          <w:szCs w:val="24"/>
          <w:lang w:val="en-US"/>
        </w:rPr>
        <w:t>Spirochetae</w:t>
      </w:r>
      <w:proofErr w:type="spellEnd"/>
      <w:r w:rsidRPr="0099794A">
        <w:rPr>
          <w:rFonts w:ascii="Times New Roman" w:hAnsi="Times New Roman"/>
          <w:sz w:val="28"/>
          <w:szCs w:val="24"/>
          <w:lang w:val="en-US"/>
        </w:rPr>
        <w:t xml:space="preserve"> </w:t>
      </w:r>
      <w:proofErr w:type="spellStart"/>
      <w:r w:rsidRPr="0099794A">
        <w:rPr>
          <w:rFonts w:ascii="Times New Roman" w:hAnsi="Times New Roman"/>
          <w:sz w:val="28"/>
          <w:szCs w:val="24"/>
          <w:lang w:val="en-US"/>
        </w:rPr>
        <w:t>buccalis</w:t>
      </w:r>
      <w:proofErr w:type="spellEnd"/>
      <w:r w:rsidRPr="0099794A">
        <w:rPr>
          <w:rFonts w:ascii="Times New Roman" w:hAnsi="Times New Roman"/>
          <w:sz w:val="28"/>
          <w:szCs w:val="24"/>
          <w:lang w:val="en-US"/>
        </w:rPr>
        <w:t xml:space="preserve">, E. </w:t>
      </w:r>
      <w:proofErr w:type="gramStart"/>
      <w:r w:rsidRPr="0099794A">
        <w:rPr>
          <w:rFonts w:ascii="Times New Roman" w:hAnsi="Times New Roman"/>
          <w:sz w:val="28"/>
          <w:szCs w:val="24"/>
          <w:lang w:val="en-US"/>
        </w:rPr>
        <w:t>Coli</w:t>
      </w:r>
      <w:proofErr w:type="gramEnd"/>
      <w:r w:rsidRPr="0099794A">
        <w:rPr>
          <w:rFonts w:ascii="Times New Roman" w:hAnsi="Times New Roman"/>
          <w:sz w:val="28"/>
          <w:szCs w:val="24"/>
          <w:lang w:val="en-US"/>
        </w:rPr>
        <w:t xml:space="preserve"> and other bacteria, except streptococcus, were sown in smears from the mucous membrane of the </w:t>
      </w:r>
      <w:proofErr w:type="spellStart"/>
      <w:r w:rsidRPr="0099794A">
        <w:rPr>
          <w:rFonts w:ascii="Times New Roman" w:hAnsi="Times New Roman"/>
          <w:sz w:val="28"/>
          <w:szCs w:val="24"/>
          <w:lang w:val="en-US"/>
        </w:rPr>
        <w:t>nasoropharynx</w:t>
      </w:r>
      <w:proofErr w:type="spellEnd"/>
      <w:r w:rsidRPr="0099794A">
        <w:rPr>
          <w:rFonts w:ascii="Times New Roman" w:hAnsi="Times New Roman"/>
          <w:sz w:val="28"/>
          <w:szCs w:val="24"/>
          <w:lang w:val="en-US"/>
        </w:rPr>
        <w:t xml:space="preserve">. The immune status of patients was assessed by indicators of levels of populations and subpopulations of peripheral blood lymphocytes, which were determined by indirect </w:t>
      </w:r>
      <w:proofErr w:type="spellStart"/>
      <w:r w:rsidRPr="0099794A">
        <w:rPr>
          <w:rFonts w:ascii="Times New Roman" w:hAnsi="Times New Roman"/>
          <w:sz w:val="28"/>
          <w:szCs w:val="24"/>
          <w:lang w:val="en-US"/>
        </w:rPr>
        <w:t>immunofluorescence</w:t>
      </w:r>
      <w:proofErr w:type="spellEnd"/>
      <w:r w:rsidRPr="0099794A">
        <w:rPr>
          <w:rFonts w:ascii="Times New Roman" w:hAnsi="Times New Roman"/>
          <w:sz w:val="28"/>
          <w:szCs w:val="24"/>
          <w:lang w:val="en-US"/>
        </w:rPr>
        <w:t xml:space="preserve"> using monoclonal antibodies to surface antigens of lymphocytes CD3</w:t>
      </w:r>
      <w:r w:rsidRPr="0099794A">
        <w:rPr>
          <w:rFonts w:ascii="Times New Roman" w:hAnsi="Times New Roman"/>
          <w:sz w:val="28"/>
          <w:szCs w:val="24"/>
          <w:vertAlign w:val="superscript"/>
          <w:lang w:val="en-US"/>
        </w:rPr>
        <w:t>+</w:t>
      </w:r>
      <w:r w:rsidRPr="0099794A">
        <w:rPr>
          <w:rFonts w:ascii="Times New Roman" w:hAnsi="Times New Roman"/>
          <w:sz w:val="28"/>
          <w:szCs w:val="24"/>
          <w:lang w:val="en-US"/>
        </w:rPr>
        <w:t>, CD4</w:t>
      </w:r>
      <w:r w:rsidRPr="0099794A">
        <w:rPr>
          <w:rFonts w:ascii="Times New Roman" w:hAnsi="Times New Roman"/>
          <w:sz w:val="28"/>
          <w:szCs w:val="24"/>
          <w:vertAlign w:val="superscript"/>
          <w:lang w:val="en-US"/>
        </w:rPr>
        <w:t>+</w:t>
      </w:r>
      <w:r w:rsidRPr="0099794A">
        <w:rPr>
          <w:rFonts w:ascii="Times New Roman" w:hAnsi="Times New Roman"/>
          <w:sz w:val="28"/>
          <w:szCs w:val="24"/>
          <w:lang w:val="en-US"/>
        </w:rPr>
        <w:t>, CD8</w:t>
      </w:r>
      <w:r w:rsidRPr="0099794A">
        <w:rPr>
          <w:rFonts w:ascii="Times New Roman" w:hAnsi="Times New Roman"/>
          <w:sz w:val="28"/>
          <w:szCs w:val="24"/>
          <w:vertAlign w:val="superscript"/>
          <w:lang w:val="en-US"/>
        </w:rPr>
        <w:t>+</w:t>
      </w:r>
      <w:r w:rsidRPr="0099794A">
        <w:rPr>
          <w:rFonts w:ascii="Times New Roman" w:hAnsi="Times New Roman"/>
          <w:sz w:val="28"/>
          <w:szCs w:val="24"/>
          <w:lang w:val="en-US"/>
        </w:rPr>
        <w:t xml:space="preserve">, </w:t>
      </w:r>
      <w:proofErr w:type="gramStart"/>
      <w:r w:rsidRPr="0099794A">
        <w:rPr>
          <w:rFonts w:ascii="Times New Roman" w:hAnsi="Times New Roman"/>
          <w:sz w:val="28"/>
          <w:szCs w:val="24"/>
          <w:lang w:val="en-US"/>
        </w:rPr>
        <w:t>CD22</w:t>
      </w:r>
      <w:proofErr w:type="gramEnd"/>
      <w:r w:rsidRPr="0099794A">
        <w:rPr>
          <w:rFonts w:ascii="Times New Roman" w:hAnsi="Times New Roman"/>
          <w:sz w:val="28"/>
          <w:szCs w:val="24"/>
          <w:vertAlign w:val="superscript"/>
          <w:lang w:val="en-US"/>
        </w:rPr>
        <w:t>+</w:t>
      </w:r>
      <w:r w:rsidRPr="0099794A">
        <w:rPr>
          <w:rFonts w:ascii="Times New Roman" w:hAnsi="Times New Roman"/>
          <w:sz w:val="28"/>
          <w:szCs w:val="24"/>
          <w:lang w:val="en-US"/>
        </w:rPr>
        <w:t>. As well as the content in their blood of interleukins 1</w:t>
      </w:r>
      <w:r w:rsidRPr="0099794A">
        <w:rPr>
          <w:rFonts w:ascii="Times New Roman" w:hAnsi="Times New Roman"/>
          <w:sz w:val="28"/>
          <w:szCs w:val="24"/>
        </w:rPr>
        <w:t>β</w:t>
      </w:r>
      <w:r w:rsidRPr="0099794A">
        <w:rPr>
          <w:rFonts w:ascii="Times New Roman" w:hAnsi="Times New Roman"/>
          <w:sz w:val="28"/>
          <w:szCs w:val="24"/>
          <w:lang w:val="en-US"/>
        </w:rPr>
        <w:t>, 4, TNF</w:t>
      </w:r>
      <w:r w:rsidRPr="0099794A">
        <w:rPr>
          <w:rFonts w:ascii="Times New Roman" w:hAnsi="Times New Roman"/>
          <w:sz w:val="28"/>
          <w:szCs w:val="24"/>
        </w:rPr>
        <w:t>α</w:t>
      </w:r>
      <w:r w:rsidRPr="0099794A">
        <w:rPr>
          <w:rFonts w:ascii="Times New Roman" w:hAnsi="Times New Roman"/>
          <w:sz w:val="28"/>
          <w:szCs w:val="24"/>
          <w:lang w:val="en-US"/>
        </w:rPr>
        <w:t>. The studies were carried out in the acute period (1-2 days of illness) and in the period of early convalescence (8-13 days). As a comparison, we took the corresponding indicators of 30 healthy children of the same age and gender.</w:t>
      </w:r>
    </w:p>
    <w:p w:rsidR="00533720" w:rsidRPr="00554F46" w:rsidRDefault="00533720" w:rsidP="007F21A3">
      <w:pPr>
        <w:spacing w:line="360" w:lineRule="auto"/>
        <w:ind w:firstLine="709"/>
        <w:jc w:val="both"/>
        <w:rPr>
          <w:rFonts w:ascii="Times New Roman" w:hAnsi="Times New Roman"/>
          <w:sz w:val="28"/>
          <w:szCs w:val="24"/>
          <w:lang w:val="en-US"/>
        </w:rPr>
      </w:pPr>
      <w:r w:rsidRPr="0099794A">
        <w:rPr>
          <w:rFonts w:ascii="Times New Roman" w:hAnsi="Times New Roman"/>
          <w:sz w:val="28"/>
          <w:szCs w:val="24"/>
          <w:lang w:val="en-US"/>
        </w:rPr>
        <w:t xml:space="preserve">Static processing of the results was carried out using computer programs Excel and </w:t>
      </w:r>
      <w:proofErr w:type="spellStart"/>
      <w:r w:rsidRPr="0099794A">
        <w:rPr>
          <w:rFonts w:ascii="Times New Roman" w:hAnsi="Times New Roman"/>
          <w:sz w:val="28"/>
          <w:szCs w:val="24"/>
          <w:lang w:val="en-US"/>
        </w:rPr>
        <w:t>Statistica</w:t>
      </w:r>
      <w:proofErr w:type="spellEnd"/>
      <w:r w:rsidRPr="0099794A">
        <w:rPr>
          <w:rFonts w:ascii="Times New Roman" w:hAnsi="Times New Roman"/>
          <w:sz w:val="28"/>
          <w:szCs w:val="24"/>
          <w:lang w:val="en-US"/>
        </w:rPr>
        <w:t xml:space="preserve"> 6.0. The reliability of the difference in values was revealed using </w:t>
      </w:r>
      <w:r w:rsidRPr="0099794A">
        <w:rPr>
          <w:rFonts w:ascii="Times New Roman" w:hAnsi="Times New Roman"/>
          <w:sz w:val="28"/>
          <w:szCs w:val="24"/>
          <w:lang w:val="en-US"/>
        </w:rPr>
        <w:lastRenderedPageBreak/>
        <w:t>Student's test and Fisher's method. Differences were considered significant at a significance level of P&lt;0.05.</w:t>
      </w:r>
    </w:p>
    <w:p w:rsidR="00533720" w:rsidRPr="008F4365" w:rsidRDefault="00533720" w:rsidP="0033656A">
      <w:pPr>
        <w:spacing w:line="360" w:lineRule="auto"/>
        <w:jc w:val="both"/>
        <w:rPr>
          <w:rFonts w:ascii="Times New Roman" w:hAnsi="Times New Roman"/>
          <w:sz w:val="28"/>
          <w:szCs w:val="24"/>
          <w:lang w:val="en-US"/>
        </w:rPr>
      </w:pPr>
      <w:r>
        <w:rPr>
          <w:rFonts w:ascii="Times New Roman" w:hAnsi="Times New Roman"/>
          <w:b/>
          <w:sz w:val="28"/>
          <w:szCs w:val="24"/>
          <w:lang w:val="en-US"/>
        </w:rPr>
        <w:t>RESULTS AND DISCUSSIONS</w:t>
      </w:r>
    </w:p>
    <w:p w:rsidR="00533720" w:rsidRPr="00554F46" w:rsidRDefault="00533720" w:rsidP="00DD1FD8">
      <w:pPr>
        <w:spacing w:after="0" w:line="360" w:lineRule="auto"/>
        <w:jc w:val="right"/>
        <w:rPr>
          <w:rFonts w:ascii="Times New Roman" w:hAnsi="Times New Roman" w:cs="Times New Roman"/>
          <w:sz w:val="28"/>
          <w:szCs w:val="24"/>
          <w:lang w:val="en-US"/>
        </w:rPr>
      </w:pPr>
      <w:proofErr w:type="gramStart"/>
      <w:r w:rsidRPr="00554F46">
        <w:rPr>
          <w:rFonts w:ascii="Times New Roman" w:hAnsi="Times New Roman" w:cs="Times New Roman"/>
          <w:sz w:val="28"/>
          <w:szCs w:val="24"/>
          <w:lang w:val="en-US"/>
        </w:rPr>
        <w:t>Table 1.</w:t>
      </w:r>
      <w:proofErr w:type="gramEnd"/>
    </w:p>
    <w:p w:rsidR="00533720" w:rsidRPr="00427B44" w:rsidRDefault="00533720" w:rsidP="0033656A">
      <w:pPr>
        <w:spacing w:after="0" w:line="360" w:lineRule="auto"/>
        <w:jc w:val="center"/>
        <w:rPr>
          <w:rFonts w:ascii="Times New Roman" w:hAnsi="Times New Roman" w:cs="Times New Roman"/>
          <w:sz w:val="28"/>
          <w:szCs w:val="24"/>
          <w:lang w:val="en-US"/>
        </w:rPr>
      </w:pPr>
      <w:r w:rsidRPr="00427B44">
        <w:rPr>
          <w:rFonts w:ascii="Times New Roman" w:hAnsi="Times New Roman" w:cs="Times New Roman"/>
          <w:sz w:val="28"/>
          <w:szCs w:val="24"/>
          <w:lang w:val="en-US"/>
        </w:rPr>
        <w:t>Clinical and laboratory characteristics of the acute period of mononucleosis in children of the compared groups</w:t>
      </w:r>
    </w:p>
    <w:tbl>
      <w:tblPr>
        <w:tblW w:w="9631" w:type="dxa"/>
        <w:tblInd w:w="-30" w:type="dxa"/>
        <w:tblLayout w:type="fixed"/>
        <w:tblLook w:val="0000"/>
      </w:tblPr>
      <w:tblGrid>
        <w:gridCol w:w="2642"/>
        <w:gridCol w:w="2316"/>
        <w:gridCol w:w="2410"/>
        <w:gridCol w:w="2263"/>
      </w:tblGrid>
      <w:tr w:rsidR="00533720" w:rsidRPr="00427B44" w:rsidTr="003A2C97">
        <w:tc>
          <w:tcPr>
            <w:tcW w:w="2642" w:type="dxa"/>
            <w:vMerge w:val="restart"/>
            <w:tcBorders>
              <w:top w:val="single" w:sz="4" w:space="0" w:color="000000"/>
              <w:left w:val="single" w:sz="4" w:space="0" w:color="000000"/>
              <w:bottom w:val="single" w:sz="4" w:space="0" w:color="000000"/>
            </w:tcBorders>
          </w:tcPr>
          <w:p w:rsidR="00533720" w:rsidRPr="00427B44" w:rsidRDefault="00533720" w:rsidP="00623938">
            <w:pPr>
              <w:pStyle w:val="1"/>
              <w:jc w:val="both"/>
              <w:rPr>
                <w:rFonts w:ascii="Times New Roman" w:hAnsi="Times New Roman" w:cs="Times New Roman"/>
                <w:bCs/>
                <w:sz w:val="28"/>
                <w:lang w:val="en-US"/>
              </w:rPr>
            </w:pPr>
            <w:r w:rsidRPr="00427B44">
              <w:rPr>
                <w:rFonts w:ascii="Times New Roman" w:hAnsi="Times New Roman" w:cs="Times New Roman"/>
                <w:bCs/>
                <w:sz w:val="28"/>
                <w:lang w:val="en-US"/>
              </w:rPr>
              <w:t>Clinical and laboratory manifestations of the disease</w:t>
            </w:r>
          </w:p>
        </w:tc>
        <w:tc>
          <w:tcPr>
            <w:tcW w:w="6989" w:type="dxa"/>
            <w:gridSpan w:val="3"/>
            <w:tcBorders>
              <w:top w:val="single" w:sz="4" w:space="0" w:color="000000"/>
              <w:left w:val="single" w:sz="4" w:space="0" w:color="000000"/>
              <w:bottom w:val="single" w:sz="4" w:space="0" w:color="000000"/>
              <w:right w:val="single" w:sz="4" w:space="0" w:color="000000"/>
            </w:tcBorders>
          </w:tcPr>
          <w:p w:rsidR="00533720" w:rsidRPr="00427B44" w:rsidRDefault="00533720" w:rsidP="00DF2905">
            <w:pPr>
              <w:spacing w:line="240" w:lineRule="auto"/>
              <w:jc w:val="both"/>
              <w:rPr>
                <w:sz w:val="28"/>
              </w:rPr>
            </w:pPr>
            <w:r>
              <w:rPr>
                <w:rFonts w:ascii="Times New Roman" w:hAnsi="Times New Roman" w:cs="Times New Roman"/>
                <w:sz w:val="28"/>
                <w:szCs w:val="24"/>
                <w:lang w:val="en-US"/>
              </w:rPr>
              <w:t xml:space="preserve">                     </w:t>
            </w:r>
            <w:proofErr w:type="spellStart"/>
            <w:proofErr w:type="gramStart"/>
            <w:r w:rsidRPr="00427B44">
              <w:rPr>
                <w:rFonts w:ascii="Times New Roman" w:hAnsi="Times New Roman" w:cs="Times New Roman"/>
                <w:sz w:val="28"/>
                <w:szCs w:val="24"/>
              </w:rPr>
              <w:t>С</w:t>
            </w:r>
            <w:proofErr w:type="gramEnd"/>
            <w:r w:rsidRPr="00427B44">
              <w:rPr>
                <w:rFonts w:ascii="Times New Roman" w:hAnsi="Times New Roman" w:cs="Times New Roman"/>
                <w:sz w:val="28"/>
                <w:szCs w:val="24"/>
              </w:rPr>
              <w:t>ompared</w:t>
            </w:r>
            <w:proofErr w:type="spellEnd"/>
            <w:r w:rsidRPr="00427B44">
              <w:rPr>
                <w:rFonts w:ascii="Times New Roman" w:hAnsi="Times New Roman" w:cs="Times New Roman"/>
                <w:sz w:val="28"/>
                <w:szCs w:val="24"/>
              </w:rPr>
              <w:t xml:space="preserve"> </w:t>
            </w:r>
            <w:proofErr w:type="spellStart"/>
            <w:r w:rsidRPr="00427B44">
              <w:rPr>
                <w:rFonts w:ascii="Times New Roman" w:hAnsi="Times New Roman" w:cs="Times New Roman"/>
                <w:sz w:val="28"/>
                <w:szCs w:val="24"/>
              </w:rPr>
              <w:t>groups</w:t>
            </w:r>
            <w:proofErr w:type="spellEnd"/>
            <w:r w:rsidRPr="00427B44">
              <w:rPr>
                <w:rFonts w:ascii="Times New Roman" w:hAnsi="Times New Roman" w:cs="Times New Roman"/>
                <w:sz w:val="28"/>
              </w:rPr>
              <w:t xml:space="preserve"> </w:t>
            </w:r>
            <w:r>
              <w:rPr>
                <w:rFonts w:ascii="Times New Roman" w:hAnsi="Times New Roman" w:cs="Times New Roman"/>
                <w:sz w:val="28"/>
                <w:lang w:val="en-US"/>
              </w:rPr>
              <w:t>(</w:t>
            </w:r>
            <w:r w:rsidRPr="00427B44">
              <w:rPr>
                <w:rFonts w:ascii="Times New Roman" w:hAnsi="Times New Roman" w:cs="Times New Roman"/>
                <w:sz w:val="28"/>
              </w:rPr>
              <w:t>М</w:t>
            </w:r>
            <w:r w:rsidRPr="00427B44">
              <w:rPr>
                <w:rFonts w:ascii="Times New Roman" w:hAnsi="Times New Roman" w:cs="Times New Roman"/>
                <w:sz w:val="28"/>
                <w:szCs w:val="24"/>
                <w:lang w:val="en-US"/>
              </w:rPr>
              <w:t>±m</w:t>
            </w:r>
            <w:r>
              <w:rPr>
                <w:rFonts w:ascii="Times New Roman" w:hAnsi="Times New Roman" w:cs="Times New Roman"/>
                <w:sz w:val="28"/>
                <w:szCs w:val="24"/>
                <w:lang w:val="en-US"/>
              </w:rPr>
              <w:t>)</w:t>
            </w:r>
          </w:p>
        </w:tc>
      </w:tr>
      <w:tr w:rsidR="00533720" w:rsidRPr="00427B44" w:rsidTr="003A2C97">
        <w:tc>
          <w:tcPr>
            <w:tcW w:w="2642" w:type="dxa"/>
            <w:vMerge/>
            <w:tcBorders>
              <w:top w:val="single" w:sz="4" w:space="0" w:color="000000"/>
              <w:left w:val="single" w:sz="4" w:space="0" w:color="000000"/>
              <w:bottom w:val="single" w:sz="4" w:space="0" w:color="000000"/>
            </w:tcBorders>
          </w:tcPr>
          <w:p w:rsidR="00533720" w:rsidRPr="00427B44" w:rsidRDefault="00533720" w:rsidP="00623938">
            <w:pPr>
              <w:pStyle w:val="1"/>
              <w:snapToGrid w:val="0"/>
              <w:jc w:val="both"/>
              <w:rPr>
                <w:rFonts w:ascii="Times New Roman" w:hAnsi="Times New Roman" w:cs="Times New Roman"/>
                <w:bCs/>
                <w:sz w:val="28"/>
                <w:szCs w:val="24"/>
                <w:lang w:val="uk-UA"/>
              </w:rPr>
            </w:pPr>
          </w:p>
        </w:tc>
        <w:tc>
          <w:tcPr>
            <w:tcW w:w="2316" w:type="dxa"/>
            <w:tcBorders>
              <w:top w:val="single" w:sz="4" w:space="0" w:color="000000"/>
              <w:left w:val="single" w:sz="4" w:space="0" w:color="000000"/>
              <w:bottom w:val="single" w:sz="4" w:space="0" w:color="000000"/>
            </w:tcBorders>
          </w:tcPr>
          <w:p w:rsidR="00533720" w:rsidRPr="00427B44" w:rsidRDefault="00533720" w:rsidP="00FD176B">
            <w:pPr>
              <w:spacing w:after="0" w:line="240" w:lineRule="auto"/>
              <w:jc w:val="center"/>
              <w:rPr>
                <w:rFonts w:ascii="Times New Roman" w:hAnsi="Times New Roman" w:cs="Times New Roman"/>
                <w:sz w:val="28"/>
              </w:rPr>
            </w:pPr>
            <w:r w:rsidRPr="00427B44">
              <w:rPr>
                <w:rFonts w:ascii="Times New Roman" w:hAnsi="Times New Roman" w:cs="Times New Roman"/>
                <w:bCs/>
                <w:sz w:val="28"/>
                <w:lang w:val="en-US"/>
              </w:rPr>
              <w:t>I</w:t>
            </w:r>
          </w:p>
          <w:p w:rsidR="00533720" w:rsidRPr="00427B44" w:rsidRDefault="00533720" w:rsidP="00FD176B">
            <w:pPr>
              <w:spacing w:after="0" w:line="240" w:lineRule="auto"/>
              <w:jc w:val="center"/>
              <w:rPr>
                <w:rFonts w:ascii="Times New Roman" w:hAnsi="Times New Roman" w:cs="Times New Roman"/>
                <w:bCs/>
                <w:sz w:val="28"/>
                <w:lang w:val="en-US"/>
              </w:rPr>
            </w:pPr>
            <w:r w:rsidRPr="007856F6">
              <w:rPr>
                <w:rFonts w:ascii="Times New Roman" w:hAnsi="Times New Roman" w:cs="Times New Roman"/>
                <w:sz w:val="28"/>
                <w:szCs w:val="24"/>
              </w:rPr>
              <w:t>(n=32)</w:t>
            </w:r>
          </w:p>
        </w:tc>
        <w:tc>
          <w:tcPr>
            <w:tcW w:w="2410" w:type="dxa"/>
            <w:tcBorders>
              <w:top w:val="single" w:sz="4" w:space="0" w:color="000000"/>
              <w:left w:val="single" w:sz="4" w:space="0" w:color="000000"/>
              <w:bottom w:val="single" w:sz="4" w:space="0" w:color="000000"/>
            </w:tcBorders>
          </w:tcPr>
          <w:p w:rsidR="00533720" w:rsidRPr="00427B44" w:rsidRDefault="00533720" w:rsidP="00FD176B">
            <w:pPr>
              <w:spacing w:after="0" w:line="240" w:lineRule="auto"/>
              <w:ind w:firstLine="851"/>
              <w:jc w:val="both"/>
              <w:rPr>
                <w:rFonts w:ascii="Times New Roman" w:hAnsi="Times New Roman" w:cs="Times New Roman"/>
                <w:sz w:val="28"/>
              </w:rPr>
            </w:pPr>
            <w:r w:rsidRPr="00427B44">
              <w:rPr>
                <w:rFonts w:ascii="Times New Roman" w:hAnsi="Times New Roman" w:cs="Times New Roman"/>
                <w:bCs/>
                <w:sz w:val="28"/>
                <w:lang w:val="en-US"/>
              </w:rPr>
              <w:t>II</w:t>
            </w:r>
          </w:p>
          <w:p w:rsidR="00533720" w:rsidRPr="00427B44" w:rsidRDefault="00533720" w:rsidP="00121751">
            <w:pPr>
              <w:spacing w:after="0" w:line="240" w:lineRule="auto"/>
              <w:jc w:val="both"/>
              <w:rPr>
                <w:rFonts w:ascii="Times New Roman" w:hAnsi="Times New Roman" w:cs="Times New Roman"/>
                <w:bCs/>
                <w:sz w:val="28"/>
                <w:lang w:val="uk-UA"/>
              </w:rPr>
            </w:pPr>
            <w:r>
              <w:rPr>
                <w:rFonts w:ascii="Times New Roman" w:hAnsi="Times New Roman" w:cs="Times New Roman"/>
                <w:sz w:val="28"/>
                <w:szCs w:val="24"/>
                <w:lang w:val="en-US"/>
              </w:rPr>
              <w:t xml:space="preserve">        </w:t>
            </w:r>
            <w:r w:rsidRPr="007856F6">
              <w:rPr>
                <w:rFonts w:ascii="Times New Roman" w:hAnsi="Times New Roman" w:cs="Times New Roman"/>
                <w:sz w:val="28"/>
                <w:szCs w:val="24"/>
              </w:rPr>
              <w:t>(n=</w:t>
            </w:r>
            <w:r>
              <w:rPr>
                <w:rFonts w:ascii="Times New Roman" w:hAnsi="Times New Roman" w:cs="Times New Roman"/>
                <w:sz w:val="28"/>
                <w:szCs w:val="24"/>
              </w:rPr>
              <w:t>3</w:t>
            </w:r>
            <w:r>
              <w:rPr>
                <w:rFonts w:ascii="Times New Roman" w:hAnsi="Times New Roman" w:cs="Times New Roman"/>
                <w:sz w:val="28"/>
                <w:szCs w:val="24"/>
                <w:lang w:val="en-US"/>
              </w:rPr>
              <w:t>0</w:t>
            </w:r>
            <w:r w:rsidRPr="007856F6">
              <w:rPr>
                <w:rFonts w:ascii="Times New Roman" w:hAnsi="Times New Roman" w:cs="Times New Roman"/>
                <w:sz w:val="28"/>
                <w:szCs w:val="24"/>
              </w:rPr>
              <w:t>)</w:t>
            </w:r>
          </w:p>
        </w:tc>
        <w:tc>
          <w:tcPr>
            <w:tcW w:w="2263" w:type="dxa"/>
            <w:tcBorders>
              <w:top w:val="single" w:sz="4" w:space="0" w:color="000000"/>
              <w:left w:val="single" w:sz="4" w:space="0" w:color="000000"/>
              <w:bottom w:val="single" w:sz="4" w:space="0" w:color="000000"/>
              <w:right w:val="single" w:sz="4" w:space="0" w:color="000000"/>
            </w:tcBorders>
          </w:tcPr>
          <w:p w:rsidR="00533720" w:rsidRPr="00427B44" w:rsidRDefault="00533720" w:rsidP="00623938">
            <w:pPr>
              <w:spacing w:after="0" w:line="240" w:lineRule="auto"/>
              <w:ind w:firstLine="851"/>
              <w:jc w:val="both"/>
              <w:rPr>
                <w:rFonts w:ascii="Times New Roman" w:hAnsi="Times New Roman" w:cs="Times New Roman"/>
                <w:sz w:val="28"/>
                <w:lang w:val="uk-UA"/>
              </w:rPr>
            </w:pPr>
            <w:r w:rsidRPr="00427B44">
              <w:rPr>
                <w:rFonts w:ascii="Times New Roman" w:hAnsi="Times New Roman" w:cs="Times New Roman"/>
                <w:bCs/>
                <w:sz w:val="28"/>
                <w:lang w:val="en-US"/>
              </w:rPr>
              <w:t>II</w:t>
            </w:r>
            <w:r w:rsidRPr="00427B44">
              <w:rPr>
                <w:rFonts w:ascii="Times New Roman" w:hAnsi="Times New Roman" w:cs="Times New Roman"/>
                <w:bCs/>
                <w:sz w:val="28"/>
                <w:lang w:val="uk-UA"/>
              </w:rPr>
              <w:t>І</w:t>
            </w:r>
          </w:p>
          <w:p w:rsidR="00533720" w:rsidRPr="00427B44" w:rsidRDefault="00533720" w:rsidP="00121751">
            <w:pPr>
              <w:snapToGrid w:val="0"/>
              <w:spacing w:after="0" w:line="240" w:lineRule="auto"/>
              <w:jc w:val="both"/>
              <w:rPr>
                <w:rFonts w:ascii="Times New Roman" w:hAnsi="Times New Roman" w:cs="Times New Roman"/>
                <w:bCs/>
                <w:sz w:val="28"/>
                <w:lang w:val="uk-UA"/>
              </w:rPr>
            </w:pPr>
            <w:r>
              <w:rPr>
                <w:rFonts w:ascii="Times New Roman" w:hAnsi="Times New Roman" w:cs="Times New Roman"/>
                <w:sz w:val="28"/>
                <w:szCs w:val="24"/>
                <w:lang w:val="en-US"/>
              </w:rPr>
              <w:t xml:space="preserve">         </w:t>
            </w:r>
            <w:r w:rsidRPr="007856F6">
              <w:rPr>
                <w:rFonts w:ascii="Times New Roman" w:hAnsi="Times New Roman" w:cs="Times New Roman"/>
                <w:sz w:val="28"/>
                <w:szCs w:val="24"/>
              </w:rPr>
              <w:t>(n=</w:t>
            </w:r>
            <w:r>
              <w:rPr>
                <w:rFonts w:ascii="Times New Roman" w:hAnsi="Times New Roman" w:cs="Times New Roman"/>
                <w:sz w:val="28"/>
                <w:szCs w:val="24"/>
              </w:rPr>
              <w:t>3</w:t>
            </w:r>
            <w:r>
              <w:rPr>
                <w:rFonts w:ascii="Times New Roman" w:hAnsi="Times New Roman" w:cs="Times New Roman"/>
                <w:sz w:val="28"/>
                <w:szCs w:val="24"/>
                <w:lang w:val="en-US"/>
              </w:rPr>
              <w:t>1</w:t>
            </w:r>
            <w:r w:rsidRPr="007856F6">
              <w:rPr>
                <w:rFonts w:ascii="Times New Roman" w:hAnsi="Times New Roman" w:cs="Times New Roman"/>
                <w:sz w:val="28"/>
                <w:szCs w:val="24"/>
              </w:rPr>
              <w:t>)</w:t>
            </w:r>
          </w:p>
        </w:tc>
      </w:tr>
      <w:tr w:rsidR="00533720" w:rsidRPr="00427B44" w:rsidTr="003A2C97">
        <w:trPr>
          <w:trHeight w:val="388"/>
        </w:trPr>
        <w:tc>
          <w:tcPr>
            <w:tcW w:w="2642" w:type="dxa"/>
            <w:tcBorders>
              <w:top w:val="single" w:sz="4" w:space="0" w:color="000000"/>
              <w:left w:val="single" w:sz="4" w:space="0" w:color="000000"/>
              <w:bottom w:val="single" w:sz="4" w:space="0" w:color="000000"/>
            </w:tcBorders>
          </w:tcPr>
          <w:p w:rsidR="00533720" w:rsidRPr="00427B44" w:rsidRDefault="00533720" w:rsidP="00623938">
            <w:pPr>
              <w:pStyle w:val="1"/>
              <w:jc w:val="both"/>
              <w:rPr>
                <w:rFonts w:ascii="Times New Roman" w:hAnsi="Times New Roman" w:cs="Times New Roman"/>
                <w:sz w:val="28"/>
                <w:szCs w:val="24"/>
                <w:lang w:val="en-US"/>
              </w:rPr>
            </w:pPr>
            <w:r w:rsidRPr="00427B44">
              <w:rPr>
                <w:rFonts w:ascii="Times New Roman" w:hAnsi="Times New Roman" w:cs="Times New Roman"/>
                <w:sz w:val="28"/>
                <w:szCs w:val="24"/>
              </w:rPr>
              <w:t>1.</w:t>
            </w:r>
            <w:r w:rsidRPr="00427B44">
              <w:rPr>
                <w:rFonts w:ascii="Times New Roman" w:hAnsi="Times New Roman" w:cs="Times New Roman"/>
                <w:sz w:val="28"/>
                <w:szCs w:val="24"/>
                <w:lang w:val="en-US"/>
              </w:rPr>
              <w:t>T</w:t>
            </w:r>
            <w:proofErr w:type="spellStart"/>
            <w:r w:rsidRPr="00427B44">
              <w:rPr>
                <w:rFonts w:ascii="Times New Roman" w:hAnsi="Times New Roman" w:cs="Times New Roman"/>
                <w:sz w:val="28"/>
                <w:szCs w:val="24"/>
              </w:rPr>
              <w:t>emperature</w:t>
            </w:r>
            <w:proofErr w:type="spellEnd"/>
            <w:r w:rsidRPr="00427B44">
              <w:rPr>
                <w:rFonts w:ascii="Times New Roman" w:hAnsi="Times New Roman" w:cs="Times New Roman"/>
                <w:sz w:val="28"/>
                <w:szCs w:val="24"/>
              </w:rPr>
              <w:t xml:space="preserve"> </w:t>
            </w:r>
            <w:r w:rsidRPr="00427B44">
              <w:rPr>
                <w:rFonts w:ascii="Times New Roman" w:hAnsi="Times New Roman" w:cs="Times New Roman"/>
                <w:sz w:val="28"/>
                <w:szCs w:val="24"/>
                <w:lang w:val="en-US"/>
              </w:rPr>
              <w:t>of the b</w:t>
            </w:r>
            <w:proofErr w:type="spellStart"/>
            <w:r w:rsidRPr="00427B44">
              <w:rPr>
                <w:rFonts w:ascii="Times New Roman" w:hAnsi="Times New Roman" w:cs="Times New Roman"/>
                <w:sz w:val="28"/>
                <w:szCs w:val="24"/>
              </w:rPr>
              <w:t>ody</w:t>
            </w:r>
            <w:proofErr w:type="spellEnd"/>
          </w:p>
        </w:tc>
        <w:tc>
          <w:tcPr>
            <w:tcW w:w="2316" w:type="dxa"/>
            <w:tcBorders>
              <w:top w:val="single" w:sz="4" w:space="0" w:color="000000"/>
              <w:left w:val="single" w:sz="4" w:space="0" w:color="000000"/>
              <w:bottom w:val="single" w:sz="4" w:space="0" w:color="000000"/>
            </w:tcBorders>
          </w:tcPr>
          <w:p w:rsidR="00533720" w:rsidRPr="00427B44" w:rsidRDefault="00533720" w:rsidP="00623938">
            <w:pPr>
              <w:pStyle w:val="1"/>
              <w:jc w:val="both"/>
              <w:rPr>
                <w:rFonts w:ascii="Times New Roman" w:hAnsi="Times New Roman" w:cs="Times New Roman"/>
                <w:sz w:val="28"/>
                <w:szCs w:val="24"/>
                <w:lang w:val="en-US"/>
              </w:rPr>
            </w:pPr>
            <w:r w:rsidRPr="00427B44">
              <w:rPr>
                <w:rFonts w:ascii="Times New Roman" w:hAnsi="Times New Roman" w:cs="Times New Roman"/>
                <w:sz w:val="28"/>
                <w:szCs w:val="24"/>
                <w:lang w:val="en-US"/>
              </w:rPr>
              <w:t>39.2±0.</w:t>
            </w:r>
            <w:r w:rsidRPr="00427B44">
              <w:rPr>
                <w:rFonts w:ascii="Times New Roman" w:hAnsi="Times New Roman" w:cs="Times New Roman"/>
                <w:sz w:val="28"/>
                <w:szCs w:val="24"/>
              </w:rPr>
              <w:t>21</w:t>
            </w:r>
            <w:r w:rsidRPr="00427B44">
              <w:rPr>
                <w:rFonts w:ascii="Times New Roman" w:hAnsi="Times New Roman" w:cs="Times New Roman"/>
                <w:sz w:val="28"/>
                <w:szCs w:val="24"/>
                <w:lang w:val="en-US"/>
              </w:rPr>
              <w:t>°C</w:t>
            </w:r>
            <w:r w:rsidRPr="00427B44">
              <w:rPr>
                <w:rFonts w:ascii="Times New Roman" w:hAnsi="Times New Roman" w:cs="Times New Roman"/>
                <w:sz w:val="28"/>
                <w:szCs w:val="24"/>
                <w:vertAlign w:val="superscript"/>
              </w:rPr>
              <w:t xml:space="preserve"> 1</w:t>
            </w:r>
            <w:r w:rsidRPr="00427B44">
              <w:rPr>
                <w:rFonts w:ascii="Times New Roman" w:hAnsi="Times New Roman" w:cs="Times New Roman"/>
                <w:sz w:val="28"/>
                <w:szCs w:val="24"/>
                <w:vertAlign w:val="superscript"/>
                <w:lang w:val="en-US"/>
              </w:rPr>
              <w:t>,2</w:t>
            </w:r>
          </w:p>
        </w:tc>
        <w:tc>
          <w:tcPr>
            <w:tcW w:w="2410" w:type="dxa"/>
            <w:tcBorders>
              <w:top w:val="single" w:sz="4" w:space="0" w:color="000000"/>
              <w:left w:val="single" w:sz="4" w:space="0" w:color="000000"/>
              <w:bottom w:val="single" w:sz="4" w:space="0" w:color="000000"/>
            </w:tcBorders>
          </w:tcPr>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lang w:val="en-US"/>
              </w:rPr>
              <w:t>38±0.</w:t>
            </w:r>
            <w:r w:rsidRPr="00427B44">
              <w:rPr>
                <w:rFonts w:ascii="Times New Roman" w:hAnsi="Times New Roman" w:cs="Times New Roman"/>
                <w:sz w:val="28"/>
                <w:szCs w:val="24"/>
              </w:rPr>
              <w:t>31</w:t>
            </w:r>
            <w:r w:rsidRPr="00427B44">
              <w:rPr>
                <w:rFonts w:ascii="Times New Roman" w:hAnsi="Times New Roman" w:cs="Times New Roman"/>
                <w:sz w:val="28"/>
                <w:szCs w:val="24"/>
                <w:lang w:val="en-US"/>
              </w:rPr>
              <w:t>°C</w:t>
            </w:r>
          </w:p>
        </w:tc>
        <w:tc>
          <w:tcPr>
            <w:tcW w:w="2263" w:type="dxa"/>
            <w:tcBorders>
              <w:top w:val="single" w:sz="4" w:space="0" w:color="000000"/>
              <w:left w:val="single" w:sz="4" w:space="0" w:color="000000"/>
              <w:bottom w:val="single" w:sz="4" w:space="0" w:color="000000"/>
              <w:right w:val="single" w:sz="4" w:space="0" w:color="000000"/>
            </w:tcBorders>
          </w:tcPr>
          <w:p w:rsidR="00533720" w:rsidRPr="00427B44" w:rsidRDefault="00533720" w:rsidP="00623938">
            <w:pPr>
              <w:pStyle w:val="1"/>
              <w:jc w:val="both"/>
              <w:rPr>
                <w:sz w:val="28"/>
              </w:rPr>
            </w:pPr>
            <w:r w:rsidRPr="00427B44">
              <w:rPr>
                <w:rFonts w:ascii="Times New Roman" w:hAnsi="Times New Roman" w:cs="Times New Roman"/>
                <w:sz w:val="28"/>
                <w:szCs w:val="24"/>
                <w:lang w:val="en-US"/>
              </w:rPr>
              <w:t>3</w:t>
            </w:r>
            <w:r w:rsidRPr="00427B44">
              <w:rPr>
                <w:rFonts w:ascii="Times New Roman" w:hAnsi="Times New Roman" w:cs="Times New Roman"/>
                <w:sz w:val="28"/>
                <w:szCs w:val="24"/>
              </w:rPr>
              <w:t>7</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7</w:t>
            </w:r>
            <w:r w:rsidRPr="00427B44">
              <w:rPr>
                <w:rFonts w:ascii="Times New Roman" w:hAnsi="Times New Roman" w:cs="Times New Roman"/>
                <w:sz w:val="28"/>
                <w:szCs w:val="24"/>
                <w:lang w:val="en-US"/>
              </w:rPr>
              <w:t>±0.</w:t>
            </w:r>
            <w:r w:rsidRPr="00427B44">
              <w:rPr>
                <w:rFonts w:ascii="Times New Roman" w:hAnsi="Times New Roman" w:cs="Times New Roman"/>
                <w:sz w:val="28"/>
                <w:szCs w:val="24"/>
              </w:rPr>
              <w:t>27</w:t>
            </w:r>
            <w:r w:rsidRPr="00427B44">
              <w:rPr>
                <w:rFonts w:ascii="Times New Roman" w:hAnsi="Times New Roman" w:cs="Times New Roman"/>
                <w:sz w:val="28"/>
                <w:szCs w:val="24"/>
                <w:lang w:val="en-US"/>
              </w:rPr>
              <w:t>°C</w:t>
            </w:r>
          </w:p>
        </w:tc>
      </w:tr>
      <w:tr w:rsidR="00533720" w:rsidRPr="00427B44" w:rsidTr="003A2C97">
        <w:tc>
          <w:tcPr>
            <w:tcW w:w="2642" w:type="dxa"/>
            <w:tcBorders>
              <w:top w:val="single" w:sz="4" w:space="0" w:color="000000"/>
              <w:left w:val="single" w:sz="4" w:space="0" w:color="000000"/>
              <w:bottom w:val="single" w:sz="4" w:space="0" w:color="000000"/>
            </w:tcBorders>
          </w:tcPr>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2.</w:t>
            </w:r>
            <w:r w:rsidRPr="00427B44">
              <w:rPr>
                <w:sz w:val="28"/>
              </w:rPr>
              <w:t xml:space="preserve"> </w:t>
            </w:r>
            <w:proofErr w:type="spellStart"/>
            <w:r w:rsidRPr="00427B44">
              <w:rPr>
                <w:rFonts w:ascii="Times New Roman" w:hAnsi="Times New Roman" w:cs="Times New Roman"/>
                <w:sz w:val="28"/>
                <w:szCs w:val="24"/>
              </w:rPr>
              <w:t>Tonsillitis</w:t>
            </w:r>
            <w:proofErr w:type="spellEnd"/>
            <w:r w:rsidRPr="00427B44">
              <w:rPr>
                <w:rFonts w:ascii="Times New Roman" w:hAnsi="Times New Roman" w:cs="Times New Roman"/>
                <w:sz w:val="28"/>
                <w:szCs w:val="24"/>
              </w:rPr>
              <w:t>:</w:t>
            </w:r>
          </w:p>
          <w:p w:rsidR="00533720" w:rsidRPr="00427B44" w:rsidRDefault="00533720" w:rsidP="00623938">
            <w:pPr>
              <w:pStyle w:val="1"/>
              <w:jc w:val="both"/>
              <w:rPr>
                <w:rFonts w:ascii="Times New Roman" w:hAnsi="Times New Roman" w:cs="Times New Roman"/>
                <w:sz w:val="28"/>
                <w:szCs w:val="24"/>
              </w:rPr>
            </w:pPr>
            <w:proofErr w:type="spellStart"/>
            <w:proofErr w:type="gramStart"/>
            <w:r w:rsidRPr="00427B44">
              <w:rPr>
                <w:rFonts w:ascii="Times New Roman" w:hAnsi="Times New Roman" w:cs="Times New Roman"/>
                <w:sz w:val="28"/>
                <w:szCs w:val="24"/>
                <w:lang w:val="en-US"/>
              </w:rPr>
              <w:t>catarral</w:t>
            </w:r>
            <w:proofErr w:type="spellEnd"/>
            <w:proofErr w:type="gramEnd"/>
            <w:r w:rsidRPr="00427B44">
              <w:rPr>
                <w:rFonts w:ascii="Times New Roman" w:hAnsi="Times New Roman" w:cs="Times New Roman"/>
                <w:sz w:val="28"/>
                <w:szCs w:val="24"/>
                <w:lang w:val="en-US"/>
              </w:rPr>
              <w:t xml:space="preserve"> </w:t>
            </w:r>
            <w:r w:rsidRPr="00427B44">
              <w:rPr>
                <w:rFonts w:ascii="Times New Roman" w:hAnsi="Times New Roman" w:cs="Times New Roman"/>
                <w:sz w:val="28"/>
                <w:szCs w:val="24"/>
              </w:rPr>
              <w:t>(%)</w:t>
            </w:r>
          </w:p>
          <w:p w:rsidR="00533720" w:rsidRPr="00427B44" w:rsidRDefault="00533720" w:rsidP="00623938">
            <w:pPr>
              <w:pStyle w:val="1"/>
              <w:jc w:val="both"/>
              <w:rPr>
                <w:rFonts w:ascii="Times New Roman" w:hAnsi="Times New Roman" w:cs="Times New Roman"/>
                <w:sz w:val="28"/>
                <w:szCs w:val="24"/>
                <w:lang w:val="en-US"/>
              </w:rPr>
            </w:pPr>
            <w:proofErr w:type="gramStart"/>
            <w:r w:rsidRPr="00427B44">
              <w:rPr>
                <w:rFonts w:ascii="Times New Roman" w:hAnsi="Times New Roman" w:cs="Times New Roman"/>
                <w:sz w:val="28"/>
                <w:szCs w:val="24"/>
                <w:lang w:val="en-US"/>
              </w:rPr>
              <w:t>purulent</w:t>
            </w:r>
            <w:proofErr w:type="gramEnd"/>
            <w:r w:rsidRPr="00427B44">
              <w:rPr>
                <w:rFonts w:ascii="Times New Roman" w:hAnsi="Times New Roman" w:cs="Times New Roman"/>
                <w:sz w:val="28"/>
                <w:szCs w:val="24"/>
                <w:lang w:val="en-US"/>
              </w:rPr>
              <w:t xml:space="preserve"> (quinsy) </w:t>
            </w:r>
            <w:r w:rsidRPr="00427B44">
              <w:rPr>
                <w:rFonts w:ascii="Times New Roman" w:hAnsi="Times New Roman" w:cs="Times New Roman"/>
                <w:sz w:val="28"/>
                <w:szCs w:val="24"/>
              </w:rPr>
              <w:t>(%)</w:t>
            </w:r>
          </w:p>
        </w:tc>
        <w:tc>
          <w:tcPr>
            <w:tcW w:w="2316" w:type="dxa"/>
            <w:tcBorders>
              <w:top w:val="single" w:sz="4" w:space="0" w:color="000000"/>
              <w:left w:val="single" w:sz="4" w:space="0" w:color="000000"/>
              <w:bottom w:val="single" w:sz="4" w:space="0" w:color="000000"/>
            </w:tcBorders>
          </w:tcPr>
          <w:p w:rsidR="00533720" w:rsidRPr="00427B44" w:rsidRDefault="00533720" w:rsidP="00623938">
            <w:pPr>
              <w:pStyle w:val="1"/>
              <w:snapToGrid w:val="0"/>
              <w:ind w:firstLine="851"/>
              <w:jc w:val="both"/>
              <w:rPr>
                <w:rFonts w:ascii="Times New Roman" w:hAnsi="Times New Roman" w:cs="Times New Roman"/>
                <w:sz w:val="28"/>
                <w:szCs w:val="24"/>
              </w:rPr>
            </w:pPr>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11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28</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91</w:t>
            </w:r>
            <w:r w:rsidRPr="00427B44">
              <w:rPr>
                <w:rFonts w:ascii="Times New Roman" w:hAnsi="Times New Roman" w:cs="Times New Roman"/>
                <w:sz w:val="28"/>
                <w:szCs w:val="24"/>
                <w:vertAlign w:val="superscript"/>
              </w:rPr>
              <w:t>1</w:t>
            </w:r>
            <w:r w:rsidRPr="00427B44">
              <w:rPr>
                <w:rFonts w:ascii="Times New Roman" w:hAnsi="Times New Roman" w:cs="Times New Roman"/>
                <w:sz w:val="28"/>
                <w:szCs w:val="24"/>
                <w:vertAlign w:val="superscript"/>
                <w:lang w:val="en-US"/>
              </w:rPr>
              <w:t>,2</w:t>
            </w:r>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88</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72</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2</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04</w:t>
            </w:r>
            <w:r w:rsidRPr="00427B44">
              <w:rPr>
                <w:rFonts w:ascii="Times New Roman" w:hAnsi="Times New Roman" w:cs="Times New Roman"/>
                <w:sz w:val="28"/>
                <w:szCs w:val="24"/>
                <w:vertAlign w:val="superscript"/>
              </w:rPr>
              <w:t>1</w:t>
            </w:r>
            <w:r w:rsidRPr="00427B44">
              <w:rPr>
                <w:rFonts w:ascii="Times New Roman" w:hAnsi="Times New Roman" w:cs="Times New Roman"/>
                <w:sz w:val="28"/>
                <w:szCs w:val="24"/>
                <w:vertAlign w:val="superscript"/>
                <w:lang w:val="en-US"/>
              </w:rPr>
              <w:t>,2</w:t>
            </w:r>
          </w:p>
        </w:tc>
        <w:tc>
          <w:tcPr>
            <w:tcW w:w="2410" w:type="dxa"/>
            <w:tcBorders>
              <w:top w:val="single" w:sz="4" w:space="0" w:color="000000"/>
              <w:left w:val="single" w:sz="4" w:space="0" w:color="000000"/>
              <w:bottom w:val="single" w:sz="4" w:space="0" w:color="000000"/>
            </w:tcBorders>
          </w:tcPr>
          <w:p w:rsidR="00533720" w:rsidRPr="00427B44" w:rsidRDefault="00533720" w:rsidP="00623938">
            <w:pPr>
              <w:pStyle w:val="1"/>
              <w:snapToGrid w:val="0"/>
              <w:ind w:firstLine="851"/>
              <w:jc w:val="both"/>
              <w:rPr>
                <w:rFonts w:ascii="Times New Roman" w:hAnsi="Times New Roman" w:cs="Times New Roman"/>
                <w:sz w:val="28"/>
                <w:szCs w:val="24"/>
              </w:rPr>
            </w:pPr>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29</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56</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2</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03</w:t>
            </w:r>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71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44</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87</w:t>
            </w:r>
          </w:p>
        </w:tc>
        <w:tc>
          <w:tcPr>
            <w:tcW w:w="2263" w:type="dxa"/>
            <w:tcBorders>
              <w:top w:val="single" w:sz="4" w:space="0" w:color="000000"/>
              <w:left w:val="single" w:sz="4" w:space="0" w:color="000000"/>
              <w:bottom w:val="single" w:sz="4" w:space="0" w:color="000000"/>
              <w:right w:val="single" w:sz="4" w:space="0" w:color="000000"/>
            </w:tcBorders>
          </w:tcPr>
          <w:p w:rsidR="00533720" w:rsidRPr="00427B44" w:rsidRDefault="00533720" w:rsidP="00623938">
            <w:pPr>
              <w:pStyle w:val="1"/>
              <w:ind w:firstLine="851"/>
              <w:jc w:val="both"/>
              <w:rPr>
                <w:rFonts w:ascii="Times New Roman" w:hAnsi="Times New Roman" w:cs="Times New Roman"/>
                <w:sz w:val="28"/>
                <w:szCs w:val="24"/>
                <w:lang w:val="uk-UA"/>
              </w:rPr>
            </w:pPr>
          </w:p>
          <w:p w:rsidR="00533720" w:rsidRPr="00427B44" w:rsidRDefault="00533720" w:rsidP="00623938">
            <w:pPr>
              <w:pStyle w:val="1"/>
              <w:jc w:val="both"/>
              <w:rPr>
                <w:rFonts w:ascii="Times New Roman" w:hAnsi="Times New Roman" w:cs="Times New Roman"/>
                <w:sz w:val="28"/>
                <w:szCs w:val="24"/>
                <w:lang w:val="en-US"/>
              </w:rPr>
            </w:pPr>
            <w:r w:rsidRPr="00427B44">
              <w:rPr>
                <w:rFonts w:ascii="Times New Roman" w:hAnsi="Times New Roman" w:cs="Times New Roman"/>
                <w:sz w:val="28"/>
                <w:szCs w:val="24"/>
              </w:rPr>
              <w:t>33</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32</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43</w:t>
            </w:r>
          </w:p>
          <w:p w:rsidR="00533720" w:rsidRPr="00427B44" w:rsidRDefault="00533720" w:rsidP="00623938">
            <w:pPr>
              <w:pStyle w:val="1"/>
              <w:jc w:val="both"/>
              <w:rPr>
                <w:rFonts w:ascii="Times New Roman" w:hAnsi="Times New Roman" w:cs="Times New Roman"/>
                <w:sz w:val="28"/>
                <w:szCs w:val="24"/>
                <w:lang w:val="en-US"/>
              </w:rPr>
            </w:pPr>
            <w:r w:rsidRPr="00427B44">
              <w:rPr>
                <w:rFonts w:ascii="Times New Roman" w:hAnsi="Times New Roman" w:cs="Times New Roman"/>
                <w:sz w:val="28"/>
                <w:szCs w:val="24"/>
              </w:rPr>
              <w:t>67</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67</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09</w:t>
            </w:r>
          </w:p>
        </w:tc>
      </w:tr>
      <w:tr w:rsidR="00533720" w:rsidRPr="00427B44" w:rsidTr="003A2C97">
        <w:tc>
          <w:tcPr>
            <w:tcW w:w="2642" w:type="dxa"/>
            <w:tcBorders>
              <w:top w:val="single" w:sz="4" w:space="0" w:color="000000"/>
              <w:left w:val="single" w:sz="4" w:space="0" w:color="000000"/>
              <w:bottom w:val="single" w:sz="4" w:space="0" w:color="000000"/>
            </w:tcBorders>
          </w:tcPr>
          <w:p w:rsidR="00533720" w:rsidRPr="00427B44" w:rsidRDefault="00533720" w:rsidP="00623938">
            <w:pPr>
              <w:pStyle w:val="1"/>
              <w:jc w:val="both"/>
              <w:rPr>
                <w:rFonts w:ascii="Times New Roman" w:hAnsi="Times New Roman" w:cs="Times New Roman"/>
                <w:sz w:val="28"/>
                <w:szCs w:val="24"/>
                <w:lang w:val="en-US"/>
              </w:rPr>
            </w:pPr>
            <w:r w:rsidRPr="00427B44">
              <w:rPr>
                <w:rFonts w:ascii="Times New Roman" w:hAnsi="Times New Roman" w:cs="Times New Roman"/>
                <w:sz w:val="28"/>
                <w:szCs w:val="24"/>
                <w:lang w:val="en-US"/>
              </w:rPr>
              <w:t>3. Lymph node sizes centimeters (cm)</w:t>
            </w:r>
          </w:p>
          <w:p w:rsidR="00533720" w:rsidRPr="00427B44" w:rsidRDefault="00533720" w:rsidP="00623938">
            <w:pPr>
              <w:pStyle w:val="1"/>
              <w:jc w:val="both"/>
              <w:rPr>
                <w:rFonts w:ascii="Times New Roman" w:hAnsi="Times New Roman" w:cs="Times New Roman"/>
                <w:sz w:val="28"/>
                <w:szCs w:val="24"/>
                <w:lang w:val="en-US"/>
              </w:rPr>
            </w:pPr>
            <w:r w:rsidRPr="00427B44">
              <w:rPr>
                <w:rFonts w:ascii="Times New Roman" w:hAnsi="Times New Roman" w:cs="Times New Roman"/>
                <w:sz w:val="28"/>
                <w:szCs w:val="24"/>
                <w:lang w:val="en-US"/>
              </w:rPr>
              <w:t xml:space="preserve">- </w:t>
            </w:r>
            <w:proofErr w:type="spellStart"/>
            <w:r w:rsidRPr="00427B44">
              <w:rPr>
                <w:rFonts w:ascii="Times New Roman" w:hAnsi="Times New Roman" w:cs="Times New Roman"/>
                <w:sz w:val="28"/>
                <w:szCs w:val="24"/>
                <w:lang w:val="en-US"/>
              </w:rPr>
              <w:t>submandibular</w:t>
            </w:r>
            <w:proofErr w:type="spellEnd"/>
          </w:p>
          <w:p w:rsidR="00533720" w:rsidRPr="00427B44" w:rsidRDefault="00533720" w:rsidP="00623938">
            <w:pPr>
              <w:pStyle w:val="1"/>
              <w:jc w:val="both"/>
              <w:rPr>
                <w:rFonts w:ascii="Times New Roman" w:hAnsi="Times New Roman" w:cs="Times New Roman"/>
                <w:sz w:val="28"/>
                <w:szCs w:val="24"/>
                <w:lang w:val="en-US"/>
              </w:rPr>
            </w:pPr>
            <w:r w:rsidRPr="00427B44">
              <w:rPr>
                <w:rFonts w:ascii="Times New Roman" w:hAnsi="Times New Roman" w:cs="Times New Roman"/>
                <w:sz w:val="28"/>
                <w:szCs w:val="24"/>
                <w:lang w:val="en-US"/>
              </w:rPr>
              <w:t>- cervical</w:t>
            </w:r>
          </w:p>
        </w:tc>
        <w:tc>
          <w:tcPr>
            <w:tcW w:w="2316" w:type="dxa"/>
            <w:tcBorders>
              <w:top w:val="single" w:sz="4" w:space="0" w:color="000000"/>
              <w:left w:val="single" w:sz="4" w:space="0" w:color="000000"/>
              <w:bottom w:val="single" w:sz="4" w:space="0" w:color="000000"/>
            </w:tcBorders>
          </w:tcPr>
          <w:p w:rsidR="00533720" w:rsidRPr="00427B44" w:rsidRDefault="00533720" w:rsidP="00623938">
            <w:pPr>
              <w:pStyle w:val="1"/>
              <w:ind w:firstLine="851"/>
              <w:jc w:val="both"/>
              <w:rPr>
                <w:rFonts w:ascii="Times New Roman" w:hAnsi="Times New Roman" w:cs="Times New Roman"/>
                <w:sz w:val="28"/>
                <w:szCs w:val="24"/>
                <w:lang w:val="en-US"/>
              </w:rPr>
            </w:pPr>
          </w:p>
          <w:p w:rsidR="00533720" w:rsidRPr="00427B44" w:rsidRDefault="00533720" w:rsidP="00623938">
            <w:pPr>
              <w:pStyle w:val="1"/>
              <w:jc w:val="both"/>
              <w:rPr>
                <w:rFonts w:ascii="Times New Roman" w:hAnsi="Times New Roman" w:cs="Times New Roman"/>
                <w:sz w:val="28"/>
                <w:szCs w:val="24"/>
                <w:lang w:val="en-US"/>
              </w:rPr>
            </w:pPr>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2</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5±0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13</w:t>
            </w:r>
            <w:r w:rsidRPr="00427B44">
              <w:rPr>
                <w:rFonts w:ascii="Times New Roman" w:hAnsi="Times New Roman" w:cs="Times New Roman"/>
                <w:sz w:val="28"/>
                <w:szCs w:val="24"/>
                <w:vertAlign w:val="superscript"/>
              </w:rPr>
              <w:t>1</w:t>
            </w:r>
            <w:r w:rsidRPr="00427B44">
              <w:rPr>
                <w:rFonts w:ascii="Times New Roman" w:hAnsi="Times New Roman" w:cs="Times New Roman"/>
                <w:sz w:val="28"/>
                <w:szCs w:val="24"/>
                <w:vertAlign w:val="superscript"/>
                <w:lang w:val="en-US"/>
              </w:rPr>
              <w:t>,2</w:t>
            </w:r>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5±0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31</w:t>
            </w:r>
            <w:r w:rsidRPr="00427B44">
              <w:rPr>
                <w:rFonts w:ascii="Times New Roman" w:hAnsi="Times New Roman" w:cs="Times New Roman"/>
                <w:sz w:val="28"/>
                <w:szCs w:val="24"/>
                <w:vertAlign w:val="superscript"/>
              </w:rPr>
              <w:t>1</w:t>
            </w:r>
            <w:r w:rsidRPr="00427B44">
              <w:rPr>
                <w:rFonts w:ascii="Times New Roman" w:hAnsi="Times New Roman" w:cs="Times New Roman"/>
                <w:sz w:val="28"/>
                <w:szCs w:val="24"/>
                <w:vertAlign w:val="superscript"/>
                <w:lang w:val="en-US"/>
              </w:rPr>
              <w:t>,2</w:t>
            </w:r>
          </w:p>
        </w:tc>
        <w:tc>
          <w:tcPr>
            <w:tcW w:w="2410" w:type="dxa"/>
            <w:tcBorders>
              <w:top w:val="single" w:sz="4" w:space="0" w:color="000000"/>
              <w:left w:val="single" w:sz="4" w:space="0" w:color="000000"/>
              <w:bottom w:val="single" w:sz="4" w:space="0" w:color="000000"/>
            </w:tcBorders>
          </w:tcPr>
          <w:p w:rsidR="00533720" w:rsidRPr="00427B44" w:rsidRDefault="00533720" w:rsidP="00623938">
            <w:pPr>
              <w:pStyle w:val="1"/>
              <w:ind w:firstLine="851"/>
              <w:jc w:val="both"/>
              <w:rPr>
                <w:rFonts w:ascii="Times New Roman" w:hAnsi="Times New Roman" w:cs="Times New Roman"/>
                <w:sz w:val="28"/>
                <w:szCs w:val="24"/>
              </w:rPr>
            </w:pPr>
          </w:p>
          <w:p w:rsidR="00533720" w:rsidRPr="00427B44" w:rsidRDefault="00533720" w:rsidP="00623938">
            <w:pPr>
              <w:pStyle w:val="1"/>
              <w:jc w:val="both"/>
              <w:rPr>
                <w:rFonts w:ascii="Times New Roman" w:hAnsi="Times New Roman" w:cs="Times New Roman"/>
                <w:sz w:val="28"/>
                <w:szCs w:val="24"/>
                <w:lang w:val="en-US"/>
              </w:rPr>
            </w:pPr>
          </w:p>
          <w:p w:rsidR="00533720" w:rsidRPr="00427B44" w:rsidRDefault="00533720" w:rsidP="00623938">
            <w:pPr>
              <w:pStyle w:val="1"/>
              <w:jc w:val="both"/>
              <w:rPr>
                <w:rFonts w:ascii="Times New Roman" w:hAnsi="Times New Roman" w:cs="Times New Roman"/>
                <w:sz w:val="28"/>
                <w:szCs w:val="24"/>
                <w:lang w:val="en-US"/>
              </w:rPr>
            </w:pPr>
            <w:r w:rsidRPr="00427B44">
              <w:rPr>
                <w:rFonts w:ascii="Times New Roman" w:hAnsi="Times New Roman" w:cs="Times New Roman"/>
                <w:sz w:val="28"/>
                <w:szCs w:val="24"/>
              </w:rPr>
              <w:t>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5±0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32</w:t>
            </w:r>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2±0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24</w:t>
            </w:r>
          </w:p>
        </w:tc>
        <w:tc>
          <w:tcPr>
            <w:tcW w:w="2263" w:type="dxa"/>
            <w:tcBorders>
              <w:top w:val="single" w:sz="4" w:space="0" w:color="000000"/>
              <w:left w:val="single" w:sz="4" w:space="0" w:color="000000"/>
              <w:bottom w:val="single" w:sz="4" w:space="0" w:color="000000"/>
              <w:right w:val="single" w:sz="4" w:space="0" w:color="000000"/>
            </w:tcBorders>
          </w:tcPr>
          <w:p w:rsidR="00533720" w:rsidRPr="00427B44" w:rsidRDefault="00533720" w:rsidP="00623938">
            <w:pPr>
              <w:pStyle w:val="1"/>
              <w:ind w:firstLine="851"/>
              <w:jc w:val="both"/>
              <w:rPr>
                <w:rFonts w:ascii="Times New Roman" w:hAnsi="Times New Roman" w:cs="Times New Roman"/>
                <w:sz w:val="28"/>
                <w:szCs w:val="24"/>
              </w:rPr>
            </w:pPr>
          </w:p>
          <w:p w:rsidR="00533720" w:rsidRPr="00427B44" w:rsidRDefault="00533720" w:rsidP="00623938">
            <w:pPr>
              <w:pStyle w:val="1"/>
              <w:jc w:val="both"/>
              <w:rPr>
                <w:rFonts w:ascii="Times New Roman" w:hAnsi="Times New Roman" w:cs="Times New Roman"/>
                <w:sz w:val="28"/>
                <w:szCs w:val="24"/>
                <w:lang w:val="en-US"/>
              </w:rPr>
            </w:pPr>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5±0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12</w:t>
            </w:r>
          </w:p>
          <w:p w:rsidR="00533720" w:rsidRPr="00427B44" w:rsidRDefault="00533720" w:rsidP="00623938">
            <w:pPr>
              <w:pStyle w:val="1"/>
              <w:jc w:val="both"/>
              <w:rPr>
                <w:sz w:val="28"/>
              </w:rPr>
            </w:pPr>
            <w:r w:rsidRPr="00427B44">
              <w:rPr>
                <w:rFonts w:ascii="Times New Roman" w:hAnsi="Times New Roman" w:cs="Times New Roman"/>
                <w:sz w:val="28"/>
                <w:szCs w:val="24"/>
              </w:rPr>
              <w:t>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9±0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32</w:t>
            </w:r>
          </w:p>
        </w:tc>
      </w:tr>
      <w:tr w:rsidR="00533720" w:rsidRPr="00427B44" w:rsidTr="003A2C97">
        <w:tc>
          <w:tcPr>
            <w:tcW w:w="2642" w:type="dxa"/>
            <w:tcBorders>
              <w:top w:val="single" w:sz="4" w:space="0" w:color="000000"/>
              <w:left w:val="single" w:sz="4" w:space="0" w:color="000000"/>
              <w:bottom w:val="single" w:sz="4" w:space="0" w:color="000000"/>
            </w:tcBorders>
          </w:tcPr>
          <w:p w:rsidR="00533720" w:rsidRPr="00427B44" w:rsidRDefault="00533720" w:rsidP="00623938">
            <w:pPr>
              <w:pStyle w:val="1"/>
              <w:jc w:val="both"/>
              <w:rPr>
                <w:rFonts w:ascii="Times New Roman" w:hAnsi="Times New Roman" w:cs="Times New Roman"/>
                <w:sz w:val="28"/>
                <w:szCs w:val="24"/>
                <w:lang w:val="en-US"/>
              </w:rPr>
            </w:pPr>
            <w:r w:rsidRPr="00427B44">
              <w:rPr>
                <w:rFonts w:ascii="Times New Roman" w:hAnsi="Times New Roman" w:cs="Times New Roman"/>
                <w:sz w:val="28"/>
                <w:szCs w:val="24"/>
                <w:lang w:val="en-US"/>
              </w:rPr>
              <w:t>4.</w:t>
            </w:r>
            <w:r w:rsidRPr="00427B44">
              <w:rPr>
                <w:sz w:val="28"/>
                <w:lang w:val="en-US"/>
              </w:rPr>
              <w:t xml:space="preserve"> </w:t>
            </w:r>
            <w:r w:rsidRPr="00427B44">
              <w:rPr>
                <w:rFonts w:ascii="Times New Roman" w:hAnsi="Times New Roman" w:cs="Times New Roman"/>
                <w:sz w:val="28"/>
                <w:szCs w:val="24"/>
                <w:lang w:val="en-US"/>
              </w:rPr>
              <w:t>Enlargement of the spleen (</w:t>
            </w:r>
            <w:r w:rsidRPr="00427B44">
              <w:rPr>
                <w:rFonts w:ascii="Times New Roman" w:hAnsi="Times New Roman" w:cs="Times New Roman"/>
                <w:sz w:val="28"/>
                <w:szCs w:val="24"/>
              </w:rPr>
              <w:t>с</w:t>
            </w:r>
            <w:r w:rsidRPr="00427B44">
              <w:rPr>
                <w:rFonts w:ascii="Times New Roman" w:hAnsi="Times New Roman" w:cs="Times New Roman"/>
                <w:sz w:val="28"/>
                <w:szCs w:val="24"/>
                <w:lang w:val="en-US"/>
              </w:rPr>
              <w:t>m)</w:t>
            </w:r>
          </w:p>
        </w:tc>
        <w:tc>
          <w:tcPr>
            <w:tcW w:w="2316" w:type="dxa"/>
            <w:tcBorders>
              <w:top w:val="single" w:sz="4" w:space="0" w:color="000000"/>
              <w:left w:val="single" w:sz="4" w:space="0" w:color="000000"/>
              <w:bottom w:val="single" w:sz="4" w:space="0" w:color="000000"/>
            </w:tcBorders>
          </w:tcPr>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3</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3±0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 xml:space="preserve">26 </w:t>
            </w:r>
            <w:r w:rsidRPr="00427B44">
              <w:rPr>
                <w:rFonts w:ascii="Times New Roman" w:hAnsi="Times New Roman" w:cs="Times New Roman"/>
                <w:sz w:val="28"/>
                <w:szCs w:val="24"/>
                <w:vertAlign w:val="superscript"/>
              </w:rPr>
              <w:t>1</w:t>
            </w:r>
            <w:r w:rsidRPr="00427B44">
              <w:rPr>
                <w:rFonts w:ascii="Times New Roman" w:hAnsi="Times New Roman" w:cs="Times New Roman"/>
                <w:sz w:val="28"/>
                <w:szCs w:val="24"/>
                <w:vertAlign w:val="superscript"/>
                <w:lang w:val="en-US"/>
              </w:rPr>
              <w:t>,2</w:t>
            </w:r>
            <w:r w:rsidRPr="00427B44">
              <w:rPr>
                <w:rFonts w:ascii="Times New Roman" w:hAnsi="Times New Roman" w:cs="Times New Roman"/>
                <w:sz w:val="28"/>
                <w:szCs w:val="24"/>
              </w:rPr>
              <w:t xml:space="preserve">  </w:t>
            </w:r>
          </w:p>
          <w:p w:rsidR="00533720" w:rsidRPr="00427B44" w:rsidRDefault="00533720" w:rsidP="00623938">
            <w:pPr>
              <w:pStyle w:val="1"/>
              <w:ind w:firstLine="851"/>
              <w:jc w:val="both"/>
              <w:rPr>
                <w:rFonts w:ascii="Times New Roman" w:hAnsi="Times New Roman" w:cs="Times New Roman"/>
                <w:sz w:val="28"/>
                <w:szCs w:val="24"/>
              </w:rPr>
            </w:pPr>
          </w:p>
        </w:tc>
        <w:tc>
          <w:tcPr>
            <w:tcW w:w="2410" w:type="dxa"/>
            <w:tcBorders>
              <w:top w:val="single" w:sz="4" w:space="0" w:color="000000"/>
              <w:left w:val="single" w:sz="4" w:space="0" w:color="000000"/>
              <w:bottom w:val="single" w:sz="4" w:space="0" w:color="000000"/>
            </w:tcBorders>
          </w:tcPr>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2</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1±0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 xml:space="preserve">24   </w:t>
            </w:r>
          </w:p>
          <w:p w:rsidR="00533720" w:rsidRPr="00427B44" w:rsidRDefault="00533720" w:rsidP="00623938">
            <w:pPr>
              <w:pStyle w:val="1"/>
              <w:ind w:firstLine="851"/>
              <w:jc w:val="both"/>
              <w:rPr>
                <w:rFonts w:ascii="Times New Roman" w:hAnsi="Times New Roman" w:cs="Times New Roman"/>
                <w:sz w:val="28"/>
                <w:szCs w:val="24"/>
              </w:rPr>
            </w:pPr>
          </w:p>
        </w:tc>
        <w:tc>
          <w:tcPr>
            <w:tcW w:w="2263" w:type="dxa"/>
            <w:tcBorders>
              <w:top w:val="single" w:sz="4" w:space="0" w:color="000000"/>
              <w:left w:val="single" w:sz="4" w:space="0" w:color="000000"/>
              <w:bottom w:val="single" w:sz="4" w:space="0" w:color="000000"/>
              <w:right w:val="single" w:sz="4" w:space="0" w:color="000000"/>
            </w:tcBorders>
          </w:tcPr>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2</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0±0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 xml:space="preserve">13   </w:t>
            </w:r>
          </w:p>
          <w:p w:rsidR="00533720" w:rsidRPr="00427B44" w:rsidRDefault="00533720" w:rsidP="00623938">
            <w:pPr>
              <w:pStyle w:val="1"/>
              <w:ind w:firstLine="851"/>
              <w:jc w:val="both"/>
              <w:rPr>
                <w:sz w:val="28"/>
              </w:rPr>
            </w:pPr>
          </w:p>
        </w:tc>
      </w:tr>
      <w:tr w:rsidR="00533720" w:rsidRPr="00427B44" w:rsidTr="003A2C97">
        <w:tc>
          <w:tcPr>
            <w:tcW w:w="2642" w:type="dxa"/>
            <w:tcBorders>
              <w:top w:val="single" w:sz="4" w:space="0" w:color="000000"/>
              <w:left w:val="single" w:sz="4" w:space="0" w:color="000000"/>
              <w:bottom w:val="single" w:sz="4" w:space="0" w:color="000000"/>
            </w:tcBorders>
          </w:tcPr>
          <w:p w:rsidR="00533720" w:rsidRPr="00427B44" w:rsidRDefault="00533720" w:rsidP="00623938">
            <w:pPr>
              <w:pStyle w:val="1"/>
              <w:jc w:val="both"/>
              <w:rPr>
                <w:rFonts w:ascii="Times New Roman" w:hAnsi="Times New Roman" w:cs="Times New Roman"/>
                <w:sz w:val="28"/>
                <w:szCs w:val="24"/>
                <w:lang w:val="en-US"/>
              </w:rPr>
            </w:pPr>
            <w:r w:rsidRPr="00427B44">
              <w:rPr>
                <w:rFonts w:ascii="Times New Roman" w:hAnsi="Times New Roman" w:cs="Times New Roman"/>
                <w:sz w:val="28"/>
                <w:szCs w:val="24"/>
                <w:lang w:val="en-US"/>
              </w:rPr>
              <w:t>5. Enlargement of the liver (</w:t>
            </w:r>
            <w:r w:rsidRPr="00427B44">
              <w:rPr>
                <w:rFonts w:ascii="Times New Roman" w:hAnsi="Times New Roman" w:cs="Times New Roman"/>
                <w:sz w:val="28"/>
                <w:szCs w:val="24"/>
              </w:rPr>
              <w:t>с</w:t>
            </w:r>
            <w:r w:rsidRPr="00427B44">
              <w:rPr>
                <w:rFonts w:ascii="Times New Roman" w:hAnsi="Times New Roman" w:cs="Times New Roman"/>
                <w:sz w:val="28"/>
                <w:szCs w:val="24"/>
                <w:lang w:val="en-US"/>
              </w:rPr>
              <w:t>m)</w:t>
            </w:r>
          </w:p>
        </w:tc>
        <w:tc>
          <w:tcPr>
            <w:tcW w:w="2316" w:type="dxa"/>
            <w:tcBorders>
              <w:top w:val="single" w:sz="4" w:space="0" w:color="000000"/>
              <w:left w:val="single" w:sz="4" w:space="0" w:color="000000"/>
              <w:bottom w:val="single" w:sz="4" w:space="0" w:color="000000"/>
            </w:tcBorders>
          </w:tcPr>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2</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1±0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24</w:t>
            </w:r>
            <w:r w:rsidRPr="00427B44">
              <w:rPr>
                <w:rFonts w:ascii="Times New Roman" w:hAnsi="Times New Roman" w:cs="Times New Roman"/>
                <w:sz w:val="28"/>
                <w:szCs w:val="24"/>
                <w:vertAlign w:val="superscript"/>
              </w:rPr>
              <w:t>1</w:t>
            </w:r>
            <w:r w:rsidRPr="00427B44">
              <w:rPr>
                <w:rFonts w:ascii="Times New Roman" w:hAnsi="Times New Roman" w:cs="Times New Roman"/>
                <w:sz w:val="28"/>
                <w:szCs w:val="24"/>
                <w:vertAlign w:val="superscript"/>
                <w:lang w:val="en-US"/>
              </w:rPr>
              <w:t>,2</w:t>
            </w:r>
          </w:p>
        </w:tc>
        <w:tc>
          <w:tcPr>
            <w:tcW w:w="2410" w:type="dxa"/>
            <w:tcBorders>
              <w:top w:val="single" w:sz="4" w:space="0" w:color="000000"/>
              <w:left w:val="single" w:sz="4" w:space="0" w:color="000000"/>
              <w:bottom w:val="single" w:sz="4" w:space="0" w:color="000000"/>
            </w:tcBorders>
          </w:tcPr>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03±0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17</w:t>
            </w:r>
          </w:p>
        </w:tc>
        <w:tc>
          <w:tcPr>
            <w:tcW w:w="2263" w:type="dxa"/>
            <w:tcBorders>
              <w:top w:val="single" w:sz="4" w:space="0" w:color="000000"/>
              <w:left w:val="single" w:sz="4" w:space="0" w:color="000000"/>
              <w:bottom w:val="single" w:sz="4" w:space="0" w:color="000000"/>
              <w:right w:val="single" w:sz="4" w:space="0" w:color="000000"/>
            </w:tcBorders>
          </w:tcPr>
          <w:p w:rsidR="00533720" w:rsidRPr="00427B44" w:rsidRDefault="00533720" w:rsidP="00623938">
            <w:pPr>
              <w:pStyle w:val="1"/>
              <w:jc w:val="both"/>
              <w:rPr>
                <w:sz w:val="28"/>
              </w:rPr>
            </w:pPr>
            <w:r w:rsidRPr="00427B44">
              <w:rPr>
                <w:rFonts w:ascii="Times New Roman" w:hAnsi="Times New Roman" w:cs="Times New Roman"/>
                <w:sz w:val="28"/>
                <w:szCs w:val="24"/>
              </w:rPr>
              <w:t>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03±0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36</w:t>
            </w:r>
          </w:p>
        </w:tc>
      </w:tr>
      <w:tr w:rsidR="00533720" w:rsidRPr="00427B44" w:rsidTr="003A2C97">
        <w:tc>
          <w:tcPr>
            <w:tcW w:w="2642" w:type="dxa"/>
            <w:tcBorders>
              <w:top w:val="single" w:sz="4" w:space="0" w:color="000000"/>
              <w:left w:val="single" w:sz="4" w:space="0" w:color="000000"/>
              <w:bottom w:val="single" w:sz="4" w:space="0" w:color="000000"/>
            </w:tcBorders>
          </w:tcPr>
          <w:p w:rsidR="00533720" w:rsidRPr="00427B44" w:rsidRDefault="00533720" w:rsidP="00623938">
            <w:pPr>
              <w:pStyle w:val="1"/>
              <w:jc w:val="both"/>
              <w:rPr>
                <w:rFonts w:ascii="Times New Roman" w:hAnsi="Times New Roman" w:cs="Times New Roman"/>
                <w:sz w:val="28"/>
                <w:szCs w:val="24"/>
                <w:lang w:val="en-US"/>
              </w:rPr>
            </w:pPr>
            <w:r w:rsidRPr="00427B44">
              <w:rPr>
                <w:rFonts w:ascii="Times New Roman" w:hAnsi="Times New Roman" w:cs="Times New Roman"/>
                <w:sz w:val="28"/>
                <w:szCs w:val="24"/>
                <w:lang w:val="en-US"/>
              </w:rPr>
              <w:t>6.</w:t>
            </w:r>
            <w:r w:rsidRPr="00427B44">
              <w:rPr>
                <w:sz w:val="28"/>
                <w:lang w:val="en-US"/>
              </w:rPr>
              <w:t xml:space="preserve"> </w:t>
            </w:r>
            <w:r w:rsidRPr="00427B44">
              <w:rPr>
                <w:rFonts w:ascii="Times New Roman" w:hAnsi="Times New Roman" w:cs="Times New Roman"/>
                <w:sz w:val="28"/>
                <w:szCs w:val="24"/>
                <w:lang w:val="en-US"/>
              </w:rPr>
              <w:t>Analysis of the blood:</w:t>
            </w:r>
          </w:p>
          <w:p w:rsidR="00533720" w:rsidRPr="00427B44" w:rsidRDefault="00533720" w:rsidP="00623938">
            <w:pPr>
              <w:pStyle w:val="1"/>
              <w:jc w:val="both"/>
              <w:rPr>
                <w:rFonts w:ascii="Times New Roman" w:hAnsi="Times New Roman" w:cs="Times New Roman"/>
                <w:sz w:val="28"/>
                <w:szCs w:val="24"/>
                <w:lang w:val="en-US"/>
              </w:rPr>
            </w:pPr>
            <w:r w:rsidRPr="00427B44">
              <w:rPr>
                <w:rFonts w:ascii="Times New Roman" w:hAnsi="Times New Roman" w:cs="Times New Roman"/>
                <w:sz w:val="28"/>
                <w:szCs w:val="24"/>
                <w:lang w:val="en-US"/>
              </w:rPr>
              <w:t>-</w:t>
            </w:r>
            <w:r w:rsidRPr="00427B44">
              <w:rPr>
                <w:sz w:val="28"/>
                <w:lang w:val="en-US"/>
              </w:rPr>
              <w:t xml:space="preserve"> </w:t>
            </w:r>
            <w:r w:rsidRPr="00427B44">
              <w:rPr>
                <w:rFonts w:ascii="Times New Roman" w:hAnsi="Times New Roman" w:cs="Times New Roman"/>
                <w:sz w:val="28"/>
                <w:szCs w:val="24"/>
                <w:lang w:val="en-US"/>
              </w:rPr>
              <w:t xml:space="preserve">count of the </w:t>
            </w:r>
            <w:proofErr w:type="spellStart"/>
            <w:r w:rsidRPr="00427B44">
              <w:rPr>
                <w:rFonts w:ascii="Times New Roman" w:hAnsi="Times New Roman" w:cs="Times New Roman"/>
                <w:sz w:val="28"/>
                <w:szCs w:val="24"/>
                <w:lang w:val="en-US"/>
              </w:rPr>
              <w:t>neutrophils</w:t>
            </w:r>
            <w:proofErr w:type="spellEnd"/>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lang w:val="en-US"/>
              </w:rPr>
              <w:t xml:space="preserve"> </w:t>
            </w:r>
            <w:r w:rsidRPr="00427B44">
              <w:rPr>
                <w:rFonts w:ascii="Times New Roman" w:hAnsi="Times New Roman" w:cs="Times New Roman"/>
                <w:sz w:val="28"/>
                <w:szCs w:val="24"/>
              </w:rPr>
              <w:t>(</w:t>
            </w:r>
            <w:r w:rsidRPr="00427B44">
              <w:rPr>
                <w:rFonts w:ascii="Times New Roman" w:hAnsi="Times New Roman" w:cs="Times New Roman"/>
                <w:sz w:val="28"/>
              </w:rPr>
              <w:t>%)</w:t>
            </w:r>
          </w:p>
          <w:p w:rsidR="00533720" w:rsidRPr="00427B44" w:rsidRDefault="00533720" w:rsidP="00623938">
            <w:pPr>
              <w:spacing w:line="240" w:lineRule="auto"/>
              <w:jc w:val="both"/>
              <w:rPr>
                <w:rFonts w:ascii="Times New Roman" w:hAnsi="Times New Roman" w:cs="Times New Roman"/>
                <w:sz w:val="28"/>
                <w:szCs w:val="24"/>
              </w:rPr>
            </w:pPr>
            <w:r w:rsidRPr="00427B44">
              <w:rPr>
                <w:rFonts w:ascii="Times New Roman" w:hAnsi="Times New Roman" w:cs="Times New Roman"/>
                <w:sz w:val="28"/>
                <w:szCs w:val="24"/>
              </w:rPr>
              <w:t xml:space="preserve">- </w:t>
            </w:r>
            <w:proofErr w:type="spellStart"/>
            <w:r w:rsidRPr="00427B44">
              <w:rPr>
                <w:rFonts w:ascii="Times New Roman" w:hAnsi="Times New Roman" w:cs="Times New Roman"/>
                <w:sz w:val="28"/>
                <w:szCs w:val="24"/>
              </w:rPr>
              <w:t>count</w:t>
            </w:r>
            <w:proofErr w:type="spellEnd"/>
            <w:r w:rsidRPr="00427B44">
              <w:rPr>
                <w:rFonts w:ascii="Times New Roman" w:hAnsi="Times New Roman" w:cs="Times New Roman"/>
                <w:sz w:val="28"/>
                <w:szCs w:val="24"/>
              </w:rPr>
              <w:t xml:space="preserve"> </w:t>
            </w:r>
            <w:r w:rsidRPr="00427B44">
              <w:rPr>
                <w:rFonts w:ascii="Times New Roman" w:hAnsi="Times New Roman" w:cs="Times New Roman"/>
                <w:sz w:val="28"/>
                <w:szCs w:val="24"/>
                <w:lang w:val="en-US"/>
              </w:rPr>
              <w:t xml:space="preserve">of the </w:t>
            </w:r>
            <w:proofErr w:type="spellStart"/>
            <w:r w:rsidRPr="00427B44">
              <w:rPr>
                <w:rFonts w:ascii="Times New Roman" w:hAnsi="Times New Roman" w:cs="Times New Roman"/>
                <w:sz w:val="28"/>
                <w:szCs w:val="24"/>
              </w:rPr>
              <w:t>lymphocytes</w:t>
            </w:r>
            <w:proofErr w:type="spellEnd"/>
            <w:r w:rsidRPr="00427B44">
              <w:rPr>
                <w:rFonts w:ascii="Times New Roman" w:hAnsi="Times New Roman" w:cs="Times New Roman"/>
                <w:sz w:val="28"/>
                <w:szCs w:val="24"/>
              </w:rPr>
              <w:t xml:space="preserve"> (</w:t>
            </w:r>
            <w:r w:rsidRPr="00427B44">
              <w:rPr>
                <w:rFonts w:ascii="Times New Roman" w:hAnsi="Times New Roman" w:cs="Times New Roman"/>
                <w:sz w:val="28"/>
              </w:rPr>
              <w:t>%)</w:t>
            </w:r>
          </w:p>
        </w:tc>
        <w:tc>
          <w:tcPr>
            <w:tcW w:w="2316" w:type="dxa"/>
            <w:tcBorders>
              <w:top w:val="single" w:sz="4" w:space="0" w:color="000000"/>
              <w:left w:val="single" w:sz="4" w:space="0" w:color="000000"/>
              <w:bottom w:val="single" w:sz="4" w:space="0" w:color="000000"/>
            </w:tcBorders>
          </w:tcPr>
          <w:p w:rsidR="00533720" w:rsidRPr="00427B44" w:rsidRDefault="00533720" w:rsidP="00623938">
            <w:pPr>
              <w:pStyle w:val="1"/>
              <w:snapToGrid w:val="0"/>
              <w:ind w:firstLine="851"/>
              <w:jc w:val="both"/>
              <w:rPr>
                <w:rFonts w:ascii="Times New Roman" w:hAnsi="Times New Roman" w:cs="Times New Roman"/>
                <w:sz w:val="28"/>
                <w:szCs w:val="24"/>
              </w:rPr>
            </w:pPr>
          </w:p>
          <w:p w:rsidR="00533720" w:rsidRDefault="00533720" w:rsidP="00623938">
            <w:pPr>
              <w:pStyle w:val="1"/>
              <w:jc w:val="both"/>
              <w:rPr>
                <w:rFonts w:ascii="Times New Roman" w:hAnsi="Times New Roman" w:cs="Times New Roman"/>
                <w:sz w:val="28"/>
                <w:szCs w:val="24"/>
                <w:lang w:val="en-US"/>
              </w:rPr>
            </w:pPr>
          </w:p>
          <w:p w:rsidR="00533720" w:rsidRDefault="00533720" w:rsidP="00623938">
            <w:pPr>
              <w:pStyle w:val="1"/>
              <w:jc w:val="both"/>
              <w:rPr>
                <w:rFonts w:ascii="Times New Roman" w:hAnsi="Times New Roman" w:cs="Times New Roman"/>
                <w:sz w:val="28"/>
                <w:szCs w:val="24"/>
                <w:lang w:val="en-US"/>
              </w:rPr>
            </w:pPr>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62</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08±1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62</w:t>
            </w:r>
            <w:r w:rsidRPr="00427B44">
              <w:rPr>
                <w:rFonts w:ascii="Times New Roman" w:hAnsi="Times New Roman" w:cs="Times New Roman"/>
                <w:sz w:val="28"/>
                <w:szCs w:val="24"/>
                <w:vertAlign w:val="superscript"/>
              </w:rPr>
              <w:t>1</w:t>
            </w:r>
            <w:r w:rsidRPr="00427B44">
              <w:rPr>
                <w:rFonts w:ascii="Times New Roman" w:hAnsi="Times New Roman" w:cs="Times New Roman"/>
                <w:sz w:val="28"/>
                <w:szCs w:val="24"/>
                <w:vertAlign w:val="superscript"/>
                <w:lang w:val="en-US"/>
              </w:rPr>
              <w:t>,2</w:t>
            </w:r>
          </w:p>
          <w:p w:rsidR="00533720" w:rsidRPr="00427B44" w:rsidRDefault="00533720" w:rsidP="00623938">
            <w:pPr>
              <w:pStyle w:val="1"/>
              <w:jc w:val="both"/>
              <w:rPr>
                <w:rFonts w:ascii="Times New Roman" w:hAnsi="Times New Roman" w:cs="Times New Roman"/>
                <w:sz w:val="28"/>
                <w:szCs w:val="24"/>
                <w:lang w:val="en-US"/>
              </w:rPr>
            </w:pPr>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34</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03±1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22</w:t>
            </w:r>
            <w:r w:rsidRPr="00427B44">
              <w:rPr>
                <w:rFonts w:ascii="Times New Roman" w:hAnsi="Times New Roman" w:cs="Times New Roman"/>
                <w:sz w:val="28"/>
                <w:szCs w:val="24"/>
                <w:vertAlign w:val="superscript"/>
              </w:rPr>
              <w:t>1</w:t>
            </w:r>
            <w:r w:rsidRPr="00427B44">
              <w:rPr>
                <w:rFonts w:ascii="Times New Roman" w:hAnsi="Times New Roman" w:cs="Times New Roman"/>
                <w:sz w:val="28"/>
                <w:szCs w:val="24"/>
                <w:vertAlign w:val="superscript"/>
                <w:lang w:val="en-US"/>
              </w:rPr>
              <w:t>,2</w:t>
            </w:r>
          </w:p>
        </w:tc>
        <w:tc>
          <w:tcPr>
            <w:tcW w:w="2410" w:type="dxa"/>
            <w:tcBorders>
              <w:top w:val="single" w:sz="4" w:space="0" w:color="000000"/>
              <w:left w:val="single" w:sz="4" w:space="0" w:color="000000"/>
              <w:bottom w:val="single" w:sz="4" w:space="0" w:color="000000"/>
            </w:tcBorders>
          </w:tcPr>
          <w:p w:rsidR="00533720" w:rsidRPr="00427B44" w:rsidRDefault="00533720" w:rsidP="00623938">
            <w:pPr>
              <w:pStyle w:val="1"/>
              <w:snapToGrid w:val="0"/>
              <w:ind w:firstLine="851"/>
              <w:jc w:val="both"/>
              <w:rPr>
                <w:rFonts w:ascii="Times New Roman" w:hAnsi="Times New Roman" w:cs="Times New Roman"/>
                <w:sz w:val="28"/>
                <w:szCs w:val="24"/>
              </w:rPr>
            </w:pPr>
          </w:p>
          <w:p w:rsidR="00533720" w:rsidRDefault="00533720" w:rsidP="00623938">
            <w:pPr>
              <w:pStyle w:val="1"/>
              <w:jc w:val="both"/>
              <w:rPr>
                <w:rFonts w:ascii="Times New Roman" w:hAnsi="Times New Roman" w:cs="Times New Roman"/>
                <w:sz w:val="28"/>
                <w:szCs w:val="24"/>
                <w:lang w:val="en-US"/>
              </w:rPr>
            </w:pPr>
          </w:p>
          <w:p w:rsidR="00533720" w:rsidRDefault="00533720" w:rsidP="00623938">
            <w:pPr>
              <w:pStyle w:val="1"/>
              <w:jc w:val="both"/>
              <w:rPr>
                <w:rFonts w:ascii="Times New Roman" w:hAnsi="Times New Roman" w:cs="Times New Roman"/>
                <w:sz w:val="28"/>
                <w:szCs w:val="24"/>
                <w:lang w:val="en-US"/>
              </w:rPr>
            </w:pPr>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41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33±1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97</w:t>
            </w:r>
          </w:p>
          <w:p w:rsidR="00533720" w:rsidRPr="00427B44" w:rsidRDefault="00533720" w:rsidP="00623938">
            <w:pPr>
              <w:pStyle w:val="1"/>
              <w:ind w:firstLine="851"/>
              <w:jc w:val="both"/>
              <w:rPr>
                <w:rFonts w:ascii="Times New Roman" w:hAnsi="Times New Roman" w:cs="Times New Roman"/>
                <w:sz w:val="28"/>
                <w:szCs w:val="24"/>
              </w:rPr>
            </w:pPr>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49</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17±2</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03</w:t>
            </w:r>
          </w:p>
        </w:tc>
        <w:tc>
          <w:tcPr>
            <w:tcW w:w="2263" w:type="dxa"/>
            <w:tcBorders>
              <w:top w:val="single" w:sz="4" w:space="0" w:color="000000"/>
              <w:left w:val="single" w:sz="4" w:space="0" w:color="000000"/>
              <w:bottom w:val="single" w:sz="4" w:space="0" w:color="000000"/>
              <w:right w:val="single" w:sz="4" w:space="0" w:color="000000"/>
            </w:tcBorders>
          </w:tcPr>
          <w:p w:rsidR="00533720" w:rsidRPr="00427B44" w:rsidRDefault="00533720" w:rsidP="00623938">
            <w:pPr>
              <w:pStyle w:val="1"/>
              <w:ind w:firstLine="851"/>
              <w:jc w:val="both"/>
              <w:rPr>
                <w:rFonts w:ascii="Times New Roman" w:hAnsi="Times New Roman" w:cs="Times New Roman"/>
                <w:sz w:val="28"/>
                <w:szCs w:val="24"/>
                <w:lang w:val="uk-UA"/>
              </w:rPr>
            </w:pPr>
          </w:p>
          <w:p w:rsidR="00533720" w:rsidRDefault="00533720" w:rsidP="00623938">
            <w:pPr>
              <w:pStyle w:val="1"/>
              <w:jc w:val="both"/>
              <w:rPr>
                <w:rFonts w:ascii="Times New Roman" w:hAnsi="Times New Roman" w:cs="Times New Roman"/>
                <w:sz w:val="28"/>
                <w:szCs w:val="24"/>
                <w:lang w:val="en-US"/>
              </w:rPr>
            </w:pPr>
          </w:p>
          <w:p w:rsidR="00533720" w:rsidRDefault="00533720" w:rsidP="00623938">
            <w:pPr>
              <w:pStyle w:val="1"/>
              <w:jc w:val="both"/>
              <w:rPr>
                <w:rFonts w:ascii="Times New Roman" w:hAnsi="Times New Roman" w:cs="Times New Roman"/>
                <w:sz w:val="28"/>
                <w:szCs w:val="24"/>
                <w:lang w:val="en-US"/>
              </w:rPr>
            </w:pPr>
          </w:p>
          <w:p w:rsidR="00533720" w:rsidRPr="00427B44" w:rsidRDefault="00533720" w:rsidP="00623938">
            <w:pPr>
              <w:pStyle w:val="1"/>
              <w:jc w:val="both"/>
              <w:rPr>
                <w:rFonts w:ascii="Times New Roman" w:hAnsi="Times New Roman" w:cs="Times New Roman"/>
                <w:sz w:val="28"/>
                <w:szCs w:val="24"/>
              </w:rPr>
            </w:pPr>
            <w:r w:rsidRPr="00427B44">
              <w:rPr>
                <w:rFonts w:ascii="Times New Roman" w:hAnsi="Times New Roman" w:cs="Times New Roman"/>
                <w:sz w:val="28"/>
                <w:szCs w:val="24"/>
              </w:rPr>
              <w:t>42</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26±1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13</w:t>
            </w:r>
          </w:p>
          <w:p w:rsidR="00533720" w:rsidRPr="00427B44" w:rsidRDefault="00533720" w:rsidP="00623938">
            <w:pPr>
              <w:pStyle w:val="1"/>
              <w:ind w:firstLine="851"/>
              <w:jc w:val="both"/>
              <w:rPr>
                <w:rFonts w:ascii="Times New Roman" w:hAnsi="Times New Roman" w:cs="Times New Roman"/>
                <w:sz w:val="28"/>
                <w:szCs w:val="24"/>
                <w:lang w:val="uk-UA"/>
              </w:rPr>
            </w:pPr>
          </w:p>
          <w:p w:rsidR="00533720" w:rsidRPr="00427B44" w:rsidRDefault="00533720" w:rsidP="00623938">
            <w:pPr>
              <w:pStyle w:val="1"/>
              <w:jc w:val="both"/>
              <w:rPr>
                <w:sz w:val="28"/>
              </w:rPr>
            </w:pPr>
            <w:r w:rsidRPr="00427B44">
              <w:rPr>
                <w:rFonts w:ascii="Times New Roman" w:hAnsi="Times New Roman" w:cs="Times New Roman"/>
                <w:sz w:val="28"/>
                <w:szCs w:val="24"/>
              </w:rPr>
              <w:t>50</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13±1</w:t>
            </w:r>
            <w:r w:rsidRPr="00427B44">
              <w:rPr>
                <w:rFonts w:ascii="Times New Roman" w:hAnsi="Times New Roman" w:cs="Times New Roman"/>
                <w:sz w:val="28"/>
                <w:szCs w:val="24"/>
                <w:lang w:val="en-US"/>
              </w:rPr>
              <w:t>.</w:t>
            </w:r>
            <w:r w:rsidRPr="00427B44">
              <w:rPr>
                <w:rFonts w:ascii="Times New Roman" w:hAnsi="Times New Roman" w:cs="Times New Roman"/>
                <w:sz w:val="28"/>
                <w:szCs w:val="24"/>
              </w:rPr>
              <w:t>17</w:t>
            </w:r>
          </w:p>
        </w:tc>
      </w:tr>
    </w:tbl>
    <w:p w:rsidR="00533720" w:rsidRPr="00427B44" w:rsidRDefault="00533720" w:rsidP="00393E7E">
      <w:pPr>
        <w:spacing w:after="0" w:line="240" w:lineRule="auto"/>
        <w:rPr>
          <w:rFonts w:ascii="Times New Roman" w:hAnsi="Times New Roman" w:cs="Times New Roman"/>
          <w:sz w:val="28"/>
          <w:szCs w:val="24"/>
          <w:lang w:val="en-US"/>
        </w:rPr>
      </w:pPr>
      <w:r w:rsidRPr="00427B44">
        <w:rPr>
          <w:rFonts w:ascii="Times New Roman" w:hAnsi="Times New Roman" w:cs="Times New Roman"/>
          <w:sz w:val="28"/>
          <w:szCs w:val="24"/>
          <w:lang w:val="en-US"/>
        </w:rPr>
        <w:t>Note:</w:t>
      </w:r>
    </w:p>
    <w:p w:rsidR="00533720" w:rsidRPr="00427B44" w:rsidRDefault="00533720" w:rsidP="00393E7E">
      <w:pPr>
        <w:spacing w:after="0" w:line="240" w:lineRule="auto"/>
        <w:rPr>
          <w:rFonts w:ascii="Times New Roman" w:hAnsi="Times New Roman" w:cs="Times New Roman"/>
          <w:sz w:val="28"/>
          <w:szCs w:val="24"/>
          <w:lang w:val="en-US"/>
        </w:rPr>
      </w:pPr>
      <w:r w:rsidRPr="00427B44">
        <w:rPr>
          <w:rFonts w:ascii="Times New Roman" w:hAnsi="Times New Roman" w:cs="Times New Roman"/>
          <w:sz w:val="28"/>
          <w:szCs w:val="24"/>
          <w:vertAlign w:val="superscript"/>
        </w:rPr>
        <w:t>Р</w:t>
      </w:r>
      <w:proofErr w:type="gramStart"/>
      <w:r w:rsidRPr="00427B44">
        <w:rPr>
          <w:rFonts w:ascii="Times New Roman" w:hAnsi="Times New Roman" w:cs="Times New Roman"/>
          <w:sz w:val="28"/>
          <w:szCs w:val="24"/>
          <w:vertAlign w:val="superscript"/>
          <w:lang w:val="en-US"/>
        </w:rPr>
        <w:t>1</w:t>
      </w:r>
      <w:proofErr w:type="gramEnd"/>
      <w:r w:rsidRPr="00427B44">
        <w:rPr>
          <w:rFonts w:ascii="Times New Roman" w:hAnsi="Times New Roman" w:cs="Times New Roman"/>
          <w:sz w:val="28"/>
          <w:szCs w:val="24"/>
          <w:lang w:val="en-US"/>
        </w:rPr>
        <w:t xml:space="preserve">– </w:t>
      </w:r>
      <w:r w:rsidRPr="00427B44">
        <w:rPr>
          <w:rFonts w:ascii="Times New Roman" w:hAnsi="Times New Roman" w:cs="Times New Roman"/>
          <w:sz w:val="28"/>
          <w:szCs w:val="24"/>
          <w:vertAlign w:val="superscript"/>
          <w:lang w:val="en-US"/>
        </w:rPr>
        <w:t xml:space="preserve"> </w:t>
      </w:r>
      <w:r w:rsidRPr="00427B44">
        <w:rPr>
          <w:rFonts w:ascii="Times New Roman" w:hAnsi="Times New Roman" w:cs="Times New Roman"/>
          <w:sz w:val="28"/>
          <w:szCs w:val="24"/>
          <w:lang w:val="en-US"/>
        </w:rPr>
        <w:t>probability of the characteristic of the first group relative to the second group;</w:t>
      </w:r>
    </w:p>
    <w:p w:rsidR="00533720" w:rsidRPr="00427B44" w:rsidRDefault="00533720" w:rsidP="00393E7E">
      <w:pPr>
        <w:spacing w:after="0" w:line="240" w:lineRule="auto"/>
        <w:rPr>
          <w:rFonts w:ascii="Times New Roman" w:hAnsi="Times New Roman" w:cs="Times New Roman"/>
          <w:sz w:val="28"/>
          <w:szCs w:val="24"/>
          <w:lang w:val="en-US"/>
        </w:rPr>
      </w:pPr>
      <w:r w:rsidRPr="00427B44">
        <w:rPr>
          <w:rFonts w:ascii="Times New Roman" w:hAnsi="Times New Roman" w:cs="Times New Roman"/>
          <w:sz w:val="28"/>
          <w:szCs w:val="24"/>
          <w:vertAlign w:val="superscript"/>
        </w:rPr>
        <w:t>Р</w:t>
      </w:r>
      <w:proofErr w:type="gramStart"/>
      <w:r w:rsidRPr="00427B44">
        <w:rPr>
          <w:rFonts w:ascii="Times New Roman" w:hAnsi="Times New Roman" w:cs="Times New Roman"/>
          <w:sz w:val="28"/>
          <w:szCs w:val="24"/>
          <w:vertAlign w:val="superscript"/>
          <w:lang w:val="en-US"/>
        </w:rPr>
        <w:t>2</w:t>
      </w:r>
      <w:proofErr w:type="gramEnd"/>
      <w:r w:rsidRPr="00427B44">
        <w:rPr>
          <w:rFonts w:ascii="Times New Roman" w:hAnsi="Times New Roman" w:cs="Times New Roman"/>
          <w:sz w:val="28"/>
          <w:szCs w:val="24"/>
          <w:vertAlign w:val="superscript"/>
          <w:lang w:val="en-US"/>
        </w:rPr>
        <w:t xml:space="preserve"> </w:t>
      </w:r>
      <w:r w:rsidRPr="00427B44">
        <w:rPr>
          <w:rFonts w:ascii="Times New Roman" w:hAnsi="Times New Roman" w:cs="Times New Roman"/>
          <w:sz w:val="28"/>
          <w:szCs w:val="24"/>
          <w:lang w:val="en-US"/>
        </w:rPr>
        <w:t xml:space="preserve">– </w:t>
      </w:r>
      <w:r w:rsidRPr="00427B44">
        <w:rPr>
          <w:sz w:val="28"/>
          <w:lang w:val="en-US"/>
        </w:rPr>
        <w:t xml:space="preserve"> </w:t>
      </w:r>
      <w:r w:rsidRPr="00427B44">
        <w:rPr>
          <w:rFonts w:ascii="Times New Roman" w:hAnsi="Times New Roman" w:cs="Times New Roman"/>
          <w:sz w:val="28"/>
          <w:szCs w:val="24"/>
          <w:lang w:val="en-US"/>
        </w:rPr>
        <w:t>probability of the characteristic of the first group relative to the third group;</w:t>
      </w:r>
    </w:p>
    <w:p w:rsidR="00533720" w:rsidRPr="00427B44" w:rsidRDefault="00533720" w:rsidP="00393E7E">
      <w:pPr>
        <w:spacing w:after="0" w:line="240" w:lineRule="auto"/>
        <w:rPr>
          <w:rFonts w:ascii="Times New Roman" w:hAnsi="Times New Roman" w:cs="Times New Roman"/>
          <w:sz w:val="28"/>
          <w:szCs w:val="24"/>
          <w:lang w:val="en-US"/>
        </w:rPr>
      </w:pPr>
      <w:r w:rsidRPr="00427B44">
        <w:rPr>
          <w:rFonts w:ascii="Times New Roman" w:hAnsi="Times New Roman" w:cs="Times New Roman"/>
          <w:sz w:val="28"/>
          <w:szCs w:val="24"/>
          <w:vertAlign w:val="superscript"/>
        </w:rPr>
        <w:t>Р</w:t>
      </w:r>
      <w:r w:rsidRPr="00427B44">
        <w:rPr>
          <w:rFonts w:ascii="Times New Roman" w:hAnsi="Times New Roman" w:cs="Times New Roman"/>
          <w:sz w:val="28"/>
          <w:szCs w:val="24"/>
          <w:vertAlign w:val="superscript"/>
          <w:lang w:val="en-US"/>
        </w:rPr>
        <w:t xml:space="preserve">3 </w:t>
      </w:r>
      <w:r w:rsidRPr="00427B44">
        <w:rPr>
          <w:rFonts w:ascii="Times New Roman" w:hAnsi="Times New Roman" w:cs="Times New Roman"/>
          <w:sz w:val="28"/>
          <w:szCs w:val="24"/>
          <w:lang w:val="en-US"/>
        </w:rPr>
        <w:t>– probability sign between the second and third groups.</w:t>
      </w:r>
    </w:p>
    <w:p w:rsidR="00533720" w:rsidRPr="00B21124" w:rsidRDefault="00533720" w:rsidP="00CA5A3F">
      <w:pPr>
        <w:pStyle w:val="10"/>
        <w:spacing w:line="360" w:lineRule="auto"/>
        <w:ind w:firstLine="709"/>
        <w:rPr>
          <w:rFonts w:ascii="Times New Roman" w:hAnsi="Times New Roman" w:cs="Times New Roman"/>
          <w:sz w:val="24"/>
          <w:szCs w:val="24"/>
          <w:lang w:val="en-US"/>
        </w:rPr>
      </w:pPr>
    </w:p>
    <w:p w:rsidR="00533720" w:rsidRPr="007856F6" w:rsidRDefault="00533720" w:rsidP="006D1CE6">
      <w:pPr>
        <w:spacing w:after="0" w:line="360" w:lineRule="auto"/>
        <w:ind w:firstLine="851"/>
        <w:jc w:val="both"/>
        <w:rPr>
          <w:rFonts w:ascii="Times New Roman" w:hAnsi="Times New Roman"/>
          <w:sz w:val="28"/>
          <w:szCs w:val="24"/>
          <w:lang w:val="en-US"/>
        </w:rPr>
      </w:pPr>
      <w:r w:rsidRPr="007856F6">
        <w:rPr>
          <w:rFonts w:ascii="Times New Roman" w:hAnsi="Times New Roman"/>
          <w:sz w:val="28"/>
          <w:szCs w:val="24"/>
          <w:lang w:val="en-US"/>
        </w:rPr>
        <w:t xml:space="preserve">When comparing the clinical and laboratory parameters of the children of the compared groups, it was found that the children, whose Streptococcus </w:t>
      </w:r>
      <w:proofErr w:type="spellStart"/>
      <w:r w:rsidRPr="007856F6">
        <w:rPr>
          <w:rFonts w:ascii="Times New Roman" w:hAnsi="Times New Roman"/>
          <w:sz w:val="28"/>
          <w:szCs w:val="24"/>
          <w:lang w:val="en-US"/>
        </w:rPr>
        <w:t>pyogenes</w:t>
      </w:r>
      <w:proofErr w:type="spellEnd"/>
      <w:r w:rsidRPr="007856F6">
        <w:rPr>
          <w:rFonts w:ascii="Times New Roman" w:hAnsi="Times New Roman"/>
          <w:sz w:val="28"/>
          <w:szCs w:val="24"/>
          <w:lang w:val="en-US"/>
        </w:rPr>
        <w:t xml:space="preserve"> was </w:t>
      </w:r>
      <w:r w:rsidRPr="007856F6">
        <w:rPr>
          <w:rFonts w:ascii="Times New Roman" w:hAnsi="Times New Roman"/>
          <w:sz w:val="28"/>
          <w:szCs w:val="24"/>
          <w:lang w:val="en-US"/>
        </w:rPr>
        <w:lastRenderedPageBreak/>
        <w:t xml:space="preserve">isolated on the </w:t>
      </w:r>
      <w:proofErr w:type="spellStart"/>
      <w:r w:rsidRPr="007856F6">
        <w:rPr>
          <w:rFonts w:ascii="Times New Roman" w:hAnsi="Times New Roman"/>
          <w:sz w:val="28"/>
          <w:szCs w:val="24"/>
          <w:lang w:val="en-US"/>
        </w:rPr>
        <w:t>rhinopharyngeal</w:t>
      </w:r>
      <w:proofErr w:type="spellEnd"/>
      <w:r w:rsidRPr="007856F6">
        <w:rPr>
          <w:rFonts w:ascii="Times New Roman" w:hAnsi="Times New Roman"/>
          <w:sz w:val="28"/>
          <w:szCs w:val="24"/>
          <w:lang w:val="en-US"/>
        </w:rPr>
        <w:t xml:space="preserve"> mucosa at concentrations of </w:t>
      </w:r>
      <w:r w:rsidRPr="007856F6">
        <w:rPr>
          <w:rFonts w:ascii="Times New Roman" w:hAnsi="Times New Roman"/>
          <w:bCs/>
          <w:sz w:val="28"/>
          <w:szCs w:val="24"/>
          <w:lang w:val="en-US"/>
        </w:rPr>
        <w:t>10</w:t>
      </w:r>
      <w:r w:rsidRPr="007856F6">
        <w:rPr>
          <w:rFonts w:ascii="Times New Roman" w:hAnsi="Times New Roman"/>
          <w:bCs/>
          <w:sz w:val="28"/>
          <w:szCs w:val="24"/>
          <w:vertAlign w:val="superscript"/>
          <w:lang w:val="en-US"/>
        </w:rPr>
        <w:t xml:space="preserve">-5 </w:t>
      </w:r>
      <w:r w:rsidRPr="007856F6">
        <w:rPr>
          <w:rFonts w:ascii="Times New Roman" w:hAnsi="Times New Roman"/>
          <w:sz w:val="28"/>
          <w:szCs w:val="24"/>
          <w:lang w:val="en-US"/>
        </w:rPr>
        <w:t xml:space="preserve">and higher, the clinical picture was characterized in the onset of the disease by a higher temperature reaction of the body, more severe morphological changes in the tissues of the tonsils, significantly more pronounced increase in </w:t>
      </w:r>
      <w:proofErr w:type="spellStart"/>
      <w:r w:rsidRPr="007856F6">
        <w:rPr>
          <w:rFonts w:ascii="Times New Roman" w:hAnsi="Times New Roman"/>
          <w:sz w:val="28"/>
          <w:szCs w:val="24"/>
          <w:lang w:val="en-US"/>
        </w:rPr>
        <w:t>submandibular</w:t>
      </w:r>
      <w:proofErr w:type="spellEnd"/>
      <w:r w:rsidRPr="007856F6">
        <w:rPr>
          <w:rFonts w:ascii="Times New Roman" w:hAnsi="Times New Roman"/>
          <w:sz w:val="28"/>
          <w:szCs w:val="24"/>
          <w:lang w:val="en-US"/>
        </w:rPr>
        <w:t xml:space="preserve"> and cervical lymph nodes, liver and spleen. In the blood of children of the first group, higher numbers of the relative content of </w:t>
      </w:r>
      <w:proofErr w:type="spellStart"/>
      <w:r w:rsidRPr="007856F6">
        <w:rPr>
          <w:rFonts w:ascii="Times New Roman" w:hAnsi="Times New Roman"/>
          <w:sz w:val="28"/>
          <w:szCs w:val="24"/>
          <w:lang w:val="en-US"/>
        </w:rPr>
        <w:t>neutrophils</w:t>
      </w:r>
      <w:proofErr w:type="spellEnd"/>
      <w:r w:rsidRPr="007856F6">
        <w:rPr>
          <w:rFonts w:ascii="Times New Roman" w:hAnsi="Times New Roman"/>
          <w:sz w:val="28"/>
          <w:szCs w:val="24"/>
          <w:lang w:val="en-US"/>
        </w:rPr>
        <w:t xml:space="preserve"> and low </w:t>
      </w:r>
      <w:proofErr w:type="spellStart"/>
      <w:r w:rsidRPr="007856F6">
        <w:rPr>
          <w:rFonts w:ascii="Times New Roman" w:hAnsi="Times New Roman"/>
          <w:sz w:val="28"/>
          <w:szCs w:val="24"/>
          <w:lang w:val="en-US"/>
        </w:rPr>
        <w:t>lympho-monocytes</w:t>
      </w:r>
      <w:proofErr w:type="spellEnd"/>
      <w:r w:rsidRPr="007856F6">
        <w:rPr>
          <w:rFonts w:ascii="Times New Roman" w:hAnsi="Times New Roman"/>
          <w:sz w:val="28"/>
          <w:szCs w:val="24"/>
          <w:lang w:val="en-US"/>
        </w:rPr>
        <w:t xml:space="preserve"> were determined.</w:t>
      </w:r>
    </w:p>
    <w:p w:rsidR="00533720" w:rsidRPr="007856F6" w:rsidRDefault="00533720" w:rsidP="00E92508">
      <w:pPr>
        <w:pStyle w:val="10"/>
        <w:spacing w:line="360" w:lineRule="auto"/>
        <w:ind w:firstLine="709"/>
        <w:jc w:val="both"/>
        <w:rPr>
          <w:rFonts w:ascii="Times New Roman" w:hAnsi="Times New Roman" w:cs="Times New Roman"/>
          <w:bCs/>
          <w:color w:val="auto"/>
          <w:sz w:val="28"/>
          <w:szCs w:val="24"/>
          <w:lang w:val="en-US"/>
        </w:rPr>
      </w:pPr>
      <w:r w:rsidRPr="007856F6">
        <w:rPr>
          <w:rFonts w:ascii="Times New Roman" w:hAnsi="Times New Roman" w:cs="Times New Roman"/>
          <w:bCs/>
          <w:color w:val="auto"/>
          <w:sz w:val="28"/>
          <w:szCs w:val="24"/>
          <w:lang w:val="en-US"/>
        </w:rPr>
        <w:t>In the children of the first group, the course of the disease was longer and amounted to 17.56 ± 1.56 days, the second –13.24 ± 1.37 and in the children of the third group –10.24 ± 1.54 days.</w:t>
      </w:r>
    </w:p>
    <w:p w:rsidR="00533720" w:rsidRPr="004E49CB" w:rsidRDefault="00533720" w:rsidP="004E49CB">
      <w:pPr>
        <w:pStyle w:val="10"/>
        <w:spacing w:line="360" w:lineRule="auto"/>
        <w:ind w:firstLine="709"/>
        <w:jc w:val="both"/>
        <w:rPr>
          <w:rFonts w:ascii="Times New Roman" w:hAnsi="Times New Roman"/>
          <w:bCs/>
          <w:color w:val="auto"/>
          <w:sz w:val="28"/>
          <w:szCs w:val="24"/>
          <w:lang w:val="en-US"/>
        </w:rPr>
      </w:pPr>
      <w:r w:rsidRPr="007856F6">
        <w:rPr>
          <w:rFonts w:ascii="Times New Roman" w:hAnsi="Times New Roman" w:cs="Times New Roman"/>
          <w:bCs/>
          <w:color w:val="auto"/>
          <w:sz w:val="28"/>
          <w:szCs w:val="24"/>
          <w:lang w:val="en-US"/>
        </w:rPr>
        <w:t xml:space="preserve">The differences in the severity of clinical manifestations and the results of </w:t>
      </w:r>
      <w:proofErr w:type="spellStart"/>
      <w:r w:rsidRPr="007856F6">
        <w:rPr>
          <w:rFonts w:ascii="Times New Roman" w:hAnsi="Times New Roman" w:cs="Times New Roman"/>
          <w:bCs/>
          <w:color w:val="auto"/>
          <w:sz w:val="28"/>
          <w:szCs w:val="24"/>
          <w:lang w:val="en-US"/>
        </w:rPr>
        <w:t>paraclinical</w:t>
      </w:r>
      <w:proofErr w:type="spellEnd"/>
      <w:r w:rsidRPr="007856F6">
        <w:rPr>
          <w:rFonts w:ascii="Times New Roman" w:hAnsi="Times New Roman" w:cs="Times New Roman"/>
          <w:bCs/>
          <w:color w:val="auto"/>
          <w:sz w:val="28"/>
          <w:szCs w:val="24"/>
          <w:lang w:val="en-US"/>
        </w:rPr>
        <w:t xml:space="preserve"> examination which was given, as well as taking into account the importance of immune factors in this, we conducted studies to determine the immune status of children in all groups.</w:t>
      </w:r>
      <w:r w:rsidRPr="007856F6">
        <w:rPr>
          <w:rFonts w:ascii="Times New Roman" w:hAnsi="Times New Roman"/>
          <w:bCs/>
          <w:color w:val="auto"/>
          <w:sz w:val="28"/>
          <w:szCs w:val="24"/>
          <w:lang w:val="en-US"/>
        </w:rPr>
        <w:t xml:space="preserve"> </w:t>
      </w:r>
    </w:p>
    <w:p w:rsidR="00533720" w:rsidRDefault="00533720" w:rsidP="004E49CB">
      <w:pPr>
        <w:pStyle w:val="10"/>
        <w:ind w:firstLine="709"/>
        <w:jc w:val="right"/>
        <w:rPr>
          <w:rFonts w:ascii="Times New Roman" w:hAnsi="Times New Roman" w:cs="Times New Roman"/>
          <w:sz w:val="28"/>
          <w:szCs w:val="24"/>
          <w:lang w:val="en-US"/>
        </w:rPr>
      </w:pPr>
      <w:proofErr w:type="spellStart"/>
      <w:r w:rsidRPr="007856F6">
        <w:rPr>
          <w:rFonts w:ascii="Times New Roman" w:hAnsi="Times New Roman" w:cs="Times New Roman"/>
          <w:sz w:val="28"/>
          <w:szCs w:val="24"/>
        </w:rPr>
        <w:t>Table</w:t>
      </w:r>
      <w:proofErr w:type="spellEnd"/>
      <w:r w:rsidRPr="007856F6">
        <w:rPr>
          <w:rFonts w:ascii="Times New Roman" w:hAnsi="Times New Roman" w:cs="Times New Roman"/>
          <w:sz w:val="28"/>
          <w:szCs w:val="24"/>
          <w:lang w:val="en-US"/>
        </w:rPr>
        <w:t xml:space="preserve"> 2. </w:t>
      </w:r>
    </w:p>
    <w:p w:rsidR="00533720" w:rsidRPr="004E49CB" w:rsidRDefault="00533720" w:rsidP="004E49CB">
      <w:pPr>
        <w:pStyle w:val="10"/>
        <w:ind w:firstLine="709"/>
        <w:jc w:val="right"/>
        <w:rPr>
          <w:rFonts w:ascii="Times New Roman" w:hAnsi="Times New Roman" w:cs="Times New Roman"/>
          <w:sz w:val="28"/>
          <w:szCs w:val="24"/>
          <w:lang w:val="en-US"/>
        </w:rPr>
      </w:pPr>
    </w:p>
    <w:p w:rsidR="00533720" w:rsidRPr="007856F6" w:rsidRDefault="00533720" w:rsidP="004E49CB">
      <w:pPr>
        <w:pStyle w:val="10"/>
        <w:spacing w:line="360" w:lineRule="auto"/>
        <w:ind w:firstLine="709"/>
        <w:jc w:val="center"/>
        <w:rPr>
          <w:rFonts w:ascii="Times New Roman" w:hAnsi="Times New Roman" w:cs="Times New Roman"/>
          <w:sz w:val="28"/>
          <w:szCs w:val="24"/>
          <w:lang w:val="en-US"/>
        </w:rPr>
      </w:pPr>
      <w:r w:rsidRPr="007856F6">
        <w:rPr>
          <w:rFonts w:ascii="Times New Roman" w:hAnsi="Times New Roman" w:cs="Times New Roman"/>
          <w:color w:val="auto"/>
          <w:sz w:val="28"/>
          <w:szCs w:val="24"/>
          <w:lang w:val="en-US"/>
        </w:rPr>
        <w:t>Indicators</w:t>
      </w:r>
      <w:r w:rsidRPr="007856F6">
        <w:rPr>
          <w:rFonts w:ascii="Times New Roman" w:hAnsi="Times New Roman" w:cs="Times New Roman"/>
          <w:sz w:val="28"/>
          <w:szCs w:val="24"/>
          <w:lang w:val="en-US"/>
        </w:rPr>
        <w:t xml:space="preserve"> of the immune status of patients in the acute period of mononucleosis </w:t>
      </w:r>
      <w:r w:rsidRPr="007856F6">
        <w:rPr>
          <w:rFonts w:ascii="Times New Roman" w:hAnsi="Times New Roman" w:cs="Times New Roman"/>
          <w:sz w:val="28"/>
          <w:szCs w:val="24"/>
        </w:rPr>
        <w:t>(M ± m)</w:t>
      </w:r>
    </w:p>
    <w:tbl>
      <w:tblPr>
        <w:tblpPr w:leftFromText="180" w:rightFromText="180" w:bottomFromText="200" w:vertAnchor="text" w:horzAnchor="margin" w:tblpX="-601" w:tblpY="31"/>
        <w:tblW w:w="54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47"/>
        <w:gridCol w:w="2001"/>
        <w:gridCol w:w="2157"/>
        <w:gridCol w:w="2063"/>
        <w:gridCol w:w="2208"/>
      </w:tblGrid>
      <w:tr w:rsidR="00533720" w:rsidRPr="007856F6" w:rsidTr="00673AA3">
        <w:trPr>
          <w:trHeight w:val="653"/>
        </w:trPr>
        <w:tc>
          <w:tcPr>
            <w:tcW w:w="1053"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rPr>
            </w:pPr>
            <w:proofErr w:type="spellStart"/>
            <w:r w:rsidRPr="007856F6">
              <w:rPr>
                <w:rFonts w:ascii="Times New Roman" w:hAnsi="Times New Roman" w:cs="Times New Roman"/>
                <w:sz w:val="28"/>
                <w:szCs w:val="24"/>
                <w:lang w:val="ru-RU"/>
              </w:rPr>
              <w:t>Indicator</w:t>
            </w:r>
            <w:proofErr w:type="spellEnd"/>
          </w:p>
        </w:tc>
        <w:tc>
          <w:tcPr>
            <w:tcW w:w="937"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ru-RU"/>
              </w:rPr>
            </w:pPr>
            <w:proofErr w:type="spellStart"/>
            <w:r w:rsidRPr="007856F6">
              <w:rPr>
                <w:rFonts w:ascii="Times New Roman" w:hAnsi="Times New Roman" w:cs="Times New Roman"/>
                <w:sz w:val="28"/>
                <w:szCs w:val="24"/>
              </w:rPr>
              <w:t>First</w:t>
            </w:r>
            <w:proofErr w:type="spellEnd"/>
            <w:r w:rsidRPr="007856F6">
              <w:rPr>
                <w:rFonts w:ascii="Times New Roman" w:hAnsi="Times New Roman" w:cs="Times New Roman"/>
                <w:sz w:val="28"/>
                <w:szCs w:val="24"/>
              </w:rPr>
              <w:t xml:space="preserve"> </w:t>
            </w:r>
            <w:proofErr w:type="spellStart"/>
            <w:r w:rsidRPr="007856F6">
              <w:rPr>
                <w:rFonts w:ascii="Times New Roman" w:hAnsi="Times New Roman" w:cs="Times New Roman"/>
                <w:sz w:val="28"/>
                <w:szCs w:val="24"/>
              </w:rPr>
              <w:t>group</w:t>
            </w:r>
            <w:proofErr w:type="spellEnd"/>
          </w:p>
          <w:p w:rsidR="00533720" w:rsidRPr="007856F6" w:rsidRDefault="00533720" w:rsidP="00673AA3">
            <w:pPr>
              <w:pStyle w:val="10"/>
              <w:widowControl w:val="0"/>
              <w:spacing w:after="160"/>
              <w:jc w:val="center"/>
              <w:rPr>
                <w:rFonts w:ascii="Times New Roman" w:hAnsi="Times New Roman" w:cs="Times New Roman"/>
                <w:sz w:val="28"/>
                <w:szCs w:val="24"/>
              </w:rPr>
            </w:pPr>
            <w:r w:rsidRPr="007856F6">
              <w:rPr>
                <w:rFonts w:ascii="Times New Roman" w:hAnsi="Times New Roman" w:cs="Times New Roman"/>
                <w:sz w:val="28"/>
                <w:szCs w:val="24"/>
              </w:rPr>
              <w:t>(n=</w:t>
            </w:r>
            <w:r w:rsidRPr="007856F6">
              <w:rPr>
                <w:rFonts w:ascii="Times New Roman" w:hAnsi="Times New Roman" w:cs="Times New Roman"/>
                <w:sz w:val="28"/>
                <w:szCs w:val="24"/>
                <w:lang w:val="ru-RU"/>
              </w:rPr>
              <w:t>32</w:t>
            </w:r>
            <w:r w:rsidRPr="007856F6">
              <w:rPr>
                <w:rFonts w:ascii="Times New Roman" w:hAnsi="Times New Roman" w:cs="Times New Roman"/>
                <w:sz w:val="28"/>
                <w:szCs w:val="24"/>
              </w:rPr>
              <w:t>)</w:t>
            </w:r>
          </w:p>
        </w:tc>
        <w:tc>
          <w:tcPr>
            <w:tcW w:w="1010" w:type="pct"/>
            <w:vAlign w:val="center"/>
          </w:tcPr>
          <w:p w:rsidR="00533720" w:rsidRPr="007856F6" w:rsidRDefault="00533720" w:rsidP="00673AA3">
            <w:pPr>
              <w:pStyle w:val="10"/>
              <w:widowControl w:val="0"/>
              <w:spacing w:after="160"/>
              <w:ind w:left="-183" w:right="-79"/>
              <w:jc w:val="center"/>
              <w:rPr>
                <w:rFonts w:ascii="Times New Roman" w:hAnsi="Times New Roman" w:cs="Times New Roman"/>
                <w:sz w:val="28"/>
                <w:szCs w:val="24"/>
                <w:lang w:val="ru-RU"/>
              </w:rPr>
            </w:pPr>
            <w:proofErr w:type="spellStart"/>
            <w:r w:rsidRPr="007856F6">
              <w:rPr>
                <w:rFonts w:ascii="Times New Roman" w:hAnsi="Times New Roman" w:cs="Times New Roman"/>
                <w:sz w:val="28"/>
                <w:szCs w:val="24"/>
              </w:rPr>
              <w:t>Second</w:t>
            </w:r>
            <w:proofErr w:type="spellEnd"/>
            <w:r w:rsidRPr="007856F6">
              <w:rPr>
                <w:rFonts w:ascii="Times New Roman" w:hAnsi="Times New Roman" w:cs="Times New Roman"/>
                <w:sz w:val="28"/>
                <w:szCs w:val="24"/>
              </w:rPr>
              <w:t xml:space="preserve"> </w:t>
            </w:r>
            <w:proofErr w:type="spellStart"/>
            <w:r w:rsidRPr="007856F6">
              <w:rPr>
                <w:rFonts w:ascii="Times New Roman" w:hAnsi="Times New Roman" w:cs="Times New Roman"/>
                <w:sz w:val="28"/>
                <w:szCs w:val="24"/>
              </w:rPr>
              <w:t>group</w:t>
            </w:r>
            <w:proofErr w:type="spellEnd"/>
          </w:p>
          <w:p w:rsidR="00533720" w:rsidRPr="007856F6" w:rsidRDefault="00533720" w:rsidP="00673AA3">
            <w:pPr>
              <w:pStyle w:val="10"/>
              <w:widowControl w:val="0"/>
              <w:spacing w:after="160"/>
              <w:ind w:left="-183" w:right="-79"/>
              <w:jc w:val="center"/>
              <w:rPr>
                <w:rFonts w:ascii="Times New Roman" w:hAnsi="Times New Roman" w:cs="Times New Roman"/>
                <w:sz w:val="28"/>
                <w:szCs w:val="24"/>
              </w:rPr>
            </w:pPr>
            <w:r w:rsidRPr="007856F6">
              <w:rPr>
                <w:rFonts w:ascii="Times New Roman" w:hAnsi="Times New Roman" w:cs="Times New Roman"/>
                <w:sz w:val="28"/>
                <w:szCs w:val="24"/>
              </w:rPr>
              <w:t>(n=</w:t>
            </w:r>
            <w:r w:rsidRPr="007856F6">
              <w:rPr>
                <w:rFonts w:ascii="Times New Roman" w:hAnsi="Times New Roman" w:cs="Times New Roman"/>
                <w:sz w:val="28"/>
                <w:szCs w:val="24"/>
                <w:lang w:val="ru-RU"/>
              </w:rPr>
              <w:t>30</w:t>
            </w:r>
            <w:r w:rsidRPr="007856F6">
              <w:rPr>
                <w:rFonts w:ascii="Times New Roman" w:hAnsi="Times New Roman" w:cs="Times New Roman"/>
                <w:sz w:val="28"/>
                <w:szCs w:val="24"/>
              </w:rPr>
              <w:t>)</w:t>
            </w:r>
          </w:p>
        </w:tc>
        <w:tc>
          <w:tcPr>
            <w:tcW w:w="966" w:type="pct"/>
            <w:vAlign w:val="center"/>
          </w:tcPr>
          <w:p w:rsidR="00533720" w:rsidRPr="007856F6" w:rsidRDefault="00533720" w:rsidP="00673AA3">
            <w:pPr>
              <w:pStyle w:val="10"/>
              <w:widowControl w:val="0"/>
              <w:spacing w:after="160"/>
              <w:jc w:val="center"/>
              <w:rPr>
                <w:rFonts w:ascii="Times New Roman" w:hAnsi="Times New Roman" w:cs="Times New Roman"/>
                <w:color w:val="auto"/>
                <w:sz w:val="28"/>
                <w:szCs w:val="24"/>
                <w:lang w:val="en-US"/>
              </w:rPr>
            </w:pPr>
            <w:proofErr w:type="spellStart"/>
            <w:r w:rsidRPr="007856F6">
              <w:rPr>
                <w:rFonts w:ascii="Times New Roman" w:hAnsi="Times New Roman" w:cs="Times New Roman"/>
                <w:color w:val="auto"/>
                <w:sz w:val="28"/>
                <w:szCs w:val="24"/>
              </w:rPr>
              <w:t>Third</w:t>
            </w:r>
            <w:proofErr w:type="spellEnd"/>
            <w:r w:rsidRPr="007856F6">
              <w:rPr>
                <w:rFonts w:ascii="Times New Roman" w:hAnsi="Times New Roman" w:cs="Times New Roman"/>
                <w:color w:val="auto"/>
                <w:sz w:val="28"/>
                <w:szCs w:val="24"/>
              </w:rPr>
              <w:t xml:space="preserve"> </w:t>
            </w:r>
            <w:proofErr w:type="spellStart"/>
            <w:r w:rsidRPr="007856F6">
              <w:rPr>
                <w:rFonts w:ascii="Times New Roman" w:hAnsi="Times New Roman" w:cs="Times New Roman"/>
                <w:color w:val="auto"/>
                <w:sz w:val="28"/>
                <w:szCs w:val="24"/>
              </w:rPr>
              <w:t>group</w:t>
            </w:r>
            <w:proofErr w:type="spellEnd"/>
          </w:p>
          <w:p w:rsidR="00533720" w:rsidRPr="007856F6" w:rsidRDefault="00533720" w:rsidP="00673AA3">
            <w:pPr>
              <w:pStyle w:val="10"/>
              <w:widowControl w:val="0"/>
              <w:spacing w:after="160"/>
              <w:jc w:val="center"/>
              <w:rPr>
                <w:rFonts w:ascii="Times New Roman" w:hAnsi="Times New Roman" w:cs="Times New Roman"/>
                <w:color w:val="95B3D7"/>
                <w:sz w:val="28"/>
                <w:szCs w:val="24"/>
              </w:rPr>
            </w:pPr>
            <w:r w:rsidRPr="007856F6">
              <w:rPr>
                <w:rFonts w:ascii="Times New Roman" w:hAnsi="Times New Roman" w:cs="Times New Roman"/>
                <w:color w:val="auto"/>
                <w:sz w:val="28"/>
                <w:szCs w:val="24"/>
              </w:rPr>
              <w:t>(n=</w:t>
            </w:r>
            <w:r w:rsidRPr="007856F6">
              <w:rPr>
                <w:rFonts w:ascii="Times New Roman" w:hAnsi="Times New Roman" w:cs="Times New Roman"/>
                <w:color w:val="auto"/>
                <w:sz w:val="28"/>
                <w:szCs w:val="24"/>
                <w:lang w:val="ru-RU"/>
              </w:rPr>
              <w:t>31</w:t>
            </w:r>
            <w:r w:rsidRPr="007856F6">
              <w:rPr>
                <w:rFonts w:ascii="Times New Roman" w:hAnsi="Times New Roman" w:cs="Times New Roman"/>
                <w:color w:val="auto"/>
                <w:sz w:val="28"/>
                <w:szCs w:val="24"/>
              </w:rPr>
              <w:t>)</w:t>
            </w:r>
          </w:p>
        </w:tc>
        <w:tc>
          <w:tcPr>
            <w:tcW w:w="1034"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rPr>
            </w:pPr>
            <w:proofErr w:type="spellStart"/>
            <w:r w:rsidRPr="007856F6">
              <w:rPr>
                <w:rFonts w:ascii="Times New Roman" w:hAnsi="Times New Roman" w:cs="Times New Roman"/>
                <w:sz w:val="28"/>
                <w:szCs w:val="24"/>
              </w:rPr>
              <w:t>Control</w:t>
            </w:r>
            <w:proofErr w:type="spellEnd"/>
            <w:r w:rsidRPr="007856F6">
              <w:rPr>
                <w:rFonts w:ascii="Times New Roman" w:hAnsi="Times New Roman" w:cs="Times New Roman"/>
                <w:sz w:val="28"/>
                <w:szCs w:val="24"/>
              </w:rPr>
              <w:t xml:space="preserve"> </w:t>
            </w:r>
            <w:proofErr w:type="spellStart"/>
            <w:r w:rsidRPr="007856F6">
              <w:rPr>
                <w:rFonts w:ascii="Times New Roman" w:hAnsi="Times New Roman" w:cs="Times New Roman"/>
                <w:sz w:val="28"/>
                <w:szCs w:val="24"/>
              </w:rPr>
              <w:t>group</w:t>
            </w:r>
            <w:proofErr w:type="spellEnd"/>
            <w:r w:rsidRPr="007856F6">
              <w:rPr>
                <w:rFonts w:ascii="Times New Roman" w:hAnsi="Times New Roman" w:cs="Times New Roman"/>
                <w:sz w:val="28"/>
                <w:szCs w:val="24"/>
              </w:rPr>
              <w:t xml:space="preserve"> (n=30)</w:t>
            </w:r>
          </w:p>
        </w:tc>
      </w:tr>
      <w:tr w:rsidR="00533720" w:rsidRPr="007856F6" w:rsidTr="00673AA3">
        <w:trPr>
          <w:trHeight w:val="576"/>
        </w:trPr>
        <w:tc>
          <w:tcPr>
            <w:tcW w:w="1053"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rPr>
            </w:pPr>
            <w:r w:rsidRPr="007856F6">
              <w:rPr>
                <w:rFonts w:ascii="Times New Roman" w:hAnsi="Times New Roman" w:cs="Times New Roman"/>
                <w:sz w:val="28"/>
                <w:szCs w:val="24"/>
              </w:rPr>
              <w:t>CD 3</w:t>
            </w:r>
            <w:r w:rsidRPr="007856F6">
              <w:rPr>
                <w:rFonts w:ascii="Times New Roman" w:hAnsi="Times New Roman" w:cs="Times New Roman"/>
                <w:sz w:val="28"/>
                <w:szCs w:val="24"/>
                <w:vertAlign w:val="superscript"/>
              </w:rPr>
              <w:t>+</w:t>
            </w:r>
            <w:r w:rsidRPr="007856F6">
              <w:rPr>
                <w:rFonts w:ascii="Times New Roman" w:hAnsi="Times New Roman" w:cs="Times New Roman"/>
                <w:sz w:val="28"/>
                <w:szCs w:val="24"/>
              </w:rPr>
              <w:t>, %</w:t>
            </w:r>
          </w:p>
        </w:tc>
        <w:tc>
          <w:tcPr>
            <w:tcW w:w="937"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en-US"/>
              </w:rPr>
            </w:pPr>
            <w:r w:rsidRPr="007856F6">
              <w:rPr>
                <w:rFonts w:ascii="Times New Roman" w:hAnsi="Times New Roman"/>
                <w:sz w:val="28"/>
                <w:szCs w:val="24"/>
              </w:rPr>
              <w:t>47</w:t>
            </w:r>
            <w:r w:rsidRPr="007856F6">
              <w:rPr>
                <w:rFonts w:ascii="Times New Roman" w:hAnsi="Times New Roman"/>
                <w:sz w:val="28"/>
                <w:szCs w:val="24"/>
                <w:lang w:val="en-US"/>
              </w:rPr>
              <w:t>.</w:t>
            </w:r>
            <w:r w:rsidRPr="007856F6">
              <w:rPr>
                <w:rFonts w:ascii="Times New Roman" w:hAnsi="Times New Roman"/>
                <w:sz w:val="28"/>
                <w:szCs w:val="24"/>
              </w:rPr>
              <w:t>16±0</w:t>
            </w:r>
            <w:r w:rsidRPr="007856F6">
              <w:rPr>
                <w:rFonts w:ascii="Times New Roman" w:hAnsi="Times New Roman"/>
                <w:sz w:val="28"/>
                <w:szCs w:val="24"/>
                <w:lang w:val="en-US"/>
              </w:rPr>
              <w:t>.</w:t>
            </w:r>
            <w:r w:rsidRPr="007856F6">
              <w:rPr>
                <w:rFonts w:ascii="Times New Roman" w:hAnsi="Times New Roman"/>
                <w:sz w:val="28"/>
                <w:szCs w:val="24"/>
              </w:rPr>
              <w:t>74</w:t>
            </w:r>
            <w:r w:rsidRPr="007856F6">
              <w:rPr>
                <w:rFonts w:ascii="Times New Roman" w:hAnsi="Times New Roman" w:cs="Times New Roman"/>
                <w:sz w:val="28"/>
                <w:szCs w:val="24"/>
                <w:vertAlign w:val="superscript"/>
              </w:rPr>
              <w:t>1</w:t>
            </w:r>
            <w:r w:rsidRPr="007856F6">
              <w:rPr>
                <w:rFonts w:ascii="Times New Roman" w:hAnsi="Times New Roman" w:cs="Times New Roman"/>
                <w:sz w:val="28"/>
                <w:szCs w:val="24"/>
                <w:vertAlign w:val="superscript"/>
                <w:lang w:val="en-US"/>
              </w:rPr>
              <w:t>,2,3</w:t>
            </w:r>
          </w:p>
        </w:tc>
        <w:tc>
          <w:tcPr>
            <w:tcW w:w="1010"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en-US"/>
              </w:rPr>
            </w:pPr>
            <w:r w:rsidRPr="007856F6">
              <w:rPr>
                <w:rFonts w:ascii="Times New Roman" w:hAnsi="Times New Roman"/>
                <w:sz w:val="28"/>
                <w:szCs w:val="24"/>
              </w:rPr>
              <w:t>57</w:t>
            </w:r>
            <w:r w:rsidRPr="007856F6">
              <w:rPr>
                <w:rFonts w:ascii="Times New Roman" w:hAnsi="Times New Roman"/>
                <w:sz w:val="28"/>
                <w:szCs w:val="24"/>
                <w:lang w:val="en-US"/>
              </w:rPr>
              <w:t>.</w:t>
            </w:r>
            <w:r w:rsidRPr="007856F6">
              <w:rPr>
                <w:rFonts w:ascii="Times New Roman" w:hAnsi="Times New Roman"/>
                <w:sz w:val="28"/>
                <w:szCs w:val="24"/>
              </w:rPr>
              <w:t>30±0</w:t>
            </w:r>
            <w:r w:rsidRPr="007856F6">
              <w:rPr>
                <w:rFonts w:ascii="Times New Roman" w:hAnsi="Times New Roman"/>
                <w:sz w:val="28"/>
                <w:szCs w:val="24"/>
                <w:lang w:val="en-US"/>
              </w:rPr>
              <w:t>.</w:t>
            </w:r>
            <w:r w:rsidRPr="007856F6">
              <w:rPr>
                <w:rFonts w:ascii="Times New Roman" w:hAnsi="Times New Roman"/>
                <w:sz w:val="28"/>
                <w:szCs w:val="24"/>
              </w:rPr>
              <w:t>52</w:t>
            </w:r>
            <w:r w:rsidRPr="007856F6">
              <w:rPr>
                <w:rFonts w:ascii="Times New Roman" w:hAnsi="Times New Roman" w:cs="Times New Roman"/>
                <w:sz w:val="28"/>
                <w:szCs w:val="24"/>
                <w:vertAlign w:val="superscript"/>
              </w:rPr>
              <w:t>1</w:t>
            </w:r>
          </w:p>
        </w:tc>
        <w:tc>
          <w:tcPr>
            <w:tcW w:w="966"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rPr>
            </w:pPr>
            <w:r w:rsidRPr="007856F6">
              <w:rPr>
                <w:rFonts w:ascii="Times New Roman" w:hAnsi="Times New Roman"/>
                <w:color w:val="auto"/>
                <w:sz w:val="28"/>
                <w:szCs w:val="24"/>
                <w:lang w:val="ru-RU"/>
              </w:rPr>
              <w:t>58</w:t>
            </w:r>
            <w:r w:rsidRPr="007856F6">
              <w:rPr>
                <w:rFonts w:ascii="Times New Roman" w:hAnsi="Times New Roman"/>
                <w:color w:val="auto"/>
                <w:sz w:val="28"/>
                <w:szCs w:val="24"/>
                <w:lang w:val="en-US"/>
              </w:rPr>
              <w:t>.</w:t>
            </w:r>
            <w:r w:rsidRPr="007856F6">
              <w:rPr>
                <w:rFonts w:ascii="Times New Roman" w:hAnsi="Times New Roman"/>
                <w:color w:val="auto"/>
                <w:sz w:val="28"/>
                <w:szCs w:val="24"/>
                <w:lang w:val="ru-RU"/>
              </w:rPr>
              <w:t>1</w:t>
            </w:r>
            <w:r w:rsidRPr="007856F6">
              <w:rPr>
                <w:rFonts w:ascii="Times New Roman" w:hAnsi="Times New Roman"/>
                <w:color w:val="auto"/>
                <w:sz w:val="28"/>
                <w:szCs w:val="24"/>
              </w:rPr>
              <w:t>0±0</w:t>
            </w:r>
            <w:r w:rsidRPr="007856F6">
              <w:rPr>
                <w:rFonts w:ascii="Times New Roman" w:hAnsi="Times New Roman"/>
                <w:color w:val="auto"/>
                <w:sz w:val="28"/>
                <w:szCs w:val="24"/>
                <w:lang w:val="en-US"/>
              </w:rPr>
              <w:t>.</w:t>
            </w:r>
            <w:r w:rsidRPr="007856F6">
              <w:rPr>
                <w:rFonts w:ascii="Times New Roman" w:hAnsi="Times New Roman"/>
                <w:color w:val="auto"/>
                <w:sz w:val="28"/>
                <w:szCs w:val="24"/>
                <w:lang w:val="ru-RU"/>
              </w:rPr>
              <w:t>7</w:t>
            </w:r>
            <w:r w:rsidRPr="007856F6">
              <w:rPr>
                <w:rFonts w:ascii="Times New Roman" w:hAnsi="Times New Roman"/>
                <w:color w:val="auto"/>
                <w:sz w:val="28"/>
                <w:szCs w:val="24"/>
              </w:rPr>
              <w:t>2</w:t>
            </w:r>
            <w:r w:rsidRPr="007856F6">
              <w:rPr>
                <w:rFonts w:ascii="Times New Roman" w:hAnsi="Times New Roman" w:cs="Times New Roman"/>
                <w:color w:val="auto"/>
                <w:sz w:val="28"/>
                <w:szCs w:val="24"/>
                <w:vertAlign w:val="superscript"/>
              </w:rPr>
              <w:t>1</w:t>
            </w:r>
          </w:p>
        </w:tc>
        <w:tc>
          <w:tcPr>
            <w:tcW w:w="1034"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rPr>
            </w:pPr>
            <w:r w:rsidRPr="007856F6">
              <w:rPr>
                <w:rFonts w:ascii="Times New Roman" w:hAnsi="Times New Roman" w:cs="Times New Roman"/>
                <w:sz w:val="28"/>
                <w:szCs w:val="24"/>
              </w:rPr>
              <w:t>60</w:t>
            </w:r>
            <w:r w:rsidRPr="007856F6">
              <w:rPr>
                <w:rFonts w:ascii="Times New Roman" w:hAnsi="Times New Roman" w:cs="Times New Roman"/>
                <w:sz w:val="28"/>
                <w:szCs w:val="24"/>
                <w:lang w:val="en-US"/>
              </w:rPr>
              <w:t>.</w:t>
            </w:r>
            <w:r w:rsidRPr="007856F6">
              <w:rPr>
                <w:rFonts w:ascii="Times New Roman" w:hAnsi="Times New Roman" w:cs="Times New Roman"/>
                <w:sz w:val="28"/>
                <w:szCs w:val="24"/>
              </w:rPr>
              <w:t>60±1</w:t>
            </w:r>
            <w:r w:rsidRPr="007856F6">
              <w:rPr>
                <w:rFonts w:ascii="Times New Roman" w:hAnsi="Times New Roman" w:cs="Times New Roman"/>
                <w:sz w:val="28"/>
                <w:szCs w:val="24"/>
                <w:lang w:val="en-US"/>
              </w:rPr>
              <w:t>.</w:t>
            </w:r>
            <w:r w:rsidRPr="007856F6">
              <w:rPr>
                <w:rFonts w:ascii="Times New Roman" w:hAnsi="Times New Roman" w:cs="Times New Roman"/>
                <w:sz w:val="28"/>
                <w:szCs w:val="24"/>
              </w:rPr>
              <w:t>20</w:t>
            </w:r>
          </w:p>
        </w:tc>
      </w:tr>
      <w:tr w:rsidR="00533720" w:rsidRPr="007856F6" w:rsidTr="00673AA3">
        <w:trPr>
          <w:trHeight w:val="556"/>
        </w:trPr>
        <w:tc>
          <w:tcPr>
            <w:tcW w:w="1053"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rPr>
            </w:pPr>
            <w:r w:rsidRPr="007856F6">
              <w:rPr>
                <w:rFonts w:ascii="Times New Roman" w:hAnsi="Times New Roman" w:cs="Times New Roman"/>
                <w:sz w:val="28"/>
                <w:szCs w:val="24"/>
              </w:rPr>
              <w:t>CD 4</w:t>
            </w:r>
            <w:r w:rsidRPr="007856F6">
              <w:rPr>
                <w:rFonts w:ascii="Times New Roman" w:hAnsi="Times New Roman" w:cs="Times New Roman"/>
                <w:sz w:val="28"/>
                <w:szCs w:val="24"/>
                <w:vertAlign w:val="superscript"/>
              </w:rPr>
              <w:t>+</w:t>
            </w:r>
            <w:r w:rsidRPr="007856F6">
              <w:rPr>
                <w:rFonts w:ascii="Times New Roman" w:hAnsi="Times New Roman" w:cs="Times New Roman"/>
                <w:sz w:val="28"/>
                <w:szCs w:val="24"/>
              </w:rPr>
              <w:t>, %</w:t>
            </w:r>
          </w:p>
        </w:tc>
        <w:tc>
          <w:tcPr>
            <w:tcW w:w="937"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en-US"/>
              </w:rPr>
            </w:pPr>
            <w:r w:rsidRPr="007856F6">
              <w:rPr>
                <w:rFonts w:ascii="Times New Roman" w:hAnsi="Times New Roman"/>
                <w:sz w:val="28"/>
                <w:szCs w:val="24"/>
              </w:rPr>
              <w:t>30</w:t>
            </w:r>
            <w:r w:rsidRPr="007856F6">
              <w:rPr>
                <w:rFonts w:ascii="Times New Roman" w:hAnsi="Times New Roman"/>
                <w:sz w:val="28"/>
                <w:szCs w:val="24"/>
                <w:lang w:val="en-US"/>
              </w:rPr>
              <w:t>.</w:t>
            </w:r>
            <w:r w:rsidRPr="007856F6">
              <w:rPr>
                <w:rFonts w:ascii="Times New Roman" w:hAnsi="Times New Roman"/>
                <w:sz w:val="28"/>
                <w:szCs w:val="24"/>
              </w:rPr>
              <w:t>57±0</w:t>
            </w:r>
            <w:r w:rsidRPr="007856F6">
              <w:rPr>
                <w:rFonts w:ascii="Times New Roman" w:hAnsi="Times New Roman"/>
                <w:sz w:val="28"/>
                <w:szCs w:val="24"/>
                <w:lang w:val="en-US"/>
              </w:rPr>
              <w:t>.</w:t>
            </w:r>
            <w:r w:rsidRPr="007856F6">
              <w:rPr>
                <w:rFonts w:ascii="Times New Roman" w:hAnsi="Times New Roman"/>
                <w:sz w:val="28"/>
                <w:szCs w:val="24"/>
              </w:rPr>
              <w:t>42</w:t>
            </w:r>
            <w:r w:rsidRPr="007856F6">
              <w:rPr>
                <w:rFonts w:ascii="Times New Roman" w:hAnsi="Times New Roman" w:cs="Times New Roman"/>
                <w:sz w:val="28"/>
                <w:szCs w:val="24"/>
                <w:vertAlign w:val="superscript"/>
              </w:rPr>
              <w:t>1</w:t>
            </w:r>
            <w:r w:rsidRPr="007856F6">
              <w:rPr>
                <w:rFonts w:ascii="Times New Roman" w:hAnsi="Times New Roman" w:cs="Times New Roman"/>
                <w:sz w:val="28"/>
                <w:szCs w:val="24"/>
                <w:vertAlign w:val="superscript"/>
                <w:lang w:val="en-US"/>
              </w:rPr>
              <w:t>,2,3</w:t>
            </w:r>
          </w:p>
        </w:tc>
        <w:tc>
          <w:tcPr>
            <w:tcW w:w="1010"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en-US"/>
              </w:rPr>
            </w:pPr>
            <w:r w:rsidRPr="007856F6">
              <w:rPr>
                <w:rFonts w:ascii="Times New Roman" w:hAnsi="Times New Roman"/>
                <w:sz w:val="28"/>
                <w:szCs w:val="24"/>
              </w:rPr>
              <w:t>33</w:t>
            </w:r>
            <w:r w:rsidRPr="007856F6">
              <w:rPr>
                <w:rFonts w:ascii="Times New Roman" w:hAnsi="Times New Roman"/>
                <w:sz w:val="28"/>
                <w:szCs w:val="24"/>
                <w:lang w:val="en-US"/>
              </w:rPr>
              <w:t>.</w:t>
            </w:r>
            <w:r w:rsidRPr="007856F6">
              <w:rPr>
                <w:rFonts w:ascii="Times New Roman" w:hAnsi="Times New Roman"/>
                <w:sz w:val="28"/>
                <w:szCs w:val="24"/>
              </w:rPr>
              <w:t>86±0</w:t>
            </w:r>
            <w:r w:rsidRPr="007856F6">
              <w:rPr>
                <w:rFonts w:ascii="Times New Roman" w:hAnsi="Times New Roman"/>
                <w:sz w:val="28"/>
                <w:szCs w:val="24"/>
                <w:lang w:val="en-US"/>
              </w:rPr>
              <w:t>.</w:t>
            </w:r>
            <w:r w:rsidRPr="007856F6">
              <w:rPr>
                <w:rFonts w:ascii="Times New Roman" w:hAnsi="Times New Roman"/>
                <w:sz w:val="28"/>
                <w:szCs w:val="24"/>
              </w:rPr>
              <w:t>34</w:t>
            </w:r>
            <w:r w:rsidRPr="007856F6">
              <w:rPr>
                <w:rFonts w:ascii="Times New Roman" w:hAnsi="Times New Roman" w:cs="Times New Roman"/>
                <w:sz w:val="28"/>
                <w:szCs w:val="24"/>
                <w:vertAlign w:val="superscript"/>
              </w:rPr>
              <w:t>1</w:t>
            </w:r>
          </w:p>
        </w:tc>
        <w:tc>
          <w:tcPr>
            <w:tcW w:w="966"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ru-RU"/>
              </w:rPr>
            </w:pPr>
            <w:r w:rsidRPr="007856F6">
              <w:rPr>
                <w:rFonts w:ascii="Times New Roman" w:hAnsi="Times New Roman" w:cs="Times New Roman"/>
                <w:sz w:val="28"/>
                <w:szCs w:val="24"/>
                <w:lang w:val="ru-RU"/>
              </w:rPr>
              <w:t>34</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02</w:t>
            </w:r>
            <w:r w:rsidRPr="007856F6">
              <w:rPr>
                <w:rFonts w:ascii="Times New Roman" w:hAnsi="Times New Roman"/>
                <w:sz w:val="28"/>
                <w:szCs w:val="24"/>
              </w:rPr>
              <w:t>±0</w:t>
            </w:r>
            <w:r w:rsidRPr="007856F6">
              <w:rPr>
                <w:rFonts w:ascii="Times New Roman" w:hAnsi="Times New Roman"/>
                <w:sz w:val="28"/>
                <w:szCs w:val="24"/>
                <w:lang w:val="en-US"/>
              </w:rPr>
              <w:t>.</w:t>
            </w:r>
            <w:r w:rsidRPr="007856F6">
              <w:rPr>
                <w:rFonts w:ascii="Times New Roman" w:hAnsi="Times New Roman"/>
                <w:sz w:val="28"/>
                <w:szCs w:val="24"/>
                <w:lang w:val="ru-RU"/>
              </w:rPr>
              <w:t>2</w:t>
            </w:r>
            <w:r w:rsidRPr="007856F6">
              <w:rPr>
                <w:rFonts w:ascii="Times New Roman" w:hAnsi="Times New Roman"/>
                <w:sz w:val="28"/>
                <w:szCs w:val="24"/>
              </w:rPr>
              <w:t>2</w:t>
            </w:r>
            <w:r w:rsidRPr="007856F6">
              <w:rPr>
                <w:rFonts w:ascii="Times New Roman" w:hAnsi="Times New Roman" w:cs="Times New Roman"/>
                <w:sz w:val="28"/>
                <w:szCs w:val="24"/>
                <w:vertAlign w:val="superscript"/>
              </w:rPr>
              <w:t>1</w:t>
            </w:r>
          </w:p>
        </w:tc>
        <w:tc>
          <w:tcPr>
            <w:tcW w:w="1034"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rPr>
            </w:pPr>
            <w:r w:rsidRPr="007856F6">
              <w:rPr>
                <w:rFonts w:ascii="Times New Roman" w:hAnsi="Times New Roman" w:cs="Times New Roman"/>
                <w:sz w:val="28"/>
                <w:szCs w:val="24"/>
              </w:rPr>
              <w:t>36.30±0</w:t>
            </w:r>
            <w:r w:rsidRPr="007856F6">
              <w:rPr>
                <w:rFonts w:ascii="Times New Roman" w:hAnsi="Times New Roman" w:cs="Times New Roman"/>
                <w:sz w:val="28"/>
                <w:szCs w:val="24"/>
                <w:lang w:val="en-US"/>
              </w:rPr>
              <w:t>.</w:t>
            </w:r>
            <w:r w:rsidRPr="007856F6">
              <w:rPr>
                <w:rFonts w:ascii="Times New Roman" w:hAnsi="Times New Roman" w:cs="Times New Roman"/>
                <w:sz w:val="28"/>
                <w:szCs w:val="24"/>
              </w:rPr>
              <w:t>75</w:t>
            </w:r>
          </w:p>
        </w:tc>
      </w:tr>
      <w:tr w:rsidR="00533720" w:rsidRPr="007856F6" w:rsidTr="00673AA3">
        <w:trPr>
          <w:trHeight w:val="536"/>
        </w:trPr>
        <w:tc>
          <w:tcPr>
            <w:tcW w:w="1053"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rPr>
            </w:pPr>
            <w:r w:rsidRPr="007856F6">
              <w:rPr>
                <w:rFonts w:ascii="Times New Roman" w:hAnsi="Times New Roman" w:cs="Times New Roman"/>
                <w:sz w:val="28"/>
                <w:szCs w:val="24"/>
              </w:rPr>
              <w:t>CD 8</w:t>
            </w:r>
            <w:r w:rsidRPr="007856F6">
              <w:rPr>
                <w:rFonts w:ascii="Times New Roman" w:hAnsi="Times New Roman" w:cs="Times New Roman"/>
                <w:sz w:val="28"/>
                <w:szCs w:val="24"/>
                <w:vertAlign w:val="superscript"/>
              </w:rPr>
              <w:t>+</w:t>
            </w:r>
            <w:r w:rsidRPr="007856F6">
              <w:rPr>
                <w:rFonts w:ascii="Times New Roman" w:hAnsi="Times New Roman" w:cs="Times New Roman"/>
                <w:sz w:val="28"/>
                <w:szCs w:val="24"/>
              </w:rPr>
              <w:t>, %</w:t>
            </w:r>
          </w:p>
        </w:tc>
        <w:tc>
          <w:tcPr>
            <w:tcW w:w="937"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en-US"/>
              </w:rPr>
            </w:pPr>
            <w:r w:rsidRPr="007856F6">
              <w:rPr>
                <w:rFonts w:ascii="Times New Roman" w:hAnsi="Times New Roman"/>
                <w:sz w:val="28"/>
                <w:szCs w:val="24"/>
              </w:rPr>
              <w:t>19</w:t>
            </w:r>
            <w:r w:rsidRPr="007856F6">
              <w:rPr>
                <w:rFonts w:ascii="Times New Roman" w:hAnsi="Times New Roman"/>
                <w:sz w:val="28"/>
                <w:szCs w:val="24"/>
                <w:lang w:val="en-US"/>
              </w:rPr>
              <w:t>.</w:t>
            </w:r>
            <w:r w:rsidRPr="007856F6">
              <w:rPr>
                <w:rFonts w:ascii="Times New Roman" w:hAnsi="Times New Roman"/>
                <w:sz w:val="28"/>
                <w:szCs w:val="24"/>
              </w:rPr>
              <w:t>37±0</w:t>
            </w:r>
            <w:r w:rsidRPr="007856F6">
              <w:rPr>
                <w:rFonts w:ascii="Times New Roman" w:hAnsi="Times New Roman"/>
                <w:sz w:val="28"/>
                <w:szCs w:val="24"/>
                <w:lang w:val="en-US"/>
              </w:rPr>
              <w:t>.</w:t>
            </w:r>
            <w:r w:rsidRPr="007856F6">
              <w:rPr>
                <w:rFonts w:ascii="Times New Roman" w:hAnsi="Times New Roman"/>
                <w:sz w:val="28"/>
                <w:szCs w:val="24"/>
              </w:rPr>
              <w:t>34</w:t>
            </w:r>
            <w:r w:rsidRPr="007856F6">
              <w:rPr>
                <w:rFonts w:ascii="Times New Roman" w:hAnsi="Times New Roman" w:cs="Times New Roman"/>
                <w:sz w:val="28"/>
                <w:szCs w:val="24"/>
                <w:vertAlign w:val="superscript"/>
              </w:rPr>
              <w:t>1</w:t>
            </w:r>
            <w:r w:rsidRPr="007856F6">
              <w:rPr>
                <w:rFonts w:ascii="Times New Roman" w:hAnsi="Times New Roman" w:cs="Times New Roman"/>
                <w:sz w:val="28"/>
                <w:szCs w:val="24"/>
                <w:vertAlign w:val="superscript"/>
                <w:lang w:val="en-US"/>
              </w:rPr>
              <w:t>,2,3</w:t>
            </w:r>
          </w:p>
        </w:tc>
        <w:tc>
          <w:tcPr>
            <w:tcW w:w="1010"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en-US"/>
              </w:rPr>
            </w:pPr>
            <w:r w:rsidRPr="007856F6">
              <w:rPr>
                <w:rFonts w:ascii="Times New Roman" w:hAnsi="Times New Roman"/>
                <w:sz w:val="28"/>
                <w:szCs w:val="24"/>
              </w:rPr>
              <w:t>23</w:t>
            </w:r>
            <w:r w:rsidRPr="007856F6">
              <w:rPr>
                <w:rFonts w:ascii="Times New Roman" w:hAnsi="Times New Roman"/>
                <w:sz w:val="28"/>
                <w:szCs w:val="24"/>
                <w:lang w:val="en-US"/>
              </w:rPr>
              <w:t>.</w:t>
            </w:r>
            <w:r w:rsidRPr="007856F6">
              <w:rPr>
                <w:rFonts w:ascii="Times New Roman" w:hAnsi="Times New Roman"/>
                <w:sz w:val="28"/>
                <w:szCs w:val="24"/>
              </w:rPr>
              <w:t>40±0</w:t>
            </w:r>
            <w:r w:rsidRPr="007856F6">
              <w:rPr>
                <w:rFonts w:ascii="Times New Roman" w:hAnsi="Times New Roman"/>
                <w:sz w:val="28"/>
                <w:szCs w:val="24"/>
                <w:lang w:val="en-US"/>
              </w:rPr>
              <w:t>.</w:t>
            </w:r>
            <w:r w:rsidRPr="007856F6">
              <w:rPr>
                <w:rFonts w:ascii="Times New Roman" w:hAnsi="Times New Roman"/>
                <w:sz w:val="28"/>
                <w:szCs w:val="24"/>
              </w:rPr>
              <w:t>39</w:t>
            </w:r>
            <w:r w:rsidRPr="007856F6">
              <w:rPr>
                <w:rFonts w:ascii="Times New Roman" w:hAnsi="Times New Roman" w:cs="Times New Roman"/>
                <w:sz w:val="28"/>
                <w:szCs w:val="24"/>
                <w:vertAlign w:val="superscript"/>
              </w:rPr>
              <w:t>1</w:t>
            </w:r>
          </w:p>
        </w:tc>
        <w:tc>
          <w:tcPr>
            <w:tcW w:w="966"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rPr>
            </w:pPr>
            <w:r w:rsidRPr="007856F6">
              <w:rPr>
                <w:rFonts w:ascii="Times New Roman" w:hAnsi="Times New Roman"/>
                <w:sz w:val="28"/>
                <w:szCs w:val="24"/>
                <w:lang w:val="ru-RU"/>
              </w:rPr>
              <w:t>23</w:t>
            </w:r>
            <w:r w:rsidRPr="007856F6">
              <w:rPr>
                <w:rFonts w:ascii="Times New Roman" w:hAnsi="Times New Roman"/>
                <w:sz w:val="28"/>
                <w:szCs w:val="24"/>
                <w:lang w:val="en-US"/>
              </w:rPr>
              <w:t>.</w:t>
            </w:r>
            <w:r w:rsidRPr="007856F6">
              <w:rPr>
                <w:rFonts w:ascii="Times New Roman" w:hAnsi="Times New Roman"/>
                <w:sz w:val="28"/>
                <w:szCs w:val="24"/>
                <w:lang w:val="ru-RU"/>
              </w:rPr>
              <w:t>6</w:t>
            </w:r>
            <w:r w:rsidRPr="007856F6">
              <w:rPr>
                <w:rFonts w:ascii="Times New Roman" w:hAnsi="Times New Roman"/>
                <w:sz w:val="28"/>
                <w:szCs w:val="24"/>
              </w:rPr>
              <w:t>0±0</w:t>
            </w:r>
            <w:r w:rsidRPr="007856F6">
              <w:rPr>
                <w:rFonts w:ascii="Times New Roman" w:hAnsi="Times New Roman"/>
                <w:sz w:val="28"/>
                <w:szCs w:val="24"/>
                <w:lang w:val="en-US"/>
              </w:rPr>
              <w:t>.</w:t>
            </w:r>
            <w:r w:rsidRPr="007856F6">
              <w:rPr>
                <w:rFonts w:ascii="Times New Roman" w:hAnsi="Times New Roman"/>
                <w:sz w:val="28"/>
                <w:szCs w:val="24"/>
                <w:lang w:val="ru-RU"/>
              </w:rPr>
              <w:t>1</w:t>
            </w:r>
            <w:r w:rsidRPr="007856F6">
              <w:rPr>
                <w:rFonts w:ascii="Times New Roman" w:hAnsi="Times New Roman"/>
                <w:sz w:val="28"/>
                <w:szCs w:val="24"/>
              </w:rPr>
              <w:t>2</w:t>
            </w:r>
            <w:r w:rsidRPr="007856F6">
              <w:rPr>
                <w:rFonts w:ascii="Times New Roman" w:hAnsi="Times New Roman" w:cs="Times New Roman"/>
                <w:sz w:val="28"/>
                <w:szCs w:val="24"/>
                <w:vertAlign w:val="superscript"/>
              </w:rPr>
              <w:t>1</w:t>
            </w:r>
          </w:p>
        </w:tc>
        <w:tc>
          <w:tcPr>
            <w:tcW w:w="1034"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rPr>
            </w:pPr>
            <w:r w:rsidRPr="007856F6">
              <w:rPr>
                <w:rFonts w:ascii="Times New Roman" w:hAnsi="Times New Roman" w:cs="Times New Roman"/>
                <w:sz w:val="28"/>
                <w:szCs w:val="24"/>
              </w:rPr>
              <w:t>25</w:t>
            </w:r>
            <w:r w:rsidRPr="007856F6">
              <w:rPr>
                <w:rFonts w:ascii="Times New Roman" w:hAnsi="Times New Roman" w:cs="Times New Roman"/>
                <w:sz w:val="28"/>
                <w:szCs w:val="24"/>
                <w:lang w:val="en-US"/>
              </w:rPr>
              <w:t>.</w:t>
            </w:r>
            <w:r w:rsidRPr="007856F6">
              <w:rPr>
                <w:rFonts w:ascii="Times New Roman" w:hAnsi="Times New Roman" w:cs="Times New Roman"/>
                <w:sz w:val="28"/>
                <w:szCs w:val="24"/>
              </w:rPr>
              <w:t>70±0</w:t>
            </w:r>
            <w:r w:rsidRPr="007856F6">
              <w:rPr>
                <w:rFonts w:ascii="Times New Roman" w:hAnsi="Times New Roman" w:cs="Times New Roman"/>
                <w:sz w:val="28"/>
                <w:szCs w:val="24"/>
                <w:lang w:val="en-US"/>
              </w:rPr>
              <w:t>.</w:t>
            </w:r>
            <w:r w:rsidRPr="007856F6">
              <w:rPr>
                <w:rFonts w:ascii="Times New Roman" w:hAnsi="Times New Roman" w:cs="Times New Roman"/>
                <w:sz w:val="28"/>
                <w:szCs w:val="24"/>
              </w:rPr>
              <w:t>68</w:t>
            </w:r>
          </w:p>
        </w:tc>
      </w:tr>
      <w:tr w:rsidR="00533720" w:rsidRPr="007856F6" w:rsidTr="00673AA3">
        <w:trPr>
          <w:trHeight w:val="515"/>
        </w:trPr>
        <w:tc>
          <w:tcPr>
            <w:tcW w:w="1053"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rPr>
            </w:pPr>
            <w:r w:rsidRPr="007856F6">
              <w:rPr>
                <w:rFonts w:ascii="Times New Roman" w:hAnsi="Times New Roman" w:cs="Times New Roman"/>
                <w:sz w:val="28"/>
                <w:szCs w:val="24"/>
              </w:rPr>
              <w:t xml:space="preserve">CD </w:t>
            </w:r>
            <w:r w:rsidRPr="007856F6">
              <w:rPr>
                <w:rFonts w:ascii="Times New Roman" w:hAnsi="Times New Roman" w:cs="Times New Roman"/>
                <w:sz w:val="28"/>
                <w:szCs w:val="24"/>
                <w:lang w:val="ru-RU"/>
              </w:rPr>
              <w:t>22</w:t>
            </w:r>
            <w:r w:rsidRPr="007856F6">
              <w:rPr>
                <w:rFonts w:ascii="Times New Roman" w:hAnsi="Times New Roman" w:cs="Times New Roman"/>
                <w:sz w:val="28"/>
                <w:szCs w:val="24"/>
                <w:vertAlign w:val="superscript"/>
              </w:rPr>
              <w:t>+</w:t>
            </w:r>
            <w:r w:rsidRPr="007856F6">
              <w:rPr>
                <w:rFonts w:ascii="Times New Roman" w:hAnsi="Times New Roman" w:cs="Times New Roman"/>
                <w:sz w:val="28"/>
                <w:szCs w:val="24"/>
              </w:rPr>
              <w:t>, %</w:t>
            </w:r>
          </w:p>
        </w:tc>
        <w:tc>
          <w:tcPr>
            <w:tcW w:w="937"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en-US"/>
              </w:rPr>
            </w:pPr>
            <w:r w:rsidRPr="007856F6">
              <w:rPr>
                <w:rFonts w:ascii="Times New Roman" w:hAnsi="Times New Roman"/>
                <w:sz w:val="28"/>
                <w:szCs w:val="24"/>
              </w:rPr>
              <w:t>35</w:t>
            </w:r>
            <w:r w:rsidRPr="007856F6">
              <w:rPr>
                <w:rFonts w:ascii="Times New Roman" w:hAnsi="Times New Roman"/>
                <w:sz w:val="28"/>
                <w:szCs w:val="24"/>
                <w:lang w:val="en-US"/>
              </w:rPr>
              <w:t>.</w:t>
            </w:r>
            <w:r w:rsidRPr="007856F6">
              <w:rPr>
                <w:rFonts w:ascii="Times New Roman" w:hAnsi="Times New Roman"/>
                <w:sz w:val="28"/>
                <w:szCs w:val="24"/>
              </w:rPr>
              <w:t>60±0</w:t>
            </w:r>
            <w:r w:rsidRPr="007856F6">
              <w:rPr>
                <w:rFonts w:ascii="Times New Roman" w:hAnsi="Times New Roman"/>
                <w:sz w:val="28"/>
                <w:szCs w:val="24"/>
                <w:lang w:val="en-US"/>
              </w:rPr>
              <w:t>.</w:t>
            </w:r>
            <w:r w:rsidRPr="007856F6">
              <w:rPr>
                <w:rFonts w:ascii="Times New Roman" w:hAnsi="Times New Roman"/>
                <w:sz w:val="28"/>
                <w:szCs w:val="24"/>
              </w:rPr>
              <w:t>25</w:t>
            </w:r>
            <w:r w:rsidRPr="007856F6">
              <w:rPr>
                <w:rFonts w:ascii="Times New Roman" w:hAnsi="Times New Roman" w:cs="Times New Roman"/>
                <w:sz w:val="28"/>
                <w:szCs w:val="24"/>
                <w:vertAlign w:val="superscript"/>
              </w:rPr>
              <w:t>1</w:t>
            </w:r>
            <w:r w:rsidRPr="007856F6">
              <w:rPr>
                <w:rFonts w:ascii="Times New Roman" w:hAnsi="Times New Roman" w:cs="Times New Roman"/>
                <w:sz w:val="28"/>
                <w:szCs w:val="24"/>
                <w:vertAlign w:val="superscript"/>
                <w:lang w:val="en-US"/>
              </w:rPr>
              <w:t>,2,3</w:t>
            </w:r>
          </w:p>
        </w:tc>
        <w:tc>
          <w:tcPr>
            <w:tcW w:w="1010"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en-US"/>
              </w:rPr>
            </w:pPr>
            <w:r w:rsidRPr="007856F6">
              <w:rPr>
                <w:rFonts w:ascii="Times New Roman" w:hAnsi="Times New Roman"/>
                <w:sz w:val="28"/>
                <w:szCs w:val="24"/>
              </w:rPr>
              <w:t>32</w:t>
            </w:r>
            <w:r w:rsidRPr="007856F6">
              <w:rPr>
                <w:rFonts w:ascii="Times New Roman" w:hAnsi="Times New Roman"/>
                <w:sz w:val="28"/>
                <w:szCs w:val="24"/>
                <w:lang w:val="en-US"/>
              </w:rPr>
              <w:t>.</w:t>
            </w:r>
            <w:r w:rsidRPr="007856F6">
              <w:rPr>
                <w:rFonts w:ascii="Times New Roman" w:hAnsi="Times New Roman"/>
                <w:sz w:val="28"/>
                <w:szCs w:val="24"/>
              </w:rPr>
              <w:t>56±0</w:t>
            </w:r>
            <w:r w:rsidRPr="007856F6">
              <w:rPr>
                <w:rFonts w:ascii="Times New Roman" w:hAnsi="Times New Roman"/>
                <w:sz w:val="28"/>
                <w:szCs w:val="24"/>
                <w:lang w:val="en-US"/>
              </w:rPr>
              <w:t>.</w:t>
            </w:r>
            <w:r w:rsidRPr="007856F6">
              <w:rPr>
                <w:rFonts w:ascii="Times New Roman" w:hAnsi="Times New Roman"/>
                <w:sz w:val="28"/>
                <w:szCs w:val="24"/>
              </w:rPr>
              <w:t>42</w:t>
            </w:r>
            <w:r w:rsidRPr="007856F6">
              <w:rPr>
                <w:rFonts w:ascii="Times New Roman" w:hAnsi="Times New Roman" w:cs="Times New Roman"/>
                <w:sz w:val="28"/>
                <w:szCs w:val="24"/>
                <w:vertAlign w:val="superscript"/>
              </w:rPr>
              <w:t>1</w:t>
            </w:r>
          </w:p>
        </w:tc>
        <w:tc>
          <w:tcPr>
            <w:tcW w:w="966"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ru-RU"/>
              </w:rPr>
            </w:pPr>
            <w:r w:rsidRPr="007856F6">
              <w:rPr>
                <w:rFonts w:ascii="Times New Roman" w:hAnsi="Times New Roman"/>
                <w:sz w:val="28"/>
                <w:szCs w:val="24"/>
                <w:lang w:val="ru-RU"/>
              </w:rPr>
              <w:t>32</w:t>
            </w:r>
            <w:r w:rsidRPr="007856F6">
              <w:rPr>
                <w:rFonts w:ascii="Times New Roman" w:hAnsi="Times New Roman"/>
                <w:sz w:val="28"/>
                <w:szCs w:val="24"/>
                <w:lang w:val="en-US"/>
              </w:rPr>
              <w:t>.</w:t>
            </w:r>
            <w:r w:rsidRPr="007856F6">
              <w:rPr>
                <w:rFonts w:ascii="Times New Roman" w:hAnsi="Times New Roman"/>
                <w:sz w:val="28"/>
                <w:szCs w:val="24"/>
                <w:lang w:val="ru-RU"/>
              </w:rPr>
              <w:t>63</w:t>
            </w:r>
            <w:r w:rsidRPr="007856F6">
              <w:rPr>
                <w:rFonts w:ascii="Times New Roman" w:hAnsi="Times New Roman"/>
                <w:sz w:val="28"/>
                <w:szCs w:val="24"/>
              </w:rPr>
              <w:t>±0</w:t>
            </w:r>
            <w:r w:rsidRPr="007856F6">
              <w:rPr>
                <w:rFonts w:ascii="Times New Roman" w:hAnsi="Times New Roman"/>
                <w:sz w:val="28"/>
                <w:szCs w:val="24"/>
                <w:lang w:val="en-US"/>
              </w:rPr>
              <w:t>.</w:t>
            </w:r>
            <w:r w:rsidRPr="007856F6">
              <w:rPr>
                <w:rFonts w:ascii="Times New Roman" w:hAnsi="Times New Roman"/>
                <w:sz w:val="28"/>
                <w:szCs w:val="24"/>
                <w:lang w:val="ru-RU"/>
              </w:rPr>
              <w:t>28</w:t>
            </w:r>
            <w:r w:rsidRPr="007856F6">
              <w:rPr>
                <w:rFonts w:ascii="Times New Roman" w:hAnsi="Times New Roman" w:cs="Times New Roman"/>
                <w:sz w:val="28"/>
                <w:szCs w:val="24"/>
                <w:vertAlign w:val="superscript"/>
              </w:rPr>
              <w:t>1</w:t>
            </w:r>
          </w:p>
        </w:tc>
        <w:tc>
          <w:tcPr>
            <w:tcW w:w="1034"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rPr>
            </w:pPr>
            <w:r w:rsidRPr="007856F6">
              <w:rPr>
                <w:rFonts w:ascii="Times New Roman" w:hAnsi="Times New Roman" w:cs="Times New Roman"/>
                <w:sz w:val="28"/>
                <w:szCs w:val="24"/>
              </w:rPr>
              <w:t>17</w:t>
            </w:r>
            <w:r w:rsidRPr="007856F6">
              <w:rPr>
                <w:rFonts w:ascii="Times New Roman" w:hAnsi="Times New Roman" w:cs="Times New Roman"/>
                <w:sz w:val="28"/>
                <w:szCs w:val="24"/>
                <w:lang w:val="en-US"/>
              </w:rPr>
              <w:t>.</w:t>
            </w:r>
            <w:r w:rsidRPr="007856F6">
              <w:rPr>
                <w:rFonts w:ascii="Times New Roman" w:hAnsi="Times New Roman" w:cs="Times New Roman"/>
                <w:sz w:val="28"/>
                <w:szCs w:val="24"/>
              </w:rPr>
              <w:t>30±0</w:t>
            </w:r>
            <w:r w:rsidRPr="007856F6">
              <w:rPr>
                <w:rFonts w:ascii="Times New Roman" w:hAnsi="Times New Roman" w:cs="Times New Roman"/>
                <w:sz w:val="28"/>
                <w:szCs w:val="24"/>
                <w:lang w:val="en-US"/>
              </w:rPr>
              <w:t>.</w:t>
            </w:r>
            <w:r w:rsidRPr="007856F6">
              <w:rPr>
                <w:rFonts w:ascii="Times New Roman" w:hAnsi="Times New Roman" w:cs="Times New Roman"/>
                <w:sz w:val="28"/>
                <w:szCs w:val="24"/>
              </w:rPr>
              <w:t>79</w:t>
            </w:r>
          </w:p>
        </w:tc>
      </w:tr>
      <w:tr w:rsidR="00533720" w:rsidRPr="007856F6" w:rsidTr="00673AA3">
        <w:trPr>
          <w:trHeight w:val="1076"/>
        </w:trPr>
        <w:tc>
          <w:tcPr>
            <w:tcW w:w="1053"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en-US"/>
              </w:rPr>
            </w:pPr>
            <w:r w:rsidRPr="007856F6">
              <w:rPr>
                <w:rFonts w:ascii="Times New Roman" w:hAnsi="Times New Roman" w:cs="Times New Roman"/>
                <w:sz w:val="28"/>
                <w:szCs w:val="24"/>
                <w:lang w:val="en-US"/>
              </w:rPr>
              <w:t>Interleukins: pg / ml</w:t>
            </w:r>
          </w:p>
          <w:p w:rsidR="00533720" w:rsidRPr="007856F6" w:rsidRDefault="00533720" w:rsidP="00673AA3">
            <w:pPr>
              <w:pStyle w:val="10"/>
              <w:widowControl w:val="0"/>
              <w:spacing w:after="160"/>
              <w:jc w:val="center"/>
              <w:rPr>
                <w:rFonts w:ascii="Times New Roman" w:hAnsi="Times New Roman" w:cs="Times New Roman"/>
                <w:sz w:val="28"/>
                <w:szCs w:val="24"/>
                <w:lang w:val="en-US"/>
              </w:rPr>
            </w:pPr>
            <w:r w:rsidRPr="007856F6">
              <w:rPr>
                <w:rFonts w:ascii="Times New Roman" w:hAnsi="Times New Roman" w:cs="Times New Roman"/>
                <w:sz w:val="28"/>
                <w:szCs w:val="24"/>
                <w:lang w:val="en-US"/>
              </w:rPr>
              <w:t>IL -</w:t>
            </w:r>
            <w:r w:rsidRPr="007856F6">
              <w:rPr>
                <w:rFonts w:ascii="Times New Roman" w:hAnsi="Times New Roman" w:cs="Times New Roman"/>
                <w:sz w:val="28"/>
                <w:szCs w:val="24"/>
              </w:rPr>
              <w:t>1β</w:t>
            </w:r>
          </w:p>
        </w:tc>
        <w:tc>
          <w:tcPr>
            <w:tcW w:w="937"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en-US"/>
              </w:rPr>
            </w:pPr>
          </w:p>
          <w:p w:rsidR="00533720" w:rsidRPr="007856F6" w:rsidRDefault="00533720" w:rsidP="00673AA3">
            <w:pPr>
              <w:pStyle w:val="10"/>
              <w:widowControl w:val="0"/>
              <w:spacing w:after="160"/>
              <w:rPr>
                <w:rFonts w:ascii="Times New Roman" w:hAnsi="Times New Roman"/>
                <w:sz w:val="28"/>
                <w:szCs w:val="24"/>
              </w:rPr>
            </w:pPr>
            <w:r w:rsidRPr="007856F6">
              <w:rPr>
                <w:rFonts w:ascii="Times New Roman" w:hAnsi="Times New Roman" w:cs="Times New Roman"/>
                <w:sz w:val="28"/>
                <w:szCs w:val="24"/>
                <w:lang w:val="ru-RU"/>
              </w:rPr>
              <w:t>18.66</w:t>
            </w:r>
            <w:r w:rsidRPr="007856F6">
              <w:rPr>
                <w:rFonts w:ascii="Times New Roman" w:hAnsi="Times New Roman" w:cs="Times New Roman"/>
                <w:sz w:val="28"/>
                <w:szCs w:val="24"/>
              </w:rPr>
              <w:t>±</w:t>
            </w:r>
            <w:r w:rsidRPr="007856F6">
              <w:rPr>
                <w:rFonts w:ascii="Times New Roman" w:hAnsi="Times New Roman" w:cs="Times New Roman"/>
                <w:sz w:val="28"/>
                <w:szCs w:val="24"/>
                <w:lang w:val="ru-RU"/>
              </w:rPr>
              <w:t>1</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19</w:t>
            </w:r>
            <w:r w:rsidRPr="007856F6">
              <w:rPr>
                <w:rFonts w:ascii="Times New Roman" w:hAnsi="Times New Roman" w:cs="Times New Roman"/>
                <w:sz w:val="28"/>
                <w:szCs w:val="24"/>
                <w:vertAlign w:val="superscript"/>
              </w:rPr>
              <w:t>1</w:t>
            </w:r>
            <w:r w:rsidRPr="007856F6">
              <w:rPr>
                <w:rFonts w:ascii="Times New Roman" w:hAnsi="Times New Roman" w:cs="Times New Roman"/>
                <w:sz w:val="28"/>
                <w:szCs w:val="24"/>
                <w:vertAlign w:val="superscript"/>
                <w:lang w:val="en-US"/>
              </w:rPr>
              <w:t>,2,3</w:t>
            </w:r>
          </w:p>
        </w:tc>
        <w:tc>
          <w:tcPr>
            <w:tcW w:w="1010" w:type="pct"/>
            <w:vAlign w:val="center"/>
          </w:tcPr>
          <w:p w:rsidR="00533720" w:rsidRDefault="00533720" w:rsidP="00673AA3">
            <w:pPr>
              <w:pStyle w:val="11"/>
              <w:widowControl w:val="0"/>
              <w:spacing w:after="160"/>
              <w:jc w:val="center"/>
              <w:rPr>
                <w:rFonts w:ascii="Times New Roman" w:hAnsi="Times New Roman" w:cs="Times New Roman"/>
                <w:sz w:val="28"/>
                <w:szCs w:val="24"/>
                <w:lang w:val="en-US"/>
              </w:rPr>
            </w:pPr>
          </w:p>
          <w:p w:rsidR="00533720" w:rsidRPr="007856F6" w:rsidRDefault="00533720" w:rsidP="00673AA3">
            <w:pPr>
              <w:pStyle w:val="11"/>
              <w:widowControl w:val="0"/>
              <w:spacing w:after="160"/>
              <w:jc w:val="center"/>
              <w:rPr>
                <w:rFonts w:ascii="Times New Roman" w:hAnsi="Times New Roman" w:cs="Times New Roman"/>
                <w:sz w:val="28"/>
                <w:szCs w:val="24"/>
                <w:lang w:val="ru-RU"/>
              </w:rPr>
            </w:pPr>
            <w:r w:rsidRPr="007856F6">
              <w:rPr>
                <w:rFonts w:ascii="Times New Roman" w:hAnsi="Times New Roman" w:cs="Times New Roman"/>
                <w:sz w:val="28"/>
                <w:szCs w:val="24"/>
                <w:lang w:val="ru-RU"/>
              </w:rPr>
              <w:t>9</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80</w:t>
            </w:r>
            <w:r w:rsidRPr="007856F6">
              <w:rPr>
                <w:rFonts w:ascii="Times New Roman" w:hAnsi="Times New Roman" w:cs="Times New Roman"/>
                <w:sz w:val="28"/>
                <w:szCs w:val="24"/>
              </w:rPr>
              <w:t>±</w:t>
            </w:r>
            <w:r w:rsidRPr="007856F6">
              <w:rPr>
                <w:rFonts w:ascii="Times New Roman" w:hAnsi="Times New Roman" w:cs="Times New Roman"/>
                <w:sz w:val="28"/>
                <w:szCs w:val="24"/>
                <w:lang w:val="ru-RU"/>
              </w:rPr>
              <w:t>0</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91</w:t>
            </w:r>
            <w:r w:rsidRPr="007856F6">
              <w:rPr>
                <w:rFonts w:ascii="Times New Roman" w:hAnsi="Times New Roman" w:cs="Times New Roman"/>
                <w:sz w:val="28"/>
                <w:szCs w:val="24"/>
                <w:vertAlign w:val="superscript"/>
              </w:rPr>
              <w:t>1</w:t>
            </w:r>
          </w:p>
        </w:tc>
        <w:tc>
          <w:tcPr>
            <w:tcW w:w="966" w:type="pct"/>
            <w:vAlign w:val="center"/>
          </w:tcPr>
          <w:p w:rsidR="00533720" w:rsidRPr="007856F6" w:rsidRDefault="00533720" w:rsidP="00673AA3">
            <w:pPr>
              <w:pStyle w:val="11"/>
              <w:widowControl w:val="0"/>
              <w:spacing w:after="160"/>
              <w:jc w:val="center"/>
              <w:rPr>
                <w:rFonts w:ascii="Times New Roman" w:hAnsi="Times New Roman" w:cs="Times New Roman"/>
                <w:sz w:val="28"/>
                <w:szCs w:val="24"/>
                <w:lang w:val="en-US"/>
              </w:rPr>
            </w:pPr>
          </w:p>
          <w:p w:rsidR="00533720" w:rsidRPr="007856F6" w:rsidRDefault="00533720" w:rsidP="00673AA3">
            <w:pPr>
              <w:pStyle w:val="11"/>
              <w:widowControl w:val="0"/>
              <w:spacing w:after="160"/>
              <w:jc w:val="center"/>
              <w:rPr>
                <w:rFonts w:ascii="Times New Roman" w:hAnsi="Times New Roman" w:cs="Times New Roman"/>
                <w:sz w:val="28"/>
                <w:szCs w:val="24"/>
              </w:rPr>
            </w:pPr>
            <w:r w:rsidRPr="007856F6">
              <w:rPr>
                <w:rFonts w:ascii="Times New Roman" w:hAnsi="Times New Roman" w:cs="Times New Roman"/>
                <w:sz w:val="28"/>
                <w:szCs w:val="24"/>
                <w:lang w:val="ru-RU"/>
              </w:rPr>
              <w:t>7</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90</w:t>
            </w:r>
            <w:r w:rsidRPr="007856F6">
              <w:rPr>
                <w:rFonts w:ascii="Times New Roman" w:hAnsi="Times New Roman" w:cs="Times New Roman"/>
                <w:sz w:val="28"/>
                <w:szCs w:val="24"/>
              </w:rPr>
              <w:t>±</w:t>
            </w:r>
            <w:r w:rsidRPr="007856F6">
              <w:rPr>
                <w:rFonts w:ascii="Times New Roman" w:hAnsi="Times New Roman" w:cs="Times New Roman"/>
                <w:sz w:val="28"/>
                <w:szCs w:val="24"/>
                <w:lang w:val="ru-RU"/>
              </w:rPr>
              <w:t>0</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84</w:t>
            </w:r>
            <w:r w:rsidRPr="007856F6">
              <w:rPr>
                <w:rFonts w:ascii="Times New Roman" w:hAnsi="Times New Roman" w:cs="Times New Roman"/>
                <w:sz w:val="28"/>
                <w:szCs w:val="24"/>
                <w:vertAlign w:val="superscript"/>
              </w:rPr>
              <w:t>1</w:t>
            </w:r>
          </w:p>
        </w:tc>
        <w:tc>
          <w:tcPr>
            <w:tcW w:w="1034" w:type="pct"/>
            <w:vAlign w:val="center"/>
          </w:tcPr>
          <w:p w:rsidR="00533720" w:rsidRDefault="00533720" w:rsidP="00673AA3">
            <w:pPr>
              <w:pStyle w:val="11"/>
              <w:widowControl w:val="0"/>
              <w:spacing w:after="160"/>
              <w:jc w:val="center"/>
              <w:rPr>
                <w:rFonts w:ascii="Times New Roman" w:hAnsi="Times New Roman" w:cs="Times New Roman"/>
                <w:sz w:val="28"/>
                <w:szCs w:val="24"/>
                <w:lang w:val="en-US"/>
              </w:rPr>
            </w:pPr>
          </w:p>
          <w:p w:rsidR="00533720" w:rsidRPr="007856F6" w:rsidRDefault="00533720" w:rsidP="00673AA3">
            <w:pPr>
              <w:pStyle w:val="11"/>
              <w:widowControl w:val="0"/>
              <w:spacing w:after="160"/>
              <w:jc w:val="center"/>
              <w:rPr>
                <w:rFonts w:ascii="Times New Roman" w:hAnsi="Times New Roman" w:cs="Times New Roman"/>
                <w:sz w:val="28"/>
                <w:szCs w:val="24"/>
              </w:rPr>
            </w:pPr>
            <w:r w:rsidRPr="007856F6">
              <w:rPr>
                <w:rFonts w:ascii="Times New Roman" w:hAnsi="Times New Roman" w:cs="Times New Roman"/>
                <w:sz w:val="28"/>
                <w:szCs w:val="24"/>
              </w:rPr>
              <w:t>5</w:t>
            </w:r>
            <w:r w:rsidRPr="007856F6">
              <w:rPr>
                <w:rFonts w:ascii="Times New Roman" w:hAnsi="Times New Roman" w:cs="Times New Roman"/>
                <w:sz w:val="28"/>
                <w:szCs w:val="24"/>
                <w:lang w:val="en-US"/>
              </w:rPr>
              <w:t>.</w:t>
            </w:r>
            <w:r w:rsidRPr="007856F6">
              <w:rPr>
                <w:rFonts w:ascii="Times New Roman" w:hAnsi="Times New Roman" w:cs="Times New Roman"/>
                <w:sz w:val="28"/>
                <w:szCs w:val="24"/>
              </w:rPr>
              <w:t>32±1</w:t>
            </w:r>
            <w:r w:rsidRPr="007856F6">
              <w:rPr>
                <w:rFonts w:ascii="Times New Roman" w:hAnsi="Times New Roman" w:cs="Times New Roman"/>
                <w:sz w:val="28"/>
                <w:szCs w:val="24"/>
                <w:lang w:val="en-US"/>
              </w:rPr>
              <w:t>.</w:t>
            </w:r>
            <w:r w:rsidRPr="007856F6">
              <w:rPr>
                <w:rFonts w:ascii="Times New Roman" w:hAnsi="Times New Roman" w:cs="Times New Roman"/>
                <w:sz w:val="28"/>
                <w:szCs w:val="24"/>
              </w:rPr>
              <w:t>73</w:t>
            </w:r>
          </w:p>
        </w:tc>
      </w:tr>
      <w:tr w:rsidR="00533720" w:rsidRPr="007856F6" w:rsidTr="00673AA3">
        <w:trPr>
          <w:trHeight w:val="624"/>
        </w:trPr>
        <w:tc>
          <w:tcPr>
            <w:tcW w:w="1053"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en-US"/>
              </w:rPr>
            </w:pPr>
            <w:r w:rsidRPr="007856F6">
              <w:rPr>
                <w:rFonts w:ascii="Times New Roman" w:hAnsi="Times New Roman" w:cs="Times New Roman"/>
                <w:sz w:val="28"/>
                <w:szCs w:val="24"/>
                <w:lang w:val="ru-RU"/>
              </w:rPr>
              <w:t>IL</w:t>
            </w:r>
            <w:r w:rsidRPr="007856F6">
              <w:rPr>
                <w:rFonts w:ascii="Times New Roman" w:hAnsi="Times New Roman" w:cs="Times New Roman"/>
                <w:sz w:val="28"/>
                <w:szCs w:val="24"/>
                <w:lang w:val="en-US"/>
              </w:rPr>
              <w:t xml:space="preserve"> </w:t>
            </w:r>
            <w:r w:rsidRPr="007856F6">
              <w:rPr>
                <w:rFonts w:ascii="Times New Roman" w:hAnsi="Times New Roman" w:cs="Times New Roman"/>
                <w:sz w:val="28"/>
                <w:szCs w:val="24"/>
                <w:lang w:val="ru-RU"/>
              </w:rPr>
              <w:t>–</w:t>
            </w:r>
            <w:r w:rsidRPr="007856F6">
              <w:rPr>
                <w:rFonts w:ascii="Times New Roman" w:hAnsi="Times New Roman" w:cs="Times New Roman"/>
                <w:sz w:val="28"/>
                <w:szCs w:val="24"/>
                <w:lang w:val="en-US"/>
              </w:rPr>
              <w:t xml:space="preserve"> 4</w:t>
            </w:r>
          </w:p>
        </w:tc>
        <w:tc>
          <w:tcPr>
            <w:tcW w:w="937" w:type="pct"/>
            <w:vAlign w:val="center"/>
          </w:tcPr>
          <w:p w:rsidR="00533720" w:rsidRPr="007856F6" w:rsidRDefault="00533720" w:rsidP="00673AA3">
            <w:pPr>
              <w:pStyle w:val="10"/>
              <w:widowControl w:val="0"/>
              <w:spacing w:after="160"/>
              <w:jc w:val="center"/>
              <w:rPr>
                <w:rFonts w:ascii="Times New Roman" w:hAnsi="Times New Roman"/>
                <w:sz w:val="28"/>
                <w:szCs w:val="24"/>
              </w:rPr>
            </w:pPr>
            <w:r w:rsidRPr="007856F6">
              <w:rPr>
                <w:rFonts w:ascii="Times New Roman" w:hAnsi="Times New Roman" w:cs="Times New Roman"/>
                <w:sz w:val="28"/>
                <w:szCs w:val="24"/>
                <w:lang w:val="ru-RU"/>
              </w:rPr>
              <w:t>3</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66</w:t>
            </w:r>
            <w:r w:rsidRPr="007856F6">
              <w:rPr>
                <w:rFonts w:ascii="Times New Roman" w:hAnsi="Times New Roman" w:cs="Times New Roman"/>
                <w:sz w:val="28"/>
                <w:szCs w:val="24"/>
              </w:rPr>
              <w:t>±</w:t>
            </w:r>
            <w:r w:rsidRPr="007856F6">
              <w:rPr>
                <w:rFonts w:ascii="Times New Roman" w:hAnsi="Times New Roman" w:cs="Times New Roman"/>
                <w:sz w:val="28"/>
                <w:szCs w:val="24"/>
                <w:lang w:val="ru-RU"/>
              </w:rPr>
              <w:t>0</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24</w:t>
            </w:r>
            <w:r w:rsidRPr="007856F6">
              <w:rPr>
                <w:rFonts w:ascii="Times New Roman" w:hAnsi="Times New Roman" w:cs="Times New Roman"/>
                <w:sz w:val="28"/>
                <w:szCs w:val="24"/>
                <w:vertAlign w:val="superscript"/>
              </w:rPr>
              <w:t>1</w:t>
            </w:r>
            <w:r w:rsidRPr="007856F6">
              <w:rPr>
                <w:rFonts w:ascii="Times New Roman" w:hAnsi="Times New Roman" w:cs="Times New Roman"/>
                <w:sz w:val="28"/>
                <w:szCs w:val="24"/>
                <w:vertAlign w:val="superscript"/>
                <w:lang w:val="en-US"/>
              </w:rPr>
              <w:t>,2,3</w:t>
            </w:r>
          </w:p>
        </w:tc>
        <w:tc>
          <w:tcPr>
            <w:tcW w:w="1010" w:type="pct"/>
            <w:vAlign w:val="center"/>
          </w:tcPr>
          <w:p w:rsidR="00533720" w:rsidRPr="007856F6" w:rsidRDefault="00533720" w:rsidP="00673AA3">
            <w:pPr>
              <w:pStyle w:val="11"/>
              <w:widowControl w:val="0"/>
              <w:spacing w:after="160"/>
              <w:jc w:val="center"/>
              <w:rPr>
                <w:rFonts w:ascii="Times New Roman" w:hAnsi="Times New Roman" w:cs="Times New Roman"/>
                <w:sz w:val="28"/>
                <w:szCs w:val="24"/>
                <w:lang w:val="ru-RU"/>
              </w:rPr>
            </w:pPr>
            <w:r w:rsidRPr="007856F6">
              <w:rPr>
                <w:rFonts w:ascii="Times New Roman" w:hAnsi="Times New Roman" w:cs="Times New Roman"/>
                <w:sz w:val="28"/>
                <w:szCs w:val="24"/>
                <w:lang w:val="ru-RU"/>
              </w:rPr>
              <w:t>5</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40</w:t>
            </w:r>
            <w:r w:rsidRPr="007856F6">
              <w:rPr>
                <w:rFonts w:ascii="Times New Roman" w:hAnsi="Times New Roman" w:cs="Times New Roman"/>
                <w:sz w:val="28"/>
                <w:szCs w:val="24"/>
              </w:rPr>
              <w:t>±</w:t>
            </w:r>
            <w:r w:rsidRPr="007856F6">
              <w:rPr>
                <w:rFonts w:ascii="Times New Roman" w:hAnsi="Times New Roman" w:cs="Times New Roman"/>
                <w:sz w:val="28"/>
                <w:szCs w:val="24"/>
                <w:lang w:val="ru-RU"/>
              </w:rPr>
              <w:t>0</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30</w:t>
            </w:r>
            <w:r w:rsidRPr="007856F6">
              <w:rPr>
                <w:rFonts w:ascii="Times New Roman" w:hAnsi="Times New Roman" w:cs="Times New Roman"/>
                <w:sz w:val="28"/>
                <w:szCs w:val="24"/>
                <w:vertAlign w:val="superscript"/>
              </w:rPr>
              <w:t>1</w:t>
            </w:r>
          </w:p>
        </w:tc>
        <w:tc>
          <w:tcPr>
            <w:tcW w:w="966" w:type="pct"/>
            <w:vAlign w:val="center"/>
          </w:tcPr>
          <w:p w:rsidR="00533720" w:rsidRPr="007856F6" w:rsidRDefault="00533720" w:rsidP="00673AA3">
            <w:pPr>
              <w:pStyle w:val="11"/>
              <w:widowControl w:val="0"/>
              <w:spacing w:after="160"/>
              <w:jc w:val="center"/>
              <w:rPr>
                <w:rFonts w:ascii="Times New Roman" w:hAnsi="Times New Roman" w:cs="Times New Roman"/>
                <w:sz w:val="28"/>
                <w:szCs w:val="24"/>
                <w:lang w:val="en-US"/>
              </w:rPr>
            </w:pPr>
            <w:r w:rsidRPr="007856F6">
              <w:rPr>
                <w:rFonts w:ascii="Times New Roman" w:hAnsi="Times New Roman" w:cs="Times New Roman"/>
                <w:sz w:val="28"/>
                <w:szCs w:val="24"/>
                <w:lang w:val="ru-RU"/>
              </w:rPr>
              <w:t>5</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10</w:t>
            </w:r>
            <w:r w:rsidRPr="007856F6">
              <w:rPr>
                <w:rFonts w:ascii="Times New Roman" w:hAnsi="Times New Roman" w:cs="Times New Roman"/>
                <w:sz w:val="28"/>
                <w:szCs w:val="24"/>
              </w:rPr>
              <w:t>±</w:t>
            </w:r>
            <w:r w:rsidRPr="007856F6">
              <w:rPr>
                <w:rFonts w:ascii="Times New Roman" w:hAnsi="Times New Roman" w:cs="Times New Roman"/>
                <w:sz w:val="28"/>
                <w:szCs w:val="24"/>
                <w:lang w:val="ru-RU"/>
              </w:rPr>
              <w:t>0</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21</w:t>
            </w:r>
            <w:r w:rsidRPr="007856F6">
              <w:rPr>
                <w:rFonts w:ascii="Times New Roman" w:hAnsi="Times New Roman" w:cs="Times New Roman"/>
                <w:sz w:val="28"/>
                <w:szCs w:val="24"/>
                <w:vertAlign w:val="superscript"/>
              </w:rPr>
              <w:t>1</w:t>
            </w:r>
          </w:p>
        </w:tc>
        <w:tc>
          <w:tcPr>
            <w:tcW w:w="1034" w:type="pct"/>
            <w:vAlign w:val="center"/>
          </w:tcPr>
          <w:p w:rsidR="00533720" w:rsidRPr="007856F6" w:rsidRDefault="00533720" w:rsidP="00673AA3">
            <w:pPr>
              <w:pStyle w:val="11"/>
              <w:widowControl w:val="0"/>
              <w:spacing w:after="160"/>
              <w:jc w:val="center"/>
              <w:rPr>
                <w:rFonts w:ascii="Times New Roman" w:hAnsi="Times New Roman" w:cs="Times New Roman"/>
                <w:sz w:val="28"/>
                <w:szCs w:val="24"/>
              </w:rPr>
            </w:pPr>
            <w:r w:rsidRPr="007856F6">
              <w:rPr>
                <w:rFonts w:ascii="Times New Roman" w:hAnsi="Times New Roman" w:cs="Times New Roman"/>
                <w:sz w:val="28"/>
                <w:szCs w:val="24"/>
              </w:rPr>
              <w:t>2</w:t>
            </w:r>
            <w:r w:rsidRPr="007856F6">
              <w:rPr>
                <w:rFonts w:ascii="Times New Roman" w:hAnsi="Times New Roman" w:cs="Times New Roman"/>
                <w:sz w:val="28"/>
                <w:szCs w:val="24"/>
                <w:lang w:val="en-US"/>
              </w:rPr>
              <w:t>.</w:t>
            </w:r>
            <w:r w:rsidRPr="007856F6">
              <w:rPr>
                <w:rFonts w:ascii="Times New Roman" w:hAnsi="Times New Roman" w:cs="Times New Roman"/>
                <w:sz w:val="28"/>
                <w:szCs w:val="24"/>
              </w:rPr>
              <w:t>06±0</w:t>
            </w:r>
            <w:r w:rsidRPr="007856F6">
              <w:rPr>
                <w:rFonts w:ascii="Times New Roman" w:hAnsi="Times New Roman" w:cs="Times New Roman"/>
                <w:sz w:val="28"/>
                <w:szCs w:val="24"/>
                <w:lang w:val="en-US"/>
              </w:rPr>
              <w:t>.</w:t>
            </w:r>
            <w:r w:rsidRPr="007856F6">
              <w:rPr>
                <w:rFonts w:ascii="Times New Roman" w:hAnsi="Times New Roman" w:cs="Times New Roman"/>
                <w:sz w:val="28"/>
                <w:szCs w:val="24"/>
              </w:rPr>
              <w:t>94</w:t>
            </w:r>
          </w:p>
        </w:tc>
      </w:tr>
      <w:tr w:rsidR="00533720" w:rsidRPr="007856F6" w:rsidTr="00673AA3">
        <w:trPr>
          <w:trHeight w:val="421"/>
        </w:trPr>
        <w:tc>
          <w:tcPr>
            <w:tcW w:w="1053"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en-US"/>
              </w:rPr>
            </w:pPr>
            <w:r w:rsidRPr="007856F6">
              <w:rPr>
                <w:rFonts w:ascii="Times New Roman" w:hAnsi="Times New Roman" w:cs="Times New Roman"/>
                <w:sz w:val="28"/>
                <w:szCs w:val="24"/>
                <w:lang w:val="en-US"/>
              </w:rPr>
              <w:t xml:space="preserve">TNF </w:t>
            </w:r>
            <w:r w:rsidRPr="007856F6">
              <w:rPr>
                <w:rFonts w:ascii="Times New Roman" w:hAnsi="Times New Roman" w:cs="Times New Roman"/>
                <w:sz w:val="28"/>
                <w:szCs w:val="24"/>
                <w:lang w:val="ru-RU"/>
              </w:rPr>
              <w:t>-</w:t>
            </w:r>
            <w:r w:rsidRPr="007856F6">
              <w:rPr>
                <w:rFonts w:ascii="Times New Roman" w:hAnsi="Times New Roman" w:cs="Times New Roman"/>
                <w:sz w:val="28"/>
                <w:szCs w:val="24"/>
                <w:lang w:val="en-US"/>
              </w:rPr>
              <w:t xml:space="preserve"> α</w:t>
            </w:r>
          </w:p>
        </w:tc>
        <w:tc>
          <w:tcPr>
            <w:tcW w:w="937" w:type="pct"/>
            <w:vAlign w:val="center"/>
          </w:tcPr>
          <w:p w:rsidR="00533720" w:rsidRPr="007856F6" w:rsidRDefault="00533720" w:rsidP="00673AA3">
            <w:pPr>
              <w:pStyle w:val="10"/>
              <w:widowControl w:val="0"/>
              <w:spacing w:after="160"/>
              <w:jc w:val="center"/>
              <w:rPr>
                <w:rFonts w:ascii="Times New Roman" w:hAnsi="Times New Roman" w:cs="Times New Roman"/>
                <w:sz w:val="28"/>
                <w:szCs w:val="24"/>
                <w:lang w:val="ru-RU"/>
              </w:rPr>
            </w:pPr>
            <w:r w:rsidRPr="007856F6">
              <w:rPr>
                <w:rFonts w:ascii="Times New Roman" w:hAnsi="Times New Roman" w:cs="Times New Roman"/>
                <w:sz w:val="28"/>
                <w:szCs w:val="24"/>
                <w:lang w:val="ru-RU"/>
              </w:rPr>
              <w:t>11</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20</w:t>
            </w:r>
            <w:r w:rsidRPr="007856F6">
              <w:rPr>
                <w:rFonts w:ascii="Times New Roman" w:hAnsi="Times New Roman" w:cs="Times New Roman"/>
                <w:sz w:val="28"/>
                <w:szCs w:val="24"/>
              </w:rPr>
              <w:t>±</w:t>
            </w:r>
            <w:r w:rsidRPr="007856F6">
              <w:rPr>
                <w:rFonts w:ascii="Times New Roman" w:hAnsi="Times New Roman" w:cs="Times New Roman"/>
                <w:sz w:val="28"/>
                <w:szCs w:val="24"/>
                <w:lang w:val="ru-RU"/>
              </w:rPr>
              <w:t>1</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43</w:t>
            </w:r>
            <w:r w:rsidRPr="007856F6">
              <w:rPr>
                <w:rFonts w:ascii="Times New Roman" w:hAnsi="Times New Roman" w:cs="Times New Roman"/>
                <w:sz w:val="28"/>
                <w:szCs w:val="24"/>
                <w:vertAlign w:val="superscript"/>
              </w:rPr>
              <w:t>1</w:t>
            </w:r>
            <w:r w:rsidRPr="007856F6">
              <w:rPr>
                <w:rFonts w:ascii="Times New Roman" w:hAnsi="Times New Roman" w:cs="Times New Roman"/>
                <w:sz w:val="28"/>
                <w:szCs w:val="24"/>
                <w:vertAlign w:val="superscript"/>
                <w:lang w:val="en-US"/>
              </w:rPr>
              <w:t>,2,3</w:t>
            </w:r>
          </w:p>
        </w:tc>
        <w:tc>
          <w:tcPr>
            <w:tcW w:w="1010" w:type="pct"/>
            <w:vAlign w:val="center"/>
          </w:tcPr>
          <w:p w:rsidR="00533720" w:rsidRPr="007856F6" w:rsidRDefault="00533720" w:rsidP="00673AA3">
            <w:pPr>
              <w:pStyle w:val="11"/>
              <w:widowControl w:val="0"/>
              <w:spacing w:after="160"/>
              <w:jc w:val="center"/>
              <w:rPr>
                <w:rFonts w:ascii="Times New Roman" w:hAnsi="Times New Roman" w:cs="Times New Roman"/>
                <w:sz w:val="28"/>
                <w:szCs w:val="24"/>
                <w:lang w:val="ru-RU"/>
              </w:rPr>
            </w:pPr>
            <w:r w:rsidRPr="007856F6">
              <w:rPr>
                <w:rFonts w:ascii="Times New Roman" w:hAnsi="Times New Roman" w:cs="Times New Roman"/>
                <w:sz w:val="28"/>
                <w:szCs w:val="24"/>
                <w:lang w:val="ru-RU"/>
              </w:rPr>
              <w:t>6</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90</w:t>
            </w:r>
            <w:r w:rsidRPr="007856F6">
              <w:rPr>
                <w:rFonts w:ascii="Times New Roman" w:hAnsi="Times New Roman" w:cs="Times New Roman"/>
                <w:sz w:val="28"/>
                <w:szCs w:val="24"/>
              </w:rPr>
              <w:t>±</w:t>
            </w:r>
            <w:r w:rsidRPr="007856F6">
              <w:rPr>
                <w:rFonts w:ascii="Times New Roman" w:hAnsi="Times New Roman" w:cs="Times New Roman"/>
                <w:sz w:val="28"/>
                <w:szCs w:val="24"/>
                <w:lang w:val="ru-RU"/>
              </w:rPr>
              <w:t>1</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12</w:t>
            </w:r>
            <w:r w:rsidRPr="007856F6">
              <w:rPr>
                <w:rFonts w:ascii="Times New Roman" w:hAnsi="Times New Roman" w:cs="Times New Roman"/>
                <w:sz w:val="28"/>
                <w:szCs w:val="24"/>
                <w:vertAlign w:val="superscript"/>
              </w:rPr>
              <w:t>1</w:t>
            </w:r>
          </w:p>
        </w:tc>
        <w:tc>
          <w:tcPr>
            <w:tcW w:w="966" w:type="pct"/>
            <w:vAlign w:val="center"/>
          </w:tcPr>
          <w:p w:rsidR="00533720" w:rsidRPr="007856F6" w:rsidRDefault="00533720" w:rsidP="00673AA3">
            <w:pPr>
              <w:pStyle w:val="11"/>
              <w:widowControl w:val="0"/>
              <w:spacing w:after="160"/>
              <w:jc w:val="center"/>
              <w:rPr>
                <w:rFonts w:ascii="Times New Roman" w:hAnsi="Times New Roman" w:cs="Times New Roman"/>
                <w:sz w:val="28"/>
                <w:szCs w:val="24"/>
                <w:lang w:val="en-US"/>
              </w:rPr>
            </w:pPr>
            <w:r w:rsidRPr="007856F6">
              <w:rPr>
                <w:rFonts w:ascii="Times New Roman" w:hAnsi="Times New Roman" w:cs="Times New Roman"/>
                <w:sz w:val="28"/>
                <w:szCs w:val="24"/>
                <w:lang w:val="ru-RU"/>
              </w:rPr>
              <w:t>6</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30</w:t>
            </w:r>
            <w:r w:rsidRPr="007856F6">
              <w:rPr>
                <w:rFonts w:ascii="Times New Roman" w:hAnsi="Times New Roman" w:cs="Times New Roman"/>
                <w:sz w:val="28"/>
                <w:szCs w:val="24"/>
              </w:rPr>
              <w:t>±</w:t>
            </w:r>
            <w:r w:rsidRPr="007856F6">
              <w:rPr>
                <w:rFonts w:ascii="Times New Roman" w:hAnsi="Times New Roman" w:cs="Times New Roman"/>
                <w:sz w:val="28"/>
                <w:szCs w:val="24"/>
                <w:lang w:val="ru-RU"/>
              </w:rPr>
              <w:t>1</w:t>
            </w:r>
            <w:r w:rsidRPr="007856F6">
              <w:rPr>
                <w:rFonts w:ascii="Times New Roman" w:hAnsi="Times New Roman" w:cs="Times New Roman"/>
                <w:sz w:val="28"/>
                <w:szCs w:val="24"/>
                <w:lang w:val="en-US"/>
              </w:rPr>
              <w:t>.</w:t>
            </w:r>
            <w:r w:rsidRPr="007856F6">
              <w:rPr>
                <w:rFonts w:ascii="Times New Roman" w:hAnsi="Times New Roman" w:cs="Times New Roman"/>
                <w:sz w:val="28"/>
                <w:szCs w:val="24"/>
                <w:lang w:val="ru-RU"/>
              </w:rPr>
              <w:t>08</w:t>
            </w:r>
            <w:r w:rsidRPr="007856F6">
              <w:rPr>
                <w:rFonts w:ascii="Times New Roman" w:hAnsi="Times New Roman" w:cs="Times New Roman"/>
                <w:sz w:val="28"/>
                <w:szCs w:val="24"/>
                <w:vertAlign w:val="superscript"/>
              </w:rPr>
              <w:t>1</w:t>
            </w:r>
          </w:p>
        </w:tc>
        <w:tc>
          <w:tcPr>
            <w:tcW w:w="1034" w:type="pct"/>
            <w:vAlign w:val="center"/>
          </w:tcPr>
          <w:p w:rsidR="00533720" w:rsidRPr="007856F6" w:rsidRDefault="00533720" w:rsidP="00673AA3">
            <w:pPr>
              <w:pStyle w:val="11"/>
              <w:widowControl w:val="0"/>
              <w:spacing w:after="160"/>
              <w:jc w:val="center"/>
              <w:rPr>
                <w:rFonts w:ascii="Times New Roman" w:hAnsi="Times New Roman" w:cs="Times New Roman"/>
                <w:sz w:val="28"/>
                <w:szCs w:val="24"/>
              </w:rPr>
            </w:pPr>
            <w:r w:rsidRPr="007856F6">
              <w:rPr>
                <w:rFonts w:ascii="Times New Roman" w:hAnsi="Times New Roman" w:cs="Times New Roman"/>
                <w:sz w:val="28"/>
                <w:szCs w:val="24"/>
              </w:rPr>
              <w:t>2</w:t>
            </w:r>
            <w:r w:rsidRPr="007856F6">
              <w:rPr>
                <w:rFonts w:ascii="Times New Roman" w:hAnsi="Times New Roman" w:cs="Times New Roman"/>
                <w:sz w:val="28"/>
                <w:szCs w:val="24"/>
                <w:lang w:val="en-US"/>
              </w:rPr>
              <w:t>.</w:t>
            </w:r>
            <w:r w:rsidRPr="007856F6">
              <w:rPr>
                <w:rFonts w:ascii="Times New Roman" w:hAnsi="Times New Roman" w:cs="Times New Roman"/>
                <w:sz w:val="28"/>
                <w:szCs w:val="24"/>
              </w:rPr>
              <w:t>69±1</w:t>
            </w:r>
            <w:r w:rsidRPr="007856F6">
              <w:rPr>
                <w:rFonts w:ascii="Times New Roman" w:hAnsi="Times New Roman" w:cs="Times New Roman"/>
                <w:sz w:val="28"/>
                <w:szCs w:val="24"/>
                <w:lang w:val="en-US"/>
              </w:rPr>
              <w:t>.</w:t>
            </w:r>
            <w:r w:rsidRPr="007856F6">
              <w:rPr>
                <w:rFonts w:ascii="Times New Roman" w:hAnsi="Times New Roman" w:cs="Times New Roman"/>
                <w:sz w:val="28"/>
                <w:szCs w:val="24"/>
              </w:rPr>
              <w:t>67</w:t>
            </w:r>
          </w:p>
        </w:tc>
      </w:tr>
    </w:tbl>
    <w:p w:rsidR="00533720" w:rsidRPr="007856F6" w:rsidRDefault="00533720" w:rsidP="004F0C01">
      <w:pPr>
        <w:spacing w:after="0" w:line="240" w:lineRule="auto"/>
        <w:rPr>
          <w:rFonts w:ascii="Times New Roman" w:hAnsi="Times New Roman" w:cs="Times New Roman"/>
          <w:sz w:val="28"/>
          <w:szCs w:val="24"/>
          <w:lang w:val="en-US"/>
        </w:rPr>
      </w:pPr>
      <w:r w:rsidRPr="007856F6">
        <w:rPr>
          <w:rFonts w:ascii="Times New Roman" w:hAnsi="Times New Roman" w:cs="Times New Roman"/>
          <w:sz w:val="28"/>
          <w:szCs w:val="24"/>
          <w:lang w:val="en-US"/>
        </w:rPr>
        <w:t>Note here and further:</w:t>
      </w:r>
    </w:p>
    <w:p w:rsidR="00533720" w:rsidRPr="007856F6" w:rsidRDefault="00533720" w:rsidP="004F0C01">
      <w:pPr>
        <w:spacing w:after="0" w:line="240" w:lineRule="auto"/>
        <w:rPr>
          <w:rFonts w:ascii="Times New Roman" w:hAnsi="Times New Roman" w:cs="Times New Roman"/>
          <w:sz w:val="28"/>
          <w:szCs w:val="24"/>
          <w:lang w:val="en-US"/>
        </w:rPr>
      </w:pPr>
      <w:r w:rsidRPr="007856F6">
        <w:rPr>
          <w:rFonts w:ascii="Times New Roman" w:hAnsi="Times New Roman" w:cs="Times New Roman"/>
          <w:sz w:val="28"/>
          <w:szCs w:val="24"/>
          <w:vertAlign w:val="superscript"/>
        </w:rPr>
        <w:lastRenderedPageBreak/>
        <w:t>Р</w:t>
      </w:r>
      <w:proofErr w:type="gramStart"/>
      <w:r w:rsidRPr="007856F6">
        <w:rPr>
          <w:rFonts w:ascii="Times New Roman" w:hAnsi="Times New Roman" w:cs="Times New Roman"/>
          <w:sz w:val="28"/>
          <w:szCs w:val="24"/>
          <w:vertAlign w:val="superscript"/>
          <w:lang w:val="en-US"/>
        </w:rPr>
        <w:t>1</w:t>
      </w:r>
      <w:proofErr w:type="gramEnd"/>
      <w:r w:rsidRPr="007856F6">
        <w:rPr>
          <w:rFonts w:ascii="Times New Roman" w:hAnsi="Times New Roman" w:cs="Times New Roman"/>
          <w:sz w:val="28"/>
          <w:szCs w:val="24"/>
          <w:vertAlign w:val="superscript"/>
          <w:lang w:val="en-US"/>
        </w:rPr>
        <w:t xml:space="preserve"> </w:t>
      </w:r>
      <w:r w:rsidRPr="007856F6">
        <w:rPr>
          <w:rFonts w:ascii="Times New Roman" w:hAnsi="Times New Roman" w:cs="Times New Roman"/>
          <w:sz w:val="28"/>
          <w:szCs w:val="24"/>
          <w:lang w:val="en-US"/>
        </w:rPr>
        <w:t>– reliability of the difference in the digital values of indicators of healthy and sick children;</w:t>
      </w:r>
    </w:p>
    <w:p w:rsidR="00533720" w:rsidRPr="007856F6" w:rsidRDefault="00533720" w:rsidP="004F0C01">
      <w:pPr>
        <w:spacing w:after="0" w:line="240" w:lineRule="auto"/>
        <w:rPr>
          <w:rFonts w:ascii="Times New Roman" w:hAnsi="Times New Roman" w:cs="Times New Roman"/>
          <w:sz w:val="28"/>
          <w:szCs w:val="24"/>
          <w:lang w:val="en-US"/>
        </w:rPr>
      </w:pPr>
      <w:r w:rsidRPr="007856F6">
        <w:rPr>
          <w:rFonts w:ascii="Times New Roman" w:hAnsi="Times New Roman" w:cs="Times New Roman"/>
          <w:sz w:val="28"/>
          <w:szCs w:val="24"/>
          <w:vertAlign w:val="superscript"/>
        </w:rPr>
        <w:t>Р</w:t>
      </w:r>
      <w:proofErr w:type="gramStart"/>
      <w:r w:rsidRPr="007856F6">
        <w:rPr>
          <w:rFonts w:ascii="Times New Roman" w:hAnsi="Times New Roman" w:cs="Times New Roman"/>
          <w:sz w:val="28"/>
          <w:szCs w:val="24"/>
          <w:vertAlign w:val="superscript"/>
          <w:lang w:val="en-US"/>
        </w:rPr>
        <w:t>2</w:t>
      </w:r>
      <w:proofErr w:type="gramEnd"/>
      <w:r w:rsidRPr="007856F6">
        <w:rPr>
          <w:rFonts w:ascii="Times New Roman" w:hAnsi="Times New Roman" w:cs="Times New Roman"/>
          <w:sz w:val="28"/>
          <w:szCs w:val="24"/>
          <w:vertAlign w:val="superscript"/>
          <w:lang w:val="en-US"/>
        </w:rPr>
        <w:t xml:space="preserve"> </w:t>
      </w:r>
      <w:r w:rsidRPr="007856F6">
        <w:rPr>
          <w:rFonts w:ascii="Times New Roman" w:hAnsi="Times New Roman" w:cs="Times New Roman"/>
          <w:sz w:val="28"/>
          <w:szCs w:val="24"/>
          <w:lang w:val="en-US"/>
        </w:rPr>
        <w:t>–probability of the characteristic of the first group relative to the second group;</w:t>
      </w:r>
    </w:p>
    <w:p w:rsidR="00533720" w:rsidRPr="007856F6" w:rsidRDefault="00533720" w:rsidP="004F0C01">
      <w:pPr>
        <w:spacing w:after="0" w:line="240" w:lineRule="auto"/>
        <w:rPr>
          <w:rFonts w:ascii="Times New Roman" w:hAnsi="Times New Roman" w:cs="Times New Roman"/>
          <w:sz w:val="28"/>
          <w:szCs w:val="24"/>
          <w:lang w:val="en-US"/>
        </w:rPr>
      </w:pPr>
      <w:r w:rsidRPr="007856F6">
        <w:rPr>
          <w:rFonts w:ascii="Times New Roman" w:hAnsi="Times New Roman" w:cs="Times New Roman"/>
          <w:sz w:val="28"/>
          <w:szCs w:val="24"/>
          <w:vertAlign w:val="superscript"/>
        </w:rPr>
        <w:t>Р</w:t>
      </w:r>
      <w:r w:rsidRPr="007856F6">
        <w:rPr>
          <w:rFonts w:ascii="Times New Roman" w:hAnsi="Times New Roman" w:cs="Times New Roman"/>
          <w:sz w:val="28"/>
          <w:szCs w:val="24"/>
          <w:vertAlign w:val="superscript"/>
          <w:lang w:val="en-US"/>
        </w:rPr>
        <w:t xml:space="preserve">3 </w:t>
      </w:r>
      <w:r w:rsidRPr="007856F6">
        <w:rPr>
          <w:rFonts w:ascii="Times New Roman" w:hAnsi="Times New Roman" w:cs="Times New Roman"/>
          <w:sz w:val="28"/>
          <w:szCs w:val="24"/>
          <w:lang w:val="en-US"/>
        </w:rPr>
        <w:t>– probability of the characteristic of the first group relative to the third group;</w:t>
      </w:r>
    </w:p>
    <w:p w:rsidR="00533720" w:rsidRPr="009D6033" w:rsidRDefault="00533720" w:rsidP="004F0C01">
      <w:pPr>
        <w:spacing w:after="0" w:line="240" w:lineRule="auto"/>
        <w:rPr>
          <w:rFonts w:ascii="Times New Roman" w:hAnsi="Times New Roman" w:cs="Times New Roman"/>
          <w:sz w:val="28"/>
          <w:szCs w:val="24"/>
          <w:lang w:val="en-US"/>
        </w:rPr>
      </w:pPr>
      <w:r w:rsidRPr="007856F6">
        <w:rPr>
          <w:rFonts w:ascii="Times New Roman" w:hAnsi="Times New Roman" w:cs="Times New Roman"/>
          <w:sz w:val="28"/>
          <w:szCs w:val="24"/>
          <w:vertAlign w:val="superscript"/>
        </w:rPr>
        <w:t>Р</w:t>
      </w:r>
      <w:proofErr w:type="gramStart"/>
      <w:r w:rsidRPr="007856F6">
        <w:rPr>
          <w:rFonts w:ascii="Times New Roman" w:hAnsi="Times New Roman" w:cs="Times New Roman"/>
          <w:sz w:val="28"/>
          <w:szCs w:val="24"/>
          <w:vertAlign w:val="superscript"/>
          <w:lang w:val="en-US"/>
        </w:rPr>
        <w:t>4</w:t>
      </w:r>
      <w:proofErr w:type="gramEnd"/>
      <w:r w:rsidRPr="007856F6">
        <w:rPr>
          <w:rFonts w:ascii="Times New Roman" w:hAnsi="Times New Roman" w:cs="Times New Roman"/>
          <w:sz w:val="28"/>
          <w:szCs w:val="24"/>
          <w:vertAlign w:val="superscript"/>
          <w:lang w:val="en-US"/>
        </w:rPr>
        <w:t xml:space="preserve"> </w:t>
      </w:r>
      <w:r w:rsidRPr="007856F6">
        <w:rPr>
          <w:rFonts w:ascii="Times New Roman" w:hAnsi="Times New Roman" w:cs="Times New Roman"/>
          <w:sz w:val="28"/>
          <w:szCs w:val="24"/>
          <w:lang w:val="en-US"/>
        </w:rPr>
        <w:t>– probability sign between the second and third groups.</w:t>
      </w:r>
    </w:p>
    <w:p w:rsidR="00533720" w:rsidRDefault="00533720" w:rsidP="00DE3A18">
      <w:pPr>
        <w:pStyle w:val="10"/>
        <w:spacing w:line="360" w:lineRule="auto"/>
        <w:ind w:firstLine="709"/>
        <w:rPr>
          <w:rFonts w:ascii="Times New Roman" w:hAnsi="Times New Roman"/>
          <w:sz w:val="28"/>
          <w:szCs w:val="24"/>
          <w:lang w:val="en-US"/>
        </w:rPr>
      </w:pPr>
    </w:p>
    <w:p w:rsidR="00533720" w:rsidRPr="00231946" w:rsidRDefault="00533720" w:rsidP="00DE3A18">
      <w:pPr>
        <w:pStyle w:val="10"/>
        <w:spacing w:line="360" w:lineRule="auto"/>
        <w:ind w:firstLine="709"/>
        <w:rPr>
          <w:rFonts w:ascii="Times New Roman" w:hAnsi="Times New Roman"/>
          <w:sz w:val="28"/>
          <w:szCs w:val="24"/>
          <w:lang w:val="en-US"/>
        </w:rPr>
      </w:pPr>
      <w:r w:rsidRPr="006E4707">
        <w:rPr>
          <w:rFonts w:ascii="Times New Roman" w:hAnsi="Times New Roman"/>
          <w:sz w:val="28"/>
          <w:szCs w:val="24"/>
          <w:lang w:val="en-US"/>
        </w:rPr>
        <w:t xml:space="preserve">It should be noted that in children with a high degree of insemination of streptococcus of the nasal and </w:t>
      </w:r>
      <w:proofErr w:type="spellStart"/>
      <w:r w:rsidRPr="006E4707">
        <w:rPr>
          <w:rFonts w:ascii="Times New Roman" w:hAnsi="Times New Roman"/>
          <w:sz w:val="28"/>
          <w:szCs w:val="24"/>
          <w:lang w:val="en-US"/>
        </w:rPr>
        <w:t>oropharyngeal</w:t>
      </w:r>
      <w:proofErr w:type="spellEnd"/>
      <w:r w:rsidRPr="006E4707">
        <w:rPr>
          <w:rFonts w:ascii="Times New Roman" w:hAnsi="Times New Roman"/>
          <w:sz w:val="28"/>
          <w:szCs w:val="24"/>
          <w:lang w:val="en-US"/>
        </w:rPr>
        <w:t xml:space="preserve"> mucosa in the acute period of the disease, a significant decrease in the number of </w:t>
      </w:r>
      <w:r w:rsidRPr="006E4707">
        <w:rPr>
          <w:rFonts w:ascii="Times New Roman" w:hAnsi="Times New Roman"/>
          <w:sz w:val="28"/>
          <w:szCs w:val="24"/>
        </w:rPr>
        <w:t>С</w:t>
      </w:r>
      <w:r w:rsidRPr="006E4707">
        <w:rPr>
          <w:rFonts w:ascii="Times New Roman" w:hAnsi="Times New Roman"/>
          <w:sz w:val="28"/>
          <w:szCs w:val="24"/>
          <w:lang w:val="en-US"/>
        </w:rPr>
        <w:t>D3</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xml:space="preserve">, </w:t>
      </w:r>
      <w:r w:rsidRPr="006E4707">
        <w:rPr>
          <w:rFonts w:ascii="Times New Roman" w:hAnsi="Times New Roman"/>
          <w:sz w:val="28"/>
          <w:szCs w:val="24"/>
        </w:rPr>
        <w:t>С</w:t>
      </w:r>
      <w:r w:rsidRPr="006E4707">
        <w:rPr>
          <w:rFonts w:ascii="Times New Roman" w:hAnsi="Times New Roman"/>
          <w:sz w:val="28"/>
          <w:szCs w:val="24"/>
          <w:lang w:val="en-US"/>
        </w:rPr>
        <w:t>D4</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xml:space="preserve"> </w:t>
      </w:r>
      <w:r w:rsidRPr="006E4707">
        <w:rPr>
          <w:rFonts w:ascii="Times New Roman" w:hAnsi="Times New Roman"/>
          <w:sz w:val="28"/>
          <w:szCs w:val="24"/>
        </w:rPr>
        <w:t>С</w:t>
      </w:r>
      <w:r w:rsidRPr="006E4707">
        <w:rPr>
          <w:rFonts w:ascii="Times New Roman" w:hAnsi="Times New Roman"/>
          <w:sz w:val="28"/>
          <w:szCs w:val="24"/>
          <w:lang w:val="en-US"/>
        </w:rPr>
        <w:t>D8</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xml:space="preserve"> was observed compared with the indicators of children of the second and third groups (P2,P3&lt;0.05). The increase in blood CD22</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xml:space="preserve"> content was more significant in children of the first group, (P1&lt;0.05, P2&lt;0.05, P3&lt;0.05).</w:t>
      </w:r>
      <w:r w:rsidRPr="00DE3A18">
        <w:rPr>
          <w:rFonts w:ascii="Times New Roman" w:hAnsi="Times New Roman"/>
          <w:sz w:val="28"/>
          <w:szCs w:val="24"/>
          <w:lang w:val="en-US"/>
        </w:rPr>
        <w:t xml:space="preserve"> </w:t>
      </w:r>
    </w:p>
    <w:p w:rsidR="007B7562" w:rsidRPr="00AE266F" w:rsidRDefault="007B7562" w:rsidP="007B7562">
      <w:pPr>
        <w:spacing w:after="0" w:line="360" w:lineRule="auto"/>
        <w:ind w:firstLine="709"/>
        <w:jc w:val="both"/>
        <w:rPr>
          <w:rFonts w:ascii="Times New Roman" w:hAnsi="Times New Roman"/>
          <w:bCs/>
          <w:sz w:val="28"/>
          <w:szCs w:val="28"/>
          <w:lang w:val="en-US"/>
        </w:rPr>
      </w:pPr>
      <w:r w:rsidRPr="00AE266F">
        <w:rPr>
          <w:rFonts w:ascii="Times New Roman" w:hAnsi="Times New Roman"/>
          <w:bCs/>
          <w:sz w:val="28"/>
          <w:szCs w:val="28"/>
          <w:lang w:val="en-US"/>
        </w:rPr>
        <w:t>Some authors argue that a violation of the cellular-</w:t>
      </w:r>
      <w:proofErr w:type="spellStart"/>
      <w:r w:rsidRPr="00AE266F">
        <w:rPr>
          <w:rFonts w:ascii="Times New Roman" w:hAnsi="Times New Roman"/>
          <w:bCs/>
          <w:sz w:val="28"/>
          <w:szCs w:val="28"/>
          <w:lang w:val="en-US"/>
        </w:rPr>
        <w:t>humoral</w:t>
      </w:r>
      <w:proofErr w:type="spellEnd"/>
      <w:r w:rsidRPr="00AE266F">
        <w:rPr>
          <w:rFonts w:ascii="Times New Roman" w:hAnsi="Times New Roman"/>
          <w:bCs/>
          <w:sz w:val="28"/>
          <w:szCs w:val="28"/>
          <w:lang w:val="en-US"/>
        </w:rPr>
        <w:t xml:space="preserve"> reactivity of the body with a tendency to suppress cell-mediated mechanisms and enhance the </w:t>
      </w:r>
      <w:proofErr w:type="spellStart"/>
      <w:r w:rsidRPr="00AE266F">
        <w:rPr>
          <w:rFonts w:ascii="Times New Roman" w:hAnsi="Times New Roman"/>
          <w:bCs/>
          <w:sz w:val="28"/>
          <w:szCs w:val="28"/>
          <w:lang w:val="en-US"/>
        </w:rPr>
        <w:t>humoral</w:t>
      </w:r>
      <w:proofErr w:type="spellEnd"/>
      <w:r w:rsidRPr="00AE266F">
        <w:rPr>
          <w:rFonts w:ascii="Times New Roman" w:hAnsi="Times New Roman"/>
          <w:bCs/>
          <w:sz w:val="28"/>
          <w:szCs w:val="28"/>
          <w:lang w:val="en-US"/>
        </w:rPr>
        <w:t xml:space="preserve"> mechanisms of the immune response affects the clinical and biochemical manifestations of the disease and leads to its long-term undulating course. [</w:t>
      </w:r>
      <w:r w:rsidR="00AF2CD8" w:rsidRPr="00AE266F">
        <w:rPr>
          <w:rFonts w:ascii="Times New Roman" w:hAnsi="Times New Roman"/>
          <w:bCs/>
          <w:sz w:val="28"/>
          <w:szCs w:val="28"/>
        </w:rPr>
        <w:t>21</w:t>
      </w:r>
      <w:r w:rsidRPr="00AE266F">
        <w:rPr>
          <w:rFonts w:ascii="Times New Roman" w:hAnsi="Times New Roman"/>
          <w:bCs/>
          <w:sz w:val="28"/>
          <w:szCs w:val="28"/>
          <w:lang w:val="en-US"/>
        </w:rPr>
        <w:t>].</w:t>
      </w:r>
    </w:p>
    <w:p w:rsidR="007B7562" w:rsidRPr="00AE266F" w:rsidRDefault="007B7562" w:rsidP="007B7562">
      <w:pPr>
        <w:suppressAutoHyphens w:val="0"/>
        <w:spacing w:after="0" w:line="360" w:lineRule="auto"/>
        <w:ind w:firstLine="708"/>
        <w:jc w:val="both"/>
        <w:rPr>
          <w:rFonts w:ascii="Times New Roman" w:eastAsia="Calibri" w:hAnsi="Times New Roman" w:cs="Times New Roman"/>
          <w:sz w:val="28"/>
          <w:szCs w:val="28"/>
          <w:lang w:val="en-US" w:eastAsia="ru-RU"/>
        </w:rPr>
      </w:pPr>
      <w:r w:rsidRPr="00AE266F">
        <w:rPr>
          <w:rFonts w:ascii="Times New Roman" w:eastAsia="Calibri" w:hAnsi="Times New Roman" w:cs="Times New Roman"/>
          <w:sz w:val="28"/>
          <w:szCs w:val="28"/>
          <w:lang w:val="en-US" w:eastAsia="ru-RU"/>
        </w:rPr>
        <w:t xml:space="preserve">At the same time, other </w:t>
      </w:r>
      <w:proofErr w:type="spellStart"/>
      <w:r w:rsidRPr="00AE266F">
        <w:rPr>
          <w:rFonts w:ascii="Times New Roman" w:eastAsia="Calibri" w:hAnsi="Times New Roman" w:cs="Times New Roman"/>
          <w:sz w:val="28"/>
          <w:szCs w:val="28"/>
          <w:lang w:val="en-US" w:eastAsia="ru-RU"/>
        </w:rPr>
        <w:t>studieshave</w:t>
      </w:r>
      <w:proofErr w:type="spellEnd"/>
      <w:r w:rsidRPr="00AE266F">
        <w:rPr>
          <w:rFonts w:ascii="Times New Roman" w:eastAsia="Calibri" w:hAnsi="Times New Roman" w:cs="Times New Roman"/>
          <w:sz w:val="28"/>
          <w:szCs w:val="28"/>
          <w:lang w:val="en-US" w:eastAsia="ru-RU"/>
        </w:rPr>
        <w:t xml:space="preserve"> revealed an increase in the activity of the cellular component of the immune response in children with IM in the acute period of the disease. In our opinion, the immune response in mononucleosis depends on many factors, including the patient's age, activity of the process, viral load, the initial background of the patient and the presence of </w:t>
      </w:r>
      <w:proofErr w:type="spellStart"/>
      <w:r w:rsidRPr="00AE266F">
        <w:rPr>
          <w:rFonts w:ascii="Times New Roman" w:eastAsia="Calibri" w:hAnsi="Times New Roman" w:cs="Times New Roman"/>
          <w:sz w:val="28"/>
          <w:szCs w:val="28"/>
          <w:lang w:val="en-US" w:eastAsia="ru-RU"/>
        </w:rPr>
        <w:t>comorbidities</w:t>
      </w:r>
      <w:proofErr w:type="spellEnd"/>
      <w:r w:rsidRPr="00AE266F">
        <w:rPr>
          <w:rFonts w:ascii="Times New Roman" w:eastAsia="Calibri" w:hAnsi="Times New Roman" w:cs="Times New Roman"/>
          <w:sz w:val="28"/>
          <w:szCs w:val="28"/>
          <w:lang w:val="en-US" w:eastAsia="ru-RU"/>
        </w:rPr>
        <w:t>, etc., and needs further investigation [</w:t>
      </w:r>
      <w:r w:rsidR="00AF2CD8" w:rsidRPr="00AE266F">
        <w:rPr>
          <w:rFonts w:ascii="Times New Roman" w:eastAsia="Calibri" w:hAnsi="Times New Roman" w:cs="Times New Roman"/>
          <w:sz w:val="28"/>
          <w:szCs w:val="28"/>
          <w:lang w:val="en-US" w:eastAsia="ru-RU"/>
        </w:rPr>
        <w:t>22</w:t>
      </w:r>
      <w:r w:rsidRPr="00AE266F">
        <w:rPr>
          <w:rFonts w:ascii="Times New Roman" w:eastAsia="Calibri" w:hAnsi="Times New Roman" w:cs="Times New Roman"/>
          <w:sz w:val="28"/>
          <w:szCs w:val="28"/>
          <w:lang w:val="en-US" w:eastAsia="ru-RU"/>
        </w:rPr>
        <w:t>].</w:t>
      </w:r>
    </w:p>
    <w:p w:rsidR="007B7562" w:rsidRPr="00AE266F" w:rsidRDefault="007B7562" w:rsidP="007B7562">
      <w:pPr>
        <w:suppressAutoHyphens w:val="0"/>
        <w:spacing w:after="0" w:line="360" w:lineRule="auto"/>
        <w:ind w:firstLine="708"/>
        <w:jc w:val="both"/>
        <w:rPr>
          <w:rFonts w:ascii="Times New Roman" w:eastAsia="Calibri" w:hAnsi="Times New Roman" w:cs="Times New Roman"/>
          <w:sz w:val="28"/>
          <w:szCs w:val="28"/>
          <w:lang w:val="en-US" w:eastAsia="ru-RU"/>
        </w:rPr>
      </w:pPr>
      <w:r w:rsidRPr="00AE266F">
        <w:rPr>
          <w:rFonts w:ascii="Times New Roman" w:eastAsia="Calibri" w:hAnsi="Times New Roman" w:cs="Times New Roman"/>
          <w:sz w:val="28"/>
          <w:szCs w:val="28"/>
          <w:lang w:val="en-US" w:eastAsia="ru-RU"/>
        </w:rPr>
        <w:t xml:space="preserve">However, these studies concerned children suffering from mononucleosis in the form of mono-infection without taking into account the presence of </w:t>
      </w:r>
      <w:proofErr w:type="spellStart"/>
      <w:r w:rsidRPr="00AE266F">
        <w:rPr>
          <w:rFonts w:ascii="Times New Roman" w:eastAsia="Calibri" w:hAnsi="Times New Roman" w:cs="Times New Roman"/>
          <w:sz w:val="28"/>
          <w:szCs w:val="28"/>
          <w:lang w:val="en-US" w:eastAsia="ru-RU"/>
        </w:rPr>
        <w:t>coccal</w:t>
      </w:r>
      <w:proofErr w:type="spellEnd"/>
      <w:r w:rsidRPr="00AE266F">
        <w:rPr>
          <w:rFonts w:ascii="Times New Roman" w:eastAsia="Calibri" w:hAnsi="Times New Roman" w:cs="Times New Roman"/>
          <w:sz w:val="28"/>
          <w:szCs w:val="28"/>
          <w:lang w:val="en-US" w:eastAsia="ru-RU"/>
        </w:rPr>
        <w:t xml:space="preserve"> flora on the mucous membranes of the </w:t>
      </w:r>
      <w:proofErr w:type="spellStart"/>
      <w:r w:rsidRPr="00AE266F">
        <w:rPr>
          <w:rFonts w:ascii="Times New Roman" w:eastAsia="Calibri" w:hAnsi="Times New Roman" w:cs="Times New Roman"/>
          <w:sz w:val="28"/>
          <w:szCs w:val="28"/>
          <w:lang w:val="en-US" w:eastAsia="ru-RU"/>
        </w:rPr>
        <w:t>nasopharynx</w:t>
      </w:r>
      <w:proofErr w:type="spellEnd"/>
      <w:r w:rsidRPr="00AE266F">
        <w:rPr>
          <w:rFonts w:ascii="Times New Roman" w:eastAsia="Calibri" w:hAnsi="Times New Roman" w:cs="Times New Roman"/>
          <w:sz w:val="28"/>
          <w:szCs w:val="28"/>
          <w:lang w:val="en-US" w:eastAsia="ru-RU"/>
        </w:rPr>
        <w:t xml:space="preserve"> and its amount, which may affect the immune response of children.</w:t>
      </w:r>
    </w:p>
    <w:p w:rsidR="00533720" w:rsidRDefault="00533720" w:rsidP="00DE3A18">
      <w:pPr>
        <w:pStyle w:val="10"/>
        <w:spacing w:line="360" w:lineRule="auto"/>
        <w:ind w:firstLine="709"/>
        <w:rPr>
          <w:rFonts w:ascii="Times New Roman" w:hAnsi="Times New Roman" w:cs="Times New Roman"/>
          <w:sz w:val="28"/>
          <w:szCs w:val="24"/>
          <w:lang w:val="en-US"/>
        </w:rPr>
      </w:pPr>
      <w:r w:rsidRPr="006E4707">
        <w:rPr>
          <w:rFonts w:ascii="Times New Roman" w:hAnsi="Times New Roman"/>
          <w:sz w:val="28"/>
          <w:szCs w:val="24"/>
          <w:lang w:val="en-US"/>
        </w:rPr>
        <w:t>All children have characteristic signs of activation of anti-infection protection in the acute period of mononucleosis. The content of pro-inflammatory IL-1</w:t>
      </w:r>
      <w:r w:rsidRPr="006E4707">
        <w:rPr>
          <w:rFonts w:ascii="Times New Roman" w:hAnsi="Times New Roman"/>
          <w:sz w:val="28"/>
          <w:szCs w:val="24"/>
        </w:rPr>
        <w:t>β</w:t>
      </w:r>
      <w:r w:rsidRPr="006E4707">
        <w:rPr>
          <w:rFonts w:ascii="Times New Roman" w:hAnsi="Times New Roman"/>
          <w:sz w:val="28"/>
          <w:szCs w:val="24"/>
          <w:lang w:val="en-US"/>
        </w:rPr>
        <w:t xml:space="preserve"> in blood serum in the onset of the disease in patients of all groups was significantly higher than in healthy children (P1&lt;0.05). In children with additional infection of the nasal and </w:t>
      </w:r>
      <w:proofErr w:type="spellStart"/>
      <w:r w:rsidRPr="006E4707">
        <w:rPr>
          <w:rFonts w:ascii="Times New Roman" w:hAnsi="Times New Roman"/>
          <w:sz w:val="28"/>
          <w:szCs w:val="24"/>
          <w:lang w:val="en-US"/>
        </w:rPr>
        <w:t>oropharynx</w:t>
      </w:r>
      <w:proofErr w:type="spellEnd"/>
      <w:r w:rsidRPr="006E4707">
        <w:rPr>
          <w:rFonts w:ascii="Times New Roman" w:hAnsi="Times New Roman"/>
          <w:sz w:val="28"/>
          <w:szCs w:val="24"/>
          <w:lang w:val="en-US"/>
        </w:rPr>
        <w:t xml:space="preserve"> mucosa with streptococcus with a high degree of seeding, the concentration of IL-1</w:t>
      </w:r>
      <w:r w:rsidRPr="006E4707">
        <w:rPr>
          <w:rFonts w:ascii="Times New Roman" w:hAnsi="Times New Roman"/>
          <w:sz w:val="28"/>
          <w:szCs w:val="24"/>
        </w:rPr>
        <w:t>β</w:t>
      </w:r>
      <w:r>
        <w:rPr>
          <w:rFonts w:ascii="Times New Roman" w:hAnsi="Times New Roman"/>
          <w:sz w:val="28"/>
          <w:szCs w:val="24"/>
          <w:lang w:val="en-US"/>
        </w:rPr>
        <w:t xml:space="preserve"> was 18.66 ± 1.19 </w:t>
      </w:r>
      <w:r w:rsidRPr="007856F6">
        <w:rPr>
          <w:rFonts w:ascii="Times New Roman" w:hAnsi="Times New Roman" w:cs="Times New Roman"/>
          <w:sz w:val="28"/>
          <w:szCs w:val="24"/>
          <w:lang w:val="en-US"/>
        </w:rPr>
        <w:t>pg</w:t>
      </w:r>
      <w:r w:rsidRPr="006E4707">
        <w:rPr>
          <w:rFonts w:ascii="Times New Roman" w:hAnsi="Times New Roman"/>
          <w:sz w:val="28"/>
          <w:szCs w:val="24"/>
          <w:lang w:val="en-US"/>
        </w:rPr>
        <w:t xml:space="preserve">/ml and was significantly higher than the </w:t>
      </w:r>
      <w:r w:rsidRPr="006E4707">
        <w:rPr>
          <w:rFonts w:ascii="Times New Roman" w:hAnsi="Times New Roman"/>
          <w:sz w:val="28"/>
          <w:szCs w:val="24"/>
          <w:lang w:val="en-US"/>
        </w:rPr>
        <w:lastRenderedPageBreak/>
        <w:t>corresponding indicators of</w:t>
      </w:r>
      <w:r>
        <w:rPr>
          <w:rFonts w:ascii="Times New Roman" w:hAnsi="Times New Roman"/>
          <w:sz w:val="28"/>
          <w:szCs w:val="24"/>
          <w:lang w:val="en-US"/>
        </w:rPr>
        <w:t xml:space="preserve"> the second group - 9.8 ± 0.91 p</w:t>
      </w:r>
      <w:r w:rsidRPr="006E4707">
        <w:rPr>
          <w:rFonts w:ascii="Times New Roman" w:hAnsi="Times New Roman"/>
          <w:sz w:val="28"/>
          <w:szCs w:val="24"/>
          <w:lang w:val="en-US"/>
        </w:rPr>
        <w:t>g/ml (P2&lt;0.05) and the third -</w:t>
      </w:r>
      <w:r>
        <w:rPr>
          <w:rFonts w:ascii="Times New Roman" w:hAnsi="Times New Roman"/>
          <w:sz w:val="28"/>
          <w:szCs w:val="24"/>
          <w:lang w:val="en-US"/>
        </w:rPr>
        <w:t xml:space="preserve"> 7.90 ± 0.84 p</w:t>
      </w:r>
      <w:r w:rsidRPr="006E4707">
        <w:rPr>
          <w:rFonts w:ascii="Times New Roman" w:hAnsi="Times New Roman"/>
          <w:sz w:val="28"/>
          <w:szCs w:val="24"/>
          <w:lang w:val="en-US"/>
        </w:rPr>
        <w:t>g ml (P3&lt;0.05).</w:t>
      </w:r>
      <w:r w:rsidRPr="0059653B">
        <w:rPr>
          <w:rFonts w:ascii="Times New Roman" w:hAnsi="Times New Roman" w:cs="Times New Roman"/>
          <w:sz w:val="28"/>
          <w:szCs w:val="24"/>
          <w:lang w:val="en-US"/>
        </w:rPr>
        <w:t xml:space="preserve"> </w:t>
      </w:r>
    </w:p>
    <w:p w:rsidR="00533720" w:rsidRPr="006E4707" w:rsidRDefault="00533720" w:rsidP="005D7CD3">
      <w:pPr>
        <w:pStyle w:val="10"/>
        <w:spacing w:line="360" w:lineRule="auto"/>
        <w:ind w:firstLine="709"/>
        <w:rPr>
          <w:rFonts w:ascii="Times New Roman" w:hAnsi="Times New Roman" w:cs="Times New Roman"/>
          <w:sz w:val="28"/>
          <w:szCs w:val="24"/>
          <w:lang w:val="en-US"/>
        </w:rPr>
      </w:pPr>
      <w:r w:rsidRPr="006E4707">
        <w:rPr>
          <w:rFonts w:ascii="Times New Roman" w:hAnsi="Times New Roman" w:cs="Times New Roman"/>
          <w:sz w:val="28"/>
          <w:szCs w:val="24"/>
          <w:lang w:val="en-US"/>
        </w:rPr>
        <w:t>The acute period of mononucleosis is accompanied by a significant increase in the blood level of patients with TNF-</w:t>
      </w:r>
      <w:r w:rsidRPr="006E4707">
        <w:rPr>
          <w:rFonts w:ascii="Times New Roman" w:hAnsi="Times New Roman" w:cs="Times New Roman"/>
          <w:sz w:val="28"/>
          <w:szCs w:val="24"/>
          <w:lang w:val="ru-RU"/>
        </w:rPr>
        <w:t>α</w:t>
      </w:r>
      <w:r w:rsidRPr="006E4707">
        <w:rPr>
          <w:rFonts w:ascii="Times New Roman" w:hAnsi="Times New Roman" w:cs="Times New Roman"/>
          <w:sz w:val="28"/>
          <w:szCs w:val="24"/>
          <w:lang w:val="en-US"/>
        </w:rPr>
        <w:t xml:space="preserve"> compared with its content in healthy children (P1&lt;0.05), while the level of pro-inflammatory TNF-</w:t>
      </w:r>
      <w:r w:rsidRPr="006E4707">
        <w:rPr>
          <w:rFonts w:ascii="Times New Roman" w:hAnsi="Times New Roman" w:cs="Times New Roman"/>
          <w:sz w:val="28"/>
          <w:szCs w:val="24"/>
          <w:lang w:val="ru-RU"/>
        </w:rPr>
        <w:t>α</w:t>
      </w:r>
      <w:r w:rsidRPr="006E4707">
        <w:rPr>
          <w:rFonts w:ascii="Times New Roman" w:hAnsi="Times New Roman" w:cs="Times New Roman"/>
          <w:sz w:val="28"/>
          <w:szCs w:val="24"/>
          <w:lang w:val="en-US"/>
        </w:rPr>
        <w:t xml:space="preserve"> in patients of the first group was significantly higher than similar indicators in children of the second and third groups (P2&lt;0.50; P3&lt;0.05).</w:t>
      </w:r>
    </w:p>
    <w:p w:rsidR="00533720" w:rsidRDefault="00533720" w:rsidP="005D7CD3">
      <w:pPr>
        <w:spacing w:after="0" w:line="360" w:lineRule="auto"/>
        <w:ind w:firstLine="709"/>
        <w:jc w:val="both"/>
        <w:rPr>
          <w:rFonts w:ascii="Times New Roman" w:hAnsi="Times New Roman" w:cs="Times New Roman"/>
          <w:sz w:val="28"/>
          <w:szCs w:val="24"/>
          <w:lang w:val="en-US"/>
        </w:rPr>
      </w:pPr>
      <w:r w:rsidRPr="006E4707">
        <w:rPr>
          <w:rFonts w:ascii="Times New Roman" w:hAnsi="Times New Roman" w:cs="Times New Roman"/>
          <w:sz w:val="28"/>
          <w:szCs w:val="24"/>
          <w:lang w:val="en-US"/>
        </w:rPr>
        <w:t>When studying the levels of IL-4 in the blood serum of children of the studied groups, an increase in its content was revealed in comparison with healthy children, however, a significant difference in its content was determined only in the indicators of children of the second, third and control groups (P2&lt;0.05, P3&lt;0.05). And although in patients of the first group there was an increase in the level of IL-4 in the blood, it was less significant than in children of the second and third groups to healthy children (P1&lt;0.05).</w:t>
      </w:r>
    </w:p>
    <w:p w:rsidR="00533720" w:rsidRPr="00B73B7C" w:rsidRDefault="00533720" w:rsidP="005D7CD3">
      <w:pPr>
        <w:spacing w:after="0" w:line="360" w:lineRule="auto"/>
        <w:ind w:firstLine="709"/>
        <w:jc w:val="both"/>
        <w:rPr>
          <w:rFonts w:ascii="Times New Roman" w:hAnsi="Times New Roman" w:cs="Times New Roman"/>
          <w:sz w:val="28"/>
          <w:szCs w:val="24"/>
          <w:lang w:val="en-US"/>
        </w:rPr>
      </w:pPr>
      <w:r w:rsidRPr="006E4707">
        <w:rPr>
          <w:rFonts w:ascii="Times New Roman" w:hAnsi="Times New Roman"/>
          <w:sz w:val="28"/>
          <w:szCs w:val="24"/>
          <w:lang w:val="en-US"/>
        </w:rPr>
        <w:t>In the period of early convalescence in children of the second and third groups, the relative content of CD3</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CD4</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CD8</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xml:space="preserve"> cells approached the corresponding indices of the control group (P2,3≥0.05), which indicated a tendency to normalize the cellular immunity of patients. This was not revealed in children which were seeding streptococcus with a high degree on the mucosa of the nasal and </w:t>
      </w:r>
      <w:proofErr w:type="spellStart"/>
      <w:r w:rsidRPr="006E4707">
        <w:rPr>
          <w:rFonts w:ascii="Times New Roman" w:hAnsi="Times New Roman"/>
          <w:sz w:val="28"/>
          <w:szCs w:val="24"/>
          <w:lang w:val="en-US"/>
        </w:rPr>
        <w:t>oropharynx</w:t>
      </w:r>
      <w:proofErr w:type="spellEnd"/>
      <w:r w:rsidRPr="006E4707">
        <w:rPr>
          <w:rFonts w:ascii="Times New Roman" w:hAnsi="Times New Roman"/>
          <w:sz w:val="28"/>
          <w:szCs w:val="24"/>
          <w:lang w:val="en-US"/>
        </w:rPr>
        <w:t>. in children of the first group, the content of CD3</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CD4</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CD8</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xml:space="preserve"> increased in the period of IM convalescence compared with the acute period, but was significantly lower (P1&lt;0.05) compared with the control group. As in the acute period, in the period of IM convalescence in children of the first group, signs of a cellular immune response deficiency were found, which must be taken into account in the dynamics of correction of the therapy</w:t>
      </w:r>
      <w:r w:rsidRPr="00554F46">
        <w:rPr>
          <w:rFonts w:ascii="Times New Roman" w:hAnsi="Times New Roman" w:cs="Times New Roman"/>
          <w:sz w:val="28"/>
          <w:szCs w:val="24"/>
          <w:lang w:val="en-US"/>
        </w:rPr>
        <w:t xml:space="preserve"> </w:t>
      </w:r>
      <w:r>
        <w:rPr>
          <w:rFonts w:ascii="Times New Roman" w:hAnsi="Times New Roman" w:cs="Times New Roman"/>
          <w:sz w:val="28"/>
          <w:szCs w:val="24"/>
          <w:lang w:val="en-US"/>
        </w:rPr>
        <w:t>(</w:t>
      </w:r>
      <w:proofErr w:type="spellStart"/>
      <w:r w:rsidRPr="00AB26B0">
        <w:rPr>
          <w:rFonts w:ascii="Times New Roman" w:hAnsi="Times New Roman"/>
          <w:sz w:val="28"/>
          <w:szCs w:val="24"/>
          <w:lang w:val="uk-UA"/>
        </w:rPr>
        <w:t>Table</w:t>
      </w:r>
      <w:proofErr w:type="spellEnd"/>
      <w:r w:rsidRPr="00AB26B0">
        <w:rPr>
          <w:rFonts w:ascii="Times New Roman" w:hAnsi="Times New Roman"/>
          <w:sz w:val="28"/>
          <w:szCs w:val="24"/>
          <w:lang w:val="en-US"/>
        </w:rPr>
        <w:t xml:space="preserve"> 3</w:t>
      </w:r>
      <w:r>
        <w:rPr>
          <w:rFonts w:ascii="Times New Roman" w:hAnsi="Times New Roman"/>
          <w:sz w:val="28"/>
          <w:szCs w:val="24"/>
          <w:lang w:val="en-US"/>
        </w:rPr>
        <w:t>)</w:t>
      </w:r>
      <w:r w:rsidRPr="00AB26B0">
        <w:rPr>
          <w:rFonts w:ascii="Times New Roman" w:hAnsi="Times New Roman"/>
          <w:sz w:val="28"/>
          <w:szCs w:val="24"/>
          <w:lang w:val="en-US"/>
        </w:rPr>
        <w:t>.</w:t>
      </w:r>
    </w:p>
    <w:p w:rsidR="00533720" w:rsidRPr="00554F46" w:rsidRDefault="00533720" w:rsidP="00FA3CDF">
      <w:pPr>
        <w:pStyle w:val="10"/>
        <w:jc w:val="right"/>
        <w:rPr>
          <w:rFonts w:ascii="Times New Roman" w:hAnsi="Times New Roman" w:cs="Times New Roman"/>
          <w:sz w:val="28"/>
          <w:szCs w:val="24"/>
          <w:lang w:val="en-US"/>
        </w:rPr>
      </w:pPr>
      <w:proofErr w:type="spellStart"/>
      <w:r w:rsidRPr="006E4707">
        <w:rPr>
          <w:rFonts w:ascii="Times New Roman" w:hAnsi="Times New Roman" w:cs="Times New Roman"/>
          <w:sz w:val="28"/>
          <w:szCs w:val="24"/>
        </w:rPr>
        <w:t>Table</w:t>
      </w:r>
      <w:proofErr w:type="spellEnd"/>
      <w:r>
        <w:rPr>
          <w:rFonts w:ascii="Times New Roman" w:hAnsi="Times New Roman" w:cs="Times New Roman"/>
          <w:sz w:val="28"/>
          <w:szCs w:val="24"/>
          <w:lang w:val="en-US"/>
        </w:rPr>
        <w:t xml:space="preserve"> 3.</w:t>
      </w:r>
    </w:p>
    <w:p w:rsidR="00533720" w:rsidRDefault="00533720" w:rsidP="008D5464">
      <w:pPr>
        <w:pStyle w:val="10"/>
        <w:spacing w:line="360" w:lineRule="auto"/>
        <w:ind w:firstLine="709"/>
        <w:jc w:val="center"/>
        <w:rPr>
          <w:rFonts w:ascii="Times New Roman" w:hAnsi="Times New Roman" w:cs="Times New Roman"/>
          <w:color w:val="auto"/>
          <w:sz w:val="28"/>
          <w:szCs w:val="24"/>
          <w:lang w:val="en-US"/>
        </w:rPr>
      </w:pPr>
    </w:p>
    <w:p w:rsidR="00533720" w:rsidRPr="006E4707" w:rsidRDefault="00533720" w:rsidP="00390D90">
      <w:pPr>
        <w:pStyle w:val="10"/>
        <w:spacing w:line="360" w:lineRule="auto"/>
        <w:ind w:firstLine="709"/>
        <w:jc w:val="center"/>
        <w:rPr>
          <w:rFonts w:ascii="Times New Roman" w:hAnsi="Times New Roman" w:cs="Times New Roman"/>
          <w:sz w:val="28"/>
          <w:szCs w:val="24"/>
          <w:lang w:val="en-US"/>
        </w:rPr>
      </w:pPr>
      <w:r w:rsidRPr="006E4707">
        <w:rPr>
          <w:rFonts w:ascii="Times New Roman" w:hAnsi="Times New Roman" w:cs="Times New Roman"/>
          <w:color w:val="auto"/>
          <w:sz w:val="28"/>
          <w:szCs w:val="24"/>
          <w:lang w:val="en-US"/>
        </w:rPr>
        <w:t>Indicators</w:t>
      </w:r>
      <w:r w:rsidRPr="006E4707">
        <w:rPr>
          <w:rFonts w:ascii="Times New Roman" w:hAnsi="Times New Roman" w:cs="Times New Roman"/>
          <w:sz w:val="28"/>
          <w:szCs w:val="24"/>
          <w:lang w:val="en-US"/>
        </w:rPr>
        <w:t xml:space="preserve"> of the immune status of patients</w:t>
      </w:r>
      <w:r w:rsidRPr="006E4707">
        <w:rPr>
          <w:sz w:val="28"/>
        </w:rPr>
        <w:t xml:space="preserve"> </w:t>
      </w:r>
      <w:r w:rsidRPr="006E4707">
        <w:rPr>
          <w:rFonts w:ascii="Times New Roman" w:hAnsi="Times New Roman" w:cs="Times New Roman"/>
          <w:sz w:val="28"/>
          <w:szCs w:val="24"/>
          <w:lang w:val="en-US"/>
        </w:rPr>
        <w:t xml:space="preserve">in the early </w:t>
      </w:r>
      <w:proofErr w:type="spellStart"/>
      <w:r w:rsidRPr="006E4707">
        <w:rPr>
          <w:rFonts w:ascii="Times New Roman" w:hAnsi="Times New Roman" w:cs="Times New Roman"/>
          <w:sz w:val="28"/>
          <w:szCs w:val="24"/>
          <w:lang w:val="en-US"/>
        </w:rPr>
        <w:t>reconvalescence</w:t>
      </w:r>
      <w:proofErr w:type="spellEnd"/>
      <w:r w:rsidRPr="006E4707">
        <w:rPr>
          <w:rFonts w:ascii="Times New Roman" w:hAnsi="Times New Roman" w:cs="Times New Roman"/>
          <w:sz w:val="28"/>
          <w:szCs w:val="24"/>
          <w:lang w:val="en-US"/>
        </w:rPr>
        <w:t xml:space="preserve"> period of mononucleosis </w:t>
      </w:r>
      <w:r w:rsidRPr="006E4707">
        <w:rPr>
          <w:rFonts w:ascii="Times New Roman" w:hAnsi="Times New Roman" w:cs="Times New Roman"/>
          <w:sz w:val="28"/>
          <w:szCs w:val="24"/>
        </w:rPr>
        <w:t>(M ± m)</w:t>
      </w:r>
    </w:p>
    <w:tbl>
      <w:tblPr>
        <w:tblpPr w:leftFromText="180" w:rightFromText="180" w:bottomFromText="200" w:vertAnchor="text" w:horzAnchor="margin" w:tblpX="-601" w:tblpY="31"/>
        <w:tblW w:w="54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47"/>
        <w:gridCol w:w="2001"/>
        <w:gridCol w:w="2157"/>
        <w:gridCol w:w="2063"/>
        <w:gridCol w:w="2208"/>
      </w:tblGrid>
      <w:tr w:rsidR="00533720" w:rsidRPr="006E4707" w:rsidTr="00390D90">
        <w:trPr>
          <w:trHeight w:val="653"/>
        </w:trPr>
        <w:tc>
          <w:tcPr>
            <w:tcW w:w="1053"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rPr>
            </w:pPr>
            <w:proofErr w:type="spellStart"/>
            <w:r w:rsidRPr="006E4707">
              <w:rPr>
                <w:rFonts w:ascii="Times New Roman" w:hAnsi="Times New Roman" w:cs="Times New Roman"/>
                <w:sz w:val="28"/>
                <w:szCs w:val="24"/>
                <w:lang w:val="ru-RU"/>
              </w:rPr>
              <w:t>Indicator</w:t>
            </w:r>
            <w:proofErr w:type="spellEnd"/>
          </w:p>
        </w:tc>
        <w:tc>
          <w:tcPr>
            <w:tcW w:w="937"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lang w:val="ru-RU"/>
              </w:rPr>
            </w:pPr>
            <w:proofErr w:type="spellStart"/>
            <w:r w:rsidRPr="006E4707">
              <w:rPr>
                <w:rFonts w:ascii="Times New Roman" w:hAnsi="Times New Roman" w:cs="Times New Roman"/>
                <w:sz w:val="28"/>
                <w:szCs w:val="24"/>
              </w:rPr>
              <w:t>First</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group</w:t>
            </w:r>
            <w:proofErr w:type="spellEnd"/>
          </w:p>
          <w:p w:rsidR="00533720" w:rsidRPr="006E4707" w:rsidRDefault="00533720" w:rsidP="00390D90">
            <w:pPr>
              <w:pStyle w:val="10"/>
              <w:widowControl w:val="0"/>
              <w:spacing w:after="160"/>
              <w:jc w:val="center"/>
              <w:rPr>
                <w:rFonts w:ascii="Times New Roman" w:hAnsi="Times New Roman" w:cs="Times New Roman"/>
                <w:sz w:val="28"/>
                <w:szCs w:val="24"/>
              </w:rPr>
            </w:pPr>
            <w:r w:rsidRPr="006E4707">
              <w:rPr>
                <w:rFonts w:ascii="Times New Roman" w:hAnsi="Times New Roman" w:cs="Times New Roman"/>
                <w:sz w:val="28"/>
                <w:szCs w:val="24"/>
              </w:rPr>
              <w:lastRenderedPageBreak/>
              <w:t>(n=</w:t>
            </w:r>
            <w:r w:rsidRPr="006E4707">
              <w:rPr>
                <w:rFonts w:ascii="Times New Roman" w:hAnsi="Times New Roman" w:cs="Times New Roman"/>
                <w:sz w:val="28"/>
                <w:szCs w:val="24"/>
                <w:lang w:val="ru-RU"/>
              </w:rPr>
              <w:t>32</w:t>
            </w:r>
            <w:r w:rsidRPr="006E4707">
              <w:rPr>
                <w:rFonts w:ascii="Times New Roman" w:hAnsi="Times New Roman" w:cs="Times New Roman"/>
                <w:sz w:val="28"/>
                <w:szCs w:val="24"/>
              </w:rPr>
              <w:t>)</w:t>
            </w:r>
          </w:p>
        </w:tc>
        <w:tc>
          <w:tcPr>
            <w:tcW w:w="1010" w:type="pct"/>
            <w:vAlign w:val="center"/>
          </w:tcPr>
          <w:p w:rsidR="00533720" w:rsidRPr="006E4707" w:rsidRDefault="00533720" w:rsidP="00390D90">
            <w:pPr>
              <w:pStyle w:val="10"/>
              <w:widowControl w:val="0"/>
              <w:spacing w:after="160"/>
              <w:ind w:left="-183" w:right="-79"/>
              <w:jc w:val="center"/>
              <w:rPr>
                <w:rFonts w:ascii="Times New Roman" w:hAnsi="Times New Roman" w:cs="Times New Roman"/>
                <w:sz w:val="28"/>
                <w:szCs w:val="24"/>
                <w:lang w:val="ru-RU"/>
              </w:rPr>
            </w:pPr>
            <w:proofErr w:type="spellStart"/>
            <w:r w:rsidRPr="006E4707">
              <w:rPr>
                <w:rFonts w:ascii="Times New Roman" w:hAnsi="Times New Roman" w:cs="Times New Roman"/>
                <w:sz w:val="28"/>
                <w:szCs w:val="24"/>
              </w:rPr>
              <w:lastRenderedPageBreak/>
              <w:t>Second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group</w:t>
            </w:r>
            <w:proofErr w:type="spellEnd"/>
          </w:p>
          <w:p w:rsidR="00533720" w:rsidRPr="006E4707" w:rsidRDefault="00533720" w:rsidP="00390D90">
            <w:pPr>
              <w:pStyle w:val="10"/>
              <w:widowControl w:val="0"/>
              <w:spacing w:after="160"/>
              <w:ind w:left="-183" w:right="-79"/>
              <w:jc w:val="center"/>
              <w:rPr>
                <w:rFonts w:ascii="Times New Roman" w:hAnsi="Times New Roman" w:cs="Times New Roman"/>
                <w:sz w:val="28"/>
                <w:szCs w:val="24"/>
              </w:rPr>
            </w:pPr>
            <w:r w:rsidRPr="006E4707">
              <w:rPr>
                <w:rFonts w:ascii="Times New Roman" w:hAnsi="Times New Roman" w:cs="Times New Roman"/>
                <w:sz w:val="28"/>
                <w:szCs w:val="24"/>
              </w:rPr>
              <w:lastRenderedPageBreak/>
              <w:t>(n=</w:t>
            </w:r>
            <w:r w:rsidRPr="006E4707">
              <w:rPr>
                <w:rFonts w:ascii="Times New Roman" w:hAnsi="Times New Roman" w:cs="Times New Roman"/>
                <w:sz w:val="28"/>
                <w:szCs w:val="24"/>
                <w:lang w:val="ru-RU"/>
              </w:rPr>
              <w:t>30</w:t>
            </w:r>
            <w:r w:rsidRPr="006E4707">
              <w:rPr>
                <w:rFonts w:ascii="Times New Roman" w:hAnsi="Times New Roman" w:cs="Times New Roman"/>
                <w:sz w:val="28"/>
                <w:szCs w:val="24"/>
              </w:rPr>
              <w:t>)</w:t>
            </w:r>
          </w:p>
        </w:tc>
        <w:tc>
          <w:tcPr>
            <w:tcW w:w="966" w:type="pct"/>
            <w:vAlign w:val="center"/>
          </w:tcPr>
          <w:p w:rsidR="00533720" w:rsidRPr="006E4707" w:rsidRDefault="00533720" w:rsidP="00390D90">
            <w:pPr>
              <w:pStyle w:val="10"/>
              <w:widowControl w:val="0"/>
              <w:spacing w:after="160"/>
              <w:jc w:val="center"/>
              <w:rPr>
                <w:rFonts w:ascii="Times New Roman" w:hAnsi="Times New Roman" w:cs="Times New Roman"/>
                <w:color w:val="auto"/>
                <w:sz w:val="28"/>
                <w:szCs w:val="24"/>
                <w:lang w:val="en-US"/>
              </w:rPr>
            </w:pPr>
            <w:proofErr w:type="spellStart"/>
            <w:r w:rsidRPr="006E4707">
              <w:rPr>
                <w:rFonts w:ascii="Times New Roman" w:hAnsi="Times New Roman" w:cs="Times New Roman"/>
                <w:color w:val="auto"/>
                <w:sz w:val="28"/>
                <w:szCs w:val="24"/>
              </w:rPr>
              <w:lastRenderedPageBreak/>
              <w:t>Third</w:t>
            </w:r>
            <w:proofErr w:type="spellEnd"/>
            <w:r w:rsidRPr="006E4707">
              <w:rPr>
                <w:rFonts w:ascii="Times New Roman" w:hAnsi="Times New Roman" w:cs="Times New Roman"/>
                <w:color w:val="auto"/>
                <w:sz w:val="28"/>
                <w:szCs w:val="24"/>
              </w:rPr>
              <w:t xml:space="preserve"> </w:t>
            </w:r>
            <w:proofErr w:type="spellStart"/>
            <w:r w:rsidRPr="006E4707">
              <w:rPr>
                <w:rFonts w:ascii="Times New Roman" w:hAnsi="Times New Roman" w:cs="Times New Roman"/>
                <w:color w:val="auto"/>
                <w:sz w:val="28"/>
                <w:szCs w:val="24"/>
              </w:rPr>
              <w:t>group</w:t>
            </w:r>
            <w:proofErr w:type="spellEnd"/>
          </w:p>
          <w:p w:rsidR="00533720" w:rsidRPr="006E4707" w:rsidRDefault="00533720" w:rsidP="00390D90">
            <w:pPr>
              <w:pStyle w:val="10"/>
              <w:widowControl w:val="0"/>
              <w:spacing w:after="160"/>
              <w:jc w:val="center"/>
              <w:rPr>
                <w:rFonts w:ascii="Times New Roman" w:hAnsi="Times New Roman" w:cs="Times New Roman"/>
                <w:color w:val="95B3D7"/>
                <w:sz w:val="28"/>
                <w:szCs w:val="24"/>
              </w:rPr>
            </w:pPr>
            <w:r w:rsidRPr="006E4707">
              <w:rPr>
                <w:rFonts w:ascii="Times New Roman" w:hAnsi="Times New Roman" w:cs="Times New Roman"/>
                <w:color w:val="auto"/>
                <w:sz w:val="28"/>
                <w:szCs w:val="24"/>
              </w:rPr>
              <w:lastRenderedPageBreak/>
              <w:t>(n=</w:t>
            </w:r>
            <w:r w:rsidRPr="006E4707">
              <w:rPr>
                <w:rFonts w:ascii="Times New Roman" w:hAnsi="Times New Roman" w:cs="Times New Roman"/>
                <w:color w:val="auto"/>
                <w:sz w:val="28"/>
                <w:szCs w:val="24"/>
                <w:lang w:val="ru-RU"/>
              </w:rPr>
              <w:t>31</w:t>
            </w:r>
            <w:r w:rsidRPr="006E4707">
              <w:rPr>
                <w:rFonts w:ascii="Times New Roman" w:hAnsi="Times New Roman" w:cs="Times New Roman"/>
                <w:color w:val="auto"/>
                <w:sz w:val="28"/>
                <w:szCs w:val="24"/>
              </w:rPr>
              <w:t>)</w:t>
            </w:r>
          </w:p>
        </w:tc>
        <w:tc>
          <w:tcPr>
            <w:tcW w:w="1034"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rPr>
            </w:pPr>
            <w:proofErr w:type="spellStart"/>
            <w:r w:rsidRPr="006E4707">
              <w:rPr>
                <w:rFonts w:ascii="Times New Roman" w:hAnsi="Times New Roman" w:cs="Times New Roman"/>
                <w:sz w:val="28"/>
                <w:szCs w:val="24"/>
              </w:rPr>
              <w:lastRenderedPageBreak/>
              <w:t>Control</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group</w:t>
            </w:r>
            <w:proofErr w:type="spellEnd"/>
            <w:r w:rsidRPr="006E4707">
              <w:rPr>
                <w:rFonts w:ascii="Times New Roman" w:hAnsi="Times New Roman" w:cs="Times New Roman"/>
                <w:sz w:val="28"/>
                <w:szCs w:val="24"/>
              </w:rPr>
              <w:t xml:space="preserve"> </w:t>
            </w:r>
            <w:r w:rsidRPr="006E4707">
              <w:rPr>
                <w:rFonts w:ascii="Times New Roman" w:hAnsi="Times New Roman" w:cs="Times New Roman"/>
                <w:sz w:val="28"/>
                <w:szCs w:val="24"/>
              </w:rPr>
              <w:lastRenderedPageBreak/>
              <w:t>(n=30)</w:t>
            </w:r>
          </w:p>
        </w:tc>
      </w:tr>
      <w:tr w:rsidR="00533720" w:rsidRPr="006E4707" w:rsidTr="00390D90">
        <w:trPr>
          <w:trHeight w:val="576"/>
        </w:trPr>
        <w:tc>
          <w:tcPr>
            <w:tcW w:w="1053"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rPr>
            </w:pPr>
            <w:r w:rsidRPr="006E4707">
              <w:rPr>
                <w:rFonts w:ascii="Times New Roman" w:hAnsi="Times New Roman" w:cs="Times New Roman"/>
                <w:sz w:val="28"/>
                <w:szCs w:val="24"/>
              </w:rPr>
              <w:lastRenderedPageBreak/>
              <w:t>CD 3</w:t>
            </w:r>
            <w:r w:rsidRPr="006E4707">
              <w:rPr>
                <w:rFonts w:ascii="Times New Roman" w:hAnsi="Times New Roman" w:cs="Times New Roman"/>
                <w:sz w:val="28"/>
                <w:szCs w:val="24"/>
                <w:vertAlign w:val="superscript"/>
              </w:rPr>
              <w:t>+</w:t>
            </w:r>
            <w:r w:rsidRPr="006E4707">
              <w:rPr>
                <w:rFonts w:ascii="Times New Roman" w:hAnsi="Times New Roman" w:cs="Times New Roman"/>
                <w:sz w:val="28"/>
                <w:szCs w:val="24"/>
              </w:rPr>
              <w:t>, %</w:t>
            </w:r>
          </w:p>
        </w:tc>
        <w:tc>
          <w:tcPr>
            <w:tcW w:w="937"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ru-RU"/>
              </w:rPr>
              <w:t>51.03±0.7</w:t>
            </w:r>
            <w:r w:rsidRPr="006E4707">
              <w:rPr>
                <w:rFonts w:ascii="Times New Roman" w:hAnsi="Times New Roman" w:cs="Times New Roman"/>
                <w:sz w:val="28"/>
                <w:szCs w:val="24"/>
                <w:lang w:val="en-US"/>
              </w:rPr>
              <w:t>0</w:t>
            </w:r>
            <w:r w:rsidRPr="006E4707">
              <w:rPr>
                <w:rFonts w:ascii="Times New Roman" w:hAnsi="Times New Roman" w:cs="Times New Roman"/>
                <w:sz w:val="28"/>
                <w:szCs w:val="24"/>
                <w:vertAlign w:val="superscript"/>
                <w:lang w:val="ru-RU"/>
              </w:rPr>
              <w:t>1</w:t>
            </w:r>
            <w:r w:rsidRPr="006E4707">
              <w:rPr>
                <w:rFonts w:ascii="Times New Roman" w:hAnsi="Times New Roman" w:cs="Times New Roman"/>
                <w:sz w:val="28"/>
                <w:szCs w:val="24"/>
                <w:vertAlign w:val="superscript"/>
                <w:lang w:val="en-US"/>
              </w:rPr>
              <w:t>,2,3</w:t>
            </w:r>
          </w:p>
        </w:tc>
        <w:tc>
          <w:tcPr>
            <w:tcW w:w="1010"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ru-RU"/>
              </w:rPr>
              <w:t>59.83</w:t>
            </w:r>
            <w:r w:rsidRPr="006E4707">
              <w:rPr>
                <w:rFonts w:ascii="Times New Roman" w:hAnsi="Times New Roman" w:cs="Times New Roman"/>
                <w:sz w:val="28"/>
                <w:szCs w:val="24"/>
              </w:rPr>
              <w:t>±0</w:t>
            </w:r>
            <w:r w:rsidRPr="006E4707">
              <w:rPr>
                <w:rFonts w:ascii="Times New Roman" w:hAnsi="Times New Roman" w:cs="Times New Roman"/>
                <w:sz w:val="28"/>
                <w:szCs w:val="24"/>
                <w:lang w:val="ru-RU"/>
              </w:rPr>
              <w:t>.</w:t>
            </w:r>
            <w:r w:rsidRPr="006E4707">
              <w:rPr>
                <w:rFonts w:ascii="Times New Roman" w:hAnsi="Times New Roman" w:cs="Times New Roman"/>
                <w:sz w:val="28"/>
                <w:szCs w:val="24"/>
                <w:lang w:val="en-US"/>
              </w:rPr>
              <w:t>9</w:t>
            </w:r>
            <w:r w:rsidRPr="006E4707">
              <w:rPr>
                <w:rFonts w:ascii="Times New Roman" w:hAnsi="Times New Roman" w:cs="Times New Roman"/>
                <w:sz w:val="28"/>
                <w:szCs w:val="24"/>
                <w:vertAlign w:val="superscript"/>
              </w:rPr>
              <w:t>1</w:t>
            </w:r>
            <w:r w:rsidRPr="006E4707">
              <w:rPr>
                <w:rFonts w:ascii="Times New Roman" w:hAnsi="Times New Roman" w:cs="Times New Roman"/>
                <w:sz w:val="28"/>
                <w:szCs w:val="24"/>
                <w:vertAlign w:val="superscript"/>
                <w:lang w:val="en-US"/>
              </w:rPr>
              <w:t>,4</w:t>
            </w:r>
          </w:p>
        </w:tc>
        <w:tc>
          <w:tcPr>
            <w:tcW w:w="966"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rPr>
            </w:pPr>
            <w:r w:rsidRPr="006E4707">
              <w:rPr>
                <w:rFonts w:ascii="Times New Roman" w:hAnsi="Times New Roman" w:cs="Times New Roman"/>
                <w:sz w:val="28"/>
                <w:szCs w:val="24"/>
                <w:lang w:val="ru-RU"/>
              </w:rPr>
              <w:t>60.46</w:t>
            </w:r>
            <w:r w:rsidRPr="006E4707">
              <w:rPr>
                <w:rFonts w:ascii="Times New Roman" w:hAnsi="Times New Roman" w:cs="Times New Roman"/>
                <w:sz w:val="28"/>
                <w:szCs w:val="24"/>
              </w:rPr>
              <w:t>±0</w:t>
            </w:r>
            <w:r w:rsidRPr="006E4707">
              <w:rPr>
                <w:rFonts w:ascii="Times New Roman" w:hAnsi="Times New Roman" w:cs="Times New Roman"/>
                <w:sz w:val="28"/>
                <w:szCs w:val="24"/>
                <w:lang w:val="ru-RU"/>
              </w:rPr>
              <w:t>.2</w:t>
            </w:r>
            <w:r w:rsidRPr="006E4707">
              <w:rPr>
                <w:rFonts w:ascii="Times New Roman" w:hAnsi="Times New Roman" w:cs="Times New Roman"/>
                <w:sz w:val="28"/>
                <w:szCs w:val="24"/>
                <w:vertAlign w:val="superscript"/>
              </w:rPr>
              <w:t>1</w:t>
            </w:r>
            <w:r w:rsidRPr="006E4707">
              <w:rPr>
                <w:rFonts w:ascii="Times New Roman" w:hAnsi="Times New Roman" w:cs="Times New Roman"/>
                <w:sz w:val="28"/>
                <w:szCs w:val="24"/>
                <w:vertAlign w:val="superscript"/>
                <w:lang w:val="en-US"/>
              </w:rPr>
              <w:t>,4</w:t>
            </w:r>
          </w:p>
        </w:tc>
        <w:tc>
          <w:tcPr>
            <w:tcW w:w="1034"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rPr>
            </w:pPr>
            <w:r w:rsidRPr="006E4707">
              <w:rPr>
                <w:rFonts w:ascii="Times New Roman" w:hAnsi="Times New Roman" w:cs="Times New Roman"/>
                <w:sz w:val="28"/>
                <w:szCs w:val="24"/>
              </w:rPr>
              <w:t>60</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60±1</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20</w:t>
            </w:r>
          </w:p>
        </w:tc>
      </w:tr>
      <w:tr w:rsidR="00533720" w:rsidRPr="006E4707" w:rsidTr="00390D90">
        <w:trPr>
          <w:trHeight w:val="556"/>
        </w:trPr>
        <w:tc>
          <w:tcPr>
            <w:tcW w:w="1053"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rPr>
            </w:pPr>
            <w:r w:rsidRPr="006E4707">
              <w:rPr>
                <w:rFonts w:ascii="Times New Roman" w:hAnsi="Times New Roman" w:cs="Times New Roman"/>
                <w:sz w:val="28"/>
                <w:szCs w:val="24"/>
              </w:rPr>
              <w:t>CD 4</w:t>
            </w:r>
            <w:r w:rsidRPr="006E4707">
              <w:rPr>
                <w:rFonts w:ascii="Times New Roman" w:hAnsi="Times New Roman" w:cs="Times New Roman"/>
                <w:sz w:val="28"/>
                <w:szCs w:val="24"/>
                <w:vertAlign w:val="superscript"/>
              </w:rPr>
              <w:t>+</w:t>
            </w:r>
            <w:r w:rsidRPr="006E4707">
              <w:rPr>
                <w:rFonts w:ascii="Times New Roman" w:hAnsi="Times New Roman" w:cs="Times New Roman"/>
                <w:sz w:val="28"/>
                <w:szCs w:val="24"/>
              </w:rPr>
              <w:t>, %</w:t>
            </w:r>
          </w:p>
        </w:tc>
        <w:tc>
          <w:tcPr>
            <w:tcW w:w="937"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ru-RU"/>
              </w:rPr>
              <w:t>31.83</w:t>
            </w:r>
            <w:r w:rsidRPr="006E4707">
              <w:rPr>
                <w:rFonts w:ascii="Times New Roman" w:hAnsi="Times New Roman" w:cs="Times New Roman"/>
                <w:sz w:val="28"/>
                <w:szCs w:val="24"/>
              </w:rPr>
              <w:t>±0</w:t>
            </w:r>
            <w:r w:rsidRPr="006E4707">
              <w:rPr>
                <w:rFonts w:ascii="Times New Roman" w:hAnsi="Times New Roman" w:cs="Times New Roman"/>
                <w:sz w:val="28"/>
                <w:szCs w:val="24"/>
                <w:lang w:val="ru-RU"/>
              </w:rPr>
              <w:t>.</w:t>
            </w:r>
            <w:r w:rsidRPr="006E4707">
              <w:rPr>
                <w:rFonts w:ascii="Times New Roman" w:hAnsi="Times New Roman" w:cs="Times New Roman"/>
                <w:sz w:val="28"/>
                <w:szCs w:val="24"/>
                <w:lang w:val="en-US"/>
              </w:rPr>
              <w:t>38</w:t>
            </w:r>
            <w:r w:rsidRPr="006E4707">
              <w:rPr>
                <w:rFonts w:ascii="Times New Roman" w:hAnsi="Times New Roman" w:cs="Times New Roman"/>
                <w:sz w:val="28"/>
                <w:szCs w:val="24"/>
                <w:vertAlign w:val="superscript"/>
              </w:rPr>
              <w:t>1</w:t>
            </w:r>
            <w:r w:rsidRPr="006E4707">
              <w:rPr>
                <w:rFonts w:ascii="Times New Roman" w:hAnsi="Times New Roman" w:cs="Times New Roman"/>
                <w:sz w:val="28"/>
                <w:szCs w:val="24"/>
                <w:vertAlign w:val="superscript"/>
                <w:lang w:val="en-US"/>
              </w:rPr>
              <w:t>,2,3</w:t>
            </w:r>
          </w:p>
        </w:tc>
        <w:tc>
          <w:tcPr>
            <w:tcW w:w="1010" w:type="pct"/>
            <w:vAlign w:val="center"/>
          </w:tcPr>
          <w:p w:rsidR="00533720" w:rsidRPr="00CA0180" w:rsidRDefault="00533720" w:rsidP="00390D90">
            <w:pPr>
              <w:pStyle w:val="10"/>
              <w:widowControl w:val="0"/>
              <w:spacing w:after="160"/>
              <w:jc w:val="center"/>
              <w:rPr>
                <w:rFonts w:ascii="Times New Roman" w:hAnsi="Times New Roman" w:cs="Times New Roman"/>
                <w:color w:val="auto"/>
                <w:sz w:val="28"/>
                <w:szCs w:val="24"/>
                <w:lang w:val="en-US"/>
              </w:rPr>
            </w:pPr>
            <w:r w:rsidRPr="00CA0180">
              <w:rPr>
                <w:rFonts w:ascii="Times New Roman" w:hAnsi="Times New Roman" w:cs="Times New Roman"/>
                <w:color w:val="auto"/>
                <w:sz w:val="28"/>
                <w:szCs w:val="24"/>
                <w:lang w:val="ru-RU"/>
              </w:rPr>
              <w:t>35.53</w:t>
            </w:r>
            <w:r w:rsidRPr="00CA0180">
              <w:rPr>
                <w:rFonts w:ascii="Times New Roman" w:hAnsi="Times New Roman" w:cs="Times New Roman"/>
                <w:color w:val="auto"/>
                <w:sz w:val="28"/>
                <w:szCs w:val="24"/>
              </w:rPr>
              <w:t>±0</w:t>
            </w:r>
            <w:r w:rsidRPr="00CA0180">
              <w:rPr>
                <w:rFonts w:ascii="Times New Roman" w:hAnsi="Times New Roman" w:cs="Times New Roman"/>
                <w:color w:val="auto"/>
                <w:sz w:val="28"/>
                <w:szCs w:val="24"/>
                <w:lang w:val="ru-RU"/>
              </w:rPr>
              <w:t>.3</w:t>
            </w:r>
            <w:r w:rsidRPr="00CA0180">
              <w:rPr>
                <w:rFonts w:ascii="Times New Roman" w:hAnsi="Times New Roman" w:cs="Times New Roman"/>
                <w:color w:val="auto"/>
                <w:sz w:val="28"/>
                <w:szCs w:val="24"/>
              </w:rPr>
              <w:t>4</w:t>
            </w:r>
            <w:r w:rsidRPr="00CA0180">
              <w:rPr>
                <w:rFonts w:ascii="Times New Roman" w:hAnsi="Times New Roman" w:cs="Times New Roman"/>
                <w:color w:val="auto"/>
                <w:sz w:val="28"/>
                <w:szCs w:val="24"/>
                <w:vertAlign w:val="superscript"/>
              </w:rPr>
              <w:t>1</w:t>
            </w:r>
          </w:p>
        </w:tc>
        <w:tc>
          <w:tcPr>
            <w:tcW w:w="966" w:type="pct"/>
            <w:vAlign w:val="center"/>
          </w:tcPr>
          <w:p w:rsidR="00533720" w:rsidRPr="00CA0180" w:rsidRDefault="00533720" w:rsidP="00390D90">
            <w:pPr>
              <w:pStyle w:val="10"/>
              <w:widowControl w:val="0"/>
              <w:spacing w:after="160"/>
              <w:jc w:val="center"/>
              <w:rPr>
                <w:rFonts w:ascii="Times New Roman" w:hAnsi="Times New Roman" w:cs="Times New Roman"/>
                <w:color w:val="auto"/>
                <w:sz w:val="28"/>
                <w:szCs w:val="24"/>
                <w:lang w:val="ru-RU"/>
              </w:rPr>
            </w:pPr>
            <w:r w:rsidRPr="00CA0180">
              <w:rPr>
                <w:rFonts w:ascii="Times New Roman" w:hAnsi="Times New Roman" w:cs="Times New Roman"/>
                <w:color w:val="auto"/>
                <w:sz w:val="28"/>
                <w:szCs w:val="24"/>
                <w:lang w:val="ru-RU"/>
              </w:rPr>
              <w:t>35.53</w:t>
            </w:r>
            <w:r w:rsidRPr="00CA0180">
              <w:rPr>
                <w:rFonts w:ascii="Times New Roman" w:hAnsi="Times New Roman" w:cs="Times New Roman"/>
                <w:color w:val="auto"/>
                <w:sz w:val="28"/>
                <w:szCs w:val="24"/>
              </w:rPr>
              <w:t>±0</w:t>
            </w:r>
            <w:r w:rsidRPr="00CA0180">
              <w:rPr>
                <w:rFonts w:ascii="Times New Roman" w:hAnsi="Times New Roman" w:cs="Times New Roman"/>
                <w:color w:val="auto"/>
                <w:sz w:val="28"/>
                <w:szCs w:val="24"/>
                <w:lang w:val="ru-RU"/>
              </w:rPr>
              <w:t>.12</w:t>
            </w:r>
            <w:r w:rsidRPr="00CA0180">
              <w:rPr>
                <w:rFonts w:ascii="Times New Roman" w:hAnsi="Times New Roman" w:cs="Times New Roman"/>
                <w:color w:val="auto"/>
                <w:sz w:val="28"/>
                <w:szCs w:val="24"/>
                <w:vertAlign w:val="superscript"/>
              </w:rPr>
              <w:t>1</w:t>
            </w:r>
          </w:p>
        </w:tc>
        <w:tc>
          <w:tcPr>
            <w:tcW w:w="1034"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rPr>
            </w:pPr>
            <w:r w:rsidRPr="006E4707">
              <w:rPr>
                <w:rFonts w:ascii="Times New Roman" w:hAnsi="Times New Roman" w:cs="Times New Roman"/>
                <w:sz w:val="28"/>
                <w:szCs w:val="24"/>
              </w:rPr>
              <w:t>36.30±0</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75</w:t>
            </w:r>
          </w:p>
        </w:tc>
      </w:tr>
      <w:tr w:rsidR="00533720" w:rsidRPr="006E4707" w:rsidTr="00390D90">
        <w:trPr>
          <w:trHeight w:val="536"/>
        </w:trPr>
        <w:tc>
          <w:tcPr>
            <w:tcW w:w="1053"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rPr>
            </w:pPr>
            <w:r w:rsidRPr="006E4707">
              <w:rPr>
                <w:rFonts w:ascii="Times New Roman" w:hAnsi="Times New Roman" w:cs="Times New Roman"/>
                <w:sz w:val="28"/>
                <w:szCs w:val="24"/>
              </w:rPr>
              <w:t>CD 8</w:t>
            </w:r>
            <w:r w:rsidRPr="006E4707">
              <w:rPr>
                <w:rFonts w:ascii="Times New Roman" w:hAnsi="Times New Roman" w:cs="Times New Roman"/>
                <w:sz w:val="28"/>
                <w:szCs w:val="24"/>
                <w:vertAlign w:val="superscript"/>
              </w:rPr>
              <w:t>+</w:t>
            </w:r>
            <w:r w:rsidRPr="006E4707">
              <w:rPr>
                <w:rFonts w:ascii="Times New Roman" w:hAnsi="Times New Roman" w:cs="Times New Roman"/>
                <w:sz w:val="28"/>
                <w:szCs w:val="24"/>
              </w:rPr>
              <w:t>, %</w:t>
            </w:r>
          </w:p>
        </w:tc>
        <w:tc>
          <w:tcPr>
            <w:tcW w:w="937"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ru-RU"/>
              </w:rPr>
              <w:t>21.07</w:t>
            </w:r>
            <w:r w:rsidRPr="006E4707">
              <w:rPr>
                <w:rFonts w:ascii="Times New Roman" w:hAnsi="Times New Roman" w:cs="Times New Roman"/>
                <w:sz w:val="28"/>
                <w:szCs w:val="24"/>
              </w:rPr>
              <w:t>±0</w:t>
            </w:r>
            <w:r w:rsidRPr="006E4707">
              <w:rPr>
                <w:rFonts w:ascii="Times New Roman" w:hAnsi="Times New Roman" w:cs="Times New Roman"/>
                <w:sz w:val="28"/>
                <w:szCs w:val="24"/>
                <w:lang w:val="ru-RU"/>
              </w:rPr>
              <w:t>.</w:t>
            </w:r>
            <w:r w:rsidRPr="006E4707">
              <w:rPr>
                <w:rFonts w:ascii="Times New Roman" w:hAnsi="Times New Roman" w:cs="Times New Roman"/>
                <w:sz w:val="28"/>
                <w:szCs w:val="24"/>
                <w:lang w:val="en-US"/>
              </w:rPr>
              <w:t>46</w:t>
            </w:r>
            <w:r w:rsidRPr="006E4707">
              <w:rPr>
                <w:rFonts w:ascii="Times New Roman" w:hAnsi="Times New Roman" w:cs="Times New Roman"/>
                <w:sz w:val="28"/>
                <w:szCs w:val="24"/>
                <w:vertAlign w:val="superscript"/>
              </w:rPr>
              <w:t>1</w:t>
            </w:r>
            <w:r w:rsidRPr="006E4707">
              <w:rPr>
                <w:rFonts w:ascii="Times New Roman" w:hAnsi="Times New Roman" w:cs="Times New Roman"/>
                <w:sz w:val="28"/>
                <w:szCs w:val="24"/>
                <w:vertAlign w:val="superscript"/>
                <w:lang w:val="en-US"/>
              </w:rPr>
              <w:t>,2,3</w:t>
            </w:r>
          </w:p>
        </w:tc>
        <w:tc>
          <w:tcPr>
            <w:tcW w:w="1010" w:type="pct"/>
            <w:vAlign w:val="center"/>
          </w:tcPr>
          <w:p w:rsidR="00533720" w:rsidRPr="00CA0180" w:rsidRDefault="00533720" w:rsidP="00390D90">
            <w:pPr>
              <w:pStyle w:val="10"/>
              <w:widowControl w:val="0"/>
              <w:spacing w:after="160"/>
              <w:jc w:val="center"/>
              <w:rPr>
                <w:rFonts w:ascii="Times New Roman" w:hAnsi="Times New Roman" w:cs="Times New Roman"/>
                <w:color w:val="auto"/>
                <w:sz w:val="28"/>
                <w:szCs w:val="24"/>
                <w:lang w:val="en-US"/>
              </w:rPr>
            </w:pPr>
            <w:r w:rsidRPr="00CA0180">
              <w:rPr>
                <w:rFonts w:ascii="Times New Roman" w:hAnsi="Times New Roman" w:cs="Times New Roman"/>
                <w:color w:val="auto"/>
                <w:sz w:val="28"/>
                <w:szCs w:val="24"/>
                <w:lang w:val="ru-RU"/>
              </w:rPr>
              <w:t>25.40</w:t>
            </w:r>
            <w:r w:rsidRPr="00CA0180">
              <w:rPr>
                <w:rFonts w:ascii="Times New Roman" w:hAnsi="Times New Roman" w:cs="Times New Roman"/>
                <w:color w:val="auto"/>
                <w:sz w:val="28"/>
                <w:szCs w:val="24"/>
              </w:rPr>
              <w:t>±0</w:t>
            </w:r>
            <w:r w:rsidRPr="00CA0180">
              <w:rPr>
                <w:rFonts w:ascii="Times New Roman" w:hAnsi="Times New Roman" w:cs="Times New Roman"/>
                <w:color w:val="auto"/>
                <w:sz w:val="28"/>
                <w:szCs w:val="24"/>
                <w:lang w:val="ru-RU"/>
              </w:rPr>
              <w:t>.</w:t>
            </w:r>
            <w:r w:rsidRPr="00CA0180">
              <w:rPr>
                <w:rFonts w:ascii="Times New Roman" w:hAnsi="Times New Roman" w:cs="Times New Roman"/>
                <w:color w:val="auto"/>
                <w:sz w:val="28"/>
                <w:szCs w:val="24"/>
              </w:rPr>
              <w:t>3</w:t>
            </w:r>
            <w:r w:rsidRPr="00CA0180">
              <w:rPr>
                <w:rFonts w:ascii="Times New Roman" w:hAnsi="Times New Roman" w:cs="Times New Roman"/>
                <w:color w:val="auto"/>
                <w:sz w:val="28"/>
                <w:szCs w:val="24"/>
                <w:lang w:val="en-US"/>
              </w:rPr>
              <w:t>8</w:t>
            </w:r>
            <w:r w:rsidRPr="00CA0180">
              <w:rPr>
                <w:rFonts w:ascii="Times New Roman" w:hAnsi="Times New Roman" w:cs="Times New Roman"/>
                <w:color w:val="auto"/>
                <w:sz w:val="28"/>
                <w:szCs w:val="24"/>
                <w:vertAlign w:val="superscript"/>
              </w:rPr>
              <w:t>1</w:t>
            </w:r>
          </w:p>
        </w:tc>
        <w:tc>
          <w:tcPr>
            <w:tcW w:w="966" w:type="pct"/>
            <w:vAlign w:val="center"/>
          </w:tcPr>
          <w:p w:rsidR="00533720" w:rsidRPr="00CA0180" w:rsidRDefault="00533720" w:rsidP="00390D90">
            <w:pPr>
              <w:pStyle w:val="10"/>
              <w:widowControl w:val="0"/>
              <w:spacing w:after="160"/>
              <w:jc w:val="center"/>
              <w:rPr>
                <w:rFonts w:ascii="Times New Roman" w:hAnsi="Times New Roman" w:cs="Times New Roman"/>
                <w:color w:val="auto"/>
                <w:sz w:val="28"/>
                <w:szCs w:val="24"/>
                <w:lang w:val="ru-RU"/>
              </w:rPr>
            </w:pPr>
            <w:r w:rsidRPr="00CA0180">
              <w:rPr>
                <w:rFonts w:ascii="Times New Roman" w:hAnsi="Times New Roman" w:cs="Times New Roman"/>
                <w:color w:val="auto"/>
                <w:sz w:val="28"/>
                <w:szCs w:val="24"/>
                <w:lang w:val="ru-RU"/>
              </w:rPr>
              <w:t>25.40</w:t>
            </w:r>
            <w:r w:rsidRPr="00CA0180">
              <w:rPr>
                <w:rFonts w:ascii="Times New Roman" w:hAnsi="Times New Roman" w:cs="Times New Roman"/>
                <w:color w:val="auto"/>
                <w:sz w:val="28"/>
                <w:szCs w:val="24"/>
              </w:rPr>
              <w:t>±0</w:t>
            </w:r>
            <w:r w:rsidRPr="00CA0180">
              <w:rPr>
                <w:rFonts w:ascii="Times New Roman" w:hAnsi="Times New Roman" w:cs="Times New Roman"/>
                <w:color w:val="auto"/>
                <w:sz w:val="28"/>
                <w:szCs w:val="24"/>
                <w:lang w:val="ru-RU"/>
              </w:rPr>
              <w:t>.04</w:t>
            </w:r>
            <w:r w:rsidRPr="00CA0180">
              <w:rPr>
                <w:rFonts w:ascii="Times New Roman" w:hAnsi="Times New Roman" w:cs="Times New Roman"/>
                <w:color w:val="auto"/>
                <w:sz w:val="28"/>
                <w:szCs w:val="24"/>
                <w:vertAlign w:val="superscript"/>
              </w:rPr>
              <w:t>1</w:t>
            </w:r>
          </w:p>
        </w:tc>
        <w:tc>
          <w:tcPr>
            <w:tcW w:w="1034"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rPr>
            </w:pPr>
            <w:r w:rsidRPr="006E4707">
              <w:rPr>
                <w:rFonts w:ascii="Times New Roman" w:hAnsi="Times New Roman" w:cs="Times New Roman"/>
                <w:sz w:val="28"/>
                <w:szCs w:val="24"/>
              </w:rPr>
              <w:t>25</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70±0</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68</w:t>
            </w:r>
          </w:p>
        </w:tc>
      </w:tr>
      <w:tr w:rsidR="00533720" w:rsidRPr="006E4707" w:rsidTr="00390D90">
        <w:trPr>
          <w:trHeight w:val="515"/>
        </w:trPr>
        <w:tc>
          <w:tcPr>
            <w:tcW w:w="1053"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rPr>
            </w:pPr>
            <w:r w:rsidRPr="006E4707">
              <w:rPr>
                <w:rFonts w:ascii="Times New Roman" w:hAnsi="Times New Roman" w:cs="Times New Roman"/>
                <w:sz w:val="28"/>
                <w:szCs w:val="24"/>
              </w:rPr>
              <w:t xml:space="preserve">CD </w:t>
            </w:r>
            <w:r w:rsidRPr="006E4707">
              <w:rPr>
                <w:rFonts w:ascii="Times New Roman" w:hAnsi="Times New Roman" w:cs="Times New Roman"/>
                <w:sz w:val="28"/>
                <w:szCs w:val="24"/>
                <w:lang w:val="ru-RU"/>
              </w:rPr>
              <w:t>22</w:t>
            </w:r>
            <w:r w:rsidRPr="006E4707">
              <w:rPr>
                <w:rFonts w:ascii="Times New Roman" w:hAnsi="Times New Roman" w:cs="Times New Roman"/>
                <w:sz w:val="28"/>
                <w:szCs w:val="24"/>
                <w:vertAlign w:val="superscript"/>
              </w:rPr>
              <w:t>+</w:t>
            </w:r>
            <w:r w:rsidRPr="006E4707">
              <w:rPr>
                <w:rFonts w:ascii="Times New Roman" w:hAnsi="Times New Roman" w:cs="Times New Roman"/>
                <w:sz w:val="28"/>
                <w:szCs w:val="24"/>
              </w:rPr>
              <w:t>, %</w:t>
            </w:r>
          </w:p>
        </w:tc>
        <w:tc>
          <w:tcPr>
            <w:tcW w:w="937"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ru-RU"/>
              </w:rPr>
              <w:t>33.97</w:t>
            </w:r>
            <w:r w:rsidRPr="006E4707">
              <w:rPr>
                <w:rFonts w:ascii="Times New Roman" w:hAnsi="Times New Roman" w:cs="Times New Roman"/>
                <w:sz w:val="28"/>
                <w:szCs w:val="24"/>
              </w:rPr>
              <w:t>±0</w:t>
            </w:r>
            <w:r w:rsidRPr="006E4707">
              <w:rPr>
                <w:rFonts w:ascii="Times New Roman" w:hAnsi="Times New Roman" w:cs="Times New Roman"/>
                <w:sz w:val="28"/>
                <w:szCs w:val="24"/>
                <w:lang w:val="ru-RU"/>
              </w:rPr>
              <w:t>.</w:t>
            </w:r>
            <w:r w:rsidRPr="006E4707">
              <w:rPr>
                <w:rFonts w:ascii="Times New Roman" w:hAnsi="Times New Roman" w:cs="Times New Roman"/>
                <w:sz w:val="28"/>
                <w:szCs w:val="24"/>
                <w:lang w:val="en-US"/>
              </w:rPr>
              <w:t>3</w:t>
            </w:r>
            <w:r w:rsidRPr="006E4707">
              <w:rPr>
                <w:rFonts w:ascii="Times New Roman" w:hAnsi="Times New Roman" w:cs="Times New Roman"/>
                <w:sz w:val="28"/>
                <w:szCs w:val="24"/>
              </w:rPr>
              <w:t>5</w:t>
            </w:r>
            <w:r w:rsidRPr="006E4707">
              <w:rPr>
                <w:rFonts w:ascii="Times New Roman" w:hAnsi="Times New Roman" w:cs="Times New Roman"/>
                <w:sz w:val="28"/>
                <w:szCs w:val="24"/>
                <w:vertAlign w:val="superscript"/>
              </w:rPr>
              <w:t>1</w:t>
            </w:r>
            <w:r w:rsidRPr="006E4707">
              <w:rPr>
                <w:rFonts w:ascii="Times New Roman" w:hAnsi="Times New Roman" w:cs="Times New Roman"/>
                <w:sz w:val="28"/>
                <w:szCs w:val="24"/>
                <w:vertAlign w:val="superscript"/>
                <w:lang w:val="en-US"/>
              </w:rPr>
              <w:t>,2,3</w:t>
            </w:r>
          </w:p>
        </w:tc>
        <w:tc>
          <w:tcPr>
            <w:tcW w:w="1010"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ru-RU"/>
              </w:rPr>
              <w:t>30.36</w:t>
            </w:r>
            <w:r w:rsidRPr="006E4707">
              <w:rPr>
                <w:rFonts w:ascii="Times New Roman" w:hAnsi="Times New Roman" w:cs="Times New Roman"/>
                <w:sz w:val="28"/>
                <w:szCs w:val="24"/>
              </w:rPr>
              <w:t>±0</w:t>
            </w:r>
            <w:r w:rsidRPr="006E4707">
              <w:rPr>
                <w:rFonts w:ascii="Times New Roman" w:hAnsi="Times New Roman" w:cs="Times New Roman"/>
                <w:sz w:val="28"/>
                <w:szCs w:val="24"/>
                <w:lang w:val="ru-RU"/>
              </w:rPr>
              <w:t>.4</w:t>
            </w:r>
            <w:r w:rsidRPr="006E4707">
              <w:rPr>
                <w:rFonts w:ascii="Times New Roman" w:hAnsi="Times New Roman" w:cs="Times New Roman"/>
                <w:sz w:val="28"/>
                <w:szCs w:val="24"/>
                <w:lang w:val="en-US"/>
              </w:rPr>
              <w:t>8</w:t>
            </w:r>
            <w:r w:rsidRPr="006E4707">
              <w:rPr>
                <w:rFonts w:ascii="Times New Roman" w:hAnsi="Times New Roman" w:cs="Times New Roman"/>
                <w:sz w:val="28"/>
                <w:szCs w:val="24"/>
                <w:vertAlign w:val="superscript"/>
              </w:rPr>
              <w:t>1</w:t>
            </w:r>
            <w:r w:rsidRPr="006E4707">
              <w:rPr>
                <w:rFonts w:ascii="Times New Roman" w:hAnsi="Times New Roman" w:cs="Times New Roman"/>
                <w:sz w:val="28"/>
                <w:szCs w:val="24"/>
                <w:vertAlign w:val="superscript"/>
                <w:lang w:val="en-US"/>
              </w:rPr>
              <w:t>,4</w:t>
            </w:r>
          </w:p>
        </w:tc>
        <w:tc>
          <w:tcPr>
            <w:tcW w:w="966"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ru-RU"/>
              </w:rPr>
              <w:t>28.08</w:t>
            </w:r>
            <w:r w:rsidRPr="006E4707">
              <w:rPr>
                <w:rFonts w:ascii="Times New Roman" w:hAnsi="Times New Roman" w:cs="Times New Roman"/>
                <w:sz w:val="28"/>
                <w:szCs w:val="24"/>
              </w:rPr>
              <w:t>±0</w:t>
            </w:r>
            <w:r w:rsidRPr="006E4707">
              <w:rPr>
                <w:rFonts w:ascii="Times New Roman" w:hAnsi="Times New Roman" w:cs="Times New Roman"/>
                <w:sz w:val="28"/>
                <w:szCs w:val="24"/>
                <w:lang w:val="ru-RU"/>
              </w:rPr>
              <w:t>.78</w:t>
            </w:r>
            <w:r w:rsidRPr="006E4707">
              <w:rPr>
                <w:rFonts w:ascii="Times New Roman" w:hAnsi="Times New Roman" w:cs="Times New Roman"/>
                <w:sz w:val="28"/>
                <w:szCs w:val="24"/>
                <w:vertAlign w:val="superscript"/>
              </w:rPr>
              <w:t>1</w:t>
            </w:r>
            <w:r w:rsidRPr="006E4707">
              <w:rPr>
                <w:rFonts w:ascii="Times New Roman" w:hAnsi="Times New Roman" w:cs="Times New Roman"/>
                <w:sz w:val="28"/>
                <w:szCs w:val="24"/>
                <w:vertAlign w:val="superscript"/>
                <w:lang w:val="en-US"/>
              </w:rPr>
              <w:t>,4</w:t>
            </w:r>
          </w:p>
        </w:tc>
        <w:tc>
          <w:tcPr>
            <w:tcW w:w="1034"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rPr>
            </w:pPr>
            <w:r w:rsidRPr="006E4707">
              <w:rPr>
                <w:rFonts w:ascii="Times New Roman" w:hAnsi="Times New Roman" w:cs="Times New Roman"/>
                <w:sz w:val="28"/>
                <w:szCs w:val="24"/>
              </w:rPr>
              <w:t>17</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30±0</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79</w:t>
            </w:r>
          </w:p>
        </w:tc>
      </w:tr>
      <w:tr w:rsidR="00533720" w:rsidRPr="006E4707" w:rsidTr="00390D90">
        <w:trPr>
          <w:trHeight w:val="1076"/>
        </w:trPr>
        <w:tc>
          <w:tcPr>
            <w:tcW w:w="1053"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en-US"/>
              </w:rPr>
              <w:t>Interleukins: pg / ml</w:t>
            </w:r>
          </w:p>
          <w:p w:rsidR="00533720" w:rsidRPr="006E4707" w:rsidRDefault="00533720" w:rsidP="00390D90">
            <w:pPr>
              <w:pStyle w:val="10"/>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en-US"/>
              </w:rPr>
              <w:t>IL -</w:t>
            </w:r>
            <w:r w:rsidRPr="006E4707">
              <w:rPr>
                <w:rFonts w:ascii="Times New Roman" w:hAnsi="Times New Roman" w:cs="Times New Roman"/>
                <w:sz w:val="28"/>
                <w:szCs w:val="24"/>
              </w:rPr>
              <w:t>1β</w:t>
            </w:r>
          </w:p>
        </w:tc>
        <w:tc>
          <w:tcPr>
            <w:tcW w:w="937" w:type="pct"/>
            <w:vAlign w:val="center"/>
          </w:tcPr>
          <w:p w:rsidR="00533720" w:rsidRPr="006E4707" w:rsidRDefault="00533720" w:rsidP="00390D90">
            <w:pPr>
              <w:pStyle w:val="11"/>
              <w:widowControl w:val="0"/>
              <w:spacing w:after="160"/>
              <w:jc w:val="center"/>
              <w:rPr>
                <w:rFonts w:ascii="Times New Roman" w:hAnsi="Times New Roman" w:cs="Times New Roman"/>
                <w:sz w:val="28"/>
                <w:szCs w:val="24"/>
                <w:lang w:val="en-US"/>
              </w:rPr>
            </w:pPr>
          </w:p>
          <w:p w:rsidR="00533720" w:rsidRPr="006E4707" w:rsidRDefault="00533720" w:rsidP="00390D90">
            <w:pPr>
              <w:pStyle w:val="11"/>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ru-RU"/>
              </w:rPr>
              <w:t>15.03</w:t>
            </w:r>
            <w:r w:rsidRPr="006E4707">
              <w:rPr>
                <w:rFonts w:ascii="Times New Roman" w:hAnsi="Times New Roman"/>
                <w:sz w:val="28"/>
                <w:szCs w:val="24"/>
              </w:rPr>
              <w:t>±</w:t>
            </w:r>
            <w:r w:rsidRPr="006E4707">
              <w:rPr>
                <w:rFonts w:ascii="Times New Roman" w:hAnsi="Times New Roman"/>
                <w:sz w:val="28"/>
                <w:szCs w:val="24"/>
                <w:lang w:val="ru-RU"/>
              </w:rPr>
              <w:t>1.28</w:t>
            </w:r>
            <w:r w:rsidRPr="006E4707">
              <w:rPr>
                <w:rFonts w:ascii="Times New Roman" w:hAnsi="Times New Roman" w:cs="Times New Roman"/>
                <w:sz w:val="28"/>
                <w:szCs w:val="24"/>
                <w:vertAlign w:val="superscript"/>
              </w:rPr>
              <w:t>1</w:t>
            </w:r>
            <w:r w:rsidRPr="006E4707">
              <w:rPr>
                <w:rFonts w:ascii="Times New Roman" w:hAnsi="Times New Roman" w:cs="Times New Roman"/>
                <w:sz w:val="28"/>
                <w:szCs w:val="24"/>
                <w:vertAlign w:val="superscript"/>
                <w:lang w:val="en-US"/>
              </w:rPr>
              <w:t>,2,3</w:t>
            </w:r>
          </w:p>
        </w:tc>
        <w:tc>
          <w:tcPr>
            <w:tcW w:w="1010" w:type="pct"/>
            <w:vAlign w:val="center"/>
          </w:tcPr>
          <w:p w:rsidR="00533720" w:rsidRPr="006E4707" w:rsidRDefault="00533720" w:rsidP="00390D90">
            <w:pPr>
              <w:pStyle w:val="11"/>
              <w:widowControl w:val="0"/>
              <w:spacing w:after="160"/>
              <w:jc w:val="center"/>
              <w:rPr>
                <w:rFonts w:ascii="Times New Roman" w:hAnsi="Times New Roman" w:cs="Times New Roman"/>
                <w:sz w:val="28"/>
                <w:szCs w:val="24"/>
                <w:lang w:val="ru-RU"/>
              </w:rPr>
            </w:pPr>
          </w:p>
          <w:p w:rsidR="00533720" w:rsidRPr="006E4707" w:rsidRDefault="00533720" w:rsidP="00390D90">
            <w:pPr>
              <w:pStyle w:val="11"/>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ru-RU"/>
              </w:rPr>
              <w:t>8.9</w:t>
            </w:r>
            <w:r w:rsidRPr="006E4707">
              <w:rPr>
                <w:rFonts w:ascii="Times New Roman" w:hAnsi="Times New Roman"/>
                <w:sz w:val="28"/>
                <w:szCs w:val="24"/>
              </w:rPr>
              <w:t>±</w:t>
            </w:r>
            <w:r w:rsidRPr="006E4707">
              <w:rPr>
                <w:rFonts w:ascii="Times New Roman" w:hAnsi="Times New Roman"/>
                <w:sz w:val="28"/>
                <w:szCs w:val="24"/>
                <w:lang w:val="ru-RU"/>
              </w:rPr>
              <w:t>0.94</w:t>
            </w:r>
            <w:r w:rsidRPr="006E4707">
              <w:rPr>
                <w:rFonts w:ascii="Times New Roman" w:hAnsi="Times New Roman" w:cs="Times New Roman"/>
                <w:sz w:val="28"/>
                <w:szCs w:val="24"/>
                <w:vertAlign w:val="superscript"/>
              </w:rPr>
              <w:t>1</w:t>
            </w:r>
            <w:r w:rsidRPr="006E4707">
              <w:rPr>
                <w:rFonts w:ascii="Times New Roman" w:hAnsi="Times New Roman" w:cs="Times New Roman"/>
                <w:sz w:val="28"/>
                <w:szCs w:val="24"/>
                <w:vertAlign w:val="superscript"/>
                <w:lang w:val="en-US"/>
              </w:rPr>
              <w:t>,4</w:t>
            </w:r>
          </w:p>
        </w:tc>
        <w:tc>
          <w:tcPr>
            <w:tcW w:w="966" w:type="pct"/>
            <w:vAlign w:val="center"/>
          </w:tcPr>
          <w:p w:rsidR="00533720" w:rsidRPr="006E4707" w:rsidRDefault="00533720" w:rsidP="00390D90">
            <w:pPr>
              <w:pStyle w:val="11"/>
              <w:widowControl w:val="0"/>
              <w:spacing w:after="160"/>
              <w:jc w:val="center"/>
              <w:rPr>
                <w:rFonts w:ascii="Times New Roman" w:hAnsi="Times New Roman" w:cs="Times New Roman"/>
                <w:sz w:val="28"/>
                <w:szCs w:val="24"/>
                <w:lang w:val="ru-RU"/>
              </w:rPr>
            </w:pPr>
          </w:p>
          <w:p w:rsidR="00533720" w:rsidRPr="006E4707" w:rsidRDefault="00533720" w:rsidP="00390D90">
            <w:pPr>
              <w:pStyle w:val="11"/>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ru-RU"/>
              </w:rPr>
              <w:t>8.0</w:t>
            </w:r>
            <w:r w:rsidRPr="006E4707">
              <w:rPr>
                <w:rFonts w:ascii="Times New Roman" w:hAnsi="Times New Roman"/>
                <w:sz w:val="28"/>
                <w:szCs w:val="24"/>
              </w:rPr>
              <w:t>±</w:t>
            </w:r>
            <w:r w:rsidRPr="006E4707">
              <w:rPr>
                <w:rFonts w:ascii="Times New Roman" w:hAnsi="Times New Roman"/>
                <w:sz w:val="28"/>
                <w:szCs w:val="24"/>
                <w:lang w:val="ru-RU"/>
              </w:rPr>
              <w:t>0.54</w:t>
            </w:r>
            <w:r w:rsidRPr="006E4707">
              <w:rPr>
                <w:rFonts w:ascii="Times New Roman" w:hAnsi="Times New Roman" w:cs="Times New Roman"/>
                <w:sz w:val="28"/>
                <w:szCs w:val="24"/>
                <w:vertAlign w:val="superscript"/>
              </w:rPr>
              <w:t>1</w:t>
            </w:r>
            <w:r w:rsidRPr="006E4707">
              <w:rPr>
                <w:rFonts w:ascii="Times New Roman" w:hAnsi="Times New Roman" w:cs="Times New Roman"/>
                <w:sz w:val="28"/>
                <w:szCs w:val="24"/>
                <w:vertAlign w:val="superscript"/>
                <w:lang w:val="en-US"/>
              </w:rPr>
              <w:t>,4</w:t>
            </w:r>
          </w:p>
        </w:tc>
        <w:tc>
          <w:tcPr>
            <w:tcW w:w="1034" w:type="pct"/>
            <w:vAlign w:val="center"/>
          </w:tcPr>
          <w:p w:rsidR="00533720" w:rsidRPr="006E4707" w:rsidRDefault="00533720" w:rsidP="00390D90">
            <w:pPr>
              <w:pStyle w:val="11"/>
              <w:widowControl w:val="0"/>
              <w:spacing w:after="160"/>
              <w:jc w:val="center"/>
              <w:rPr>
                <w:rFonts w:ascii="Times New Roman" w:hAnsi="Times New Roman" w:cs="Times New Roman"/>
                <w:sz w:val="28"/>
                <w:szCs w:val="24"/>
                <w:lang w:val="ru-RU"/>
              </w:rPr>
            </w:pPr>
          </w:p>
          <w:p w:rsidR="00533720" w:rsidRPr="006E4707" w:rsidRDefault="00533720" w:rsidP="00390D90">
            <w:pPr>
              <w:pStyle w:val="11"/>
              <w:widowControl w:val="0"/>
              <w:spacing w:after="160"/>
              <w:jc w:val="center"/>
              <w:rPr>
                <w:rFonts w:ascii="Times New Roman" w:hAnsi="Times New Roman" w:cs="Times New Roman"/>
                <w:sz w:val="28"/>
                <w:szCs w:val="24"/>
              </w:rPr>
            </w:pPr>
            <w:r w:rsidRPr="006E4707">
              <w:rPr>
                <w:rFonts w:ascii="Times New Roman" w:hAnsi="Times New Roman" w:cs="Times New Roman"/>
                <w:sz w:val="28"/>
                <w:szCs w:val="24"/>
              </w:rPr>
              <w:t>5</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32±1</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73</w:t>
            </w:r>
          </w:p>
        </w:tc>
      </w:tr>
      <w:tr w:rsidR="00533720" w:rsidRPr="006E4707" w:rsidTr="00390D90">
        <w:trPr>
          <w:trHeight w:val="624"/>
        </w:trPr>
        <w:tc>
          <w:tcPr>
            <w:tcW w:w="1053"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ru-RU"/>
              </w:rPr>
              <w:t>IL</w:t>
            </w:r>
            <w:r w:rsidRPr="006E4707">
              <w:rPr>
                <w:rFonts w:ascii="Times New Roman" w:hAnsi="Times New Roman" w:cs="Times New Roman"/>
                <w:sz w:val="28"/>
                <w:szCs w:val="24"/>
                <w:lang w:val="en-US"/>
              </w:rPr>
              <w:t xml:space="preserve"> </w:t>
            </w:r>
            <w:r w:rsidRPr="006E4707">
              <w:rPr>
                <w:rFonts w:ascii="Times New Roman" w:hAnsi="Times New Roman" w:cs="Times New Roman"/>
                <w:sz w:val="28"/>
                <w:szCs w:val="24"/>
                <w:lang w:val="ru-RU"/>
              </w:rPr>
              <w:t>–</w:t>
            </w:r>
            <w:r w:rsidRPr="006E4707">
              <w:rPr>
                <w:rFonts w:ascii="Times New Roman" w:hAnsi="Times New Roman" w:cs="Times New Roman"/>
                <w:sz w:val="28"/>
                <w:szCs w:val="24"/>
                <w:lang w:val="en-US"/>
              </w:rPr>
              <w:t xml:space="preserve"> 4</w:t>
            </w:r>
          </w:p>
        </w:tc>
        <w:tc>
          <w:tcPr>
            <w:tcW w:w="937" w:type="pct"/>
            <w:vAlign w:val="center"/>
          </w:tcPr>
          <w:p w:rsidR="00533720" w:rsidRPr="006E4707" w:rsidRDefault="00533720" w:rsidP="00390D90">
            <w:pPr>
              <w:pStyle w:val="11"/>
              <w:widowControl w:val="0"/>
              <w:spacing w:after="160"/>
              <w:jc w:val="center"/>
              <w:rPr>
                <w:rFonts w:ascii="Times New Roman" w:hAnsi="Times New Roman" w:cs="Times New Roman"/>
                <w:color w:val="auto"/>
                <w:sz w:val="28"/>
                <w:szCs w:val="24"/>
                <w:lang w:val="en-US"/>
              </w:rPr>
            </w:pPr>
            <w:r w:rsidRPr="006E4707">
              <w:rPr>
                <w:rFonts w:ascii="Times New Roman" w:hAnsi="Times New Roman" w:cs="Times New Roman"/>
                <w:color w:val="auto"/>
                <w:sz w:val="28"/>
                <w:szCs w:val="24"/>
                <w:lang w:val="ru-RU"/>
              </w:rPr>
              <w:t>4.60</w:t>
            </w:r>
            <w:r w:rsidRPr="006E4707">
              <w:rPr>
                <w:rFonts w:ascii="Times New Roman" w:hAnsi="Times New Roman"/>
                <w:color w:val="auto"/>
                <w:sz w:val="28"/>
                <w:szCs w:val="24"/>
              </w:rPr>
              <w:t>±</w:t>
            </w:r>
            <w:r w:rsidRPr="006E4707">
              <w:rPr>
                <w:rFonts w:ascii="Times New Roman" w:hAnsi="Times New Roman"/>
                <w:color w:val="auto"/>
                <w:sz w:val="28"/>
                <w:szCs w:val="24"/>
                <w:lang w:val="ru-RU"/>
              </w:rPr>
              <w:t>0.85</w:t>
            </w:r>
            <w:r w:rsidRPr="006E4707">
              <w:rPr>
                <w:rFonts w:ascii="Times New Roman" w:hAnsi="Times New Roman" w:cs="Times New Roman"/>
                <w:sz w:val="28"/>
                <w:szCs w:val="24"/>
                <w:vertAlign w:val="superscript"/>
                <w:lang w:val="en-US"/>
              </w:rPr>
              <w:t>2,3</w:t>
            </w:r>
          </w:p>
        </w:tc>
        <w:tc>
          <w:tcPr>
            <w:tcW w:w="1010" w:type="pct"/>
            <w:vAlign w:val="center"/>
          </w:tcPr>
          <w:p w:rsidR="00533720" w:rsidRPr="00CA0180" w:rsidRDefault="00533720" w:rsidP="00390D90">
            <w:pPr>
              <w:pStyle w:val="11"/>
              <w:widowControl w:val="0"/>
              <w:spacing w:after="160"/>
              <w:jc w:val="center"/>
              <w:rPr>
                <w:rFonts w:ascii="Times New Roman" w:hAnsi="Times New Roman" w:cs="Times New Roman"/>
                <w:color w:val="auto"/>
                <w:sz w:val="28"/>
                <w:szCs w:val="24"/>
                <w:lang w:val="ru-RU"/>
              </w:rPr>
            </w:pPr>
            <w:r w:rsidRPr="00CA0180">
              <w:rPr>
                <w:rFonts w:ascii="Times New Roman" w:hAnsi="Times New Roman" w:cs="Times New Roman"/>
                <w:color w:val="auto"/>
                <w:sz w:val="28"/>
                <w:szCs w:val="24"/>
                <w:lang w:val="ru-RU"/>
              </w:rPr>
              <w:t>6.30</w:t>
            </w:r>
            <w:r w:rsidRPr="00CA0180">
              <w:rPr>
                <w:rFonts w:ascii="Times New Roman" w:hAnsi="Times New Roman"/>
                <w:color w:val="auto"/>
                <w:sz w:val="28"/>
                <w:szCs w:val="24"/>
              </w:rPr>
              <w:t>±</w:t>
            </w:r>
            <w:r w:rsidRPr="00CA0180">
              <w:rPr>
                <w:rFonts w:ascii="Times New Roman" w:hAnsi="Times New Roman"/>
                <w:color w:val="auto"/>
                <w:sz w:val="28"/>
                <w:szCs w:val="24"/>
                <w:lang w:val="ru-RU"/>
              </w:rPr>
              <w:t>0.62</w:t>
            </w:r>
            <w:r w:rsidRPr="00CA0180">
              <w:rPr>
                <w:rFonts w:ascii="Times New Roman" w:hAnsi="Times New Roman" w:cs="Times New Roman"/>
                <w:color w:val="auto"/>
                <w:sz w:val="28"/>
                <w:szCs w:val="24"/>
                <w:vertAlign w:val="superscript"/>
              </w:rPr>
              <w:t>1</w:t>
            </w:r>
          </w:p>
        </w:tc>
        <w:tc>
          <w:tcPr>
            <w:tcW w:w="966" w:type="pct"/>
            <w:vAlign w:val="center"/>
          </w:tcPr>
          <w:p w:rsidR="00533720" w:rsidRPr="00CA0180" w:rsidRDefault="00533720" w:rsidP="00390D90">
            <w:pPr>
              <w:pStyle w:val="11"/>
              <w:widowControl w:val="0"/>
              <w:spacing w:after="160"/>
              <w:jc w:val="center"/>
              <w:rPr>
                <w:rFonts w:ascii="Times New Roman" w:hAnsi="Times New Roman" w:cs="Times New Roman"/>
                <w:color w:val="auto"/>
                <w:sz w:val="28"/>
                <w:szCs w:val="24"/>
                <w:lang w:val="en-US"/>
              </w:rPr>
            </w:pPr>
            <w:r w:rsidRPr="00CA0180">
              <w:rPr>
                <w:rFonts w:ascii="Times New Roman" w:hAnsi="Times New Roman" w:cs="Times New Roman"/>
                <w:color w:val="auto"/>
                <w:sz w:val="28"/>
                <w:szCs w:val="24"/>
                <w:lang w:val="ru-RU"/>
              </w:rPr>
              <w:t>6.30</w:t>
            </w:r>
            <w:r w:rsidRPr="00CA0180">
              <w:rPr>
                <w:rFonts w:ascii="Times New Roman" w:hAnsi="Times New Roman"/>
                <w:color w:val="auto"/>
                <w:sz w:val="28"/>
                <w:szCs w:val="24"/>
              </w:rPr>
              <w:t>±</w:t>
            </w:r>
            <w:r w:rsidRPr="00CA0180">
              <w:rPr>
                <w:rFonts w:ascii="Times New Roman" w:hAnsi="Times New Roman"/>
                <w:color w:val="auto"/>
                <w:sz w:val="28"/>
                <w:szCs w:val="24"/>
                <w:lang w:val="ru-RU"/>
              </w:rPr>
              <w:t>0.48</w:t>
            </w:r>
            <w:r w:rsidRPr="00CA0180">
              <w:rPr>
                <w:rFonts w:ascii="Times New Roman" w:hAnsi="Times New Roman" w:cs="Times New Roman"/>
                <w:color w:val="auto"/>
                <w:sz w:val="28"/>
                <w:szCs w:val="24"/>
                <w:vertAlign w:val="superscript"/>
              </w:rPr>
              <w:t>1</w:t>
            </w:r>
          </w:p>
        </w:tc>
        <w:tc>
          <w:tcPr>
            <w:tcW w:w="1034" w:type="pct"/>
            <w:vAlign w:val="center"/>
          </w:tcPr>
          <w:p w:rsidR="00533720" w:rsidRPr="006E4707" w:rsidRDefault="00533720" w:rsidP="00390D90">
            <w:pPr>
              <w:pStyle w:val="11"/>
              <w:widowControl w:val="0"/>
              <w:spacing w:after="160"/>
              <w:jc w:val="center"/>
              <w:rPr>
                <w:rFonts w:ascii="Times New Roman" w:hAnsi="Times New Roman" w:cs="Times New Roman"/>
                <w:sz w:val="28"/>
                <w:szCs w:val="24"/>
              </w:rPr>
            </w:pPr>
            <w:r w:rsidRPr="006E4707">
              <w:rPr>
                <w:rFonts w:ascii="Times New Roman" w:hAnsi="Times New Roman" w:cs="Times New Roman"/>
                <w:sz w:val="28"/>
                <w:szCs w:val="24"/>
              </w:rPr>
              <w:t>2</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06±0</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94</w:t>
            </w:r>
          </w:p>
        </w:tc>
      </w:tr>
      <w:tr w:rsidR="00533720" w:rsidRPr="006E4707" w:rsidTr="00390D90">
        <w:trPr>
          <w:trHeight w:val="421"/>
        </w:trPr>
        <w:tc>
          <w:tcPr>
            <w:tcW w:w="1053" w:type="pct"/>
            <w:vAlign w:val="center"/>
          </w:tcPr>
          <w:p w:rsidR="00533720" w:rsidRPr="006E4707" w:rsidRDefault="00533720" w:rsidP="00390D90">
            <w:pPr>
              <w:pStyle w:val="10"/>
              <w:widowControl w:val="0"/>
              <w:spacing w:after="160"/>
              <w:jc w:val="center"/>
              <w:rPr>
                <w:rFonts w:ascii="Times New Roman" w:hAnsi="Times New Roman" w:cs="Times New Roman"/>
                <w:sz w:val="28"/>
                <w:szCs w:val="24"/>
                <w:lang w:val="en-US"/>
              </w:rPr>
            </w:pPr>
            <w:r w:rsidRPr="006E4707">
              <w:rPr>
                <w:rFonts w:ascii="Times New Roman" w:hAnsi="Times New Roman" w:cs="Times New Roman"/>
                <w:sz w:val="28"/>
                <w:szCs w:val="24"/>
                <w:lang w:val="en-US"/>
              </w:rPr>
              <w:t xml:space="preserve">TNF </w:t>
            </w:r>
            <w:r w:rsidRPr="006E4707">
              <w:rPr>
                <w:rFonts w:ascii="Times New Roman" w:hAnsi="Times New Roman" w:cs="Times New Roman"/>
                <w:sz w:val="28"/>
                <w:szCs w:val="24"/>
                <w:lang w:val="ru-RU"/>
              </w:rPr>
              <w:t>-</w:t>
            </w:r>
            <w:r w:rsidRPr="006E4707">
              <w:rPr>
                <w:rFonts w:ascii="Times New Roman" w:hAnsi="Times New Roman" w:cs="Times New Roman"/>
                <w:sz w:val="28"/>
                <w:szCs w:val="24"/>
                <w:lang w:val="en-US"/>
              </w:rPr>
              <w:t xml:space="preserve"> α</w:t>
            </w:r>
          </w:p>
        </w:tc>
        <w:tc>
          <w:tcPr>
            <w:tcW w:w="937" w:type="pct"/>
            <w:vAlign w:val="center"/>
          </w:tcPr>
          <w:p w:rsidR="00533720" w:rsidRPr="006E4707" w:rsidRDefault="00533720" w:rsidP="00390D90">
            <w:pPr>
              <w:pStyle w:val="11"/>
              <w:widowControl w:val="0"/>
              <w:spacing w:after="160"/>
              <w:jc w:val="center"/>
              <w:rPr>
                <w:rFonts w:ascii="Times New Roman" w:hAnsi="Times New Roman" w:cs="Times New Roman"/>
                <w:sz w:val="28"/>
                <w:szCs w:val="24"/>
                <w:lang w:val="ru-RU"/>
              </w:rPr>
            </w:pPr>
            <w:r w:rsidRPr="006E4707">
              <w:rPr>
                <w:rFonts w:ascii="Times New Roman" w:hAnsi="Times New Roman" w:cs="Times New Roman"/>
                <w:sz w:val="28"/>
                <w:szCs w:val="24"/>
                <w:lang w:val="ru-RU"/>
              </w:rPr>
              <w:t>7.9</w:t>
            </w:r>
            <w:r w:rsidRPr="006E4707">
              <w:rPr>
                <w:rFonts w:ascii="Times New Roman" w:hAnsi="Times New Roman"/>
                <w:sz w:val="28"/>
                <w:szCs w:val="24"/>
              </w:rPr>
              <w:t>±</w:t>
            </w:r>
            <w:r w:rsidRPr="006E4707">
              <w:rPr>
                <w:rFonts w:ascii="Times New Roman" w:hAnsi="Times New Roman"/>
                <w:sz w:val="28"/>
                <w:szCs w:val="24"/>
                <w:lang w:val="ru-RU"/>
              </w:rPr>
              <w:t>0.42</w:t>
            </w:r>
            <w:r w:rsidRPr="006E4707">
              <w:rPr>
                <w:rFonts w:ascii="Times New Roman" w:hAnsi="Times New Roman" w:cs="Times New Roman"/>
                <w:sz w:val="28"/>
                <w:szCs w:val="24"/>
                <w:vertAlign w:val="superscript"/>
                <w:lang w:val="en-US"/>
              </w:rPr>
              <w:t>1,2,3</w:t>
            </w:r>
          </w:p>
        </w:tc>
        <w:tc>
          <w:tcPr>
            <w:tcW w:w="1010" w:type="pct"/>
            <w:vAlign w:val="center"/>
          </w:tcPr>
          <w:p w:rsidR="00533720" w:rsidRPr="00CA0180" w:rsidRDefault="00533720" w:rsidP="00390D90">
            <w:pPr>
              <w:pStyle w:val="11"/>
              <w:widowControl w:val="0"/>
              <w:spacing w:after="160"/>
              <w:jc w:val="center"/>
              <w:rPr>
                <w:rFonts w:ascii="Times New Roman" w:hAnsi="Times New Roman" w:cs="Times New Roman"/>
                <w:color w:val="auto"/>
                <w:sz w:val="28"/>
                <w:szCs w:val="24"/>
                <w:lang w:val="ru-RU"/>
              </w:rPr>
            </w:pPr>
            <w:r w:rsidRPr="00CA0180">
              <w:rPr>
                <w:rFonts w:ascii="Times New Roman" w:hAnsi="Times New Roman" w:cs="Times New Roman"/>
                <w:color w:val="auto"/>
                <w:sz w:val="28"/>
                <w:szCs w:val="24"/>
                <w:lang w:val="ru-RU"/>
              </w:rPr>
              <w:t>5.6</w:t>
            </w:r>
            <w:r w:rsidRPr="00CA0180">
              <w:rPr>
                <w:rFonts w:ascii="Times New Roman" w:hAnsi="Times New Roman"/>
                <w:color w:val="auto"/>
                <w:sz w:val="28"/>
                <w:szCs w:val="24"/>
              </w:rPr>
              <w:t>±</w:t>
            </w:r>
            <w:r w:rsidRPr="00CA0180">
              <w:rPr>
                <w:rFonts w:ascii="Times New Roman" w:hAnsi="Times New Roman"/>
                <w:color w:val="auto"/>
                <w:sz w:val="28"/>
                <w:szCs w:val="24"/>
                <w:lang w:val="ru-RU"/>
              </w:rPr>
              <w:t>0.49</w:t>
            </w:r>
            <w:r w:rsidRPr="00CA0180">
              <w:rPr>
                <w:rFonts w:ascii="Times New Roman" w:hAnsi="Times New Roman" w:cs="Times New Roman"/>
                <w:color w:val="auto"/>
                <w:sz w:val="28"/>
                <w:szCs w:val="24"/>
                <w:vertAlign w:val="superscript"/>
              </w:rPr>
              <w:t>1</w:t>
            </w:r>
          </w:p>
        </w:tc>
        <w:tc>
          <w:tcPr>
            <w:tcW w:w="966" w:type="pct"/>
            <w:vAlign w:val="center"/>
          </w:tcPr>
          <w:p w:rsidR="00533720" w:rsidRPr="00CA0180" w:rsidRDefault="00533720" w:rsidP="00390D90">
            <w:pPr>
              <w:pStyle w:val="11"/>
              <w:widowControl w:val="0"/>
              <w:spacing w:after="160"/>
              <w:jc w:val="center"/>
              <w:rPr>
                <w:rFonts w:ascii="Times New Roman" w:hAnsi="Times New Roman" w:cs="Times New Roman"/>
                <w:color w:val="auto"/>
                <w:sz w:val="28"/>
                <w:szCs w:val="24"/>
                <w:lang w:val="en-US"/>
              </w:rPr>
            </w:pPr>
            <w:r w:rsidRPr="00CA0180">
              <w:rPr>
                <w:rFonts w:ascii="Times New Roman" w:hAnsi="Times New Roman" w:cs="Times New Roman"/>
                <w:color w:val="auto"/>
                <w:sz w:val="28"/>
                <w:szCs w:val="24"/>
                <w:lang w:val="ru-RU"/>
              </w:rPr>
              <w:t>5.6</w:t>
            </w:r>
            <w:r w:rsidRPr="00CA0180">
              <w:rPr>
                <w:rFonts w:ascii="Times New Roman" w:hAnsi="Times New Roman"/>
                <w:color w:val="auto"/>
                <w:sz w:val="28"/>
                <w:szCs w:val="24"/>
              </w:rPr>
              <w:t>±</w:t>
            </w:r>
            <w:r w:rsidRPr="00CA0180">
              <w:rPr>
                <w:rFonts w:ascii="Times New Roman" w:hAnsi="Times New Roman"/>
                <w:color w:val="auto"/>
                <w:sz w:val="28"/>
                <w:szCs w:val="24"/>
                <w:lang w:val="ru-RU"/>
              </w:rPr>
              <w:t>0.29</w:t>
            </w:r>
            <w:r w:rsidRPr="00CA0180">
              <w:rPr>
                <w:rFonts w:ascii="Times New Roman" w:hAnsi="Times New Roman" w:cs="Times New Roman"/>
                <w:color w:val="auto"/>
                <w:sz w:val="28"/>
                <w:szCs w:val="24"/>
                <w:vertAlign w:val="superscript"/>
              </w:rPr>
              <w:t>1</w:t>
            </w:r>
          </w:p>
        </w:tc>
        <w:tc>
          <w:tcPr>
            <w:tcW w:w="1034" w:type="pct"/>
            <w:vAlign w:val="center"/>
          </w:tcPr>
          <w:p w:rsidR="00533720" w:rsidRPr="006E4707" w:rsidRDefault="00533720" w:rsidP="00390D90">
            <w:pPr>
              <w:pStyle w:val="11"/>
              <w:widowControl w:val="0"/>
              <w:spacing w:after="160"/>
              <w:jc w:val="center"/>
              <w:rPr>
                <w:rFonts w:ascii="Times New Roman" w:hAnsi="Times New Roman" w:cs="Times New Roman"/>
                <w:sz w:val="28"/>
                <w:szCs w:val="24"/>
              </w:rPr>
            </w:pPr>
            <w:r w:rsidRPr="006E4707">
              <w:rPr>
                <w:rFonts w:ascii="Times New Roman" w:hAnsi="Times New Roman" w:cs="Times New Roman"/>
                <w:sz w:val="28"/>
                <w:szCs w:val="24"/>
              </w:rPr>
              <w:t>2</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69±1</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67</w:t>
            </w:r>
          </w:p>
        </w:tc>
      </w:tr>
    </w:tbl>
    <w:p w:rsidR="00533720" w:rsidRDefault="00533720" w:rsidP="0044337E">
      <w:pPr>
        <w:spacing w:line="360" w:lineRule="auto"/>
        <w:ind w:firstLine="709"/>
        <w:jc w:val="both"/>
        <w:rPr>
          <w:rFonts w:ascii="Times New Roman" w:hAnsi="Times New Roman"/>
          <w:sz w:val="28"/>
          <w:szCs w:val="24"/>
          <w:lang w:val="en-US"/>
        </w:rPr>
      </w:pPr>
    </w:p>
    <w:p w:rsidR="00533720" w:rsidRPr="006E4707" w:rsidRDefault="00533720" w:rsidP="00ED7453">
      <w:pPr>
        <w:spacing w:after="0" w:line="360" w:lineRule="auto"/>
        <w:ind w:firstLine="709"/>
        <w:jc w:val="both"/>
        <w:rPr>
          <w:rFonts w:ascii="Times New Roman" w:hAnsi="Times New Roman"/>
          <w:sz w:val="28"/>
          <w:szCs w:val="24"/>
          <w:lang w:val="en-US"/>
        </w:rPr>
      </w:pPr>
      <w:r w:rsidRPr="006E4707">
        <w:rPr>
          <w:rFonts w:ascii="Times New Roman" w:hAnsi="Times New Roman"/>
          <w:sz w:val="28"/>
          <w:szCs w:val="24"/>
          <w:lang w:val="en-US"/>
        </w:rPr>
        <w:t>In the period of early convalescence in children of the second and third groups, the relative content of CD3</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CD4</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CD8</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xml:space="preserve"> cells approached the corresponding indices of the control group (P2,3≥0.05), which indicated a tendency to normalize the cellular immunity of patients. This was not revealed in children which were seeding streptococcus with a high degree on the mucosa of the nasal and </w:t>
      </w:r>
      <w:proofErr w:type="spellStart"/>
      <w:r w:rsidRPr="006E4707">
        <w:rPr>
          <w:rFonts w:ascii="Times New Roman" w:hAnsi="Times New Roman"/>
          <w:sz w:val="28"/>
          <w:szCs w:val="24"/>
          <w:lang w:val="en-US"/>
        </w:rPr>
        <w:t>oropharynx</w:t>
      </w:r>
      <w:proofErr w:type="spellEnd"/>
      <w:r w:rsidRPr="006E4707">
        <w:rPr>
          <w:rFonts w:ascii="Times New Roman" w:hAnsi="Times New Roman"/>
          <w:sz w:val="28"/>
          <w:szCs w:val="24"/>
          <w:lang w:val="en-US"/>
        </w:rPr>
        <w:t>. in children of the first group, the content of CD3</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CD4</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CD8</w:t>
      </w:r>
      <w:r w:rsidRPr="006E4707">
        <w:rPr>
          <w:rFonts w:ascii="Times New Roman" w:hAnsi="Times New Roman"/>
          <w:sz w:val="28"/>
          <w:szCs w:val="24"/>
          <w:vertAlign w:val="superscript"/>
          <w:lang w:val="en-US"/>
        </w:rPr>
        <w:t>+</w:t>
      </w:r>
      <w:r w:rsidRPr="006E4707">
        <w:rPr>
          <w:rFonts w:ascii="Times New Roman" w:hAnsi="Times New Roman"/>
          <w:sz w:val="28"/>
          <w:szCs w:val="24"/>
          <w:lang w:val="en-US"/>
        </w:rPr>
        <w:t xml:space="preserve"> increased in the period of IM convalescence compared with the acute period, but was significantly lower (P1&lt;0.05) compared with the control group. As in the acute period, in the period of IM convalescence in children of the first group, signs of a cellular immune response deficiency were found, which must be taken into account in the dynamics of correction of the therapy.</w:t>
      </w:r>
    </w:p>
    <w:p w:rsidR="00533720" w:rsidRPr="006E4707" w:rsidRDefault="00533720" w:rsidP="00ED7453">
      <w:pPr>
        <w:pStyle w:val="10"/>
        <w:spacing w:line="360" w:lineRule="auto"/>
        <w:ind w:firstLine="709"/>
        <w:jc w:val="both"/>
        <w:rPr>
          <w:rFonts w:ascii="Times New Roman" w:hAnsi="Times New Roman" w:cs="Times New Roman"/>
          <w:sz w:val="28"/>
          <w:szCs w:val="24"/>
        </w:rPr>
      </w:pPr>
      <w:r w:rsidRPr="006E4707">
        <w:rPr>
          <w:rFonts w:ascii="Times New Roman" w:hAnsi="Times New Roman" w:cs="Times New Roman"/>
          <w:sz w:val="28"/>
          <w:szCs w:val="24"/>
        </w:rPr>
        <w:t>CD22</w:t>
      </w:r>
      <w:r w:rsidRPr="006E4707">
        <w:rPr>
          <w:rFonts w:ascii="Times New Roman" w:hAnsi="Times New Roman" w:cs="Times New Roman"/>
          <w:sz w:val="28"/>
          <w:szCs w:val="24"/>
          <w:vertAlign w:val="superscript"/>
        </w:rPr>
        <w:t>+</w:t>
      </w:r>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levels</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in</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all</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observation</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groups</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decreased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by</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convalescence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period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but</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remained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high</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compared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with</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control</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group</w:t>
      </w:r>
      <w:proofErr w:type="spellEnd"/>
      <w:r w:rsidRPr="006E4707">
        <w:rPr>
          <w:rFonts w:ascii="Times New Roman" w:hAnsi="Times New Roman" w:cs="Times New Roman"/>
          <w:sz w:val="28"/>
          <w:szCs w:val="24"/>
        </w:rPr>
        <w:t xml:space="preserve"> (P1&lt;0.05).</w:t>
      </w:r>
    </w:p>
    <w:p w:rsidR="00533720" w:rsidRPr="006E4707" w:rsidRDefault="00533720" w:rsidP="00ED7453">
      <w:pPr>
        <w:pStyle w:val="10"/>
        <w:spacing w:line="360" w:lineRule="auto"/>
        <w:ind w:firstLine="709"/>
        <w:jc w:val="both"/>
        <w:rPr>
          <w:rFonts w:ascii="Times New Roman" w:hAnsi="Times New Roman" w:cs="Times New Roman"/>
          <w:sz w:val="28"/>
          <w:szCs w:val="24"/>
        </w:rPr>
      </w:pPr>
      <w:proofErr w:type="spellStart"/>
      <w:r w:rsidRPr="006E4707">
        <w:rPr>
          <w:rFonts w:ascii="Times New Roman" w:hAnsi="Times New Roman" w:cs="Times New Roman"/>
          <w:sz w:val="28"/>
          <w:szCs w:val="24"/>
        </w:rPr>
        <w:t>In</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children</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of</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studied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groups</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by</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period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of</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reconvalescence</w:t>
      </w:r>
      <w:proofErr w:type="spellEnd"/>
      <w:r w:rsidRPr="006E4707">
        <w:rPr>
          <w:rFonts w:ascii="Times New Roman" w:hAnsi="Times New Roman" w:cs="Times New Roman"/>
          <w:sz w:val="28"/>
          <w:szCs w:val="24"/>
        </w:rPr>
        <w:t xml:space="preserve">, a </w:t>
      </w:r>
      <w:proofErr w:type="spellStart"/>
      <w:r w:rsidRPr="006E4707">
        <w:rPr>
          <w:rFonts w:ascii="Times New Roman" w:hAnsi="Times New Roman" w:cs="Times New Roman"/>
          <w:sz w:val="28"/>
          <w:szCs w:val="24"/>
        </w:rPr>
        <w:t>decrease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in</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levels</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of</w:t>
      </w:r>
      <w:proofErr w:type="spellEnd"/>
      <w:r w:rsidRPr="006E4707">
        <w:rPr>
          <w:rFonts w:ascii="Times New Roman" w:hAnsi="Times New Roman" w:cs="Times New Roman"/>
          <w:sz w:val="28"/>
          <w:szCs w:val="24"/>
        </w:rPr>
        <w:t xml:space="preserve"> IL-1β, TNF-α </w:t>
      </w:r>
      <w:proofErr w:type="spellStart"/>
      <w:r w:rsidRPr="006E4707">
        <w:rPr>
          <w:rFonts w:ascii="Times New Roman" w:hAnsi="Times New Roman" w:cs="Times New Roman"/>
          <w:sz w:val="28"/>
          <w:szCs w:val="24"/>
        </w:rPr>
        <w:t>is</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noted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which</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is</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more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significant</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in</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children</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of</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second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and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third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groups</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in</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which</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there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is</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no</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mathematical</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difference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in</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levels</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of</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these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interleukins</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in</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blood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compared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with</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healthy</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children</w:t>
      </w:r>
      <w:proofErr w:type="spellEnd"/>
      <w:r w:rsidRPr="006E4707">
        <w:rPr>
          <w:rFonts w:ascii="Times New Roman" w:hAnsi="Times New Roman" w:cs="Times New Roman"/>
          <w:sz w:val="28"/>
          <w:szCs w:val="24"/>
        </w:rPr>
        <w:t xml:space="preserve"> (P2</w:t>
      </w:r>
      <w:r w:rsidRPr="006E4707">
        <w:rPr>
          <w:rFonts w:ascii="Times New Roman" w:hAnsi="Times New Roman" w:cs="Times New Roman"/>
          <w:sz w:val="28"/>
          <w:szCs w:val="24"/>
          <w:lang w:val="en-US"/>
        </w:rPr>
        <w:t>,</w:t>
      </w:r>
      <w:r w:rsidRPr="006E4707">
        <w:rPr>
          <w:rFonts w:ascii="Times New Roman" w:hAnsi="Times New Roman" w:cs="Times New Roman"/>
          <w:sz w:val="28"/>
          <w:szCs w:val="24"/>
        </w:rPr>
        <w:t>3&gt; 0.05).</w:t>
      </w:r>
    </w:p>
    <w:p w:rsidR="00533720" w:rsidRPr="006E4707" w:rsidRDefault="00533720" w:rsidP="00ED7453">
      <w:pPr>
        <w:pStyle w:val="10"/>
        <w:spacing w:line="360" w:lineRule="auto"/>
        <w:ind w:firstLine="709"/>
        <w:jc w:val="both"/>
        <w:rPr>
          <w:rFonts w:ascii="Times New Roman" w:hAnsi="Times New Roman" w:cs="Times New Roman"/>
          <w:sz w:val="28"/>
          <w:szCs w:val="24"/>
          <w:lang w:val="en-US"/>
        </w:rPr>
      </w:pPr>
      <w:proofErr w:type="spellStart"/>
      <w:r w:rsidRPr="006E4707">
        <w:rPr>
          <w:rFonts w:ascii="Times New Roman" w:hAnsi="Times New Roman" w:cs="Times New Roman"/>
          <w:sz w:val="28"/>
          <w:szCs w:val="24"/>
        </w:rPr>
        <w:lastRenderedPageBreak/>
        <w:t>At</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same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time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in</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children</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of</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first</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group</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level</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of</w:t>
      </w:r>
      <w:proofErr w:type="spellEnd"/>
      <w:r w:rsidRPr="006E4707">
        <w:rPr>
          <w:rFonts w:ascii="Times New Roman" w:hAnsi="Times New Roman" w:cs="Times New Roman"/>
          <w:sz w:val="28"/>
          <w:szCs w:val="24"/>
        </w:rPr>
        <w:t xml:space="preserve"> pro-</w:t>
      </w:r>
      <w:proofErr w:type="spellStart"/>
      <w:r w:rsidRPr="006E4707">
        <w:rPr>
          <w:rFonts w:ascii="Times New Roman" w:hAnsi="Times New Roman" w:cs="Times New Roman"/>
          <w:sz w:val="28"/>
          <w:szCs w:val="24"/>
        </w:rPr>
        <w:t>inflammatory</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interleukins</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by</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the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period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of</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reconvalescence</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remained</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at</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high</w:t>
      </w:r>
      <w:proofErr w:type="spellEnd"/>
      <w:r w:rsidRPr="006E4707">
        <w:rPr>
          <w:rFonts w:ascii="Times New Roman" w:hAnsi="Times New Roman" w:cs="Times New Roman"/>
          <w:sz w:val="28"/>
          <w:szCs w:val="24"/>
        </w:rPr>
        <w:t xml:space="preserve"> </w:t>
      </w:r>
      <w:proofErr w:type="spellStart"/>
      <w:r w:rsidRPr="006E4707">
        <w:rPr>
          <w:rFonts w:ascii="Times New Roman" w:hAnsi="Times New Roman" w:cs="Times New Roman"/>
          <w:sz w:val="28"/>
          <w:szCs w:val="24"/>
        </w:rPr>
        <w:t>numbers</w:t>
      </w:r>
      <w:proofErr w:type="spellEnd"/>
      <w:r w:rsidRPr="006E4707">
        <w:rPr>
          <w:rFonts w:ascii="Times New Roman" w:hAnsi="Times New Roman" w:cs="Times New Roman"/>
          <w:sz w:val="28"/>
          <w:szCs w:val="24"/>
        </w:rPr>
        <w:t xml:space="preserve"> (P1&lt;0.05).</w:t>
      </w:r>
    </w:p>
    <w:p w:rsidR="00533720" w:rsidRPr="006E4707" w:rsidRDefault="00533720" w:rsidP="00ED7453">
      <w:pPr>
        <w:spacing w:after="0" w:line="360" w:lineRule="auto"/>
        <w:ind w:firstLine="709"/>
        <w:jc w:val="both"/>
        <w:rPr>
          <w:rFonts w:ascii="Times New Roman" w:hAnsi="Times New Roman"/>
          <w:sz w:val="28"/>
          <w:szCs w:val="24"/>
          <w:lang w:val="en-US"/>
        </w:rPr>
      </w:pPr>
      <w:r w:rsidRPr="006E4707">
        <w:rPr>
          <w:rFonts w:ascii="Times New Roman" w:hAnsi="Times New Roman"/>
          <w:sz w:val="28"/>
          <w:szCs w:val="24"/>
          <w:lang w:val="en-US"/>
        </w:rPr>
        <w:t xml:space="preserve">The content of anti-inflammatory interleukin-4 in the blood of children by the period of their recovery exceeded these indicators of the acute period. However, in the </w:t>
      </w:r>
      <w:proofErr w:type="spellStart"/>
      <w:r w:rsidRPr="006E4707">
        <w:rPr>
          <w:rFonts w:ascii="Times New Roman" w:hAnsi="Times New Roman"/>
          <w:sz w:val="28"/>
          <w:szCs w:val="24"/>
          <w:lang w:val="en-US"/>
        </w:rPr>
        <w:t>reconvalescence</w:t>
      </w:r>
      <w:proofErr w:type="spellEnd"/>
      <w:r w:rsidRPr="006E4707">
        <w:rPr>
          <w:rFonts w:ascii="Times New Roman" w:hAnsi="Times New Roman"/>
          <w:sz w:val="28"/>
          <w:szCs w:val="24"/>
          <w:lang w:val="en-US"/>
        </w:rPr>
        <w:t xml:space="preserve"> period only in children of the second and third groups there was a significant difference in IL-4 in comparison with the digital characteristics of healthy ones (P2,3&lt;0.05).</w:t>
      </w:r>
    </w:p>
    <w:p w:rsidR="00533720" w:rsidRPr="006E4707" w:rsidRDefault="00533720" w:rsidP="003347C1">
      <w:pPr>
        <w:spacing w:after="0" w:line="360" w:lineRule="auto"/>
        <w:ind w:firstLine="709"/>
        <w:jc w:val="both"/>
        <w:rPr>
          <w:rFonts w:ascii="Times New Roman" w:hAnsi="Times New Roman"/>
          <w:b/>
          <w:sz w:val="28"/>
          <w:szCs w:val="24"/>
          <w:lang w:val="en-US"/>
        </w:rPr>
      </w:pPr>
      <w:r w:rsidRPr="006E4707">
        <w:rPr>
          <w:rFonts w:ascii="Times New Roman" w:hAnsi="Times New Roman"/>
          <w:b/>
          <w:sz w:val="28"/>
          <w:szCs w:val="24"/>
          <w:lang w:val="en-US"/>
        </w:rPr>
        <w:t>CONCLUS</w:t>
      </w:r>
      <w:r>
        <w:rPr>
          <w:rFonts w:ascii="Times New Roman" w:hAnsi="Times New Roman"/>
          <w:b/>
          <w:sz w:val="28"/>
          <w:szCs w:val="24"/>
          <w:lang w:val="en-US"/>
        </w:rPr>
        <w:t>IONS</w:t>
      </w:r>
    </w:p>
    <w:p w:rsidR="00533720" w:rsidRPr="006E4707" w:rsidRDefault="00533720" w:rsidP="00434EE6">
      <w:pPr>
        <w:spacing w:after="0" w:line="360" w:lineRule="auto"/>
        <w:ind w:firstLine="709"/>
        <w:jc w:val="both"/>
        <w:rPr>
          <w:rFonts w:ascii="Times New Roman" w:hAnsi="Times New Roman"/>
          <w:sz w:val="28"/>
          <w:szCs w:val="24"/>
          <w:lang w:val="en-US"/>
        </w:rPr>
      </w:pPr>
      <w:r w:rsidRPr="006E4707">
        <w:rPr>
          <w:rFonts w:ascii="Times New Roman" w:hAnsi="Times New Roman"/>
          <w:sz w:val="28"/>
          <w:szCs w:val="24"/>
          <w:lang w:val="en-US"/>
        </w:rPr>
        <w:t xml:space="preserve">1. Microorganisms that are present on the mucous membrane of the nasal and </w:t>
      </w:r>
      <w:proofErr w:type="spellStart"/>
      <w:r w:rsidRPr="006E4707">
        <w:rPr>
          <w:rFonts w:ascii="Times New Roman" w:hAnsi="Times New Roman"/>
          <w:sz w:val="28"/>
          <w:szCs w:val="24"/>
          <w:lang w:val="en-US"/>
        </w:rPr>
        <w:t>oropharynx</w:t>
      </w:r>
      <w:proofErr w:type="spellEnd"/>
      <w:r w:rsidRPr="006E4707">
        <w:rPr>
          <w:rFonts w:ascii="Times New Roman" w:hAnsi="Times New Roman"/>
          <w:sz w:val="28"/>
          <w:szCs w:val="24"/>
          <w:lang w:val="en-US"/>
        </w:rPr>
        <w:t xml:space="preserve"> have a different effect on the formation of the immune response of children with mononucleosis. This explains the differences in the severity of clinical symptoms and the duration of the disease.</w:t>
      </w:r>
    </w:p>
    <w:p w:rsidR="00533720" w:rsidRPr="006E4707" w:rsidRDefault="00533720" w:rsidP="00434EE6">
      <w:pPr>
        <w:spacing w:after="0" w:line="360" w:lineRule="auto"/>
        <w:ind w:firstLine="709"/>
        <w:jc w:val="both"/>
        <w:rPr>
          <w:rFonts w:ascii="Times New Roman" w:hAnsi="Times New Roman"/>
          <w:sz w:val="28"/>
          <w:szCs w:val="24"/>
          <w:lang w:val="en-US"/>
        </w:rPr>
      </w:pPr>
      <w:r w:rsidRPr="006E4707">
        <w:rPr>
          <w:rFonts w:ascii="Times New Roman" w:hAnsi="Times New Roman"/>
          <w:sz w:val="28"/>
          <w:szCs w:val="24"/>
          <w:lang w:val="en-US"/>
        </w:rPr>
        <w:t>2. Streptococcus is the most aggressive microbial structure that negatively affects the immune response of patients with mononucleosis. Moreover, the degree of the indicated effect is proportional to the level of streptococcus contamination of the nasopharyngeal mucosa.</w:t>
      </w:r>
    </w:p>
    <w:p w:rsidR="00533720" w:rsidRPr="006E4707" w:rsidRDefault="00533720" w:rsidP="00434EE6">
      <w:pPr>
        <w:spacing w:after="0" w:line="360" w:lineRule="auto"/>
        <w:ind w:firstLine="709"/>
        <w:jc w:val="both"/>
        <w:rPr>
          <w:rFonts w:ascii="Times New Roman" w:hAnsi="Times New Roman"/>
          <w:sz w:val="28"/>
          <w:szCs w:val="24"/>
          <w:lang w:val="en-US"/>
        </w:rPr>
      </w:pPr>
      <w:r w:rsidRPr="006E4707">
        <w:rPr>
          <w:rFonts w:ascii="Times New Roman" w:hAnsi="Times New Roman"/>
          <w:sz w:val="28"/>
          <w:szCs w:val="24"/>
          <w:lang w:val="en-US"/>
        </w:rPr>
        <w:t xml:space="preserve">3. </w:t>
      </w:r>
      <w:proofErr w:type="gramStart"/>
      <w:r w:rsidRPr="006E4707">
        <w:rPr>
          <w:rFonts w:ascii="Times New Roman" w:hAnsi="Times New Roman"/>
          <w:sz w:val="28"/>
          <w:szCs w:val="24"/>
          <w:lang w:val="en-US"/>
        </w:rPr>
        <w:t>The</w:t>
      </w:r>
      <w:proofErr w:type="gramEnd"/>
      <w:r w:rsidRPr="006E4707">
        <w:rPr>
          <w:rFonts w:ascii="Times New Roman" w:hAnsi="Times New Roman"/>
          <w:sz w:val="28"/>
          <w:szCs w:val="24"/>
          <w:lang w:val="en-US"/>
        </w:rPr>
        <w:t xml:space="preserve"> most significant deviations from the norm of the indicators of the immune response of patients with mononucleosis are observed in children in whom streptococcus 10</w:t>
      </w:r>
      <w:r w:rsidRPr="006E4707">
        <w:rPr>
          <w:rFonts w:ascii="Times New Roman" w:hAnsi="Times New Roman"/>
          <w:sz w:val="28"/>
          <w:szCs w:val="24"/>
          <w:vertAlign w:val="superscript"/>
          <w:lang w:val="en-US"/>
        </w:rPr>
        <w:t xml:space="preserve">-5 </w:t>
      </w:r>
      <w:r w:rsidRPr="006E4707">
        <w:rPr>
          <w:rFonts w:ascii="Times New Roman" w:hAnsi="Times New Roman"/>
          <w:sz w:val="28"/>
          <w:szCs w:val="24"/>
          <w:lang w:val="en-US"/>
        </w:rPr>
        <w:t xml:space="preserve">and higher is sown on the mucous membrane of the nasal and </w:t>
      </w:r>
      <w:proofErr w:type="spellStart"/>
      <w:r w:rsidRPr="006E4707">
        <w:rPr>
          <w:rFonts w:ascii="Times New Roman" w:hAnsi="Times New Roman"/>
          <w:sz w:val="28"/>
          <w:szCs w:val="24"/>
          <w:lang w:val="en-US"/>
        </w:rPr>
        <w:t>oropharynx</w:t>
      </w:r>
      <w:proofErr w:type="spellEnd"/>
      <w:r w:rsidRPr="006E4707">
        <w:rPr>
          <w:rFonts w:ascii="Times New Roman" w:hAnsi="Times New Roman"/>
          <w:sz w:val="28"/>
          <w:szCs w:val="24"/>
          <w:lang w:val="en-US"/>
        </w:rPr>
        <w:t xml:space="preserve">. </w:t>
      </w:r>
      <w:bookmarkStart w:id="0" w:name="_GoBack"/>
      <w:bookmarkEnd w:id="0"/>
      <w:r w:rsidRPr="006E4707">
        <w:rPr>
          <w:rFonts w:ascii="Times New Roman" w:hAnsi="Times New Roman"/>
          <w:sz w:val="28"/>
          <w:szCs w:val="24"/>
          <w:lang w:val="en-US"/>
        </w:rPr>
        <w:t>In our opinion, the immunosuppressive state is a factor in the prolongation of the disease.</w:t>
      </w:r>
    </w:p>
    <w:p w:rsidR="00533720" w:rsidRPr="006E4707" w:rsidRDefault="00533720" w:rsidP="00434EE6">
      <w:pPr>
        <w:spacing w:after="0" w:line="360" w:lineRule="auto"/>
        <w:ind w:firstLine="709"/>
        <w:jc w:val="both"/>
        <w:rPr>
          <w:rFonts w:ascii="Times New Roman" w:hAnsi="Times New Roman"/>
          <w:sz w:val="28"/>
          <w:szCs w:val="24"/>
          <w:lang w:val="en-US"/>
        </w:rPr>
      </w:pPr>
      <w:r w:rsidRPr="006E4707">
        <w:rPr>
          <w:rFonts w:ascii="Times New Roman" w:hAnsi="Times New Roman"/>
          <w:sz w:val="28"/>
          <w:szCs w:val="24"/>
          <w:lang w:val="en-US"/>
        </w:rPr>
        <w:t>4. The differences that were identified as a result of the study can serve as an additional criterion for predicting the course of mononucleosis and the choice of therapy, which will reduce adverse outcomes and improve treatment.</w:t>
      </w:r>
    </w:p>
    <w:p w:rsidR="00533720" w:rsidRPr="00543088" w:rsidRDefault="00533720" w:rsidP="0000114E">
      <w:pPr>
        <w:spacing w:after="0" w:line="360" w:lineRule="auto"/>
        <w:ind w:firstLine="709"/>
        <w:jc w:val="both"/>
        <w:rPr>
          <w:rFonts w:ascii="Times New Roman" w:hAnsi="Times New Roman"/>
          <w:sz w:val="24"/>
          <w:szCs w:val="24"/>
          <w:lang w:val="en-US"/>
        </w:rPr>
      </w:pPr>
    </w:p>
    <w:p w:rsidR="00533720" w:rsidRDefault="00533720" w:rsidP="00A21B10">
      <w:pPr>
        <w:rPr>
          <w:rFonts w:ascii="Times New Roman" w:hAnsi="Times New Roman" w:cs="Times New Roman"/>
          <w:b/>
          <w:sz w:val="28"/>
          <w:szCs w:val="24"/>
          <w:lang w:val="en-US"/>
        </w:rPr>
      </w:pPr>
      <w:r w:rsidRPr="00621C43">
        <w:rPr>
          <w:rFonts w:ascii="Times New Roman" w:hAnsi="Times New Roman" w:cs="Times New Roman"/>
          <w:b/>
          <w:sz w:val="28"/>
          <w:szCs w:val="24"/>
          <w:lang w:val="en-US"/>
        </w:rPr>
        <w:t>LITERATURE</w:t>
      </w:r>
      <w:r w:rsidRPr="00621C43">
        <w:rPr>
          <w:rFonts w:ascii="Times New Roman" w:hAnsi="Times New Roman" w:cs="Times New Roman"/>
          <w:b/>
          <w:sz w:val="28"/>
          <w:szCs w:val="24"/>
        </w:rPr>
        <w:t>:</w:t>
      </w:r>
    </w:p>
    <w:p w:rsidR="00405622" w:rsidRPr="00846483" w:rsidRDefault="00405622" w:rsidP="002C2F09">
      <w:pPr>
        <w:numPr>
          <w:ilvl w:val="0"/>
          <w:numId w:val="2"/>
        </w:numPr>
        <w:suppressAutoHyphens w:val="0"/>
        <w:spacing w:after="0" w:line="360" w:lineRule="auto"/>
        <w:ind w:left="0" w:firstLine="709"/>
        <w:rPr>
          <w:rFonts w:ascii="Times New Roman" w:hAnsi="Times New Roman"/>
          <w:sz w:val="28"/>
          <w:szCs w:val="28"/>
          <w:lang w:val="en-US"/>
        </w:rPr>
      </w:pPr>
      <w:proofErr w:type="spellStart"/>
      <w:r w:rsidRPr="007B19D4">
        <w:rPr>
          <w:rFonts w:ascii="Times New Roman" w:hAnsi="Times New Roman"/>
          <w:sz w:val="28"/>
          <w:szCs w:val="28"/>
          <w:shd w:val="clear" w:color="auto" w:fill="FFFFFF"/>
          <w:lang w:val="en-US"/>
        </w:rPr>
        <w:t>Krasnov</w:t>
      </w:r>
      <w:proofErr w:type="spellEnd"/>
      <w:r w:rsidRPr="00846483">
        <w:rPr>
          <w:rFonts w:ascii="Times New Roman" w:hAnsi="Times New Roman"/>
          <w:sz w:val="28"/>
          <w:szCs w:val="28"/>
          <w:shd w:val="clear" w:color="auto" w:fill="FFFFFF"/>
          <w:lang w:val="en-US"/>
        </w:rPr>
        <w:t xml:space="preserve"> </w:t>
      </w:r>
      <w:r w:rsidRPr="007B19D4">
        <w:rPr>
          <w:rFonts w:ascii="Times New Roman" w:hAnsi="Times New Roman"/>
          <w:sz w:val="28"/>
          <w:szCs w:val="28"/>
          <w:shd w:val="clear" w:color="auto" w:fill="FFFFFF"/>
          <w:lang w:val="en-US"/>
        </w:rPr>
        <w:t xml:space="preserve">M.V., </w:t>
      </w:r>
      <w:proofErr w:type="spellStart"/>
      <w:r w:rsidRPr="007B19D4">
        <w:rPr>
          <w:rFonts w:ascii="Times New Roman" w:hAnsi="Times New Roman"/>
          <w:sz w:val="28"/>
          <w:szCs w:val="28"/>
          <w:shd w:val="clear" w:color="auto" w:fill="FFFFFF"/>
          <w:lang w:val="en-US"/>
        </w:rPr>
        <w:t>Stekolschikova</w:t>
      </w:r>
      <w:proofErr w:type="spellEnd"/>
      <w:r w:rsidRPr="00846483">
        <w:rPr>
          <w:rFonts w:ascii="Times New Roman" w:hAnsi="Times New Roman"/>
          <w:sz w:val="28"/>
          <w:szCs w:val="28"/>
          <w:shd w:val="clear" w:color="auto" w:fill="FFFFFF"/>
          <w:lang w:val="en-US"/>
        </w:rPr>
        <w:t xml:space="preserve"> </w:t>
      </w:r>
      <w:r w:rsidRPr="007B19D4">
        <w:rPr>
          <w:rFonts w:ascii="Times New Roman" w:hAnsi="Times New Roman"/>
          <w:sz w:val="28"/>
          <w:szCs w:val="28"/>
          <w:shd w:val="clear" w:color="auto" w:fill="FFFFFF"/>
          <w:lang w:val="en-US"/>
        </w:rPr>
        <w:t xml:space="preserve">I.A., </w:t>
      </w:r>
      <w:proofErr w:type="spellStart"/>
      <w:r w:rsidRPr="007B19D4">
        <w:rPr>
          <w:rFonts w:ascii="Times New Roman" w:hAnsi="Times New Roman"/>
          <w:sz w:val="28"/>
          <w:szCs w:val="28"/>
          <w:shd w:val="clear" w:color="auto" w:fill="FFFFFF"/>
          <w:lang w:val="en-US"/>
        </w:rPr>
        <w:t>Borovkova</w:t>
      </w:r>
      <w:proofErr w:type="spellEnd"/>
      <w:r w:rsidRPr="00846483">
        <w:rPr>
          <w:rFonts w:ascii="Times New Roman" w:hAnsi="Times New Roman"/>
          <w:sz w:val="28"/>
          <w:szCs w:val="28"/>
          <w:shd w:val="clear" w:color="auto" w:fill="FFFFFF"/>
          <w:lang w:val="en-US"/>
        </w:rPr>
        <w:t xml:space="preserve"> </w:t>
      </w:r>
      <w:r w:rsidRPr="007B19D4">
        <w:rPr>
          <w:rFonts w:ascii="Times New Roman" w:hAnsi="Times New Roman"/>
          <w:sz w:val="28"/>
          <w:szCs w:val="28"/>
          <w:shd w:val="clear" w:color="auto" w:fill="FFFFFF"/>
          <w:lang w:val="en-US"/>
        </w:rPr>
        <w:t xml:space="preserve">M.G., </w:t>
      </w:r>
      <w:proofErr w:type="spellStart"/>
      <w:r w:rsidRPr="007B19D4">
        <w:rPr>
          <w:rFonts w:ascii="Times New Roman" w:hAnsi="Times New Roman"/>
          <w:sz w:val="28"/>
          <w:szCs w:val="28"/>
          <w:shd w:val="clear" w:color="auto" w:fill="FFFFFF"/>
          <w:lang w:val="en-US"/>
        </w:rPr>
        <w:t>Andreeva</w:t>
      </w:r>
      <w:proofErr w:type="spellEnd"/>
      <w:r w:rsidRPr="00846483">
        <w:rPr>
          <w:rFonts w:ascii="Times New Roman" w:hAnsi="Times New Roman"/>
          <w:sz w:val="28"/>
          <w:szCs w:val="28"/>
          <w:shd w:val="clear" w:color="auto" w:fill="FFFFFF"/>
          <w:lang w:val="en-US"/>
        </w:rPr>
        <w:t xml:space="preserve"> </w:t>
      </w:r>
      <w:r w:rsidRPr="007B19D4">
        <w:rPr>
          <w:rFonts w:ascii="Times New Roman" w:hAnsi="Times New Roman"/>
          <w:sz w:val="28"/>
          <w:szCs w:val="28"/>
          <w:shd w:val="clear" w:color="auto" w:fill="FFFFFF"/>
          <w:lang w:val="en-US"/>
        </w:rPr>
        <w:t xml:space="preserve">L.V. </w:t>
      </w:r>
      <w:r>
        <w:rPr>
          <w:rFonts w:ascii="Times New Roman" w:hAnsi="Times New Roman"/>
          <w:sz w:val="28"/>
          <w:szCs w:val="28"/>
          <w:shd w:val="clear" w:color="auto" w:fill="FFFFFF"/>
          <w:lang w:val="en-US"/>
        </w:rPr>
        <w:t>(</w:t>
      </w:r>
      <w:r w:rsidRPr="00846483">
        <w:rPr>
          <w:rFonts w:ascii="Times New Roman" w:hAnsi="Times New Roman"/>
          <w:sz w:val="28"/>
          <w:szCs w:val="28"/>
          <w:shd w:val="clear" w:color="auto" w:fill="FFFFFF"/>
          <w:lang w:val="en-US"/>
        </w:rPr>
        <w:t>2015</w:t>
      </w:r>
      <w:r>
        <w:rPr>
          <w:rFonts w:ascii="Times New Roman" w:hAnsi="Times New Roman"/>
          <w:sz w:val="28"/>
          <w:szCs w:val="28"/>
          <w:shd w:val="clear" w:color="auto" w:fill="FFFFFF"/>
          <w:lang w:val="en-US"/>
        </w:rPr>
        <w:t>)</w:t>
      </w:r>
      <w:r w:rsidR="00CB7A49" w:rsidRPr="00CB7A49">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w:t>
      </w:r>
      <w:proofErr w:type="spellStart"/>
      <w:r w:rsidRPr="007B19D4">
        <w:rPr>
          <w:rFonts w:ascii="Times New Roman" w:hAnsi="Times New Roman"/>
          <w:sz w:val="28"/>
          <w:szCs w:val="28"/>
          <w:shd w:val="clear" w:color="auto" w:fill="FFFFFF"/>
          <w:lang w:val="en-US"/>
        </w:rPr>
        <w:t>Zhurnal</w:t>
      </w:r>
      <w:proofErr w:type="spellEnd"/>
      <w:r w:rsidRPr="007B19D4">
        <w:rPr>
          <w:rFonts w:ascii="Times New Roman" w:hAnsi="Times New Roman"/>
          <w:sz w:val="28"/>
          <w:szCs w:val="28"/>
          <w:shd w:val="clear" w:color="auto" w:fill="FFFFFF"/>
          <w:lang w:val="en-US"/>
        </w:rPr>
        <w:t xml:space="preserve">: </w:t>
      </w:r>
      <w:proofErr w:type="spellStart"/>
      <w:r w:rsidRPr="007B19D4">
        <w:rPr>
          <w:rFonts w:ascii="Times New Roman" w:hAnsi="Times New Roman"/>
          <w:sz w:val="28"/>
          <w:szCs w:val="28"/>
          <w:shd w:val="clear" w:color="auto" w:fill="FFFFFF"/>
          <w:lang w:val="en-US"/>
        </w:rPr>
        <w:t>sovremennyie</w:t>
      </w:r>
      <w:proofErr w:type="spellEnd"/>
      <w:r w:rsidRPr="007B19D4">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problemyi</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nauki</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i</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obrazovaniya</w:t>
      </w:r>
      <w:proofErr w:type="spellEnd"/>
      <w:r w:rsidRPr="00F833EB">
        <w:rPr>
          <w:rFonts w:ascii="Times New Roman" w:hAnsi="Times New Roman"/>
          <w:sz w:val="28"/>
          <w:szCs w:val="28"/>
          <w:shd w:val="clear" w:color="auto" w:fill="FFFFFF"/>
          <w:lang w:val="en-US"/>
        </w:rPr>
        <w:t xml:space="preserve">. </w:t>
      </w:r>
      <w:proofErr w:type="spellStart"/>
      <w:r w:rsidRPr="007B19D4">
        <w:rPr>
          <w:rFonts w:ascii="Times New Roman" w:hAnsi="Times New Roman"/>
          <w:sz w:val="28"/>
          <w:szCs w:val="28"/>
          <w:shd w:val="clear" w:color="auto" w:fill="FFFFFF"/>
          <w:lang w:val="en-US"/>
        </w:rPr>
        <w:t>Infektsionnyiy</w:t>
      </w:r>
      <w:proofErr w:type="spellEnd"/>
      <w:r w:rsidRPr="007B19D4">
        <w:rPr>
          <w:rFonts w:ascii="Times New Roman" w:hAnsi="Times New Roman"/>
          <w:sz w:val="28"/>
          <w:szCs w:val="28"/>
          <w:shd w:val="clear" w:color="auto" w:fill="FFFFFF"/>
          <w:lang w:val="en-US"/>
        </w:rPr>
        <w:t xml:space="preserve"> </w:t>
      </w:r>
      <w:proofErr w:type="spellStart"/>
      <w:r w:rsidRPr="007B19D4">
        <w:rPr>
          <w:rFonts w:ascii="Times New Roman" w:hAnsi="Times New Roman"/>
          <w:sz w:val="28"/>
          <w:szCs w:val="28"/>
          <w:shd w:val="clear" w:color="auto" w:fill="FFFFFF"/>
          <w:lang w:val="en-US"/>
        </w:rPr>
        <w:t>mononukleoz</w:t>
      </w:r>
      <w:proofErr w:type="spellEnd"/>
      <w:r w:rsidRPr="007B19D4">
        <w:rPr>
          <w:rFonts w:ascii="Times New Roman" w:hAnsi="Times New Roman"/>
          <w:sz w:val="28"/>
          <w:szCs w:val="28"/>
          <w:shd w:val="clear" w:color="auto" w:fill="FFFFFF"/>
          <w:lang w:val="en-US"/>
        </w:rPr>
        <w:t xml:space="preserve"> u </w:t>
      </w:r>
      <w:proofErr w:type="spellStart"/>
      <w:r w:rsidRPr="007B19D4">
        <w:rPr>
          <w:rFonts w:ascii="Times New Roman" w:hAnsi="Times New Roman"/>
          <w:sz w:val="28"/>
          <w:szCs w:val="28"/>
          <w:shd w:val="clear" w:color="auto" w:fill="FFFFFF"/>
          <w:lang w:val="en-US"/>
        </w:rPr>
        <w:t>detey</w:t>
      </w:r>
      <w:proofErr w:type="spellEnd"/>
      <w:r w:rsidRPr="00F833EB">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2,</w:t>
      </w:r>
      <w:r w:rsidRPr="00846483">
        <w:rPr>
          <w:rFonts w:ascii="Times New Roman" w:hAnsi="Times New Roman"/>
          <w:sz w:val="28"/>
          <w:szCs w:val="28"/>
          <w:shd w:val="clear" w:color="auto" w:fill="FFFFFF"/>
          <w:lang w:val="en-US"/>
        </w:rPr>
        <w:t xml:space="preserve"> 63. </w:t>
      </w:r>
    </w:p>
    <w:p w:rsidR="00533720" w:rsidRPr="003347C1" w:rsidRDefault="00533720" w:rsidP="002C2F09">
      <w:pPr>
        <w:numPr>
          <w:ilvl w:val="0"/>
          <w:numId w:val="2"/>
        </w:numPr>
        <w:suppressAutoHyphens w:val="0"/>
        <w:spacing w:after="0" w:line="360" w:lineRule="auto"/>
        <w:ind w:left="0" w:firstLine="709"/>
        <w:rPr>
          <w:rFonts w:ascii="Times New Roman" w:hAnsi="Times New Roman" w:cs="Times New Roman"/>
          <w:bCs/>
          <w:sz w:val="28"/>
          <w:szCs w:val="28"/>
          <w:lang w:val="uk-UA"/>
        </w:rPr>
      </w:pPr>
      <w:proofErr w:type="spellStart"/>
      <w:r w:rsidRPr="003347C1">
        <w:rPr>
          <w:rFonts w:ascii="Times New Roman" w:hAnsi="Times New Roman" w:cs="Times New Roman"/>
          <w:bCs/>
          <w:sz w:val="28"/>
          <w:szCs w:val="28"/>
          <w:lang w:val="uk-UA"/>
        </w:rPr>
        <w:lastRenderedPageBreak/>
        <w:t>Dunmire</w:t>
      </w:r>
      <w:proofErr w:type="spellEnd"/>
      <w:r w:rsidRPr="003347C1">
        <w:rPr>
          <w:rFonts w:ascii="Times New Roman" w:hAnsi="Times New Roman" w:cs="Times New Roman"/>
          <w:bCs/>
          <w:sz w:val="28"/>
          <w:szCs w:val="28"/>
          <w:lang w:val="uk-UA"/>
        </w:rPr>
        <w:t xml:space="preserve"> SK, </w:t>
      </w:r>
      <w:proofErr w:type="spellStart"/>
      <w:r w:rsidRPr="003347C1">
        <w:rPr>
          <w:rFonts w:ascii="Times New Roman" w:hAnsi="Times New Roman" w:cs="Times New Roman"/>
          <w:bCs/>
          <w:sz w:val="28"/>
          <w:szCs w:val="28"/>
          <w:lang w:val="uk-UA"/>
        </w:rPr>
        <w:t>Hogquist</w:t>
      </w:r>
      <w:proofErr w:type="spellEnd"/>
      <w:r w:rsidRPr="003347C1">
        <w:rPr>
          <w:rFonts w:ascii="Times New Roman" w:hAnsi="Times New Roman" w:cs="Times New Roman"/>
          <w:bCs/>
          <w:sz w:val="28"/>
          <w:szCs w:val="28"/>
          <w:lang w:val="uk-UA"/>
        </w:rPr>
        <w:t xml:space="preserve"> KA, </w:t>
      </w:r>
      <w:proofErr w:type="spellStart"/>
      <w:r w:rsidRPr="003347C1">
        <w:rPr>
          <w:rFonts w:ascii="Times New Roman" w:hAnsi="Times New Roman" w:cs="Times New Roman"/>
          <w:bCs/>
          <w:sz w:val="28"/>
          <w:szCs w:val="28"/>
          <w:lang w:val="uk-UA"/>
        </w:rPr>
        <w:t>Balfour</w:t>
      </w:r>
      <w:proofErr w:type="spellEnd"/>
      <w:r w:rsidRPr="003347C1">
        <w:rPr>
          <w:rFonts w:ascii="Times New Roman" w:hAnsi="Times New Roman" w:cs="Times New Roman"/>
          <w:bCs/>
          <w:sz w:val="28"/>
          <w:szCs w:val="28"/>
          <w:lang w:val="uk-UA"/>
        </w:rPr>
        <w:t xml:space="preserve"> HH.</w:t>
      </w:r>
      <w:r w:rsidR="00CB7A49" w:rsidRPr="00CB7A49">
        <w:rPr>
          <w:rFonts w:ascii="Times New Roman" w:hAnsi="Times New Roman"/>
          <w:sz w:val="28"/>
          <w:szCs w:val="28"/>
          <w:shd w:val="clear" w:color="auto" w:fill="FFFFFF"/>
          <w:lang w:val="en-US"/>
        </w:rPr>
        <w:t xml:space="preserve"> </w:t>
      </w:r>
      <w:r w:rsidR="00CB7A49">
        <w:rPr>
          <w:rFonts w:ascii="Times New Roman" w:hAnsi="Times New Roman"/>
          <w:sz w:val="28"/>
          <w:szCs w:val="28"/>
          <w:shd w:val="clear" w:color="auto" w:fill="FFFFFF"/>
          <w:lang w:val="en-US"/>
        </w:rPr>
        <w:t>(</w:t>
      </w:r>
      <w:r w:rsidR="00CB7A49" w:rsidRPr="00846483">
        <w:rPr>
          <w:rFonts w:ascii="Times New Roman" w:hAnsi="Times New Roman"/>
          <w:sz w:val="28"/>
          <w:szCs w:val="28"/>
          <w:shd w:val="clear" w:color="auto" w:fill="FFFFFF"/>
          <w:lang w:val="en-US"/>
        </w:rPr>
        <w:t>2015</w:t>
      </w:r>
      <w:r w:rsidR="00CB7A49">
        <w:rPr>
          <w:rFonts w:ascii="Times New Roman" w:hAnsi="Times New Roman"/>
          <w:sz w:val="28"/>
          <w:szCs w:val="28"/>
          <w:shd w:val="clear" w:color="auto" w:fill="FFFFFF"/>
          <w:lang w:val="en-US"/>
        </w:rPr>
        <w:t>)</w:t>
      </w:r>
      <w:r w:rsidR="00CB7A49" w:rsidRPr="00CB7A49">
        <w:rPr>
          <w:rFonts w:ascii="Times New Roman" w:hAnsi="Times New Roman"/>
          <w:sz w:val="28"/>
          <w:szCs w:val="28"/>
          <w:shd w:val="clear" w:color="auto" w:fill="FFFFFF"/>
          <w:lang w:val="en-US"/>
        </w:rPr>
        <w:t>.</w:t>
      </w:r>
      <w:r w:rsidRPr="003347C1">
        <w:rPr>
          <w:rFonts w:ascii="Times New Roman" w:hAnsi="Times New Roman" w:cs="Times New Roman"/>
          <w:bCs/>
          <w:sz w:val="28"/>
          <w:szCs w:val="28"/>
          <w:lang w:val="uk-UA"/>
        </w:rPr>
        <w:t xml:space="preserve"> </w:t>
      </w:r>
      <w:proofErr w:type="spellStart"/>
      <w:r w:rsidR="00CB7A49" w:rsidRPr="003347C1">
        <w:rPr>
          <w:rFonts w:ascii="Times New Roman" w:hAnsi="Times New Roman" w:cs="Times New Roman"/>
          <w:bCs/>
          <w:sz w:val="28"/>
          <w:szCs w:val="28"/>
          <w:lang w:val="uk-UA"/>
        </w:rPr>
        <w:t>Curr</w:t>
      </w:r>
      <w:proofErr w:type="spellEnd"/>
      <w:r w:rsidR="00CB7A49" w:rsidRPr="003347C1">
        <w:rPr>
          <w:rFonts w:ascii="Times New Roman" w:hAnsi="Times New Roman" w:cs="Times New Roman"/>
          <w:bCs/>
          <w:sz w:val="28"/>
          <w:szCs w:val="28"/>
          <w:lang w:val="uk-UA"/>
        </w:rPr>
        <w:t xml:space="preserve"> </w:t>
      </w:r>
      <w:proofErr w:type="spellStart"/>
      <w:r w:rsidR="00CB7A49" w:rsidRPr="003347C1">
        <w:rPr>
          <w:rFonts w:ascii="Times New Roman" w:hAnsi="Times New Roman" w:cs="Times New Roman"/>
          <w:bCs/>
          <w:sz w:val="28"/>
          <w:szCs w:val="28"/>
          <w:lang w:val="uk-UA"/>
        </w:rPr>
        <w:t>Top</w:t>
      </w:r>
      <w:proofErr w:type="spellEnd"/>
      <w:r w:rsidR="00CB7A49" w:rsidRPr="003347C1">
        <w:rPr>
          <w:rFonts w:ascii="Times New Roman" w:hAnsi="Times New Roman" w:cs="Times New Roman"/>
          <w:bCs/>
          <w:sz w:val="28"/>
          <w:szCs w:val="28"/>
          <w:lang w:val="uk-UA"/>
        </w:rPr>
        <w:t xml:space="preserve"> </w:t>
      </w:r>
      <w:proofErr w:type="spellStart"/>
      <w:r w:rsidR="00CB7A49" w:rsidRPr="003347C1">
        <w:rPr>
          <w:rFonts w:ascii="Times New Roman" w:hAnsi="Times New Roman" w:cs="Times New Roman"/>
          <w:bCs/>
          <w:sz w:val="28"/>
          <w:szCs w:val="28"/>
          <w:lang w:val="uk-UA"/>
        </w:rPr>
        <w:t>Microbiol</w:t>
      </w:r>
      <w:proofErr w:type="spellEnd"/>
      <w:r w:rsidR="00CB7A49" w:rsidRPr="003347C1">
        <w:rPr>
          <w:rFonts w:ascii="Times New Roman" w:hAnsi="Times New Roman" w:cs="Times New Roman"/>
          <w:bCs/>
          <w:sz w:val="28"/>
          <w:szCs w:val="28"/>
          <w:lang w:val="uk-UA"/>
        </w:rPr>
        <w:t xml:space="preserve"> </w:t>
      </w:r>
      <w:proofErr w:type="spellStart"/>
      <w:r w:rsidR="00CB7A49" w:rsidRPr="003347C1">
        <w:rPr>
          <w:rFonts w:ascii="Times New Roman" w:hAnsi="Times New Roman" w:cs="Times New Roman"/>
          <w:bCs/>
          <w:sz w:val="28"/>
          <w:szCs w:val="28"/>
          <w:lang w:val="uk-UA"/>
        </w:rPr>
        <w:t>Immunol</w:t>
      </w:r>
      <w:proofErr w:type="spellEnd"/>
      <w:r w:rsidR="00CB7A49">
        <w:rPr>
          <w:rFonts w:ascii="Times New Roman" w:hAnsi="Times New Roman" w:cs="Times New Roman"/>
          <w:bCs/>
          <w:sz w:val="28"/>
          <w:szCs w:val="28"/>
          <w:lang w:val="uk-UA"/>
        </w:rPr>
        <w:t>.</w:t>
      </w:r>
      <w:r w:rsidR="00CB7A49" w:rsidRPr="003347C1">
        <w:rPr>
          <w:rFonts w:ascii="Times New Roman" w:hAnsi="Times New Roman" w:cs="Times New Roman"/>
          <w:bCs/>
          <w:sz w:val="28"/>
          <w:szCs w:val="28"/>
          <w:lang w:val="uk-UA"/>
        </w:rPr>
        <w:t xml:space="preserve"> </w:t>
      </w:r>
      <w:proofErr w:type="spellStart"/>
      <w:r w:rsidR="00CB7A49">
        <w:rPr>
          <w:rFonts w:ascii="Times New Roman" w:hAnsi="Times New Roman" w:cs="Times New Roman"/>
          <w:bCs/>
          <w:sz w:val="28"/>
          <w:szCs w:val="28"/>
          <w:lang w:val="uk-UA"/>
        </w:rPr>
        <w:t>Infectious</w:t>
      </w:r>
      <w:proofErr w:type="spellEnd"/>
      <w:r w:rsidR="00CB7A49">
        <w:rPr>
          <w:rFonts w:ascii="Times New Roman" w:hAnsi="Times New Roman" w:cs="Times New Roman"/>
          <w:bCs/>
          <w:sz w:val="28"/>
          <w:szCs w:val="28"/>
          <w:lang w:val="uk-UA"/>
        </w:rPr>
        <w:t xml:space="preserve"> </w:t>
      </w:r>
      <w:proofErr w:type="spellStart"/>
      <w:r w:rsidR="00CB7A49">
        <w:rPr>
          <w:rFonts w:ascii="Times New Roman" w:hAnsi="Times New Roman" w:cs="Times New Roman"/>
          <w:bCs/>
          <w:sz w:val="28"/>
          <w:szCs w:val="28"/>
          <w:lang w:val="uk-UA"/>
        </w:rPr>
        <w:t>Mononucleosis</w:t>
      </w:r>
      <w:proofErr w:type="spellEnd"/>
      <w:r w:rsidR="00CB7A49">
        <w:rPr>
          <w:rFonts w:ascii="Times New Roman" w:hAnsi="Times New Roman" w:cs="Times New Roman"/>
          <w:bCs/>
          <w:sz w:val="28"/>
          <w:szCs w:val="28"/>
          <w:lang w:val="uk-UA"/>
        </w:rPr>
        <w:t xml:space="preserve">,1, </w:t>
      </w:r>
      <w:r w:rsidRPr="003347C1">
        <w:rPr>
          <w:rFonts w:ascii="Times New Roman" w:hAnsi="Times New Roman" w:cs="Times New Roman"/>
          <w:bCs/>
          <w:sz w:val="28"/>
          <w:szCs w:val="28"/>
          <w:lang w:val="uk-UA"/>
        </w:rPr>
        <w:t xml:space="preserve">211-40. </w:t>
      </w:r>
    </w:p>
    <w:p w:rsidR="00533720" w:rsidRPr="002A7B2F" w:rsidRDefault="00533720" w:rsidP="002C2F09">
      <w:pPr>
        <w:numPr>
          <w:ilvl w:val="0"/>
          <w:numId w:val="2"/>
        </w:numPr>
        <w:suppressAutoHyphens w:val="0"/>
        <w:spacing w:after="0" w:line="360" w:lineRule="auto"/>
        <w:ind w:left="0" w:firstLine="709"/>
        <w:rPr>
          <w:rFonts w:ascii="Times New Roman" w:hAnsi="Times New Roman" w:cs="Times New Roman"/>
          <w:bCs/>
          <w:sz w:val="28"/>
          <w:szCs w:val="28"/>
          <w:lang w:val="en-US"/>
        </w:rPr>
      </w:pPr>
      <w:proofErr w:type="spellStart"/>
      <w:r w:rsidRPr="003347C1">
        <w:rPr>
          <w:rFonts w:ascii="Times New Roman" w:hAnsi="Times New Roman" w:cs="Times New Roman"/>
          <w:bCs/>
          <w:sz w:val="28"/>
          <w:szCs w:val="28"/>
          <w:lang w:val="uk-UA"/>
        </w:rPr>
        <w:t>Azzi</w:t>
      </w:r>
      <w:proofErr w:type="spellEnd"/>
      <w:r w:rsidRPr="003347C1">
        <w:rPr>
          <w:rFonts w:ascii="Times New Roman" w:hAnsi="Times New Roman" w:cs="Times New Roman"/>
          <w:bCs/>
          <w:sz w:val="28"/>
          <w:szCs w:val="28"/>
          <w:lang w:val="uk-UA"/>
        </w:rPr>
        <w:t xml:space="preserve"> T, </w:t>
      </w:r>
      <w:proofErr w:type="spellStart"/>
      <w:r w:rsidRPr="003347C1">
        <w:rPr>
          <w:rFonts w:ascii="Times New Roman" w:hAnsi="Times New Roman" w:cs="Times New Roman"/>
          <w:bCs/>
          <w:sz w:val="28"/>
          <w:szCs w:val="28"/>
          <w:lang w:val="uk-UA"/>
        </w:rPr>
        <w:t>Lunemann</w:t>
      </w:r>
      <w:proofErr w:type="spellEnd"/>
      <w:r w:rsidRPr="003347C1">
        <w:rPr>
          <w:rFonts w:ascii="Times New Roman" w:hAnsi="Times New Roman" w:cs="Times New Roman"/>
          <w:bCs/>
          <w:sz w:val="28"/>
          <w:szCs w:val="28"/>
          <w:lang w:val="uk-UA"/>
        </w:rPr>
        <w:t xml:space="preserve"> A, </w:t>
      </w:r>
      <w:proofErr w:type="spellStart"/>
      <w:r w:rsidRPr="003347C1">
        <w:rPr>
          <w:rFonts w:ascii="Times New Roman" w:hAnsi="Times New Roman" w:cs="Times New Roman"/>
          <w:bCs/>
          <w:sz w:val="28"/>
          <w:szCs w:val="28"/>
          <w:lang w:val="uk-UA"/>
        </w:rPr>
        <w:t>Murer</w:t>
      </w:r>
      <w:proofErr w:type="spellEnd"/>
      <w:r w:rsidRPr="003347C1">
        <w:rPr>
          <w:rFonts w:ascii="Times New Roman" w:hAnsi="Times New Roman" w:cs="Times New Roman"/>
          <w:bCs/>
          <w:sz w:val="28"/>
          <w:szCs w:val="28"/>
          <w:lang w:val="uk-UA"/>
        </w:rPr>
        <w:t xml:space="preserve"> A, </w:t>
      </w:r>
      <w:proofErr w:type="spellStart"/>
      <w:r w:rsidRPr="003347C1">
        <w:rPr>
          <w:rFonts w:ascii="Times New Roman" w:hAnsi="Times New Roman" w:cs="Times New Roman"/>
          <w:bCs/>
          <w:sz w:val="28"/>
          <w:szCs w:val="28"/>
          <w:lang w:val="uk-UA"/>
        </w:rPr>
        <w:t>Ueda</w:t>
      </w:r>
      <w:proofErr w:type="spellEnd"/>
      <w:r w:rsidRPr="003347C1">
        <w:rPr>
          <w:rFonts w:ascii="Times New Roman" w:hAnsi="Times New Roman" w:cs="Times New Roman"/>
          <w:bCs/>
          <w:sz w:val="28"/>
          <w:szCs w:val="28"/>
          <w:lang w:val="uk-UA"/>
        </w:rPr>
        <w:t xml:space="preserve"> S, </w:t>
      </w:r>
      <w:proofErr w:type="spellStart"/>
      <w:r w:rsidRPr="003347C1">
        <w:rPr>
          <w:rFonts w:ascii="Times New Roman" w:hAnsi="Times New Roman" w:cs="Times New Roman"/>
          <w:bCs/>
          <w:sz w:val="28"/>
          <w:szCs w:val="28"/>
          <w:lang w:val="uk-UA"/>
        </w:rPr>
        <w:t>Beziat</w:t>
      </w:r>
      <w:proofErr w:type="spellEnd"/>
      <w:r w:rsidRPr="003347C1">
        <w:rPr>
          <w:rFonts w:ascii="Times New Roman" w:hAnsi="Times New Roman" w:cs="Times New Roman"/>
          <w:bCs/>
          <w:sz w:val="28"/>
          <w:szCs w:val="28"/>
          <w:lang w:val="uk-UA"/>
        </w:rPr>
        <w:t xml:space="preserve"> V, </w:t>
      </w:r>
      <w:proofErr w:type="spellStart"/>
      <w:r w:rsidRPr="003347C1">
        <w:rPr>
          <w:rFonts w:ascii="Times New Roman" w:hAnsi="Times New Roman" w:cs="Times New Roman"/>
          <w:bCs/>
          <w:sz w:val="28"/>
          <w:szCs w:val="28"/>
          <w:lang w:val="uk-UA"/>
        </w:rPr>
        <w:t>Malmberg</w:t>
      </w:r>
      <w:proofErr w:type="spellEnd"/>
      <w:r w:rsidRPr="003347C1">
        <w:rPr>
          <w:rFonts w:ascii="Times New Roman" w:hAnsi="Times New Roman" w:cs="Times New Roman"/>
          <w:bCs/>
          <w:sz w:val="28"/>
          <w:szCs w:val="28"/>
          <w:lang w:val="uk-UA"/>
        </w:rPr>
        <w:t xml:space="preserve"> KJ, </w:t>
      </w:r>
      <w:proofErr w:type="spellStart"/>
      <w:r w:rsidRPr="003347C1">
        <w:rPr>
          <w:rFonts w:ascii="Times New Roman" w:hAnsi="Times New Roman" w:cs="Times New Roman"/>
          <w:bCs/>
          <w:sz w:val="28"/>
          <w:szCs w:val="28"/>
          <w:lang w:val="uk-UA"/>
        </w:rPr>
        <w:t>Staubli</w:t>
      </w:r>
      <w:proofErr w:type="spellEnd"/>
      <w:r w:rsidRPr="003347C1">
        <w:rPr>
          <w:rFonts w:ascii="Times New Roman" w:hAnsi="Times New Roman" w:cs="Times New Roman"/>
          <w:bCs/>
          <w:sz w:val="28"/>
          <w:szCs w:val="28"/>
          <w:lang w:val="uk-UA"/>
        </w:rPr>
        <w:t xml:space="preserve"> G, </w:t>
      </w:r>
      <w:proofErr w:type="spellStart"/>
      <w:r w:rsidRPr="003347C1">
        <w:rPr>
          <w:rFonts w:ascii="Times New Roman" w:hAnsi="Times New Roman" w:cs="Times New Roman"/>
          <w:bCs/>
          <w:sz w:val="28"/>
          <w:szCs w:val="28"/>
          <w:lang w:val="uk-UA"/>
        </w:rPr>
        <w:t>Gysin</w:t>
      </w:r>
      <w:proofErr w:type="spellEnd"/>
      <w:r w:rsidRPr="003347C1">
        <w:rPr>
          <w:rFonts w:ascii="Times New Roman" w:hAnsi="Times New Roman" w:cs="Times New Roman"/>
          <w:bCs/>
          <w:sz w:val="28"/>
          <w:szCs w:val="28"/>
          <w:lang w:val="uk-UA"/>
        </w:rPr>
        <w:t xml:space="preserve"> C, </w:t>
      </w:r>
      <w:proofErr w:type="spellStart"/>
      <w:r w:rsidRPr="003347C1">
        <w:rPr>
          <w:rFonts w:ascii="Times New Roman" w:hAnsi="Times New Roman" w:cs="Times New Roman"/>
          <w:bCs/>
          <w:sz w:val="28"/>
          <w:szCs w:val="28"/>
          <w:lang w:val="uk-UA"/>
        </w:rPr>
        <w:t>Berger</w:t>
      </w:r>
      <w:proofErr w:type="spellEnd"/>
      <w:r w:rsidRPr="003347C1">
        <w:rPr>
          <w:rFonts w:ascii="Times New Roman" w:hAnsi="Times New Roman" w:cs="Times New Roman"/>
          <w:bCs/>
          <w:sz w:val="28"/>
          <w:szCs w:val="28"/>
          <w:lang w:val="uk-UA"/>
        </w:rPr>
        <w:t xml:space="preserve"> C, </w:t>
      </w:r>
      <w:proofErr w:type="spellStart"/>
      <w:r w:rsidRPr="003347C1">
        <w:rPr>
          <w:rFonts w:ascii="Times New Roman" w:hAnsi="Times New Roman" w:cs="Times New Roman"/>
          <w:bCs/>
          <w:sz w:val="28"/>
          <w:szCs w:val="28"/>
          <w:lang w:val="uk-UA"/>
        </w:rPr>
        <w:t>Munz</w:t>
      </w:r>
      <w:proofErr w:type="spellEnd"/>
      <w:r w:rsidRPr="003347C1">
        <w:rPr>
          <w:rFonts w:ascii="Times New Roman" w:hAnsi="Times New Roman" w:cs="Times New Roman"/>
          <w:bCs/>
          <w:sz w:val="28"/>
          <w:szCs w:val="28"/>
          <w:lang w:val="uk-UA"/>
        </w:rPr>
        <w:t xml:space="preserve"> C, </w:t>
      </w:r>
      <w:proofErr w:type="spellStart"/>
      <w:r w:rsidRPr="003347C1">
        <w:rPr>
          <w:rFonts w:ascii="Times New Roman" w:hAnsi="Times New Roman" w:cs="Times New Roman"/>
          <w:bCs/>
          <w:sz w:val="28"/>
          <w:szCs w:val="28"/>
          <w:lang w:val="uk-UA"/>
        </w:rPr>
        <w:t>Chijioke</w:t>
      </w:r>
      <w:proofErr w:type="spellEnd"/>
      <w:r w:rsidRPr="003347C1">
        <w:rPr>
          <w:rFonts w:ascii="Times New Roman" w:hAnsi="Times New Roman" w:cs="Times New Roman"/>
          <w:bCs/>
          <w:sz w:val="28"/>
          <w:szCs w:val="28"/>
          <w:lang w:val="uk-UA"/>
        </w:rPr>
        <w:t xml:space="preserve"> O, </w:t>
      </w:r>
      <w:proofErr w:type="spellStart"/>
      <w:r w:rsidRPr="003347C1">
        <w:rPr>
          <w:rFonts w:ascii="Times New Roman" w:hAnsi="Times New Roman" w:cs="Times New Roman"/>
          <w:bCs/>
          <w:sz w:val="28"/>
          <w:szCs w:val="28"/>
          <w:lang w:val="uk-UA"/>
        </w:rPr>
        <w:t>Nadal</w:t>
      </w:r>
      <w:proofErr w:type="spellEnd"/>
      <w:r w:rsidRPr="003347C1">
        <w:rPr>
          <w:rFonts w:ascii="Times New Roman" w:hAnsi="Times New Roman" w:cs="Times New Roman"/>
          <w:bCs/>
          <w:sz w:val="28"/>
          <w:szCs w:val="28"/>
          <w:lang w:val="uk-UA"/>
        </w:rPr>
        <w:t xml:space="preserve"> D. </w:t>
      </w:r>
      <w:r w:rsidR="002A7B2F">
        <w:rPr>
          <w:rFonts w:ascii="Times New Roman" w:hAnsi="Times New Roman" w:cs="Times New Roman"/>
          <w:bCs/>
          <w:sz w:val="28"/>
          <w:szCs w:val="28"/>
          <w:lang w:val="uk-UA"/>
        </w:rPr>
        <w:t>(</w:t>
      </w:r>
      <w:r w:rsidR="002A7B2F" w:rsidRPr="003347C1">
        <w:rPr>
          <w:rFonts w:ascii="Times New Roman" w:hAnsi="Times New Roman" w:cs="Times New Roman"/>
          <w:bCs/>
          <w:sz w:val="28"/>
          <w:szCs w:val="28"/>
          <w:lang w:val="uk-UA"/>
        </w:rPr>
        <w:t>2014</w:t>
      </w:r>
      <w:r w:rsidR="002A7B2F">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Role</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for</w:t>
      </w:r>
      <w:proofErr w:type="spellEnd"/>
      <w:r w:rsidRPr="003347C1">
        <w:rPr>
          <w:rFonts w:ascii="Times New Roman" w:hAnsi="Times New Roman" w:cs="Times New Roman"/>
          <w:bCs/>
          <w:sz w:val="28"/>
          <w:szCs w:val="28"/>
          <w:lang w:val="uk-UA"/>
        </w:rPr>
        <w:t xml:space="preserve"> early-</w:t>
      </w:r>
      <w:proofErr w:type="spellStart"/>
      <w:r w:rsidRPr="003347C1">
        <w:rPr>
          <w:rFonts w:ascii="Times New Roman" w:hAnsi="Times New Roman" w:cs="Times New Roman"/>
          <w:bCs/>
          <w:sz w:val="28"/>
          <w:szCs w:val="28"/>
          <w:lang w:val="uk-UA"/>
        </w:rPr>
        <w:t>differentiated</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natural</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killer</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cells</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in</w:t>
      </w:r>
      <w:proofErr w:type="spellEnd"/>
      <w:r w:rsidRPr="003347C1">
        <w:rPr>
          <w:rFonts w:ascii="Times New Roman" w:hAnsi="Times New Roman" w:cs="Times New Roman"/>
          <w:bCs/>
          <w:sz w:val="28"/>
          <w:szCs w:val="28"/>
          <w:lang w:val="uk-UA"/>
        </w:rPr>
        <w:t xml:space="preserve"> </w:t>
      </w:r>
      <w:proofErr w:type="spellStart"/>
      <w:r w:rsidR="002A7B2F">
        <w:rPr>
          <w:rFonts w:ascii="Times New Roman" w:hAnsi="Times New Roman" w:cs="Times New Roman"/>
          <w:bCs/>
          <w:sz w:val="28"/>
          <w:szCs w:val="28"/>
          <w:lang w:val="uk-UA"/>
        </w:rPr>
        <w:t>infectious</w:t>
      </w:r>
      <w:proofErr w:type="spellEnd"/>
      <w:r w:rsidR="002A7B2F">
        <w:rPr>
          <w:rFonts w:ascii="Times New Roman" w:hAnsi="Times New Roman" w:cs="Times New Roman"/>
          <w:bCs/>
          <w:sz w:val="28"/>
          <w:szCs w:val="28"/>
          <w:lang w:val="uk-UA"/>
        </w:rPr>
        <w:t xml:space="preserve"> </w:t>
      </w:r>
      <w:proofErr w:type="spellStart"/>
      <w:r w:rsidR="002A7B2F">
        <w:rPr>
          <w:rFonts w:ascii="Times New Roman" w:hAnsi="Times New Roman" w:cs="Times New Roman"/>
          <w:bCs/>
          <w:sz w:val="28"/>
          <w:szCs w:val="28"/>
          <w:lang w:val="uk-UA"/>
        </w:rPr>
        <w:t>mononucleosis</w:t>
      </w:r>
      <w:proofErr w:type="spellEnd"/>
      <w:r w:rsidR="002A7B2F">
        <w:rPr>
          <w:rFonts w:ascii="Times New Roman" w:hAnsi="Times New Roman" w:cs="Times New Roman"/>
          <w:bCs/>
          <w:sz w:val="28"/>
          <w:szCs w:val="28"/>
          <w:lang w:val="uk-UA"/>
        </w:rPr>
        <w:t>. </w:t>
      </w:r>
      <w:proofErr w:type="spellStart"/>
      <w:r w:rsidR="002A7B2F">
        <w:rPr>
          <w:rFonts w:ascii="Times New Roman" w:hAnsi="Times New Roman" w:cs="Times New Roman"/>
          <w:bCs/>
          <w:sz w:val="28"/>
          <w:szCs w:val="28"/>
          <w:lang w:val="uk-UA"/>
        </w:rPr>
        <w:t>Blood</w:t>
      </w:r>
      <w:proofErr w:type="spellEnd"/>
      <w:r w:rsidR="002A7B2F">
        <w:rPr>
          <w:rFonts w:ascii="Times New Roman" w:hAnsi="Times New Roman" w:cs="Times New Roman"/>
          <w:bCs/>
          <w:sz w:val="28"/>
          <w:szCs w:val="28"/>
          <w:lang w:val="uk-UA"/>
        </w:rPr>
        <w:t xml:space="preserve">, 124, </w:t>
      </w:r>
      <w:r w:rsidRPr="003347C1">
        <w:rPr>
          <w:rFonts w:ascii="Times New Roman" w:hAnsi="Times New Roman" w:cs="Times New Roman"/>
          <w:bCs/>
          <w:sz w:val="28"/>
          <w:szCs w:val="28"/>
          <w:lang w:val="uk-UA"/>
        </w:rPr>
        <w:t xml:space="preserve">2533–2543. </w:t>
      </w:r>
      <w:proofErr w:type="spellStart"/>
      <w:r w:rsidRPr="003347C1">
        <w:rPr>
          <w:rFonts w:ascii="Times New Roman" w:hAnsi="Times New Roman" w:cs="Times New Roman"/>
          <w:bCs/>
          <w:sz w:val="28"/>
          <w:szCs w:val="28"/>
          <w:lang w:val="uk-UA"/>
        </w:rPr>
        <w:t>doi</w:t>
      </w:r>
      <w:proofErr w:type="spellEnd"/>
      <w:r w:rsidRPr="003347C1">
        <w:rPr>
          <w:rFonts w:ascii="Times New Roman" w:hAnsi="Times New Roman" w:cs="Times New Roman"/>
          <w:bCs/>
          <w:sz w:val="28"/>
          <w:szCs w:val="28"/>
          <w:lang w:val="uk-UA"/>
        </w:rPr>
        <w:t>: 10.1182/blood-2014-01-553024.</w:t>
      </w:r>
    </w:p>
    <w:p w:rsidR="00533720" w:rsidRPr="002A7B2F" w:rsidRDefault="00533720" w:rsidP="002C2F09">
      <w:pPr>
        <w:numPr>
          <w:ilvl w:val="0"/>
          <w:numId w:val="2"/>
        </w:numPr>
        <w:suppressAutoHyphens w:val="0"/>
        <w:spacing w:after="0" w:line="360" w:lineRule="auto"/>
        <w:ind w:left="0" w:firstLine="709"/>
        <w:rPr>
          <w:rFonts w:ascii="Times New Roman" w:hAnsi="Times New Roman" w:cs="Times New Roman"/>
          <w:bCs/>
          <w:sz w:val="28"/>
          <w:szCs w:val="28"/>
          <w:lang w:val="en-US"/>
        </w:rPr>
      </w:pPr>
      <w:r w:rsidRPr="003347C1">
        <w:rPr>
          <w:rFonts w:ascii="Times New Roman" w:hAnsi="Times New Roman" w:cs="Times New Roman"/>
          <w:bCs/>
          <w:sz w:val="28"/>
          <w:szCs w:val="28"/>
          <w:lang w:val="en-US"/>
        </w:rPr>
        <w:t xml:space="preserve">Bartlett </w:t>
      </w:r>
      <w:proofErr w:type="gramStart"/>
      <w:r w:rsidRPr="003347C1">
        <w:rPr>
          <w:rFonts w:ascii="Times New Roman" w:hAnsi="Times New Roman" w:cs="Times New Roman"/>
          <w:bCs/>
          <w:sz w:val="28"/>
          <w:szCs w:val="28"/>
          <w:lang w:val="en-US"/>
        </w:rPr>
        <w:t>A</w:t>
      </w:r>
      <w:proofErr w:type="gramEnd"/>
      <w:r w:rsidRPr="003347C1">
        <w:rPr>
          <w:rFonts w:ascii="Times New Roman" w:hAnsi="Times New Roman" w:cs="Times New Roman"/>
          <w:bCs/>
          <w:sz w:val="28"/>
          <w:szCs w:val="28"/>
          <w:lang w:val="en-US"/>
        </w:rPr>
        <w:t xml:space="preserve">, Williams R, Hilton M. </w:t>
      </w:r>
      <w:r w:rsidR="0034289B" w:rsidRPr="0034289B">
        <w:rPr>
          <w:rFonts w:ascii="Times New Roman" w:hAnsi="Times New Roman" w:cs="Times New Roman"/>
          <w:bCs/>
          <w:sz w:val="28"/>
          <w:szCs w:val="28"/>
          <w:lang w:val="en-US"/>
        </w:rPr>
        <w:t>(</w:t>
      </w:r>
      <w:r w:rsidR="0034289B" w:rsidRPr="003347C1">
        <w:rPr>
          <w:rFonts w:ascii="Times New Roman" w:hAnsi="Times New Roman" w:cs="Times New Roman"/>
          <w:bCs/>
          <w:sz w:val="28"/>
          <w:szCs w:val="28"/>
          <w:lang w:val="en-US"/>
        </w:rPr>
        <w:t>201</w:t>
      </w:r>
      <w:r w:rsidR="0034289B" w:rsidRPr="0034289B">
        <w:rPr>
          <w:rFonts w:ascii="Times New Roman" w:hAnsi="Times New Roman" w:cs="Times New Roman"/>
          <w:bCs/>
          <w:sz w:val="28"/>
          <w:szCs w:val="28"/>
          <w:lang w:val="en-US"/>
        </w:rPr>
        <w:t>)</w:t>
      </w:r>
      <w:r w:rsidR="0034289B" w:rsidRPr="003347C1">
        <w:rPr>
          <w:rFonts w:ascii="Times New Roman" w:hAnsi="Times New Roman" w:cs="Times New Roman"/>
          <w:bCs/>
          <w:sz w:val="28"/>
          <w:szCs w:val="28"/>
          <w:lang w:val="en-US"/>
        </w:rPr>
        <w:t xml:space="preserve"> </w:t>
      </w:r>
      <w:proofErr w:type="spellStart"/>
      <w:r w:rsidRPr="003347C1">
        <w:rPr>
          <w:rFonts w:ascii="Times New Roman" w:hAnsi="Times New Roman" w:cs="Times New Roman"/>
          <w:bCs/>
          <w:sz w:val="28"/>
          <w:szCs w:val="28"/>
          <w:lang w:val="en-US"/>
        </w:rPr>
        <w:t>Splenic</w:t>
      </w:r>
      <w:proofErr w:type="spellEnd"/>
      <w:r w:rsidRPr="003347C1">
        <w:rPr>
          <w:rFonts w:ascii="Times New Roman" w:hAnsi="Times New Roman" w:cs="Times New Roman"/>
          <w:bCs/>
          <w:sz w:val="28"/>
          <w:szCs w:val="28"/>
          <w:lang w:val="en-US"/>
        </w:rPr>
        <w:t xml:space="preserve"> rupture in infectious mononucleosis: A systematic review of published case reports. </w:t>
      </w:r>
      <w:r w:rsidRPr="0034289B">
        <w:rPr>
          <w:rFonts w:ascii="Times New Roman" w:hAnsi="Times New Roman" w:cs="Times New Roman"/>
          <w:bCs/>
          <w:iCs/>
          <w:sz w:val="28"/>
          <w:szCs w:val="28"/>
          <w:lang w:val="en-US"/>
        </w:rPr>
        <w:t>Injury</w:t>
      </w:r>
      <w:r w:rsidR="0034289B">
        <w:rPr>
          <w:rFonts w:ascii="Times New Roman" w:hAnsi="Times New Roman" w:cs="Times New Roman"/>
          <w:bCs/>
          <w:sz w:val="28"/>
          <w:szCs w:val="28"/>
        </w:rPr>
        <w:t xml:space="preserve">, </w:t>
      </w:r>
      <w:r w:rsidR="0034289B">
        <w:rPr>
          <w:rFonts w:ascii="Times New Roman" w:hAnsi="Times New Roman" w:cs="Times New Roman"/>
          <w:bCs/>
          <w:sz w:val="28"/>
          <w:szCs w:val="28"/>
          <w:lang w:val="en-US"/>
        </w:rPr>
        <w:t>3</w:t>
      </w:r>
      <w:r w:rsidR="0034289B">
        <w:rPr>
          <w:rFonts w:ascii="Times New Roman" w:hAnsi="Times New Roman" w:cs="Times New Roman"/>
          <w:bCs/>
          <w:sz w:val="28"/>
          <w:szCs w:val="28"/>
        </w:rPr>
        <w:t xml:space="preserve">, </w:t>
      </w:r>
      <w:r w:rsidRPr="003347C1">
        <w:rPr>
          <w:rFonts w:ascii="Times New Roman" w:hAnsi="Times New Roman" w:cs="Times New Roman"/>
          <w:bCs/>
          <w:sz w:val="28"/>
          <w:szCs w:val="28"/>
          <w:lang w:val="en-US"/>
        </w:rPr>
        <w:t>531-</w:t>
      </w:r>
      <w:r w:rsidR="0034289B">
        <w:rPr>
          <w:rFonts w:ascii="Times New Roman" w:hAnsi="Times New Roman" w:cs="Times New Roman"/>
          <w:bCs/>
          <w:sz w:val="28"/>
          <w:szCs w:val="28"/>
        </w:rPr>
        <w:t>53</w:t>
      </w:r>
      <w:r w:rsidRPr="003347C1">
        <w:rPr>
          <w:rFonts w:ascii="Times New Roman" w:hAnsi="Times New Roman" w:cs="Times New Roman"/>
          <w:bCs/>
          <w:sz w:val="28"/>
          <w:szCs w:val="28"/>
          <w:lang w:val="en-US"/>
        </w:rPr>
        <w:t>8. </w:t>
      </w:r>
    </w:p>
    <w:p w:rsidR="00533720" w:rsidRPr="00C82480" w:rsidRDefault="00533720" w:rsidP="002C2F09">
      <w:pPr>
        <w:numPr>
          <w:ilvl w:val="0"/>
          <w:numId w:val="2"/>
        </w:numPr>
        <w:suppressAutoHyphens w:val="0"/>
        <w:spacing w:after="0" w:line="360" w:lineRule="auto"/>
        <w:ind w:left="0" w:firstLine="709"/>
        <w:rPr>
          <w:rFonts w:ascii="Times New Roman" w:hAnsi="Times New Roman" w:cs="Times New Roman"/>
          <w:bCs/>
          <w:sz w:val="28"/>
          <w:szCs w:val="28"/>
          <w:lang w:val="en-US"/>
        </w:rPr>
      </w:pPr>
      <w:proofErr w:type="spellStart"/>
      <w:r w:rsidRPr="003347C1">
        <w:rPr>
          <w:rFonts w:ascii="Times New Roman" w:hAnsi="Times New Roman" w:cs="Times New Roman"/>
          <w:iCs/>
          <w:color w:val="111111"/>
          <w:sz w:val="28"/>
          <w:szCs w:val="28"/>
          <w:lang w:val="en-US" w:eastAsia="ru-RU"/>
        </w:rPr>
        <w:t>Bobruk</w:t>
      </w:r>
      <w:proofErr w:type="spellEnd"/>
      <w:r w:rsidRPr="003347C1">
        <w:rPr>
          <w:rFonts w:ascii="Times New Roman" w:hAnsi="Times New Roman" w:cs="Times New Roman"/>
          <w:iCs/>
          <w:color w:val="111111"/>
          <w:sz w:val="28"/>
          <w:szCs w:val="28"/>
          <w:lang w:val="en-US" w:eastAsia="ru-RU"/>
        </w:rPr>
        <w:t xml:space="preserve"> S. V.</w:t>
      </w:r>
      <w:r w:rsidRPr="003347C1">
        <w:rPr>
          <w:rFonts w:ascii="Times New Roman" w:hAnsi="Times New Roman" w:cs="Times New Roman"/>
          <w:color w:val="111111"/>
          <w:sz w:val="28"/>
          <w:szCs w:val="28"/>
          <w:lang w:val="en-US" w:eastAsia="ru-RU"/>
        </w:rPr>
        <w:t xml:space="preserve"> </w:t>
      </w:r>
      <w:r w:rsidR="00C82480" w:rsidRPr="00C82480">
        <w:rPr>
          <w:rFonts w:ascii="Times New Roman" w:hAnsi="Times New Roman" w:cs="Times New Roman"/>
          <w:color w:val="111111"/>
          <w:sz w:val="28"/>
          <w:szCs w:val="28"/>
          <w:lang w:val="en-US" w:eastAsia="ru-RU"/>
        </w:rPr>
        <w:t>(</w:t>
      </w:r>
      <w:r w:rsidR="00C82480" w:rsidRPr="003347C1">
        <w:rPr>
          <w:rStyle w:val="a3"/>
          <w:rFonts w:ascii="Times New Roman" w:hAnsi="Times New Roman"/>
          <w:b w:val="0"/>
          <w:color w:val="111111"/>
          <w:sz w:val="28"/>
          <w:szCs w:val="28"/>
          <w:shd w:val="clear" w:color="auto" w:fill="FFFFFF"/>
          <w:lang w:val="en-US"/>
        </w:rPr>
        <w:t>2017</w:t>
      </w:r>
      <w:r w:rsidR="00C82480" w:rsidRPr="00C82480">
        <w:rPr>
          <w:rStyle w:val="a3"/>
          <w:rFonts w:ascii="Times New Roman" w:hAnsi="Times New Roman"/>
          <w:b w:val="0"/>
          <w:color w:val="111111"/>
          <w:sz w:val="28"/>
          <w:szCs w:val="28"/>
          <w:shd w:val="clear" w:color="auto" w:fill="FFFFFF"/>
          <w:lang w:val="en-US"/>
        </w:rPr>
        <w:t xml:space="preserve">). </w:t>
      </w:r>
      <w:r w:rsidRPr="003347C1">
        <w:rPr>
          <w:rFonts w:ascii="Times New Roman" w:hAnsi="Times New Roman" w:cs="Times New Roman"/>
          <w:color w:val="111111"/>
          <w:sz w:val="28"/>
          <w:szCs w:val="28"/>
          <w:lang w:val="en-US" w:eastAsia="ru-RU"/>
        </w:rPr>
        <w:t>The degree of indicators level violation of local immunity in children with infectious mononucleosis.</w:t>
      </w:r>
      <w:r w:rsidRPr="003347C1">
        <w:rPr>
          <w:rStyle w:val="a3"/>
          <w:rFonts w:ascii="Times New Roman" w:hAnsi="Times New Roman"/>
          <w:bCs/>
          <w:color w:val="111111"/>
          <w:sz w:val="28"/>
          <w:szCs w:val="28"/>
          <w:shd w:val="clear" w:color="auto" w:fill="FFFFFF"/>
          <w:lang w:val="en-US"/>
        </w:rPr>
        <w:t xml:space="preserve"> </w:t>
      </w:r>
      <w:r w:rsidRPr="003347C1">
        <w:rPr>
          <w:rStyle w:val="a3"/>
          <w:rFonts w:ascii="Times New Roman" w:hAnsi="Times New Roman"/>
          <w:b w:val="0"/>
          <w:color w:val="111111"/>
          <w:sz w:val="28"/>
          <w:szCs w:val="28"/>
          <w:shd w:val="clear" w:color="auto" w:fill="FFFFFF"/>
          <w:lang w:val="en-US"/>
        </w:rPr>
        <w:t>Journal of Education, Health and Sport</w:t>
      </w:r>
      <w:r w:rsidR="00C82480" w:rsidRPr="00275E5A">
        <w:rPr>
          <w:rStyle w:val="a3"/>
          <w:rFonts w:ascii="Times New Roman" w:hAnsi="Times New Roman"/>
          <w:b w:val="0"/>
          <w:color w:val="111111"/>
          <w:sz w:val="28"/>
          <w:szCs w:val="28"/>
          <w:shd w:val="clear" w:color="auto" w:fill="FFFFFF"/>
          <w:lang w:val="en-US"/>
        </w:rPr>
        <w:t xml:space="preserve">, </w:t>
      </w:r>
      <w:r w:rsidR="00C82480">
        <w:rPr>
          <w:rStyle w:val="a3"/>
          <w:rFonts w:ascii="Times New Roman" w:hAnsi="Times New Roman"/>
          <w:b w:val="0"/>
          <w:color w:val="111111"/>
          <w:sz w:val="28"/>
          <w:szCs w:val="28"/>
          <w:shd w:val="clear" w:color="auto" w:fill="FFFFFF"/>
          <w:lang w:val="en-US"/>
        </w:rPr>
        <w:t>3</w:t>
      </w:r>
      <w:r w:rsidR="00C82480" w:rsidRPr="00275E5A">
        <w:rPr>
          <w:rStyle w:val="a3"/>
          <w:rFonts w:ascii="Times New Roman" w:hAnsi="Times New Roman"/>
          <w:b w:val="0"/>
          <w:color w:val="111111"/>
          <w:sz w:val="28"/>
          <w:szCs w:val="28"/>
          <w:shd w:val="clear" w:color="auto" w:fill="FFFFFF"/>
          <w:lang w:val="en-US"/>
        </w:rPr>
        <w:t xml:space="preserve">, </w:t>
      </w:r>
      <w:r w:rsidRPr="003347C1">
        <w:rPr>
          <w:rStyle w:val="a3"/>
          <w:rFonts w:ascii="Times New Roman" w:hAnsi="Times New Roman"/>
          <w:b w:val="0"/>
          <w:color w:val="111111"/>
          <w:sz w:val="28"/>
          <w:szCs w:val="28"/>
          <w:shd w:val="clear" w:color="auto" w:fill="FFFFFF"/>
          <w:lang w:val="en-US"/>
        </w:rPr>
        <w:t>576-585</w:t>
      </w:r>
      <w:r w:rsidR="00275E5A" w:rsidRPr="00275E5A">
        <w:rPr>
          <w:rStyle w:val="a3"/>
          <w:rFonts w:ascii="Times New Roman" w:hAnsi="Times New Roman"/>
          <w:b w:val="0"/>
          <w:color w:val="111111"/>
          <w:sz w:val="28"/>
          <w:szCs w:val="28"/>
          <w:shd w:val="clear" w:color="auto" w:fill="FFFFFF"/>
          <w:lang w:val="en-US"/>
        </w:rPr>
        <w:t>.</w:t>
      </w:r>
      <w:r w:rsidRPr="003347C1">
        <w:rPr>
          <w:rFonts w:ascii="Times New Roman" w:hAnsi="Times New Roman" w:cs="Times New Roman"/>
          <w:b/>
          <w:sz w:val="28"/>
          <w:szCs w:val="28"/>
          <w:lang w:val="en-US" w:eastAsia="ru-RU"/>
        </w:rPr>
        <w:t xml:space="preserve"> </w:t>
      </w:r>
    </w:p>
    <w:p w:rsidR="00D953AE" w:rsidRPr="00D953AE" w:rsidRDefault="00533720" w:rsidP="002C2F09">
      <w:pPr>
        <w:numPr>
          <w:ilvl w:val="0"/>
          <w:numId w:val="2"/>
        </w:numPr>
        <w:suppressAutoHyphens w:val="0"/>
        <w:spacing w:after="0" w:line="360" w:lineRule="auto"/>
        <w:ind w:left="0" w:firstLine="709"/>
        <w:rPr>
          <w:rFonts w:ascii="Times New Roman" w:hAnsi="Times New Roman" w:cs="Times New Roman"/>
          <w:bCs/>
          <w:sz w:val="28"/>
          <w:szCs w:val="28"/>
          <w:lang w:val="en-US"/>
        </w:rPr>
      </w:pPr>
      <w:proofErr w:type="spellStart"/>
      <w:r w:rsidRPr="003347C1">
        <w:rPr>
          <w:rFonts w:ascii="Times New Roman" w:hAnsi="Times New Roman" w:cs="Times New Roman"/>
          <w:bCs/>
          <w:sz w:val="28"/>
          <w:szCs w:val="28"/>
          <w:lang w:val="en-US"/>
        </w:rPr>
        <w:t>Chijioke</w:t>
      </w:r>
      <w:proofErr w:type="spellEnd"/>
      <w:r w:rsidRPr="003347C1">
        <w:rPr>
          <w:rFonts w:ascii="Times New Roman" w:hAnsi="Times New Roman" w:cs="Times New Roman"/>
          <w:bCs/>
          <w:sz w:val="28"/>
          <w:szCs w:val="28"/>
          <w:lang w:val="en-US"/>
        </w:rPr>
        <w:t xml:space="preserve"> O, Muller A, </w:t>
      </w:r>
      <w:proofErr w:type="spellStart"/>
      <w:r w:rsidRPr="003347C1">
        <w:rPr>
          <w:rFonts w:ascii="Times New Roman" w:hAnsi="Times New Roman" w:cs="Times New Roman"/>
          <w:bCs/>
          <w:sz w:val="28"/>
          <w:szCs w:val="28"/>
          <w:lang w:val="en-US"/>
        </w:rPr>
        <w:t>Feederle</w:t>
      </w:r>
      <w:proofErr w:type="spellEnd"/>
      <w:r w:rsidRPr="003347C1">
        <w:rPr>
          <w:rFonts w:ascii="Times New Roman" w:hAnsi="Times New Roman" w:cs="Times New Roman"/>
          <w:bCs/>
          <w:sz w:val="28"/>
          <w:szCs w:val="28"/>
          <w:lang w:val="en-US"/>
        </w:rPr>
        <w:t xml:space="preserve"> R, Barros MH, Krieg C, </w:t>
      </w:r>
      <w:proofErr w:type="spellStart"/>
      <w:r w:rsidRPr="003347C1">
        <w:rPr>
          <w:rFonts w:ascii="Times New Roman" w:hAnsi="Times New Roman" w:cs="Times New Roman"/>
          <w:bCs/>
          <w:sz w:val="28"/>
          <w:szCs w:val="28"/>
          <w:lang w:val="en-US"/>
        </w:rPr>
        <w:t>Emmel</w:t>
      </w:r>
      <w:proofErr w:type="spellEnd"/>
      <w:r w:rsidRPr="003347C1">
        <w:rPr>
          <w:rFonts w:ascii="Times New Roman" w:hAnsi="Times New Roman" w:cs="Times New Roman"/>
          <w:bCs/>
          <w:sz w:val="28"/>
          <w:szCs w:val="28"/>
          <w:lang w:val="en-US"/>
        </w:rPr>
        <w:t xml:space="preserve"> V, </w:t>
      </w:r>
      <w:proofErr w:type="spellStart"/>
      <w:r w:rsidRPr="003347C1">
        <w:rPr>
          <w:rFonts w:ascii="Times New Roman" w:hAnsi="Times New Roman" w:cs="Times New Roman"/>
          <w:bCs/>
          <w:sz w:val="28"/>
          <w:szCs w:val="28"/>
          <w:lang w:val="en-US"/>
        </w:rPr>
        <w:t>Marcenaro</w:t>
      </w:r>
      <w:proofErr w:type="spellEnd"/>
      <w:r w:rsidRPr="003347C1">
        <w:rPr>
          <w:rFonts w:ascii="Times New Roman" w:hAnsi="Times New Roman" w:cs="Times New Roman"/>
          <w:bCs/>
          <w:sz w:val="28"/>
          <w:szCs w:val="28"/>
          <w:lang w:val="en-US"/>
        </w:rPr>
        <w:t xml:space="preserve"> E, Leung CS, </w:t>
      </w:r>
      <w:proofErr w:type="spellStart"/>
      <w:r w:rsidRPr="003347C1">
        <w:rPr>
          <w:rFonts w:ascii="Times New Roman" w:hAnsi="Times New Roman" w:cs="Times New Roman"/>
          <w:bCs/>
          <w:sz w:val="28"/>
          <w:szCs w:val="28"/>
          <w:lang w:val="en-US"/>
        </w:rPr>
        <w:t>Antsiferova</w:t>
      </w:r>
      <w:proofErr w:type="spellEnd"/>
      <w:r w:rsidRPr="003347C1">
        <w:rPr>
          <w:rFonts w:ascii="Times New Roman" w:hAnsi="Times New Roman" w:cs="Times New Roman"/>
          <w:bCs/>
          <w:sz w:val="28"/>
          <w:szCs w:val="28"/>
          <w:lang w:val="en-US"/>
        </w:rPr>
        <w:t xml:space="preserve"> O, </w:t>
      </w:r>
      <w:proofErr w:type="spellStart"/>
      <w:r w:rsidRPr="003347C1">
        <w:rPr>
          <w:rFonts w:ascii="Times New Roman" w:hAnsi="Times New Roman" w:cs="Times New Roman"/>
          <w:bCs/>
          <w:sz w:val="28"/>
          <w:szCs w:val="28"/>
          <w:lang w:val="en-US"/>
        </w:rPr>
        <w:t>Landtwing</w:t>
      </w:r>
      <w:proofErr w:type="spellEnd"/>
      <w:r w:rsidRPr="003347C1">
        <w:rPr>
          <w:rFonts w:ascii="Times New Roman" w:hAnsi="Times New Roman" w:cs="Times New Roman"/>
          <w:bCs/>
          <w:sz w:val="28"/>
          <w:szCs w:val="28"/>
          <w:lang w:val="en-US"/>
        </w:rPr>
        <w:t xml:space="preserve"> V, </w:t>
      </w:r>
      <w:proofErr w:type="spellStart"/>
      <w:r w:rsidRPr="003347C1">
        <w:rPr>
          <w:rFonts w:ascii="Times New Roman" w:hAnsi="Times New Roman" w:cs="Times New Roman"/>
          <w:bCs/>
          <w:sz w:val="28"/>
          <w:szCs w:val="28"/>
          <w:lang w:val="en-US"/>
        </w:rPr>
        <w:t>Bossart</w:t>
      </w:r>
      <w:proofErr w:type="spellEnd"/>
      <w:r w:rsidRPr="003347C1">
        <w:rPr>
          <w:rFonts w:ascii="Times New Roman" w:hAnsi="Times New Roman" w:cs="Times New Roman"/>
          <w:bCs/>
          <w:sz w:val="28"/>
          <w:szCs w:val="28"/>
          <w:lang w:val="en-US"/>
        </w:rPr>
        <w:t xml:space="preserve"> W, </w:t>
      </w:r>
      <w:proofErr w:type="spellStart"/>
      <w:r w:rsidRPr="003347C1">
        <w:rPr>
          <w:rFonts w:ascii="Times New Roman" w:hAnsi="Times New Roman" w:cs="Times New Roman"/>
          <w:bCs/>
          <w:sz w:val="28"/>
          <w:szCs w:val="28"/>
          <w:lang w:val="en-US"/>
        </w:rPr>
        <w:t>Moretta</w:t>
      </w:r>
      <w:proofErr w:type="spellEnd"/>
      <w:r w:rsidRPr="003347C1">
        <w:rPr>
          <w:rFonts w:ascii="Times New Roman" w:hAnsi="Times New Roman" w:cs="Times New Roman"/>
          <w:bCs/>
          <w:sz w:val="28"/>
          <w:szCs w:val="28"/>
          <w:lang w:val="en-US"/>
        </w:rPr>
        <w:t xml:space="preserve"> A, Hassan R, </w:t>
      </w:r>
      <w:proofErr w:type="spellStart"/>
      <w:r w:rsidRPr="003347C1">
        <w:rPr>
          <w:rFonts w:ascii="Times New Roman" w:hAnsi="Times New Roman" w:cs="Times New Roman"/>
          <w:bCs/>
          <w:sz w:val="28"/>
          <w:szCs w:val="28"/>
          <w:lang w:val="en-US"/>
        </w:rPr>
        <w:t>Boyman</w:t>
      </w:r>
      <w:proofErr w:type="spellEnd"/>
      <w:r w:rsidRPr="003347C1">
        <w:rPr>
          <w:rFonts w:ascii="Times New Roman" w:hAnsi="Times New Roman" w:cs="Times New Roman"/>
          <w:bCs/>
          <w:sz w:val="28"/>
          <w:szCs w:val="28"/>
          <w:lang w:val="en-US"/>
        </w:rPr>
        <w:t xml:space="preserve"> O, </w:t>
      </w:r>
      <w:proofErr w:type="spellStart"/>
      <w:r w:rsidRPr="003347C1">
        <w:rPr>
          <w:rFonts w:ascii="Times New Roman" w:hAnsi="Times New Roman" w:cs="Times New Roman"/>
          <w:bCs/>
          <w:sz w:val="28"/>
          <w:szCs w:val="28"/>
          <w:lang w:val="en-US"/>
        </w:rPr>
        <w:t>Niedobitek</w:t>
      </w:r>
      <w:proofErr w:type="spellEnd"/>
      <w:r w:rsidRPr="003347C1">
        <w:rPr>
          <w:rFonts w:ascii="Times New Roman" w:hAnsi="Times New Roman" w:cs="Times New Roman"/>
          <w:bCs/>
          <w:sz w:val="28"/>
          <w:szCs w:val="28"/>
          <w:lang w:val="en-US"/>
        </w:rPr>
        <w:t xml:space="preserve"> G, </w:t>
      </w:r>
      <w:proofErr w:type="spellStart"/>
      <w:r w:rsidRPr="003347C1">
        <w:rPr>
          <w:rFonts w:ascii="Times New Roman" w:hAnsi="Times New Roman" w:cs="Times New Roman"/>
          <w:bCs/>
          <w:sz w:val="28"/>
          <w:szCs w:val="28"/>
          <w:lang w:val="en-US"/>
        </w:rPr>
        <w:t>Delecluse</w:t>
      </w:r>
      <w:proofErr w:type="spellEnd"/>
      <w:r w:rsidRPr="003347C1">
        <w:rPr>
          <w:rFonts w:ascii="Times New Roman" w:hAnsi="Times New Roman" w:cs="Times New Roman"/>
          <w:bCs/>
          <w:sz w:val="28"/>
          <w:szCs w:val="28"/>
          <w:lang w:val="en-US"/>
        </w:rPr>
        <w:t xml:space="preserve"> HJ, </w:t>
      </w:r>
      <w:proofErr w:type="spellStart"/>
      <w:r w:rsidRPr="003347C1">
        <w:rPr>
          <w:rFonts w:ascii="Times New Roman" w:hAnsi="Times New Roman" w:cs="Times New Roman"/>
          <w:bCs/>
          <w:sz w:val="28"/>
          <w:szCs w:val="28"/>
          <w:lang w:val="en-US"/>
        </w:rPr>
        <w:t>Capaul</w:t>
      </w:r>
      <w:proofErr w:type="spellEnd"/>
      <w:r w:rsidRPr="003347C1">
        <w:rPr>
          <w:rFonts w:ascii="Times New Roman" w:hAnsi="Times New Roman" w:cs="Times New Roman"/>
          <w:bCs/>
          <w:sz w:val="28"/>
          <w:szCs w:val="28"/>
          <w:lang w:val="en-US"/>
        </w:rPr>
        <w:t xml:space="preserve"> R, </w:t>
      </w:r>
      <w:proofErr w:type="spellStart"/>
      <w:r w:rsidRPr="003347C1">
        <w:rPr>
          <w:rFonts w:ascii="Times New Roman" w:hAnsi="Times New Roman" w:cs="Times New Roman"/>
          <w:bCs/>
          <w:sz w:val="28"/>
          <w:szCs w:val="28"/>
          <w:lang w:val="en-US"/>
        </w:rPr>
        <w:t>Munz</w:t>
      </w:r>
      <w:proofErr w:type="spellEnd"/>
      <w:r w:rsidRPr="003347C1">
        <w:rPr>
          <w:rFonts w:ascii="Times New Roman" w:hAnsi="Times New Roman" w:cs="Times New Roman"/>
          <w:bCs/>
          <w:sz w:val="28"/>
          <w:szCs w:val="28"/>
          <w:lang w:val="en-US"/>
        </w:rPr>
        <w:t xml:space="preserve"> C. </w:t>
      </w:r>
      <w:r w:rsidR="00BB3A6D" w:rsidRPr="00BB3A6D">
        <w:rPr>
          <w:rFonts w:ascii="Times New Roman" w:hAnsi="Times New Roman" w:cs="Times New Roman"/>
          <w:bCs/>
          <w:sz w:val="28"/>
          <w:szCs w:val="28"/>
          <w:lang w:val="en-US"/>
        </w:rPr>
        <w:t>(</w:t>
      </w:r>
      <w:r w:rsidR="00BB3A6D" w:rsidRPr="003347C1">
        <w:rPr>
          <w:rFonts w:ascii="Times New Roman" w:hAnsi="Times New Roman" w:cs="Times New Roman"/>
          <w:bCs/>
          <w:sz w:val="28"/>
          <w:szCs w:val="28"/>
          <w:lang w:val="en-US"/>
        </w:rPr>
        <w:t>2013</w:t>
      </w:r>
      <w:r w:rsidR="00BB3A6D" w:rsidRPr="00BB3A6D">
        <w:rPr>
          <w:rFonts w:ascii="Times New Roman" w:hAnsi="Times New Roman" w:cs="Times New Roman"/>
          <w:bCs/>
          <w:sz w:val="28"/>
          <w:szCs w:val="28"/>
          <w:lang w:val="en-US"/>
        </w:rPr>
        <w:t xml:space="preserve">). </w:t>
      </w:r>
      <w:r w:rsidRPr="003347C1">
        <w:rPr>
          <w:rFonts w:ascii="Times New Roman" w:hAnsi="Times New Roman" w:cs="Times New Roman"/>
          <w:bCs/>
          <w:sz w:val="28"/>
          <w:szCs w:val="28"/>
          <w:lang w:val="en-US"/>
        </w:rPr>
        <w:t xml:space="preserve">Human natural killer cells prevent infectious mononucleosis features by targeting </w:t>
      </w:r>
      <w:proofErr w:type="spellStart"/>
      <w:r w:rsidRPr="003347C1">
        <w:rPr>
          <w:rFonts w:ascii="Times New Roman" w:hAnsi="Times New Roman" w:cs="Times New Roman"/>
          <w:bCs/>
          <w:sz w:val="28"/>
          <w:szCs w:val="28"/>
          <w:lang w:val="en-US"/>
        </w:rPr>
        <w:t>lytic</w:t>
      </w:r>
      <w:proofErr w:type="spellEnd"/>
      <w:r w:rsidRPr="003347C1">
        <w:rPr>
          <w:rFonts w:ascii="Times New Roman" w:hAnsi="Times New Roman" w:cs="Times New Roman"/>
          <w:bCs/>
          <w:sz w:val="28"/>
          <w:szCs w:val="28"/>
          <w:lang w:val="en-US"/>
        </w:rPr>
        <w:t xml:space="preserve"> Epstein-Barr virus infection. Cell Rep.</w:t>
      </w:r>
      <w:r w:rsidR="00BB3A6D">
        <w:rPr>
          <w:rFonts w:ascii="Times New Roman" w:hAnsi="Times New Roman" w:cs="Times New Roman"/>
          <w:bCs/>
          <w:sz w:val="28"/>
          <w:szCs w:val="28"/>
        </w:rPr>
        <w:t>,</w:t>
      </w:r>
      <w:r w:rsidRPr="003347C1">
        <w:rPr>
          <w:rFonts w:ascii="Times New Roman" w:hAnsi="Times New Roman" w:cs="Times New Roman"/>
          <w:bCs/>
          <w:sz w:val="28"/>
          <w:szCs w:val="28"/>
          <w:lang w:val="en-US"/>
        </w:rPr>
        <w:t> </w:t>
      </w:r>
      <w:r w:rsidR="00BB3A6D">
        <w:rPr>
          <w:rFonts w:ascii="Times New Roman" w:hAnsi="Times New Roman" w:cs="Times New Roman"/>
          <w:bCs/>
          <w:sz w:val="28"/>
          <w:szCs w:val="28"/>
          <w:lang w:val="en-US"/>
        </w:rPr>
        <w:t>5</w:t>
      </w:r>
      <w:r w:rsidR="00BB3A6D">
        <w:rPr>
          <w:rFonts w:ascii="Times New Roman" w:hAnsi="Times New Roman" w:cs="Times New Roman"/>
          <w:bCs/>
          <w:sz w:val="28"/>
          <w:szCs w:val="28"/>
        </w:rPr>
        <w:t xml:space="preserve">, </w:t>
      </w:r>
      <w:r w:rsidRPr="003347C1">
        <w:rPr>
          <w:rFonts w:ascii="Times New Roman" w:hAnsi="Times New Roman" w:cs="Times New Roman"/>
          <w:bCs/>
          <w:sz w:val="28"/>
          <w:szCs w:val="28"/>
          <w:lang w:val="en-US"/>
        </w:rPr>
        <w:t xml:space="preserve">1489–1498. </w:t>
      </w:r>
      <w:proofErr w:type="spellStart"/>
      <w:proofErr w:type="gramStart"/>
      <w:r w:rsidRPr="003347C1">
        <w:rPr>
          <w:rFonts w:ascii="Times New Roman" w:hAnsi="Times New Roman" w:cs="Times New Roman"/>
          <w:bCs/>
          <w:sz w:val="28"/>
          <w:szCs w:val="28"/>
          <w:lang w:val="en-US"/>
        </w:rPr>
        <w:t>doi</w:t>
      </w:r>
      <w:proofErr w:type="spellEnd"/>
      <w:proofErr w:type="gramEnd"/>
      <w:r w:rsidRPr="003347C1">
        <w:rPr>
          <w:rFonts w:ascii="Times New Roman" w:hAnsi="Times New Roman" w:cs="Times New Roman"/>
          <w:bCs/>
          <w:sz w:val="28"/>
          <w:szCs w:val="28"/>
          <w:lang w:val="en-US"/>
        </w:rPr>
        <w:t>: 10.1016/j.celrep.2013.11.041. </w:t>
      </w:r>
    </w:p>
    <w:p w:rsidR="00533720" w:rsidRPr="00D953AE" w:rsidRDefault="00533720" w:rsidP="002C2F09">
      <w:pPr>
        <w:numPr>
          <w:ilvl w:val="0"/>
          <w:numId w:val="2"/>
        </w:numPr>
        <w:suppressAutoHyphens w:val="0"/>
        <w:spacing w:after="0" w:line="360" w:lineRule="auto"/>
        <w:ind w:left="0" w:firstLine="709"/>
        <w:rPr>
          <w:rFonts w:ascii="Times New Roman" w:hAnsi="Times New Roman" w:cs="Times New Roman"/>
          <w:bCs/>
          <w:sz w:val="28"/>
          <w:szCs w:val="28"/>
          <w:lang w:val="en-US"/>
        </w:rPr>
      </w:pPr>
      <w:r w:rsidRPr="00D953AE">
        <w:rPr>
          <w:rFonts w:ascii="Times New Roman" w:hAnsi="Times New Roman" w:cs="Times New Roman"/>
          <w:sz w:val="28"/>
          <w:szCs w:val="28"/>
          <w:shd w:val="clear" w:color="auto" w:fill="FFFFFF"/>
          <w:lang w:val="en-US"/>
        </w:rPr>
        <w:t xml:space="preserve">Nicholas John Bennett.  </w:t>
      </w:r>
      <w:r w:rsidR="00BD7A1B" w:rsidRPr="00D953AE">
        <w:rPr>
          <w:rFonts w:ascii="Times New Roman" w:hAnsi="Times New Roman" w:cs="Times New Roman"/>
          <w:sz w:val="28"/>
          <w:szCs w:val="28"/>
          <w:shd w:val="clear" w:color="auto" w:fill="FFFFFF"/>
          <w:lang w:val="en-US"/>
        </w:rPr>
        <w:t xml:space="preserve">(2018). </w:t>
      </w:r>
      <w:r w:rsidRPr="00D953AE">
        <w:rPr>
          <w:rFonts w:ascii="Times New Roman" w:hAnsi="Times New Roman" w:cs="Times New Roman"/>
          <w:sz w:val="28"/>
          <w:szCs w:val="28"/>
          <w:shd w:val="clear" w:color="auto" w:fill="FFFFFF"/>
          <w:lang w:val="en-US"/>
        </w:rPr>
        <w:t xml:space="preserve">Pediatric Mononucleosis and </w:t>
      </w:r>
      <w:proofErr w:type="gramStart"/>
      <w:r w:rsidRPr="00D953AE">
        <w:rPr>
          <w:rFonts w:ascii="Times New Roman" w:hAnsi="Times New Roman" w:cs="Times New Roman"/>
          <w:sz w:val="28"/>
          <w:szCs w:val="28"/>
          <w:shd w:val="clear" w:color="auto" w:fill="FFFFFF"/>
          <w:lang w:val="en-US"/>
        </w:rPr>
        <w:t>Ep</w:t>
      </w:r>
      <w:r w:rsidR="002C2F09">
        <w:rPr>
          <w:rFonts w:ascii="Times New Roman" w:hAnsi="Times New Roman" w:cs="Times New Roman"/>
          <w:sz w:val="28"/>
          <w:szCs w:val="28"/>
          <w:shd w:val="clear" w:color="auto" w:fill="FFFFFF"/>
          <w:lang w:val="en-US"/>
        </w:rPr>
        <w:t>stein-Barr</w:t>
      </w:r>
      <w:r w:rsidR="002C2F09" w:rsidRPr="002C2F09">
        <w:rPr>
          <w:rFonts w:ascii="Times New Roman" w:hAnsi="Times New Roman" w:cs="Times New Roman"/>
          <w:sz w:val="28"/>
          <w:szCs w:val="28"/>
          <w:shd w:val="clear" w:color="auto" w:fill="FFFFFF"/>
          <w:lang w:val="en-US"/>
        </w:rPr>
        <w:t xml:space="preserve"> </w:t>
      </w:r>
      <w:r w:rsidR="002C2F09">
        <w:rPr>
          <w:rFonts w:ascii="Times New Roman" w:hAnsi="Times New Roman" w:cs="Times New Roman"/>
          <w:sz w:val="28"/>
          <w:szCs w:val="28"/>
          <w:shd w:val="clear" w:color="auto" w:fill="FFFFFF"/>
          <w:lang w:val="en-US"/>
        </w:rPr>
        <w:t>Virus</w:t>
      </w:r>
      <w:proofErr w:type="gramEnd"/>
      <w:r w:rsidR="002C2F09">
        <w:rPr>
          <w:rFonts w:ascii="Times New Roman" w:hAnsi="Times New Roman" w:cs="Times New Roman"/>
          <w:sz w:val="28"/>
          <w:szCs w:val="28"/>
          <w:shd w:val="clear" w:color="auto" w:fill="FFFFFF"/>
          <w:lang w:val="en-US"/>
        </w:rPr>
        <w:t xml:space="preserve"> Infection</w:t>
      </w:r>
      <w:r w:rsidR="002C2F09" w:rsidRPr="002C2F09">
        <w:rPr>
          <w:rFonts w:ascii="Times New Roman" w:hAnsi="Times New Roman" w:cs="Times New Roman"/>
          <w:sz w:val="28"/>
          <w:szCs w:val="28"/>
          <w:shd w:val="clear" w:color="auto" w:fill="FFFFFF"/>
          <w:lang w:val="en-US"/>
        </w:rPr>
        <w:t>.</w:t>
      </w:r>
      <w:r w:rsidRPr="00D953AE">
        <w:rPr>
          <w:rFonts w:ascii="Times New Roman" w:hAnsi="Times New Roman" w:cs="Times New Roman"/>
          <w:sz w:val="28"/>
          <w:szCs w:val="28"/>
          <w:shd w:val="clear" w:color="auto" w:fill="FFFFFF"/>
          <w:lang w:val="en-US"/>
        </w:rPr>
        <w:t xml:space="preserve"> </w:t>
      </w:r>
      <w:r w:rsidR="00D953AE" w:rsidRPr="00D953AE">
        <w:rPr>
          <w:rFonts w:ascii="Times New Roman" w:hAnsi="Times New Roman" w:cs="Times New Roman"/>
          <w:sz w:val="28"/>
          <w:szCs w:val="28"/>
          <w:shd w:val="clear" w:color="auto" w:fill="FFFFFF"/>
          <w:lang w:val="en-US"/>
        </w:rPr>
        <w:t xml:space="preserve">Retrieved from website: </w:t>
      </w:r>
      <w:hyperlink r:id="rId6" w:history="1">
        <w:r w:rsidRPr="00D66256">
          <w:rPr>
            <w:rStyle w:val="a4"/>
            <w:rFonts w:ascii="Times New Roman" w:hAnsi="Times New Roman"/>
            <w:color w:val="auto"/>
            <w:sz w:val="28"/>
            <w:szCs w:val="28"/>
            <w:u w:val="none"/>
            <w:shd w:val="clear" w:color="auto" w:fill="FFFFFF"/>
            <w:lang w:val="en-US"/>
          </w:rPr>
          <w:t>https://emedicine.medscape.com/article/963894-overview</w:t>
        </w:r>
      </w:hyperlink>
      <w:r w:rsidR="00275E5A" w:rsidRPr="00D66256">
        <w:rPr>
          <w:rFonts w:ascii="Times New Roman" w:hAnsi="Times New Roman" w:cs="Times New Roman"/>
          <w:sz w:val="28"/>
          <w:szCs w:val="28"/>
          <w:lang w:val="en-US"/>
        </w:rPr>
        <w:t>.</w:t>
      </w:r>
    </w:p>
    <w:p w:rsidR="00533720" w:rsidRPr="003347C1" w:rsidRDefault="00533720" w:rsidP="002C2F09">
      <w:pPr>
        <w:numPr>
          <w:ilvl w:val="0"/>
          <w:numId w:val="2"/>
        </w:numPr>
        <w:suppressAutoHyphens w:val="0"/>
        <w:spacing w:after="0" w:line="360" w:lineRule="auto"/>
        <w:ind w:left="0" w:firstLine="709"/>
        <w:rPr>
          <w:rFonts w:ascii="Times New Roman" w:hAnsi="Times New Roman" w:cs="Times New Roman"/>
          <w:sz w:val="28"/>
          <w:szCs w:val="28"/>
          <w:lang w:val="en-US"/>
        </w:rPr>
      </w:pPr>
      <w:proofErr w:type="spellStart"/>
      <w:r w:rsidRPr="003347C1">
        <w:rPr>
          <w:rFonts w:ascii="Times New Roman" w:hAnsi="Times New Roman" w:cs="Times New Roman"/>
          <w:sz w:val="28"/>
          <w:szCs w:val="28"/>
          <w:lang w:val="uk-UA"/>
        </w:rPr>
        <w:t>Harley</w:t>
      </w:r>
      <w:proofErr w:type="spellEnd"/>
      <w:r w:rsidRPr="003347C1">
        <w:rPr>
          <w:rFonts w:ascii="Times New Roman" w:hAnsi="Times New Roman" w:cs="Times New Roman"/>
          <w:sz w:val="28"/>
          <w:szCs w:val="28"/>
          <w:lang w:val="uk-UA"/>
        </w:rPr>
        <w:t xml:space="preserve"> JB, </w:t>
      </w:r>
      <w:proofErr w:type="spellStart"/>
      <w:r w:rsidRPr="003347C1">
        <w:rPr>
          <w:rFonts w:ascii="Times New Roman" w:hAnsi="Times New Roman" w:cs="Times New Roman"/>
          <w:sz w:val="28"/>
          <w:szCs w:val="28"/>
          <w:lang w:val="uk-UA"/>
        </w:rPr>
        <w:t>Chen</w:t>
      </w:r>
      <w:proofErr w:type="spellEnd"/>
      <w:r w:rsidRPr="003347C1">
        <w:rPr>
          <w:rFonts w:ascii="Times New Roman" w:hAnsi="Times New Roman" w:cs="Times New Roman"/>
          <w:sz w:val="28"/>
          <w:szCs w:val="28"/>
          <w:lang w:val="uk-UA"/>
        </w:rPr>
        <w:t xml:space="preserve"> X, </w:t>
      </w:r>
      <w:proofErr w:type="spellStart"/>
      <w:r w:rsidRPr="003347C1">
        <w:rPr>
          <w:rFonts w:ascii="Times New Roman" w:hAnsi="Times New Roman" w:cs="Times New Roman"/>
          <w:sz w:val="28"/>
          <w:szCs w:val="28"/>
          <w:lang w:val="uk-UA"/>
        </w:rPr>
        <w:t>Pujato</w:t>
      </w:r>
      <w:proofErr w:type="spellEnd"/>
      <w:r w:rsidRPr="003347C1">
        <w:rPr>
          <w:rFonts w:ascii="Times New Roman" w:hAnsi="Times New Roman" w:cs="Times New Roman"/>
          <w:sz w:val="28"/>
          <w:szCs w:val="28"/>
          <w:lang w:val="uk-UA"/>
        </w:rPr>
        <w:t xml:space="preserve"> M, </w:t>
      </w:r>
      <w:proofErr w:type="spellStart"/>
      <w:r w:rsidRPr="003347C1">
        <w:rPr>
          <w:rFonts w:ascii="Times New Roman" w:hAnsi="Times New Roman" w:cs="Times New Roman"/>
          <w:sz w:val="28"/>
          <w:szCs w:val="28"/>
          <w:lang w:val="uk-UA"/>
        </w:rPr>
        <w:t>Miller</w:t>
      </w:r>
      <w:proofErr w:type="spellEnd"/>
      <w:r w:rsidRPr="003347C1">
        <w:rPr>
          <w:rFonts w:ascii="Times New Roman" w:hAnsi="Times New Roman" w:cs="Times New Roman"/>
          <w:sz w:val="28"/>
          <w:szCs w:val="28"/>
          <w:lang w:val="uk-UA"/>
        </w:rPr>
        <w:t xml:space="preserve"> D, </w:t>
      </w:r>
      <w:proofErr w:type="spellStart"/>
      <w:r w:rsidRPr="003347C1">
        <w:rPr>
          <w:rFonts w:ascii="Times New Roman" w:hAnsi="Times New Roman" w:cs="Times New Roman"/>
          <w:sz w:val="28"/>
          <w:szCs w:val="28"/>
          <w:lang w:val="uk-UA"/>
        </w:rPr>
        <w:t>Maddox</w:t>
      </w:r>
      <w:proofErr w:type="spellEnd"/>
      <w:r w:rsidRPr="003347C1">
        <w:rPr>
          <w:rFonts w:ascii="Times New Roman" w:hAnsi="Times New Roman" w:cs="Times New Roman"/>
          <w:sz w:val="28"/>
          <w:szCs w:val="28"/>
          <w:lang w:val="uk-UA"/>
        </w:rPr>
        <w:t xml:space="preserve"> A, </w:t>
      </w:r>
      <w:proofErr w:type="spellStart"/>
      <w:r w:rsidRPr="003347C1">
        <w:rPr>
          <w:rFonts w:ascii="Times New Roman" w:hAnsi="Times New Roman" w:cs="Times New Roman"/>
          <w:sz w:val="28"/>
          <w:szCs w:val="28"/>
          <w:lang w:val="uk-UA"/>
        </w:rPr>
        <w:t>Forney</w:t>
      </w:r>
      <w:proofErr w:type="spellEnd"/>
      <w:r w:rsidRPr="003347C1">
        <w:rPr>
          <w:rFonts w:ascii="Times New Roman" w:hAnsi="Times New Roman" w:cs="Times New Roman"/>
          <w:sz w:val="28"/>
          <w:szCs w:val="28"/>
          <w:lang w:val="uk-UA"/>
        </w:rPr>
        <w:t xml:space="preserve"> C, </w:t>
      </w:r>
      <w:proofErr w:type="spellStart"/>
      <w:r w:rsidRPr="003347C1">
        <w:rPr>
          <w:rFonts w:ascii="Times New Roman" w:hAnsi="Times New Roman" w:cs="Times New Roman"/>
          <w:sz w:val="28"/>
          <w:szCs w:val="28"/>
          <w:lang w:val="uk-UA"/>
        </w:rPr>
        <w:t>et</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al</w:t>
      </w:r>
      <w:proofErr w:type="spellEnd"/>
      <w:r w:rsidRPr="003347C1">
        <w:rPr>
          <w:rFonts w:ascii="Times New Roman" w:hAnsi="Times New Roman" w:cs="Times New Roman"/>
          <w:sz w:val="28"/>
          <w:szCs w:val="28"/>
          <w:lang w:val="uk-UA"/>
        </w:rPr>
        <w:t xml:space="preserve">. </w:t>
      </w:r>
      <w:r w:rsidR="00674C71">
        <w:rPr>
          <w:rFonts w:ascii="Times New Roman" w:hAnsi="Times New Roman" w:cs="Times New Roman"/>
          <w:sz w:val="28"/>
          <w:szCs w:val="28"/>
          <w:lang w:val="uk-UA"/>
        </w:rPr>
        <w:t>(</w:t>
      </w:r>
      <w:r w:rsidR="00674C71" w:rsidRPr="003347C1">
        <w:rPr>
          <w:rFonts w:ascii="Times New Roman" w:hAnsi="Times New Roman" w:cs="Times New Roman"/>
          <w:sz w:val="28"/>
          <w:szCs w:val="28"/>
          <w:lang w:val="uk-UA"/>
        </w:rPr>
        <w:t>2018</w:t>
      </w:r>
      <w:r w:rsidR="00674C7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Transcription</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factors</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operate</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across</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disease</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loci</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with</w:t>
      </w:r>
      <w:proofErr w:type="spellEnd"/>
      <w:r w:rsidRPr="003347C1">
        <w:rPr>
          <w:rFonts w:ascii="Times New Roman" w:hAnsi="Times New Roman" w:cs="Times New Roman"/>
          <w:sz w:val="28"/>
          <w:szCs w:val="28"/>
          <w:lang w:val="uk-UA"/>
        </w:rPr>
        <w:t xml:space="preserve"> EBNA2 </w:t>
      </w:r>
      <w:proofErr w:type="spellStart"/>
      <w:r w:rsidRPr="003347C1">
        <w:rPr>
          <w:rFonts w:ascii="Times New Roman" w:hAnsi="Times New Roman" w:cs="Times New Roman"/>
          <w:sz w:val="28"/>
          <w:szCs w:val="28"/>
          <w:lang w:val="uk-UA"/>
        </w:rPr>
        <w:t>implicated</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in</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autoimmunity</w:t>
      </w:r>
      <w:proofErr w:type="spellEnd"/>
      <w:r w:rsidRPr="003347C1">
        <w:rPr>
          <w:rFonts w:ascii="Times New Roman" w:hAnsi="Times New Roman" w:cs="Times New Roman"/>
          <w:sz w:val="28"/>
          <w:szCs w:val="28"/>
          <w:lang w:val="uk-UA"/>
        </w:rPr>
        <w:t>. </w:t>
      </w:r>
      <w:proofErr w:type="spellStart"/>
      <w:r w:rsidRPr="00674C71">
        <w:rPr>
          <w:rFonts w:ascii="Times New Roman" w:hAnsi="Times New Roman" w:cs="Times New Roman"/>
          <w:iCs/>
          <w:sz w:val="28"/>
          <w:szCs w:val="28"/>
          <w:lang w:val="uk-UA"/>
        </w:rPr>
        <w:t>Nat</w:t>
      </w:r>
      <w:proofErr w:type="spellEnd"/>
      <w:r w:rsidRPr="00674C71">
        <w:rPr>
          <w:rFonts w:ascii="Times New Roman" w:hAnsi="Times New Roman" w:cs="Times New Roman"/>
          <w:iCs/>
          <w:sz w:val="28"/>
          <w:szCs w:val="28"/>
          <w:lang w:val="uk-UA"/>
        </w:rPr>
        <w:t xml:space="preserve"> </w:t>
      </w:r>
      <w:proofErr w:type="spellStart"/>
      <w:r w:rsidRPr="00674C71">
        <w:rPr>
          <w:rFonts w:ascii="Times New Roman" w:hAnsi="Times New Roman" w:cs="Times New Roman"/>
          <w:iCs/>
          <w:sz w:val="28"/>
          <w:szCs w:val="28"/>
          <w:lang w:val="uk-UA"/>
        </w:rPr>
        <w:t>Genet</w:t>
      </w:r>
      <w:proofErr w:type="spellEnd"/>
      <w:r w:rsidR="00674C71">
        <w:rPr>
          <w:rFonts w:ascii="Times New Roman" w:hAnsi="Times New Roman" w:cs="Times New Roman"/>
          <w:sz w:val="28"/>
          <w:szCs w:val="28"/>
          <w:lang w:val="uk-UA"/>
        </w:rPr>
        <w:t xml:space="preserve">, </w:t>
      </w:r>
      <w:r w:rsidR="00D67F01">
        <w:rPr>
          <w:rFonts w:ascii="Times New Roman" w:hAnsi="Times New Roman" w:cs="Times New Roman"/>
          <w:sz w:val="28"/>
          <w:szCs w:val="28"/>
          <w:lang w:val="uk-UA"/>
        </w:rPr>
        <w:t xml:space="preserve">50 (5), </w:t>
      </w:r>
      <w:r w:rsidRPr="003347C1">
        <w:rPr>
          <w:rFonts w:ascii="Times New Roman" w:hAnsi="Times New Roman" w:cs="Times New Roman"/>
          <w:sz w:val="28"/>
          <w:szCs w:val="28"/>
          <w:lang w:val="uk-UA"/>
        </w:rPr>
        <w:t>699-707.</w:t>
      </w:r>
      <w:r w:rsidRPr="003347C1">
        <w:rPr>
          <w:rFonts w:ascii="Times New Roman" w:hAnsi="Times New Roman" w:cs="Times New Roman"/>
          <w:color w:val="000000"/>
          <w:sz w:val="28"/>
          <w:szCs w:val="28"/>
          <w:shd w:val="clear" w:color="auto" w:fill="FFFFFF"/>
          <w:lang w:val="uk-UA" w:eastAsia="ru-RU" w:bidi="mr-IN"/>
        </w:rPr>
        <w:t xml:space="preserve"> </w:t>
      </w:r>
    </w:p>
    <w:p w:rsidR="00CD60D6" w:rsidRPr="00CD60D6" w:rsidRDefault="00533720" w:rsidP="002C2F09">
      <w:pPr>
        <w:numPr>
          <w:ilvl w:val="0"/>
          <w:numId w:val="2"/>
        </w:numPr>
        <w:suppressAutoHyphens w:val="0"/>
        <w:spacing w:after="0" w:line="360" w:lineRule="auto"/>
        <w:ind w:left="0" w:firstLine="709"/>
        <w:rPr>
          <w:rFonts w:ascii="Times New Roman" w:hAnsi="Times New Roman" w:cs="Times New Roman"/>
          <w:sz w:val="28"/>
          <w:szCs w:val="28"/>
          <w:lang w:val="en-US"/>
        </w:rPr>
      </w:pPr>
      <w:proofErr w:type="spellStart"/>
      <w:r w:rsidRPr="003347C1">
        <w:rPr>
          <w:rFonts w:ascii="Times New Roman" w:hAnsi="Times New Roman" w:cs="Times New Roman"/>
          <w:sz w:val="28"/>
          <w:szCs w:val="28"/>
          <w:lang w:val="uk-UA"/>
        </w:rPr>
        <w:t>Huang</w:t>
      </w:r>
      <w:proofErr w:type="spellEnd"/>
      <w:r w:rsidRPr="003347C1">
        <w:rPr>
          <w:rFonts w:ascii="Times New Roman" w:hAnsi="Times New Roman" w:cs="Times New Roman"/>
          <w:sz w:val="28"/>
          <w:szCs w:val="28"/>
          <w:lang w:val="uk-UA"/>
        </w:rPr>
        <w:t xml:space="preserve"> W., </w:t>
      </w:r>
      <w:proofErr w:type="spellStart"/>
      <w:r w:rsidRPr="003347C1">
        <w:rPr>
          <w:rFonts w:ascii="Times New Roman" w:hAnsi="Times New Roman" w:cs="Times New Roman"/>
          <w:sz w:val="28"/>
          <w:szCs w:val="28"/>
          <w:lang w:val="uk-UA"/>
        </w:rPr>
        <w:t>Lv</w:t>
      </w:r>
      <w:proofErr w:type="spellEnd"/>
      <w:r w:rsidRPr="003347C1">
        <w:rPr>
          <w:rFonts w:ascii="Times New Roman" w:hAnsi="Times New Roman" w:cs="Times New Roman"/>
          <w:sz w:val="28"/>
          <w:szCs w:val="28"/>
          <w:lang w:val="uk-UA"/>
        </w:rPr>
        <w:t xml:space="preserve"> N., </w:t>
      </w:r>
      <w:proofErr w:type="spellStart"/>
      <w:r w:rsidRPr="003347C1">
        <w:rPr>
          <w:rFonts w:ascii="Times New Roman" w:hAnsi="Times New Roman" w:cs="Times New Roman"/>
          <w:sz w:val="28"/>
          <w:szCs w:val="28"/>
          <w:lang w:val="uk-UA"/>
        </w:rPr>
        <w:t>Ying</w:t>
      </w:r>
      <w:proofErr w:type="spellEnd"/>
      <w:r w:rsidRPr="003347C1">
        <w:rPr>
          <w:rFonts w:ascii="Times New Roman" w:hAnsi="Times New Roman" w:cs="Times New Roman"/>
          <w:sz w:val="28"/>
          <w:szCs w:val="28"/>
          <w:lang w:val="uk-UA"/>
        </w:rPr>
        <w:t xml:space="preserve"> J., </w:t>
      </w:r>
      <w:proofErr w:type="spellStart"/>
      <w:r w:rsidRPr="003347C1">
        <w:rPr>
          <w:rFonts w:ascii="Times New Roman" w:hAnsi="Times New Roman" w:cs="Times New Roman"/>
          <w:sz w:val="28"/>
          <w:szCs w:val="28"/>
          <w:lang w:val="uk-UA"/>
        </w:rPr>
        <w:t>Qiu</w:t>
      </w:r>
      <w:proofErr w:type="spellEnd"/>
      <w:r w:rsidRPr="003347C1">
        <w:rPr>
          <w:rFonts w:ascii="Times New Roman" w:hAnsi="Times New Roman" w:cs="Times New Roman"/>
          <w:sz w:val="28"/>
          <w:szCs w:val="28"/>
          <w:lang w:val="uk-UA"/>
        </w:rPr>
        <w:t xml:space="preserve"> T., </w:t>
      </w:r>
      <w:proofErr w:type="spellStart"/>
      <w:r w:rsidRPr="003347C1">
        <w:rPr>
          <w:rFonts w:ascii="Times New Roman" w:hAnsi="Times New Roman" w:cs="Times New Roman"/>
          <w:sz w:val="28"/>
          <w:szCs w:val="28"/>
          <w:lang w:val="uk-UA"/>
        </w:rPr>
        <w:t>Feng</w:t>
      </w:r>
      <w:proofErr w:type="spellEnd"/>
      <w:r w:rsidRPr="003347C1">
        <w:rPr>
          <w:rFonts w:ascii="Times New Roman" w:hAnsi="Times New Roman" w:cs="Times New Roman"/>
          <w:sz w:val="28"/>
          <w:szCs w:val="28"/>
          <w:lang w:val="uk-UA"/>
        </w:rPr>
        <w:t xml:space="preserve"> X. </w:t>
      </w:r>
      <w:r w:rsidR="00C37A60">
        <w:rPr>
          <w:rFonts w:ascii="Times New Roman" w:hAnsi="Times New Roman" w:cs="Times New Roman"/>
          <w:sz w:val="28"/>
          <w:szCs w:val="28"/>
          <w:lang w:val="uk-UA"/>
        </w:rPr>
        <w:t>(</w:t>
      </w:r>
      <w:r w:rsidR="00C37A60" w:rsidRPr="003347C1">
        <w:rPr>
          <w:rFonts w:ascii="Times New Roman" w:hAnsi="Times New Roman" w:cs="Times New Roman"/>
          <w:sz w:val="28"/>
          <w:szCs w:val="28"/>
          <w:lang w:val="uk-UA"/>
        </w:rPr>
        <w:t>2014</w:t>
      </w:r>
      <w:r w:rsidR="00C37A60">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Clinicopathological</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characteristics</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of</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four</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cases</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of</w:t>
      </w:r>
      <w:proofErr w:type="spellEnd"/>
      <w:r w:rsidRPr="003347C1">
        <w:rPr>
          <w:rFonts w:ascii="Times New Roman" w:hAnsi="Times New Roman" w:cs="Times New Roman"/>
          <w:sz w:val="28"/>
          <w:szCs w:val="28"/>
          <w:lang w:val="uk-UA"/>
        </w:rPr>
        <w:t xml:space="preserve"> EBV </w:t>
      </w:r>
      <w:proofErr w:type="spellStart"/>
      <w:r w:rsidRPr="003347C1">
        <w:rPr>
          <w:rFonts w:ascii="Times New Roman" w:hAnsi="Times New Roman" w:cs="Times New Roman"/>
          <w:sz w:val="28"/>
          <w:szCs w:val="28"/>
          <w:lang w:val="uk-UA"/>
        </w:rPr>
        <w:t>positive</w:t>
      </w:r>
      <w:proofErr w:type="spellEnd"/>
      <w:r w:rsidRPr="003347C1">
        <w:rPr>
          <w:rFonts w:ascii="Times New Roman" w:hAnsi="Times New Roman" w:cs="Times New Roman"/>
          <w:sz w:val="28"/>
          <w:szCs w:val="28"/>
          <w:lang w:val="uk-UA"/>
        </w:rPr>
        <w:t xml:space="preserve"> T-</w:t>
      </w:r>
      <w:proofErr w:type="spellStart"/>
      <w:r w:rsidRPr="003347C1">
        <w:rPr>
          <w:rFonts w:ascii="Times New Roman" w:hAnsi="Times New Roman" w:cs="Times New Roman"/>
          <w:sz w:val="28"/>
          <w:szCs w:val="28"/>
          <w:lang w:val="uk-UA"/>
        </w:rPr>
        <w:t>cell</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lymphoproliferative</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disorders</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of</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childhood</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in</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Ch</w:t>
      </w:r>
      <w:r w:rsidR="00C37A60">
        <w:rPr>
          <w:rFonts w:ascii="Times New Roman" w:hAnsi="Times New Roman" w:cs="Times New Roman"/>
          <w:sz w:val="28"/>
          <w:szCs w:val="28"/>
          <w:lang w:val="uk-UA"/>
        </w:rPr>
        <w:t>ina</w:t>
      </w:r>
      <w:proofErr w:type="spellEnd"/>
      <w:r w:rsidR="00C37A60">
        <w:rPr>
          <w:rFonts w:ascii="Times New Roman" w:hAnsi="Times New Roman" w:cs="Times New Roman"/>
          <w:sz w:val="28"/>
          <w:szCs w:val="28"/>
          <w:lang w:val="uk-UA"/>
        </w:rPr>
        <w:t>. </w:t>
      </w:r>
      <w:proofErr w:type="spellStart"/>
      <w:r w:rsidR="00C37A60">
        <w:rPr>
          <w:rFonts w:ascii="Times New Roman" w:hAnsi="Times New Roman" w:cs="Times New Roman"/>
          <w:sz w:val="28"/>
          <w:szCs w:val="28"/>
          <w:lang w:val="uk-UA"/>
        </w:rPr>
        <w:t>Int</w:t>
      </w:r>
      <w:proofErr w:type="spellEnd"/>
      <w:r w:rsidR="00C37A60">
        <w:rPr>
          <w:rFonts w:ascii="Times New Roman" w:hAnsi="Times New Roman" w:cs="Times New Roman"/>
          <w:sz w:val="28"/>
          <w:szCs w:val="28"/>
          <w:lang w:val="uk-UA"/>
        </w:rPr>
        <w:t xml:space="preserve">. J. </w:t>
      </w:r>
      <w:proofErr w:type="spellStart"/>
      <w:r w:rsidR="00C37A60">
        <w:rPr>
          <w:rFonts w:ascii="Times New Roman" w:hAnsi="Times New Roman" w:cs="Times New Roman"/>
          <w:sz w:val="28"/>
          <w:szCs w:val="28"/>
          <w:lang w:val="uk-UA"/>
        </w:rPr>
        <w:t>Clin</w:t>
      </w:r>
      <w:proofErr w:type="spellEnd"/>
      <w:r w:rsidR="00C37A60">
        <w:rPr>
          <w:rFonts w:ascii="Times New Roman" w:hAnsi="Times New Roman" w:cs="Times New Roman"/>
          <w:sz w:val="28"/>
          <w:szCs w:val="28"/>
          <w:lang w:val="uk-UA"/>
        </w:rPr>
        <w:t xml:space="preserve">. </w:t>
      </w:r>
      <w:proofErr w:type="spellStart"/>
      <w:r w:rsidR="00C37A60">
        <w:rPr>
          <w:rFonts w:ascii="Times New Roman" w:hAnsi="Times New Roman" w:cs="Times New Roman"/>
          <w:sz w:val="28"/>
          <w:szCs w:val="28"/>
          <w:lang w:val="uk-UA"/>
        </w:rPr>
        <w:t>Exp</w:t>
      </w:r>
      <w:proofErr w:type="spellEnd"/>
      <w:r w:rsidR="00C37A60">
        <w:rPr>
          <w:rFonts w:ascii="Times New Roman" w:hAnsi="Times New Roman" w:cs="Times New Roman"/>
          <w:sz w:val="28"/>
          <w:szCs w:val="28"/>
          <w:lang w:val="uk-UA"/>
        </w:rPr>
        <w:t xml:space="preserve">. </w:t>
      </w:r>
      <w:proofErr w:type="spellStart"/>
      <w:r w:rsidR="00C37A60">
        <w:rPr>
          <w:rFonts w:ascii="Times New Roman" w:hAnsi="Times New Roman" w:cs="Times New Roman"/>
          <w:sz w:val="28"/>
          <w:szCs w:val="28"/>
          <w:lang w:val="uk-UA"/>
        </w:rPr>
        <w:t>Pathol</w:t>
      </w:r>
      <w:proofErr w:type="spellEnd"/>
      <w:r w:rsidR="00C37A60">
        <w:rPr>
          <w:rFonts w:ascii="Times New Roman" w:hAnsi="Times New Roman" w:cs="Times New Roman"/>
          <w:sz w:val="28"/>
          <w:szCs w:val="28"/>
          <w:lang w:val="uk-UA"/>
        </w:rPr>
        <w:t xml:space="preserve">., 7(8), </w:t>
      </w:r>
      <w:r w:rsidRPr="003347C1">
        <w:rPr>
          <w:rFonts w:ascii="Times New Roman" w:hAnsi="Times New Roman" w:cs="Times New Roman"/>
          <w:sz w:val="28"/>
          <w:szCs w:val="28"/>
          <w:lang w:val="uk-UA"/>
        </w:rPr>
        <w:t>4991–4999.</w:t>
      </w:r>
    </w:p>
    <w:p w:rsidR="00533720" w:rsidRPr="00CD60D6" w:rsidRDefault="00533720" w:rsidP="002C2F09">
      <w:pPr>
        <w:numPr>
          <w:ilvl w:val="0"/>
          <w:numId w:val="2"/>
        </w:numPr>
        <w:suppressAutoHyphens w:val="0"/>
        <w:spacing w:after="0" w:line="360" w:lineRule="auto"/>
        <w:ind w:left="0" w:firstLine="709"/>
        <w:rPr>
          <w:rFonts w:ascii="Times New Roman" w:hAnsi="Times New Roman" w:cs="Times New Roman"/>
          <w:sz w:val="28"/>
          <w:szCs w:val="28"/>
          <w:lang w:val="en-US"/>
        </w:rPr>
      </w:pPr>
      <w:proofErr w:type="spellStart"/>
      <w:r w:rsidRPr="00CD60D6">
        <w:rPr>
          <w:rFonts w:ascii="Times New Roman" w:hAnsi="Times New Roman" w:cs="Times New Roman"/>
          <w:bCs/>
          <w:sz w:val="28"/>
          <w:szCs w:val="28"/>
          <w:lang w:val="en-US"/>
        </w:rPr>
        <w:t>Kessenich</w:t>
      </w:r>
      <w:proofErr w:type="spellEnd"/>
      <w:r w:rsidRPr="00CD60D6">
        <w:rPr>
          <w:rFonts w:ascii="Times New Roman" w:hAnsi="Times New Roman" w:cs="Times New Roman"/>
          <w:bCs/>
          <w:sz w:val="28"/>
          <w:szCs w:val="28"/>
          <w:lang w:val="en-US"/>
        </w:rPr>
        <w:t xml:space="preserve"> CR, Flanagan M. </w:t>
      </w:r>
      <w:r w:rsidR="00B86676" w:rsidRPr="00CD60D6">
        <w:rPr>
          <w:rFonts w:ascii="Times New Roman" w:hAnsi="Times New Roman" w:cs="Times New Roman"/>
          <w:bCs/>
          <w:sz w:val="28"/>
          <w:szCs w:val="28"/>
        </w:rPr>
        <w:t>(</w:t>
      </w:r>
      <w:r w:rsidR="00B86676" w:rsidRPr="00CD60D6">
        <w:rPr>
          <w:rFonts w:ascii="Times New Roman" w:hAnsi="Times New Roman" w:cs="Times New Roman"/>
          <w:bCs/>
          <w:sz w:val="28"/>
          <w:szCs w:val="28"/>
          <w:lang w:val="en-US"/>
        </w:rPr>
        <w:t xml:space="preserve">2015). </w:t>
      </w:r>
      <w:proofErr w:type="gramStart"/>
      <w:r w:rsidRPr="00CD60D6">
        <w:rPr>
          <w:rFonts w:ascii="Times New Roman" w:hAnsi="Times New Roman" w:cs="Times New Roman"/>
          <w:bCs/>
          <w:sz w:val="28"/>
          <w:szCs w:val="28"/>
          <w:lang w:val="en-US"/>
        </w:rPr>
        <w:t>Diagnosis of infectious mononucleosis.</w:t>
      </w:r>
      <w:proofErr w:type="gramEnd"/>
      <w:r w:rsidRPr="00CD60D6">
        <w:rPr>
          <w:rFonts w:ascii="Times New Roman" w:hAnsi="Times New Roman" w:cs="Times New Roman"/>
          <w:bCs/>
          <w:sz w:val="28"/>
          <w:szCs w:val="28"/>
          <w:lang w:val="en-US"/>
        </w:rPr>
        <w:t> </w:t>
      </w:r>
      <w:r w:rsidRPr="00CD60D6">
        <w:rPr>
          <w:rFonts w:ascii="Times New Roman" w:hAnsi="Times New Roman" w:cs="Times New Roman"/>
          <w:bCs/>
          <w:iCs/>
          <w:sz w:val="28"/>
          <w:szCs w:val="28"/>
          <w:lang w:val="en-US"/>
        </w:rPr>
        <w:t xml:space="preserve">Nurse </w:t>
      </w:r>
      <w:proofErr w:type="spellStart"/>
      <w:r w:rsidRPr="00CD60D6">
        <w:rPr>
          <w:rFonts w:ascii="Times New Roman" w:hAnsi="Times New Roman" w:cs="Times New Roman"/>
          <w:bCs/>
          <w:iCs/>
          <w:sz w:val="28"/>
          <w:szCs w:val="28"/>
          <w:lang w:val="en-US"/>
        </w:rPr>
        <w:t>Pract</w:t>
      </w:r>
      <w:r w:rsidRPr="00CD60D6">
        <w:rPr>
          <w:rFonts w:ascii="Times New Roman" w:hAnsi="Times New Roman" w:cs="Times New Roman"/>
          <w:bCs/>
          <w:sz w:val="28"/>
          <w:szCs w:val="28"/>
          <w:lang w:val="en-US"/>
        </w:rPr>
        <w:t>.</w:t>
      </w:r>
      <w:proofErr w:type="spellEnd"/>
      <w:r w:rsidR="00B86676" w:rsidRPr="00CD60D6">
        <w:rPr>
          <w:rFonts w:ascii="Times New Roman" w:hAnsi="Times New Roman" w:cs="Times New Roman"/>
          <w:bCs/>
          <w:sz w:val="28"/>
          <w:szCs w:val="28"/>
        </w:rPr>
        <w:t xml:space="preserve">, </w:t>
      </w:r>
      <w:r w:rsidR="00B86676" w:rsidRPr="00CD60D6">
        <w:rPr>
          <w:rFonts w:ascii="Times New Roman" w:hAnsi="Times New Roman" w:cs="Times New Roman"/>
          <w:bCs/>
          <w:sz w:val="28"/>
          <w:szCs w:val="28"/>
          <w:lang w:val="en-US"/>
        </w:rPr>
        <w:t>40 (8)</w:t>
      </w:r>
      <w:proofErr w:type="gramStart"/>
      <w:r w:rsidR="00B86676" w:rsidRPr="00CD60D6">
        <w:rPr>
          <w:rFonts w:ascii="Times New Roman" w:hAnsi="Times New Roman" w:cs="Times New Roman"/>
          <w:bCs/>
          <w:sz w:val="28"/>
          <w:szCs w:val="28"/>
        </w:rPr>
        <w:t>,</w:t>
      </w:r>
      <w:r w:rsidRPr="00CD60D6">
        <w:rPr>
          <w:rFonts w:ascii="Times New Roman" w:hAnsi="Times New Roman" w:cs="Times New Roman"/>
          <w:bCs/>
          <w:sz w:val="28"/>
          <w:szCs w:val="28"/>
          <w:lang w:val="en-US"/>
        </w:rPr>
        <w:t>13</w:t>
      </w:r>
      <w:proofErr w:type="gramEnd"/>
      <w:r w:rsidRPr="00CD60D6">
        <w:rPr>
          <w:rFonts w:ascii="Times New Roman" w:hAnsi="Times New Roman" w:cs="Times New Roman"/>
          <w:bCs/>
          <w:sz w:val="28"/>
          <w:szCs w:val="28"/>
          <w:lang w:val="en-US"/>
        </w:rPr>
        <w:t>-</w:t>
      </w:r>
      <w:r w:rsidR="003046B7" w:rsidRPr="00CD60D6">
        <w:rPr>
          <w:rFonts w:ascii="Times New Roman" w:hAnsi="Times New Roman" w:cs="Times New Roman"/>
          <w:bCs/>
          <w:sz w:val="28"/>
          <w:szCs w:val="28"/>
        </w:rPr>
        <w:t>1</w:t>
      </w:r>
      <w:r w:rsidRPr="00CD60D6">
        <w:rPr>
          <w:rFonts w:ascii="Times New Roman" w:hAnsi="Times New Roman" w:cs="Times New Roman"/>
          <w:bCs/>
          <w:sz w:val="28"/>
          <w:szCs w:val="28"/>
          <w:lang w:val="en-US"/>
        </w:rPr>
        <w:t>4, 16.</w:t>
      </w:r>
    </w:p>
    <w:p w:rsidR="00533720" w:rsidRPr="001D4BAC" w:rsidRDefault="00533720" w:rsidP="002C2F09">
      <w:pPr>
        <w:pStyle w:val="11"/>
        <w:numPr>
          <w:ilvl w:val="0"/>
          <w:numId w:val="2"/>
        </w:numPr>
        <w:tabs>
          <w:tab w:val="left" w:pos="540"/>
        </w:tabs>
        <w:spacing w:line="360" w:lineRule="auto"/>
        <w:ind w:left="0" w:firstLine="709"/>
        <w:rPr>
          <w:rFonts w:ascii="Times New Roman" w:hAnsi="Times New Roman" w:cs="Times New Roman"/>
          <w:sz w:val="28"/>
          <w:szCs w:val="28"/>
          <w:lang w:val="en-US"/>
        </w:rPr>
      </w:pPr>
      <w:r w:rsidRPr="003347C1">
        <w:rPr>
          <w:rFonts w:ascii="Times New Roman" w:hAnsi="Times New Roman" w:cs="Times New Roman"/>
          <w:sz w:val="28"/>
          <w:szCs w:val="28"/>
          <w:lang w:val="en-US"/>
        </w:rPr>
        <w:lastRenderedPageBreak/>
        <w:t xml:space="preserve">Cunha BA, </w:t>
      </w:r>
      <w:proofErr w:type="spellStart"/>
      <w:r w:rsidRPr="003347C1">
        <w:rPr>
          <w:rFonts w:ascii="Times New Roman" w:hAnsi="Times New Roman" w:cs="Times New Roman"/>
          <w:sz w:val="28"/>
          <w:szCs w:val="28"/>
          <w:lang w:val="en-US"/>
        </w:rPr>
        <w:t>Petelin</w:t>
      </w:r>
      <w:proofErr w:type="spellEnd"/>
      <w:r w:rsidRPr="003347C1">
        <w:rPr>
          <w:rFonts w:ascii="Times New Roman" w:hAnsi="Times New Roman" w:cs="Times New Roman"/>
          <w:sz w:val="28"/>
          <w:szCs w:val="28"/>
          <w:lang w:val="en-US"/>
        </w:rPr>
        <w:t xml:space="preserve"> A, George S. </w:t>
      </w:r>
      <w:r w:rsidR="001D4BAC" w:rsidRPr="001D4BAC">
        <w:rPr>
          <w:rFonts w:ascii="Times New Roman" w:hAnsi="Times New Roman" w:cs="Times New Roman"/>
          <w:sz w:val="28"/>
          <w:szCs w:val="28"/>
          <w:lang w:val="en-US"/>
        </w:rPr>
        <w:t>(</w:t>
      </w:r>
      <w:r w:rsidR="001D4BAC" w:rsidRPr="003347C1">
        <w:rPr>
          <w:rFonts w:ascii="Times New Roman" w:hAnsi="Times New Roman" w:cs="Times New Roman"/>
          <w:sz w:val="28"/>
          <w:szCs w:val="28"/>
          <w:lang w:val="en-US"/>
        </w:rPr>
        <w:t>2013</w:t>
      </w:r>
      <w:r w:rsidR="001D4BAC" w:rsidRPr="001D4BAC">
        <w:rPr>
          <w:rFonts w:ascii="Times New Roman" w:hAnsi="Times New Roman" w:cs="Times New Roman"/>
          <w:sz w:val="28"/>
          <w:szCs w:val="28"/>
          <w:lang w:val="en-US"/>
        </w:rPr>
        <w:t xml:space="preserve">). </w:t>
      </w:r>
      <w:r w:rsidRPr="003347C1">
        <w:rPr>
          <w:rFonts w:ascii="Times New Roman" w:hAnsi="Times New Roman" w:cs="Times New Roman"/>
          <w:sz w:val="28"/>
          <w:szCs w:val="28"/>
          <w:lang w:val="en-US"/>
        </w:rPr>
        <w:t>Fever of unknown origin (FUO) in an elderly adult due to Epstein-Barr virus (EBV) presenting as "</w:t>
      </w:r>
      <w:proofErr w:type="spellStart"/>
      <w:r w:rsidRPr="003347C1">
        <w:rPr>
          <w:rFonts w:ascii="Times New Roman" w:hAnsi="Times New Roman" w:cs="Times New Roman"/>
          <w:sz w:val="28"/>
          <w:szCs w:val="28"/>
          <w:lang w:val="en-US"/>
        </w:rPr>
        <w:t>typhoidal</w:t>
      </w:r>
      <w:proofErr w:type="spellEnd"/>
      <w:r w:rsidRPr="003347C1">
        <w:rPr>
          <w:rFonts w:ascii="Times New Roman" w:hAnsi="Times New Roman" w:cs="Times New Roman"/>
          <w:sz w:val="28"/>
          <w:szCs w:val="28"/>
          <w:lang w:val="en-US"/>
        </w:rPr>
        <w:t xml:space="preserve"> mononucleosis," mimicking a lymphoma.</w:t>
      </w:r>
      <w:r w:rsidR="001D4BAC" w:rsidRPr="001D4BAC">
        <w:rPr>
          <w:rFonts w:ascii="Times New Roman" w:hAnsi="Times New Roman" w:cs="Times New Roman"/>
          <w:sz w:val="28"/>
          <w:szCs w:val="28"/>
          <w:lang w:val="en-US"/>
        </w:rPr>
        <w:t xml:space="preserve"> </w:t>
      </w:r>
      <w:r w:rsidRPr="001D4BAC">
        <w:rPr>
          <w:rFonts w:ascii="Times New Roman" w:hAnsi="Times New Roman" w:cs="Times New Roman"/>
          <w:sz w:val="28"/>
          <w:szCs w:val="28"/>
          <w:lang w:val="en-US"/>
        </w:rPr>
        <w:t>Heart Lung</w:t>
      </w:r>
      <w:r w:rsidR="001D4BAC">
        <w:rPr>
          <w:rFonts w:ascii="Times New Roman" w:hAnsi="Times New Roman" w:cs="Times New Roman"/>
          <w:sz w:val="28"/>
          <w:szCs w:val="28"/>
          <w:lang w:val="ru-RU"/>
        </w:rPr>
        <w:t>,</w:t>
      </w:r>
      <w:r w:rsidRPr="003347C1">
        <w:rPr>
          <w:rFonts w:ascii="Times New Roman" w:hAnsi="Times New Roman" w:cs="Times New Roman"/>
          <w:sz w:val="28"/>
          <w:szCs w:val="28"/>
          <w:lang w:val="en-US"/>
        </w:rPr>
        <w:t xml:space="preserve"> </w:t>
      </w:r>
      <w:r w:rsidR="001D4BAC">
        <w:rPr>
          <w:rFonts w:ascii="Times New Roman" w:hAnsi="Times New Roman" w:cs="Times New Roman"/>
          <w:sz w:val="28"/>
          <w:szCs w:val="28"/>
        </w:rPr>
        <w:t>42(1)</w:t>
      </w:r>
      <w:proofErr w:type="gramStart"/>
      <w:r w:rsidR="001D4BAC">
        <w:rPr>
          <w:rFonts w:ascii="Times New Roman" w:hAnsi="Times New Roman" w:cs="Times New Roman"/>
          <w:sz w:val="28"/>
          <w:szCs w:val="28"/>
          <w:lang w:val="ru-RU"/>
        </w:rPr>
        <w:t>,</w:t>
      </w:r>
      <w:r w:rsidRPr="003347C1">
        <w:rPr>
          <w:rFonts w:ascii="Times New Roman" w:hAnsi="Times New Roman" w:cs="Times New Roman"/>
          <w:sz w:val="28"/>
          <w:szCs w:val="28"/>
        </w:rPr>
        <w:t>79</w:t>
      </w:r>
      <w:proofErr w:type="gramEnd"/>
      <w:r w:rsidRPr="003347C1">
        <w:rPr>
          <w:rFonts w:ascii="Times New Roman" w:hAnsi="Times New Roman" w:cs="Times New Roman"/>
          <w:sz w:val="28"/>
          <w:szCs w:val="28"/>
        </w:rPr>
        <w:t>-81</w:t>
      </w:r>
      <w:r w:rsidR="001D4BAC">
        <w:rPr>
          <w:rFonts w:ascii="Times New Roman" w:hAnsi="Times New Roman" w:cs="Times New Roman"/>
          <w:sz w:val="28"/>
          <w:szCs w:val="28"/>
          <w:lang w:val="ru-RU"/>
        </w:rPr>
        <w:t>.</w:t>
      </w:r>
      <w:r w:rsidRPr="003347C1">
        <w:rPr>
          <w:rFonts w:ascii="Times New Roman" w:hAnsi="Times New Roman" w:cs="Times New Roman"/>
          <w:sz w:val="28"/>
          <w:szCs w:val="28"/>
          <w:lang w:val="en-US"/>
        </w:rPr>
        <w:t xml:space="preserve"> </w:t>
      </w:r>
    </w:p>
    <w:p w:rsidR="00533720" w:rsidRPr="00554F46" w:rsidRDefault="00533720" w:rsidP="002C2F09">
      <w:pPr>
        <w:pStyle w:val="11"/>
        <w:numPr>
          <w:ilvl w:val="0"/>
          <w:numId w:val="2"/>
        </w:numPr>
        <w:tabs>
          <w:tab w:val="left" w:pos="540"/>
        </w:tabs>
        <w:spacing w:line="360" w:lineRule="auto"/>
        <w:ind w:left="0" w:firstLine="709"/>
        <w:rPr>
          <w:rFonts w:ascii="Times New Roman" w:hAnsi="Times New Roman" w:cs="Times New Roman"/>
          <w:sz w:val="28"/>
          <w:szCs w:val="28"/>
          <w:lang w:val="en-US"/>
        </w:rPr>
      </w:pPr>
      <w:r w:rsidRPr="003347C1">
        <w:rPr>
          <w:rFonts w:ascii="Times New Roman" w:hAnsi="Times New Roman" w:cs="Times New Roman"/>
          <w:sz w:val="28"/>
          <w:szCs w:val="28"/>
          <w:lang w:val="en-US"/>
        </w:rPr>
        <w:t xml:space="preserve">Engelmann I, Nasser H, </w:t>
      </w:r>
      <w:proofErr w:type="spellStart"/>
      <w:r w:rsidRPr="003347C1">
        <w:rPr>
          <w:rFonts w:ascii="Times New Roman" w:hAnsi="Times New Roman" w:cs="Times New Roman"/>
          <w:sz w:val="28"/>
          <w:szCs w:val="28"/>
          <w:lang w:val="en-US"/>
        </w:rPr>
        <w:t>Belmiloudi</w:t>
      </w:r>
      <w:proofErr w:type="spellEnd"/>
      <w:r w:rsidRPr="003347C1">
        <w:rPr>
          <w:rFonts w:ascii="Times New Roman" w:hAnsi="Times New Roman" w:cs="Times New Roman"/>
          <w:sz w:val="28"/>
          <w:szCs w:val="28"/>
          <w:lang w:val="en-US"/>
        </w:rPr>
        <w:t xml:space="preserve"> S, et al.</w:t>
      </w:r>
      <w:r w:rsidR="003046B7" w:rsidRPr="003046B7">
        <w:rPr>
          <w:rFonts w:ascii="Times New Roman" w:hAnsi="Times New Roman" w:cs="Times New Roman"/>
          <w:sz w:val="28"/>
          <w:szCs w:val="28"/>
        </w:rPr>
        <w:t xml:space="preserve"> </w:t>
      </w:r>
      <w:r w:rsidR="003046B7" w:rsidRPr="003046B7">
        <w:rPr>
          <w:rFonts w:ascii="Times New Roman" w:hAnsi="Times New Roman" w:cs="Times New Roman"/>
          <w:sz w:val="28"/>
          <w:szCs w:val="28"/>
          <w:lang w:val="en-US"/>
        </w:rPr>
        <w:t>(</w:t>
      </w:r>
      <w:r w:rsidR="003046B7" w:rsidRPr="003347C1">
        <w:rPr>
          <w:rFonts w:ascii="Times New Roman" w:hAnsi="Times New Roman" w:cs="Times New Roman"/>
          <w:sz w:val="28"/>
          <w:szCs w:val="28"/>
        </w:rPr>
        <w:t>2013</w:t>
      </w:r>
      <w:r w:rsidR="003046B7" w:rsidRPr="003046B7">
        <w:rPr>
          <w:rFonts w:ascii="Times New Roman" w:hAnsi="Times New Roman" w:cs="Times New Roman"/>
          <w:sz w:val="28"/>
          <w:szCs w:val="28"/>
          <w:lang w:val="en-US"/>
        </w:rPr>
        <w:t>).</w:t>
      </w:r>
      <w:r w:rsidRPr="003347C1">
        <w:rPr>
          <w:rFonts w:ascii="Times New Roman" w:hAnsi="Times New Roman" w:cs="Times New Roman"/>
          <w:sz w:val="28"/>
          <w:szCs w:val="28"/>
          <w:lang w:val="en-US"/>
        </w:rPr>
        <w:t xml:space="preserve"> </w:t>
      </w:r>
      <w:proofErr w:type="gramStart"/>
      <w:r w:rsidRPr="003347C1">
        <w:rPr>
          <w:rFonts w:ascii="Times New Roman" w:hAnsi="Times New Roman" w:cs="Times New Roman"/>
          <w:sz w:val="28"/>
          <w:szCs w:val="28"/>
          <w:lang w:val="en-US"/>
        </w:rPr>
        <w:t>Clinically</w:t>
      </w:r>
      <w:proofErr w:type="gramEnd"/>
      <w:r w:rsidRPr="003347C1">
        <w:rPr>
          <w:rFonts w:ascii="Times New Roman" w:hAnsi="Times New Roman" w:cs="Times New Roman"/>
          <w:sz w:val="28"/>
          <w:szCs w:val="28"/>
          <w:lang w:val="en-US"/>
        </w:rPr>
        <w:t xml:space="preserve"> severe Epstein-Barr virus encephalitis with mild cerebrospinal fluid abnormalities in an </w:t>
      </w:r>
      <w:proofErr w:type="spellStart"/>
      <w:r w:rsidRPr="003347C1">
        <w:rPr>
          <w:rFonts w:ascii="Times New Roman" w:hAnsi="Times New Roman" w:cs="Times New Roman"/>
          <w:sz w:val="28"/>
          <w:szCs w:val="28"/>
          <w:lang w:val="en-US"/>
        </w:rPr>
        <w:t>immunocompetent</w:t>
      </w:r>
      <w:proofErr w:type="spellEnd"/>
      <w:r w:rsidRPr="003347C1">
        <w:rPr>
          <w:rFonts w:ascii="Times New Roman" w:hAnsi="Times New Roman" w:cs="Times New Roman"/>
          <w:sz w:val="28"/>
          <w:szCs w:val="28"/>
          <w:lang w:val="en-US"/>
        </w:rPr>
        <w:t xml:space="preserve"> adolescent: a case report. </w:t>
      </w:r>
      <w:proofErr w:type="spellStart"/>
      <w:r w:rsidRPr="003046B7">
        <w:rPr>
          <w:rFonts w:ascii="Times New Roman" w:hAnsi="Times New Roman" w:cs="Times New Roman"/>
          <w:sz w:val="28"/>
          <w:szCs w:val="28"/>
        </w:rPr>
        <w:t>DiagnMicrobiolInfectDis</w:t>
      </w:r>
      <w:proofErr w:type="spellEnd"/>
      <w:r w:rsidRPr="003046B7">
        <w:rPr>
          <w:rFonts w:ascii="Times New Roman" w:hAnsi="Times New Roman" w:cs="Times New Roman"/>
          <w:sz w:val="28"/>
          <w:szCs w:val="28"/>
        </w:rPr>
        <w:t>.</w:t>
      </w:r>
      <w:r w:rsidR="003046B7">
        <w:rPr>
          <w:rFonts w:ascii="Times New Roman" w:hAnsi="Times New Roman" w:cs="Times New Roman"/>
          <w:sz w:val="28"/>
          <w:szCs w:val="28"/>
          <w:lang w:val="ru-RU"/>
        </w:rPr>
        <w:t>,</w:t>
      </w:r>
      <w:r w:rsidRPr="003347C1">
        <w:rPr>
          <w:rFonts w:ascii="Times New Roman" w:hAnsi="Times New Roman" w:cs="Times New Roman"/>
          <w:sz w:val="28"/>
          <w:szCs w:val="28"/>
        </w:rPr>
        <w:t xml:space="preserve"> </w:t>
      </w:r>
      <w:r w:rsidR="003046B7">
        <w:rPr>
          <w:rFonts w:ascii="Times New Roman" w:hAnsi="Times New Roman" w:cs="Times New Roman"/>
          <w:sz w:val="28"/>
          <w:szCs w:val="28"/>
        </w:rPr>
        <w:t>76(2)</w:t>
      </w:r>
      <w:r w:rsidR="003046B7">
        <w:rPr>
          <w:rFonts w:ascii="Times New Roman" w:hAnsi="Times New Roman" w:cs="Times New Roman"/>
          <w:sz w:val="28"/>
          <w:szCs w:val="28"/>
          <w:lang w:val="ru-RU"/>
        </w:rPr>
        <w:t>,</w:t>
      </w:r>
      <w:r w:rsidRPr="003347C1">
        <w:rPr>
          <w:rFonts w:ascii="Times New Roman" w:hAnsi="Times New Roman" w:cs="Times New Roman"/>
          <w:sz w:val="28"/>
          <w:szCs w:val="28"/>
        </w:rPr>
        <w:t>232-</w:t>
      </w:r>
      <w:r w:rsidR="003046B7">
        <w:rPr>
          <w:rFonts w:ascii="Times New Roman" w:hAnsi="Times New Roman" w:cs="Times New Roman"/>
          <w:sz w:val="28"/>
          <w:szCs w:val="28"/>
          <w:lang w:val="ru-RU"/>
        </w:rPr>
        <w:t>23</w:t>
      </w:r>
      <w:r w:rsidRPr="003347C1">
        <w:rPr>
          <w:rFonts w:ascii="Times New Roman" w:hAnsi="Times New Roman" w:cs="Times New Roman"/>
          <w:sz w:val="28"/>
          <w:szCs w:val="28"/>
        </w:rPr>
        <w:t>4. </w:t>
      </w:r>
    </w:p>
    <w:p w:rsidR="00533720" w:rsidRPr="003347C1" w:rsidRDefault="00533720" w:rsidP="002C2F09">
      <w:pPr>
        <w:numPr>
          <w:ilvl w:val="0"/>
          <w:numId w:val="2"/>
        </w:numPr>
        <w:suppressAutoHyphens w:val="0"/>
        <w:spacing w:after="0" w:line="360" w:lineRule="auto"/>
        <w:ind w:left="0" w:firstLine="709"/>
        <w:rPr>
          <w:rFonts w:ascii="Times New Roman" w:hAnsi="Times New Roman" w:cs="Times New Roman"/>
          <w:sz w:val="28"/>
          <w:szCs w:val="28"/>
          <w:lang w:val="en-US"/>
        </w:rPr>
      </w:pPr>
      <w:proofErr w:type="spellStart"/>
      <w:r w:rsidRPr="003347C1">
        <w:rPr>
          <w:rFonts w:ascii="Times New Roman" w:hAnsi="Times New Roman" w:cs="Times New Roman"/>
          <w:sz w:val="28"/>
          <w:szCs w:val="28"/>
          <w:lang w:val="uk-UA"/>
        </w:rPr>
        <w:t>Kuzembayeva</w:t>
      </w:r>
      <w:proofErr w:type="spellEnd"/>
      <w:r w:rsidRPr="003347C1">
        <w:rPr>
          <w:rFonts w:ascii="Times New Roman" w:hAnsi="Times New Roman" w:cs="Times New Roman"/>
          <w:sz w:val="28"/>
          <w:szCs w:val="28"/>
          <w:lang w:val="uk-UA"/>
        </w:rPr>
        <w:t xml:space="preserve"> M, </w:t>
      </w:r>
      <w:proofErr w:type="spellStart"/>
      <w:r w:rsidRPr="003347C1">
        <w:rPr>
          <w:rFonts w:ascii="Times New Roman" w:hAnsi="Times New Roman" w:cs="Times New Roman"/>
          <w:sz w:val="28"/>
          <w:szCs w:val="28"/>
          <w:lang w:val="uk-UA"/>
        </w:rPr>
        <w:t>Hayes</w:t>
      </w:r>
      <w:proofErr w:type="spellEnd"/>
      <w:r w:rsidRPr="003347C1">
        <w:rPr>
          <w:rFonts w:ascii="Times New Roman" w:hAnsi="Times New Roman" w:cs="Times New Roman"/>
          <w:sz w:val="28"/>
          <w:szCs w:val="28"/>
          <w:lang w:val="uk-UA"/>
        </w:rPr>
        <w:t xml:space="preserve"> M, </w:t>
      </w:r>
      <w:proofErr w:type="spellStart"/>
      <w:r w:rsidRPr="003347C1">
        <w:rPr>
          <w:rFonts w:ascii="Times New Roman" w:hAnsi="Times New Roman" w:cs="Times New Roman"/>
          <w:sz w:val="28"/>
          <w:szCs w:val="28"/>
          <w:lang w:val="uk-UA"/>
        </w:rPr>
        <w:t>Sugden</w:t>
      </w:r>
      <w:proofErr w:type="spellEnd"/>
      <w:r w:rsidRPr="003347C1">
        <w:rPr>
          <w:rFonts w:ascii="Times New Roman" w:hAnsi="Times New Roman" w:cs="Times New Roman"/>
          <w:sz w:val="28"/>
          <w:szCs w:val="28"/>
          <w:lang w:val="uk-UA"/>
        </w:rPr>
        <w:t xml:space="preserve"> B. </w:t>
      </w:r>
      <w:r w:rsidR="001529FC">
        <w:rPr>
          <w:rFonts w:ascii="Times New Roman" w:hAnsi="Times New Roman" w:cs="Times New Roman"/>
          <w:sz w:val="28"/>
          <w:szCs w:val="28"/>
          <w:lang w:val="uk-UA"/>
        </w:rPr>
        <w:t>(</w:t>
      </w:r>
      <w:r w:rsidR="001529FC" w:rsidRPr="003347C1">
        <w:rPr>
          <w:rFonts w:ascii="Times New Roman" w:hAnsi="Times New Roman" w:cs="Times New Roman"/>
          <w:sz w:val="28"/>
          <w:szCs w:val="28"/>
          <w:lang w:val="uk-UA"/>
        </w:rPr>
        <w:t>2014</w:t>
      </w:r>
      <w:r w:rsidR="001529FC">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Multiple</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functions</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are</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mediated</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by</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the</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miRNAs</w:t>
      </w:r>
      <w:proofErr w:type="spellEnd"/>
      <w:r w:rsidRPr="003347C1">
        <w:rPr>
          <w:rFonts w:ascii="Times New Roman" w:hAnsi="Times New Roman" w:cs="Times New Roman"/>
          <w:sz w:val="28"/>
          <w:szCs w:val="28"/>
          <w:lang w:val="uk-UA"/>
        </w:rPr>
        <w:t xml:space="preserve"> </w:t>
      </w:r>
      <w:proofErr w:type="spellStart"/>
      <w:r w:rsidRPr="003347C1">
        <w:rPr>
          <w:rFonts w:ascii="Times New Roman" w:hAnsi="Times New Roman" w:cs="Times New Roman"/>
          <w:sz w:val="28"/>
          <w:szCs w:val="28"/>
          <w:lang w:val="uk-UA"/>
        </w:rPr>
        <w:t>of</w:t>
      </w:r>
      <w:proofErr w:type="spellEnd"/>
      <w:r w:rsidRPr="003347C1">
        <w:rPr>
          <w:rFonts w:ascii="Times New Roman" w:hAnsi="Times New Roman" w:cs="Times New Roman"/>
          <w:sz w:val="28"/>
          <w:szCs w:val="28"/>
          <w:lang w:val="uk-UA"/>
        </w:rPr>
        <w:t xml:space="preserve"> Epstein-Barr </w:t>
      </w:r>
      <w:proofErr w:type="spellStart"/>
      <w:r w:rsidRPr="003347C1">
        <w:rPr>
          <w:rFonts w:ascii="Times New Roman" w:hAnsi="Times New Roman" w:cs="Times New Roman"/>
          <w:sz w:val="28"/>
          <w:szCs w:val="28"/>
          <w:lang w:val="uk-UA"/>
        </w:rPr>
        <w:t>virus</w:t>
      </w:r>
      <w:proofErr w:type="spellEnd"/>
      <w:r w:rsidRPr="003347C1">
        <w:rPr>
          <w:rFonts w:ascii="Times New Roman" w:hAnsi="Times New Roman" w:cs="Times New Roman"/>
          <w:sz w:val="28"/>
          <w:szCs w:val="28"/>
          <w:lang w:val="uk-UA"/>
        </w:rPr>
        <w:t>.</w:t>
      </w:r>
      <w:r w:rsidR="001529FC">
        <w:rPr>
          <w:rFonts w:ascii="Times New Roman" w:hAnsi="Times New Roman" w:cs="Times New Roman"/>
          <w:sz w:val="28"/>
          <w:szCs w:val="28"/>
          <w:lang w:val="uk-UA"/>
        </w:rPr>
        <w:t xml:space="preserve"> </w:t>
      </w:r>
      <w:proofErr w:type="spellStart"/>
      <w:r w:rsidR="001529FC">
        <w:rPr>
          <w:rFonts w:ascii="Times New Roman" w:hAnsi="Times New Roman" w:cs="Times New Roman"/>
          <w:sz w:val="28"/>
          <w:szCs w:val="28"/>
          <w:lang w:val="uk-UA"/>
        </w:rPr>
        <w:t>Curr</w:t>
      </w:r>
      <w:proofErr w:type="spellEnd"/>
      <w:r w:rsidR="001529FC">
        <w:rPr>
          <w:rFonts w:ascii="Times New Roman" w:hAnsi="Times New Roman" w:cs="Times New Roman"/>
          <w:sz w:val="28"/>
          <w:szCs w:val="28"/>
          <w:lang w:val="uk-UA"/>
        </w:rPr>
        <w:t xml:space="preserve"> </w:t>
      </w:r>
      <w:proofErr w:type="spellStart"/>
      <w:r w:rsidR="001529FC">
        <w:rPr>
          <w:rFonts w:ascii="Times New Roman" w:hAnsi="Times New Roman" w:cs="Times New Roman"/>
          <w:sz w:val="28"/>
          <w:szCs w:val="28"/>
          <w:lang w:val="uk-UA"/>
        </w:rPr>
        <w:t>Opin</w:t>
      </w:r>
      <w:proofErr w:type="spellEnd"/>
      <w:r w:rsidR="001529FC">
        <w:rPr>
          <w:rFonts w:ascii="Times New Roman" w:hAnsi="Times New Roman" w:cs="Times New Roman"/>
          <w:sz w:val="28"/>
          <w:szCs w:val="28"/>
          <w:lang w:val="uk-UA"/>
        </w:rPr>
        <w:t xml:space="preserve"> </w:t>
      </w:r>
      <w:proofErr w:type="spellStart"/>
      <w:r w:rsidR="001529FC">
        <w:rPr>
          <w:rFonts w:ascii="Times New Roman" w:hAnsi="Times New Roman" w:cs="Times New Roman"/>
          <w:sz w:val="28"/>
          <w:szCs w:val="28"/>
          <w:lang w:val="uk-UA"/>
        </w:rPr>
        <w:t>Virol</w:t>
      </w:r>
      <w:proofErr w:type="spellEnd"/>
      <w:r w:rsidR="001529FC">
        <w:rPr>
          <w:rFonts w:ascii="Times New Roman" w:hAnsi="Times New Roman" w:cs="Times New Roman"/>
          <w:sz w:val="28"/>
          <w:szCs w:val="28"/>
          <w:lang w:val="uk-UA"/>
        </w:rPr>
        <w:t xml:space="preserve">,7, </w:t>
      </w:r>
      <w:r w:rsidRPr="003347C1">
        <w:rPr>
          <w:rFonts w:ascii="Times New Roman" w:hAnsi="Times New Roman" w:cs="Times New Roman"/>
          <w:sz w:val="28"/>
          <w:szCs w:val="28"/>
          <w:lang w:val="uk-UA"/>
        </w:rPr>
        <w:t>61–</w:t>
      </w:r>
      <w:r w:rsidR="001529FC">
        <w:rPr>
          <w:rFonts w:ascii="Times New Roman" w:hAnsi="Times New Roman" w:cs="Times New Roman"/>
          <w:sz w:val="28"/>
          <w:szCs w:val="28"/>
          <w:lang w:val="uk-UA"/>
        </w:rPr>
        <w:t>6</w:t>
      </w:r>
      <w:r w:rsidRPr="003347C1">
        <w:rPr>
          <w:rFonts w:ascii="Times New Roman" w:hAnsi="Times New Roman" w:cs="Times New Roman"/>
          <w:sz w:val="28"/>
          <w:szCs w:val="28"/>
          <w:lang w:val="uk-UA"/>
        </w:rPr>
        <w:t xml:space="preserve">5. </w:t>
      </w:r>
      <w:proofErr w:type="spellStart"/>
      <w:r w:rsidRPr="003347C1">
        <w:rPr>
          <w:rFonts w:ascii="Times New Roman" w:hAnsi="Times New Roman" w:cs="Times New Roman"/>
          <w:sz w:val="28"/>
          <w:szCs w:val="28"/>
          <w:lang w:val="uk-UA"/>
        </w:rPr>
        <w:t>doi</w:t>
      </w:r>
      <w:proofErr w:type="spellEnd"/>
      <w:r w:rsidRPr="003347C1">
        <w:rPr>
          <w:rFonts w:ascii="Times New Roman" w:hAnsi="Times New Roman" w:cs="Times New Roman"/>
          <w:sz w:val="28"/>
          <w:szCs w:val="28"/>
          <w:lang w:val="uk-UA"/>
        </w:rPr>
        <w:t>: 10.1016/j.coviro.2014.04.003.</w:t>
      </w:r>
      <w:r w:rsidR="001529FC">
        <w:rPr>
          <w:rFonts w:ascii="Times New Roman" w:hAnsi="Times New Roman" w:cs="Times New Roman"/>
          <w:sz w:val="28"/>
          <w:szCs w:val="28"/>
          <w:lang w:val="uk-UA"/>
        </w:rPr>
        <w:t xml:space="preserve"> </w:t>
      </w:r>
    </w:p>
    <w:p w:rsidR="00533720" w:rsidRPr="003347C1" w:rsidRDefault="00533720" w:rsidP="002C2F09">
      <w:pPr>
        <w:numPr>
          <w:ilvl w:val="0"/>
          <w:numId w:val="2"/>
        </w:numPr>
        <w:suppressAutoHyphens w:val="0"/>
        <w:spacing w:after="0" w:line="360" w:lineRule="auto"/>
        <w:ind w:left="0" w:firstLine="709"/>
        <w:rPr>
          <w:rFonts w:ascii="Times New Roman" w:hAnsi="Times New Roman" w:cs="Times New Roman"/>
          <w:bCs/>
          <w:sz w:val="28"/>
          <w:szCs w:val="28"/>
          <w:lang w:val="en-US"/>
        </w:rPr>
      </w:pPr>
      <w:r w:rsidRPr="003347C1">
        <w:rPr>
          <w:rFonts w:ascii="Times New Roman" w:hAnsi="Times New Roman" w:cs="Times New Roman"/>
          <w:bCs/>
          <w:sz w:val="28"/>
          <w:szCs w:val="28"/>
          <w:lang w:val="uk-UA"/>
        </w:rPr>
        <w:t xml:space="preserve">Langer-Gould A, </w:t>
      </w:r>
      <w:proofErr w:type="spellStart"/>
      <w:r w:rsidRPr="003347C1">
        <w:rPr>
          <w:rFonts w:ascii="Times New Roman" w:hAnsi="Times New Roman" w:cs="Times New Roman"/>
          <w:bCs/>
          <w:sz w:val="28"/>
          <w:szCs w:val="28"/>
          <w:lang w:val="uk-UA"/>
        </w:rPr>
        <w:t>Wu</w:t>
      </w:r>
      <w:proofErr w:type="spellEnd"/>
      <w:r w:rsidRPr="003347C1">
        <w:rPr>
          <w:rFonts w:ascii="Times New Roman" w:hAnsi="Times New Roman" w:cs="Times New Roman"/>
          <w:bCs/>
          <w:sz w:val="28"/>
          <w:szCs w:val="28"/>
          <w:lang w:val="uk-UA"/>
        </w:rPr>
        <w:t xml:space="preserve"> J, </w:t>
      </w:r>
      <w:proofErr w:type="spellStart"/>
      <w:r w:rsidRPr="003347C1">
        <w:rPr>
          <w:rFonts w:ascii="Times New Roman" w:hAnsi="Times New Roman" w:cs="Times New Roman"/>
          <w:bCs/>
          <w:sz w:val="28"/>
          <w:szCs w:val="28"/>
          <w:lang w:val="uk-UA"/>
        </w:rPr>
        <w:t>Lucas</w:t>
      </w:r>
      <w:proofErr w:type="spellEnd"/>
      <w:r w:rsidRPr="003347C1">
        <w:rPr>
          <w:rFonts w:ascii="Times New Roman" w:hAnsi="Times New Roman" w:cs="Times New Roman"/>
          <w:bCs/>
          <w:sz w:val="28"/>
          <w:szCs w:val="28"/>
          <w:lang w:val="uk-UA"/>
        </w:rPr>
        <w:t xml:space="preserve"> R, </w:t>
      </w:r>
      <w:proofErr w:type="spellStart"/>
      <w:r w:rsidRPr="003347C1">
        <w:rPr>
          <w:rFonts w:ascii="Times New Roman" w:hAnsi="Times New Roman" w:cs="Times New Roman"/>
          <w:bCs/>
          <w:sz w:val="28"/>
          <w:szCs w:val="28"/>
          <w:lang w:val="uk-UA"/>
        </w:rPr>
        <w:t>Smith</w:t>
      </w:r>
      <w:proofErr w:type="spellEnd"/>
      <w:r w:rsidRPr="003347C1">
        <w:rPr>
          <w:rFonts w:ascii="Times New Roman" w:hAnsi="Times New Roman" w:cs="Times New Roman"/>
          <w:bCs/>
          <w:sz w:val="28"/>
          <w:szCs w:val="28"/>
          <w:lang w:val="uk-UA"/>
        </w:rPr>
        <w:t xml:space="preserve"> J, </w:t>
      </w:r>
      <w:proofErr w:type="spellStart"/>
      <w:r w:rsidRPr="003347C1">
        <w:rPr>
          <w:rFonts w:ascii="Times New Roman" w:hAnsi="Times New Roman" w:cs="Times New Roman"/>
          <w:bCs/>
          <w:sz w:val="28"/>
          <w:szCs w:val="28"/>
          <w:lang w:val="uk-UA"/>
        </w:rPr>
        <w:t>Gonzales</w:t>
      </w:r>
      <w:proofErr w:type="spellEnd"/>
      <w:r w:rsidRPr="003347C1">
        <w:rPr>
          <w:rFonts w:ascii="Times New Roman" w:hAnsi="Times New Roman" w:cs="Times New Roman"/>
          <w:bCs/>
          <w:sz w:val="28"/>
          <w:szCs w:val="28"/>
          <w:lang w:val="uk-UA"/>
        </w:rPr>
        <w:t xml:space="preserve"> E, </w:t>
      </w:r>
      <w:proofErr w:type="spellStart"/>
      <w:r w:rsidRPr="003347C1">
        <w:rPr>
          <w:rFonts w:ascii="Times New Roman" w:hAnsi="Times New Roman" w:cs="Times New Roman"/>
          <w:bCs/>
          <w:sz w:val="28"/>
          <w:szCs w:val="28"/>
          <w:lang w:val="uk-UA"/>
        </w:rPr>
        <w:t>Amezcua</w:t>
      </w:r>
      <w:proofErr w:type="spellEnd"/>
      <w:r w:rsidRPr="003347C1">
        <w:rPr>
          <w:rFonts w:ascii="Times New Roman" w:hAnsi="Times New Roman" w:cs="Times New Roman"/>
          <w:bCs/>
          <w:sz w:val="28"/>
          <w:szCs w:val="28"/>
          <w:lang w:val="uk-UA"/>
        </w:rPr>
        <w:t xml:space="preserve"> L, </w:t>
      </w:r>
      <w:proofErr w:type="spellStart"/>
      <w:r w:rsidRPr="003347C1">
        <w:rPr>
          <w:rFonts w:ascii="Times New Roman" w:hAnsi="Times New Roman" w:cs="Times New Roman"/>
          <w:bCs/>
          <w:sz w:val="28"/>
          <w:szCs w:val="28"/>
          <w:lang w:val="uk-UA"/>
        </w:rPr>
        <w:t>et</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al</w:t>
      </w:r>
      <w:proofErr w:type="spellEnd"/>
      <w:r w:rsidRPr="003347C1">
        <w:rPr>
          <w:rFonts w:ascii="Times New Roman" w:hAnsi="Times New Roman" w:cs="Times New Roman"/>
          <w:bCs/>
          <w:sz w:val="28"/>
          <w:szCs w:val="28"/>
          <w:lang w:val="uk-UA"/>
        </w:rPr>
        <w:t xml:space="preserve">. </w:t>
      </w:r>
      <w:r w:rsidR="00F1184B">
        <w:rPr>
          <w:rFonts w:ascii="Times New Roman" w:hAnsi="Times New Roman" w:cs="Times New Roman"/>
          <w:bCs/>
          <w:sz w:val="28"/>
          <w:szCs w:val="28"/>
          <w:lang w:val="uk-UA"/>
        </w:rPr>
        <w:t>(</w:t>
      </w:r>
      <w:r w:rsidR="00F1184B" w:rsidRPr="003347C1">
        <w:rPr>
          <w:rFonts w:ascii="Times New Roman" w:hAnsi="Times New Roman" w:cs="Times New Roman"/>
          <w:bCs/>
          <w:sz w:val="28"/>
          <w:szCs w:val="28"/>
          <w:lang w:val="uk-UA"/>
        </w:rPr>
        <w:t>2017</w:t>
      </w:r>
      <w:r w:rsidR="00F1184B">
        <w:rPr>
          <w:rFonts w:ascii="Times New Roman" w:hAnsi="Times New Roman" w:cs="Times New Roman"/>
          <w:bCs/>
          <w:sz w:val="28"/>
          <w:szCs w:val="28"/>
          <w:lang w:val="uk-UA"/>
        </w:rPr>
        <w:t xml:space="preserve">). </w:t>
      </w:r>
      <w:r w:rsidR="00F1184B" w:rsidRPr="003347C1">
        <w:rPr>
          <w:rFonts w:ascii="Times New Roman" w:hAnsi="Times New Roman" w:cs="Times New Roman"/>
          <w:bCs/>
          <w:sz w:val="28"/>
          <w:szCs w:val="28"/>
          <w:lang w:val="uk-UA"/>
        </w:rPr>
        <w:t xml:space="preserve"> </w:t>
      </w:r>
      <w:r w:rsidRPr="003347C1">
        <w:rPr>
          <w:rFonts w:ascii="Times New Roman" w:hAnsi="Times New Roman" w:cs="Times New Roman"/>
          <w:bCs/>
          <w:sz w:val="28"/>
          <w:szCs w:val="28"/>
          <w:lang w:val="uk-UA"/>
        </w:rPr>
        <w:t xml:space="preserve">Epstein-Barr </w:t>
      </w:r>
      <w:proofErr w:type="spellStart"/>
      <w:r w:rsidRPr="003347C1">
        <w:rPr>
          <w:rFonts w:ascii="Times New Roman" w:hAnsi="Times New Roman" w:cs="Times New Roman"/>
          <w:bCs/>
          <w:sz w:val="28"/>
          <w:szCs w:val="28"/>
          <w:lang w:val="uk-UA"/>
        </w:rPr>
        <w:t>virus</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cytomegalovirus</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and</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multiple</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sclerosis</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susceptibility</w:t>
      </w:r>
      <w:proofErr w:type="spellEnd"/>
      <w:r w:rsidRPr="003347C1">
        <w:rPr>
          <w:rFonts w:ascii="Times New Roman" w:hAnsi="Times New Roman" w:cs="Times New Roman"/>
          <w:bCs/>
          <w:sz w:val="28"/>
          <w:szCs w:val="28"/>
          <w:lang w:val="uk-UA"/>
        </w:rPr>
        <w:t xml:space="preserve">: A </w:t>
      </w:r>
      <w:proofErr w:type="spellStart"/>
      <w:r w:rsidRPr="003347C1">
        <w:rPr>
          <w:rFonts w:ascii="Times New Roman" w:hAnsi="Times New Roman" w:cs="Times New Roman"/>
          <w:bCs/>
          <w:sz w:val="28"/>
          <w:szCs w:val="28"/>
          <w:lang w:val="uk-UA"/>
        </w:rPr>
        <w:t>multiethnic</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study</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Neurology</w:t>
      </w:r>
      <w:proofErr w:type="spellEnd"/>
      <w:r w:rsidR="006F0673">
        <w:rPr>
          <w:rFonts w:ascii="Times New Roman" w:hAnsi="Times New Roman" w:cs="Times New Roman"/>
          <w:bCs/>
          <w:sz w:val="28"/>
          <w:szCs w:val="28"/>
          <w:lang w:val="uk-UA"/>
        </w:rPr>
        <w:t>, 89 (13),</w:t>
      </w:r>
      <w:r w:rsidRPr="003347C1">
        <w:rPr>
          <w:rFonts w:ascii="Times New Roman" w:hAnsi="Times New Roman" w:cs="Times New Roman"/>
          <w:bCs/>
          <w:sz w:val="28"/>
          <w:szCs w:val="28"/>
          <w:lang w:val="uk-UA"/>
        </w:rPr>
        <w:t xml:space="preserve">1330-1337. </w:t>
      </w:r>
    </w:p>
    <w:p w:rsidR="00533720" w:rsidRPr="003347C1" w:rsidRDefault="00533720" w:rsidP="002C2F09">
      <w:pPr>
        <w:numPr>
          <w:ilvl w:val="0"/>
          <w:numId w:val="2"/>
        </w:numPr>
        <w:suppressAutoHyphens w:val="0"/>
        <w:spacing w:after="0" w:line="360" w:lineRule="auto"/>
        <w:ind w:left="0" w:firstLine="709"/>
        <w:rPr>
          <w:rFonts w:ascii="Times New Roman" w:hAnsi="Times New Roman" w:cs="Times New Roman"/>
          <w:bCs/>
          <w:sz w:val="28"/>
          <w:szCs w:val="28"/>
          <w:lang w:val="en-US"/>
        </w:rPr>
      </w:pPr>
      <w:proofErr w:type="spellStart"/>
      <w:r w:rsidRPr="003347C1">
        <w:rPr>
          <w:rFonts w:ascii="Times New Roman" w:hAnsi="Times New Roman" w:cs="Times New Roman"/>
          <w:bCs/>
          <w:sz w:val="28"/>
          <w:szCs w:val="28"/>
          <w:lang w:val="en-US"/>
        </w:rPr>
        <w:t>Rickinson</w:t>
      </w:r>
      <w:proofErr w:type="spellEnd"/>
      <w:r w:rsidRPr="003347C1">
        <w:rPr>
          <w:rFonts w:ascii="Times New Roman" w:hAnsi="Times New Roman" w:cs="Times New Roman"/>
          <w:bCs/>
          <w:sz w:val="28"/>
          <w:szCs w:val="28"/>
          <w:lang w:val="en-US"/>
        </w:rPr>
        <w:t xml:space="preserve"> AB, Fox CP. </w:t>
      </w:r>
      <w:r w:rsidR="003209B3" w:rsidRPr="003209B3">
        <w:rPr>
          <w:rFonts w:ascii="Times New Roman" w:hAnsi="Times New Roman" w:cs="Times New Roman"/>
          <w:bCs/>
          <w:sz w:val="28"/>
          <w:szCs w:val="28"/>
          <w:lang w:val="en-US"/>
        </w:rPr>
        <w:t>(</w:t>
      </w:r>
      <w:r w:rsidR="003209B3" w:rsidRPr="003347C1">
        <w:rPr>
          <w:rFonts w:ascii="Times New Roman" w:hAnsi="Times New Roman" w:cs="Times New Roman"/>
          <w:bCs/>
          <w:sz w:val="28"/>
          <w:szCs w:val="28"/>
          <w:lang w:val="en-US"/>
        </w:rPr>
        <w:t>2013</w:t>
      </w:r>
      <w:r w:rsidR="003209B3" w:rsidRPr="003209B3">
        <w:rPr>
          <w:rFonts w:ascii="Times New Roman" w:hAnsi="Times New Roman" w:cs="Times New Roman"/>
          <w:bCs/>
          <w:sz w:val="28"/>
          <w:szCs w:val="28"/>
          <w:lang w:val="en-US"/>
        </w:rPr>
        <w:t xml:space="preserve">). </w:t>
      </w:r>
      <w:proofErr w:type="gramStart"/>
      <w:r w:rsidRPr="003347C1">
        <w:rPr>
          <w:rFonts w:ascii="Times New Roman" w:hAnsi="Times New Roman" w:cs="Times New Roman"/>
          <w:bCs/>
          <w:sz w:val="28"/>
          <w:szCs w:val="28"/>
          <w:lang w:val="en-US"/>
        </w:rPr>
        <w:t>Epstein-</w:t>
      </w:r>
      <w:proofErr w:type="spellStart"/>
      <w:r w:rsidRPr="003347C1">
        <w:rPr>
          <w:rFonts w:ascii="Times New Roman" w:hAnsi="Times New Roman" w:cs="Times New Roman"/>
          <w:bCs/>
          <w:sz w:val="28"/>
          <w:szCs w:val="28"/>
          <w:lang w:val="en-US"/>
        </w:rPr>
        <w:t>barr</w:t>
      </w:r>
      <w:proofErr w:type="spellEnd"/>
      <w:proofErr w:type="gramEnd"/>
      <w:r w:rsidRPr="003347C1">
        <w:rPr>
          <w:rFonts w:ascii="Times New Roman" w:hAnsi="Times New Roman" w:cs="Times New Roman"/>
          <w:bCs/>
          <w:sz w:val="28"/>
          <w:szCs w:val="28"/>
          <w:lang w:val="en-US"/>
        </w:rPr>
        <w:t xml:space="preserve"> virus and infectious mononucleosis: what students can teach us. </w:t>
      </w:r>
      <w:r w:rsidRPr="003347C1">
        <w:rPr>
          <w:rFonts w:ascii="Times New Roman" w:hAnsi="Times New Roman" w:cs="Times New Roman"/>
          <w:bCs/>
          <w:i/>
          <w:iCs/>
          <w:sz w:val="28"/>
          <w:szCs w:val="28"/>
          <w:lang w:val="en-US"/>
        </w:rPr>
        <w:t xml:space="preserve"> </w:t>
      </w:r>
      <w:r w:rsidRPr="003209B3">
        <w:rPr>
          <w:rFonts w:ascii="Times New Roman" w:hAnsi="Times New Roman" w:cs="Times New Roman"/>
          <w:bCs/>
          <w:iCs/>
          <w:sz w:val="28"/>
          <w:szCs w:val="28"/>
          <w:lang w:val="en-US"/>
        </w:rPr>
        <w:t>Infect Dis</w:t>
      </w:r>
      <w:r w:rsidRPr="003209B3">
        <w:rPr>
          <w:rFonts w:ascii="Times New Roman" w:hAnsi="Times New Roman" w:cs="Times New Roman"/>
          <w:bCs/>
          <w:sz w:val="28"/>
          <w:szCs w:val="28"/>
          <w:lang w:val="en-US"/>
        </w:rPr>
        <w:t>.</w:t>
      </w:r>
      <w:r w:rsidR="003209B3">
        <w:rPr>
          <w:rFonts w:ascii="Times New Roman" w:hAnsi="Times New Roman" w:cs="Times New Roman"/>
          <w:bCs/>
          <w:sz w:val="28"/>
          <w:szCs w:val="28"/>
        </w:rPr>
        <w:t>,</w:t>
      </w:r>
      <w:r w:rsidRPr="003347C1">
        <w:rPr>
          <w:rFonts w:ascii="Times New Roman" w:hAnsi="Times New Roman" w:cs="Times New Roman"/>
          <w:bCs/>
          <w:sz w:val="28"/>
          <w:szCs w:val="28"/>
          <w:lang w:val="en-US"/>
        </w:rPr>
        <w:t xml:space="preserve"> </w:t>
      </w:r>
      <w:r w:rsidR="003209B3">
        <w:rPr>
          <w:rFonts w:ascii="Times New Roman" w:hAnsi="Times New Roman" w:cs="Times New Roman"/>
          <w:bCs/>
          <w:sz w:val="28"/>
          <w:szCs w:val="28"/>
          <w:lang w:val="en-US"/>
        </w:rPr>
        <w:t>207(1)</w:t>
      </w:r>
      <w:r w:rsidR="003209B3">
        <w:rPr>
          <w:rFonts w:ascii="Times New Roman" w:hAnsi="Times New Roman" w:cs="Times New Roman"/>
          <w:bCs/>
          <w:sz w:val="28"/>
          <w:szCs w:val="28"/>
        </w:rPr>
        <w:t xml:space="preserve">, </w:t>
      </w:r>
      <w:r w:rsidRPr="003347C1">
        <w:rPr>
          <w:rFonts w:ascii="Times New Roman" w:hAnsi="Times New Roman" w:cs="Times New Roman"/>
          <w:bCs/>
          <w:sz w:val="28"/>
          <w:szCs w:val="28"/>
          <w:lang w:val="en-US"/>
        </w:rPr>
        <w:t>6-8. </w:t>
      </w:r>
    </w:p>
    <w:p w:rsidR="00533720" w:rsidRPr="007960FC" w:rsidRDefault="00533720" w:rsidP="002C2F09">
      <w:pPr>
        <w:numPr>
          <w:ilvl w:val="0"/>
          <w:numId w:val="2"/>
        </w:numPr>
        <w:suppressAutoHyphens w:val="0"/>
        <w:spacing w:after="0" w:line="360" w:lineRule="auto"/>
        <w:ind w:left="0" w:firstLine="709"/>
        <w:rPr>
          <w:rFonts w:ascii="Times New Roman" w:hAnsi="Times New Roman" w:cs="Times New Roman"/>
          <w:bCs/>
          <w:sz w:val="28"/>
          <w:szCs w:val="28"/>
          <w:lang w:val="en-US"/>
        </w:rPr>
      </w:pPr>
      <w:proofErr w:type="spellStart"/>
      <w:r w:rsidRPr="003347C1">
        <w:rPr>
          <w:rFonts w:ascii="Times New Roman" w:hAnsi="Times New Roman" w:cs="Times New Roman"/>
          <w:bCs/>
          <w:sz w:val="28"/>
          <w:szCs w:val="28"/>
          <w:lang w:val="uk-UA"/>
        </w:rPr>
        <w:t>Leskowitz</w:t>
      </w:r>
      <w:proofErr w:type="spellEnd"/>
      <w:r w:rsidRPr="003347C1">
        <w:rPr>
          <w:rFonts w:ascii="Times New Roman" w:hAnsi="Times New Roman" w:cs="Times New Roman"/>
          <w:bCs/>
          <w:sz w:val="28"/>
          <w:szCs w:val="28"/>
          <w:lang w:val="uk-UA"/>
        </w:rPr>
        <w:t xml:space="preserve"> R, </w:t>
      </w:r>
      <w:proofErr w:type="spellStart"/>
      <w:r w:rsidRPr="003347C1">
        <w:rPr>
          <w:rFonts w:ascii="Times New Roman" w:hAnsi="Times New Roman" w:cs="Times New Roman"/>
          <w:bCs/>
          <w:sz w:val="28"/>
          <w:szCs w:val="28"/>
          <w:lang w:val="uk-UA"/>
        </w:rPr>
        <w:t>Fogg</w:t>
      </w:r>
      <w:proofErr w:type="spellEnd"/>
      <w:r w:rsidRPr="003347C1">
        <w:rPr>
          <w:rFonts w:ascii="Times New Roman" w:hAnsi="Times New Roman" w:cs="Times New Roman"/>
          <w:bCs/>
          <w:sz w:val="28"/>
          <w:szCs w:val="28"/>
          <w:lang w:val="uk-UA"/>
        </w:rPr>
        <w:t xml:space="preserve"> MH, </w:t>
      </w:r>
      <w:proofErr w:type="spellStart"/>
      <w:r w:rsidRPr="003347C1">
        <w:rPr>
          <w:rFonts w:ascii="Times New Roman" w:hAnsi="Times New Roman" w:cs="Times New Roman"/>
          <w:bCs/>
          <w:sz w:val="28"/>
          <w:szCs w:val="28"/>
          <w:lang w:val="uk-UA"/>
        </w:rPr>
        <w:t>Zhou</w:t>
      </w:r>
      <w:proofErr w:type="spellEnd"/>
      <w:r w:rsidRPr="003347C1">
        <w:rPr>
          <w:rFonts w:ascii="Times New Roman" w:hAnsi="Times New Roman" w:cs="Times New Roman"/>
          <w:bCs/>
          <w:sz w:val="28"/>
          <w:szCs w:val="28"/>
          <w:lang w:val="uk-UA"/>
        </w:rPr>
        <w:t xml:space="preserve"> XY, </w:t>
      </w:r>
      <w:proofErr w:type="spellStart"/>
      <w:r w:rsidRPr="003347C1">
        <w:rPr>
          <w:rFonts w:ascii="Times New Roman" w:hAnsi="Times New Roman" w:cs="Times New Roman"/>
          <w:bCs/>
          <w:sz w:val="28"/>
          <w:szCs w:val="28"/>
          <w:lang w:val="uk-UA"/>
        </w:rPr>
        <w:t>Kaur</w:t>
      </w:r>
      <w:proofErr w:type="spellEnd"/>
      <w:r w:rsidRPr="003347C1">
        <w:rPr>
          <w:rFonts w:ascii="Times New Roman" w:hAnsi="Times New Roman" w:cs="Times New Roman"/>
          <w:bCs/>
          <w:sz w:val="28"/>
          <w:szCs w:val="28"/>
          <w:lang w:val="uk-UA"/>
        </w:rPr>
        <w:t xml:space="preserve"> A, </w:t>
      </w:r>
      <w:proofErr w:type="spellStart"/>
      <w:r w:rsidRPr="003347C1">
        <w:rPr>
          <w:rFonts w:ascii="Times New Roman" w:hAnsi="Times New Roman" w:cs="Times New Roman"/>
          <w:bCs/>
          <w:sz w:val="28"/>
          <w:szCs w:val="28"/>
          <w:lang w:val="uk-UA"/>
        </w:rPr>
        <w:t>Silveira</w:t>
      </w:r>
      <w:proofErr w:type="spellEnd"/>
      <w:r w:rsidRPr="003347C1">
        <w:rPr>
          <w:rFonts w:ascii="Times New Roman" w:hAnsi="Times New Roman" w:cs="Times New Roman"/>
          <w:bCs/>
          <w:sz w:val="28"/>
          <w:szCs w:val="28"/>
          <w:lang w:val="uk-UA"/>
        </w:rPr>
        <w:t xml:space="preserve"> EL, </w:t>
      </w:r>
      <w:proofErr w:type="spellStart"/>
      <w:r w:rsidRPr="003347C1">
        <w:rPr>
          <w:rFonts w:ascii="Times New Roman" w:hAnsi="Times New Roman" w:cs="Times New Roman"/>
          <w:bCs/>
          <w:sz w:val="28"/>
          <w:szCs w:val="28"/>
          <w:lang w:val="uk-UA"/>
        </w:rPr>
        <w:t>Villinger</w:t>
      </w:r>
      <w:proofErr w:type="spellEnd"/>
      <w:r w:rsidRPr="003347C1">
        <w:rPr>
          <w:rFonts w:ascii="Times New Roman" w:hAnsi="Times New Roman" w:cs="Times New Roman"/>
          <w:bCs/>
          <w:sz w:val="28"/>
          <w:szCs w:val="28"/>
          <w:lang w:val="uk-UA"/>
        </w:rPr>
        <w:t xml:space="preserve"> F, </w:t>
      </w:r>
      <w:proofErr w:type="spellStart"/>
      <w:r w:rsidRPr="003347C1">
        <w:rPr>
          <w:rFonts w:ascii="Times New Roman" w:hAnsi="Times New Roman" w:cs="Times New Roman"/>
          <w:bCs/>
          <w:sz w:val="28"/>
          <w:szCs w:val="28"/>
          <w:lang w:val="uk-UA"/>
        </w:rPr>
        <w:t>Lieberman</w:t>
      </w:r>
      <w:proofErr w:type="spellEnd"/>
      <w:r w:rsidRPr="003347C1">
        <w:rPr>
          <w:rFonts w:ascii="Times New Roman" w:hAnsi="Times New Roman" w:cs="Times New Roman"/>
          <w:bCs/>
          <w:sz w:val="28"/>
          <w:szCs w:val="28"/>
          <w:lang w:val="uk-UA"/>
        </w:rPr>
        <w:t xml:space="preserve"> PM, </w:t>
      </w:r>
      <w:proofErr w:type="spellStart"/>
      <w:r w:rsidRPr="003347C1">
        <w:rPr>
          <w:rFonts w:ascii="Times New Roman" w:hAnsi="Times New Roman" w:cs="Times New Roman"/>
          <w:bCs/>
          <w:sz w:val="28"/>
          <w:szCs w:val="28"/>
          <w:lang w:val="uk-UA"/>
        </w:rPr>
        <w:t>Wang</w:t>
      </w:r>
      <w:proofErr w:type="spellEnd"/>
      <w:r w:rsidRPr="003347C1">
        <w:rPr>
          <w:rFonts w:ascii="Times New Roman" w:hAnsi="Times New Roman" w:cs="Times New Roman"/>
          <w:bCs/>
          <w:sz w:val="28"/>
          <w:szCs w:val="28"/>
          <w:lang w:val="uk-UA"/>
        </w:rPr>
        <w:t xml:space="preserve"> F, </w:t>
      </w:r>
      <w:proofErr w:type="spellStart"/>
      <w:r w:rsidRPr="003347C1">
        <w:rPr>
          <w:rFonts w:ascii="Times New Roman" w:hAnsi="Times New Roman" w:cs="Times New Roman"/>
          <w:bCs/>
          <w:sz w:val="28"/>
          <w:szCs w:val="28"/>
          <w:lang w:val="uk-UA"/>
        </w:rPr>
        <w:t>Ertl</w:t>
      </w:r>
      <w:proofErr w:type="spellEnd"/>
      <w:r w:rsidRPr="003347C1">
        <w:rPr>
          <w:rFonts w:ascii="Times New Roman" w:hAnsi="Times New Roman" w:cs="Times New Roman"/>
          <w:bCs/>
          <w:sz w:val="28"/>
          <w:szCs w:val="28"/>
          <w:lang w:val="uk-UA"/>
        </w:rPr>
        <w:t xml:space="preserve"> HC. </w:t>
      </w:r>
      <w:r w:rsidR="00CD60D6">
        <w:rPr>
          <w:rFonts w:ascii="Times New Roman" w:hAnsi="Times New Roman" w:cs="Times New Roman"/>
          <w:bCs/>
          <w:sz w:val="28"/>
          <w:szCs w:val="28"/>
          <w:lang w:val="uk-UA"/>
        </w:rPr>
        <w:t>(</w:t>
      </w:r>
      <w:r w:rsidR="00CD60D6" w:rsidRPr="003347C1">
        <w:rPr>
          <w:rFonts w:ascii="Times New Roman" w:hAnsi="Times New Roman" w:cs="Times New Roman"/>
          <w:bCs/>
          <w:sz w:val="28"/>
          <w:szCs w:val="28"/>
          <w:lang w:val="uk-UA"/>
        </w:rPr>
        <w:t>2014</w:t>
      </w:r>
      <w:r w:rsidR="00CD60D6">
        <w:rPr>
          <w:rFonts w:ascii="Times New Roman" w:hAnsi="Times New Roman" w:cs="Times New Roman"/>
          <w:bCs/>
          <w:sz w:val="28"/>
          <w:szCs w:val="28"/>
          <w:lang w:val="uk-UA"/>
        </w:rPr>
        <w:t xml:space="preserve">). </w:t>
      </w:r>
      <w:r w:rsidRPr="003347C1">
        <w:rPr>
          <w:rFonts w:ascii="Times New Roman" w:hAnsi="Times New Roman" w:cs="Times New Roman"/>
          <w:bCs/>
          <w:sz w:val="28"/>
          <w:szCs w:val="28"/>
          <w:lang w:val="uk-UA"/>
        </w:rPr>
        <w:t xml:space="preserve">Adenovirus-based </w:t>
      </w:r>
      <w:proofErr w:type="spellStart"/>
      <w:r w:rsidRPr="003347C1">
        <w:rPr>
          <w:rFonts w:ascii="Times New Roman" w:hAnsi="Times New Roman" w:cs="Times New Roman"/>
          <w:bCs/>
          <w:sz w:val="28"/>
          <w:szCs w:val="28"/>
          <w:lang w:val="uk-UA"/>
        </w:rPr>
        <w:t>vaccines</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against</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rhesus</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lymphocryptovirus</w:t>
      </w:r>
      <w:proofErr w:type="spellEnd"/>
      <w:r w:rsidRPr="003347C1">
        <w:rPr>
          <w:rFonts w:ascii="Times New Roman" w:hAnsi="Times New Roman" w:cs="Times New Roman"/>
          <w:bCs/>
          <w:sz w:val="28"/>
          <w:szCs w:val="28"/>
          <w:lang w:val="uk-UA"/>
        </w:rPr>
        <w:t xml:space="preserve"> EBNA-1 </w:t>
      </w:r>
      <w:proofErr w:type="spellStart"/>
      <w:r w:rsidRPr="003347C1">
        <w:rPr>
          <w:rFonts w:ascii="Times New Roman" w:hAnsi="Times New Roman" w:cs="Times New Roman"/>
          <w:bCs/>
          <w:sz w:val="28"/>
          <w:szCs w:val="28"/>
          <w:lang w:val="uk-UA"/>
        </w:rPr>
        <w:t>induce</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expansion</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of</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specific</w:t>
      </w:r>
      <w:proofErr w:type="spellEnd"/>
      <w:r w:rsidRPr="003347C1">
        <w:rPr>
          <w:rFonts w:ascii="Times New Roman" w:hAnsi="Times New Roman" w:cs="Times New Roman"/>
          <w:bCs/>
          <w:sz w:val="28"/>
          <w:szCs w:val="28"/>
          <w:lang w:val="uk-UA"/>
        </w:rPr>
        <w:t xml:space="preserve"> CD8+ </w:t>
      </w:r>
      <w:proofErr w:type="spellStart"/>
      <w:r w:rsidRPr="003347C1">
        <w:rPr>
          <w:rFonts w:ascii="Times New Roman" w:hAnsi="Times New Roman" w:cs="Times New Roman"/>
          <w:bCs/>
          <w:sz w:val="28"/>
          <w:szCs w:val="28"/>
          <w:lang w:val="uk-UA"/>
        </w:rPr>
        <w:t>and</w:t>
      </w:r>
      <w:proofErr w:type="spellEnd"/>
      <w:r w:rsidRPr="003347C1">
        <w:rPr>
          <w:rFonts w:ascii="Times New Roman" w:hAnsi="Times New Roman" w:cs="Times New Roman"/>
          <w:bCs/>
          <w:sz w:val="28"/>
          <w:szCs w:val="28"/>
          <w:lang w:val="uk-UA"/>
        </w:rPr>
        <w:t xml:space="preserve"> CD4+ T </w:t>
      </w:r>
      <w:proofErr w:type="spellStart"/>
      <w:r w:rsidRPr="003347C1">
        <w:rPr>
          <w:rFonts w:ascii="Times New Roman" w:hAnsi="Times New Roman" w:cs="Times New Roman"/>
          <w:bCs/>
          <w:sz w:val="28"/>
          <w:szCs w:val="28"/>
          <w:lang w:val="uk-UA"/>
        </w:rPr>
        <w:t>cells</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in</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persiste</w:t>
      </w:r>
      <w:r w:rsidR="00CD60D6">
        <w:rPr>
          <w:rFonts w:ascii="Times New Roman" w:hAnsi="Times New Roman" w:cs="Times New Roman"/>
          <w:bCs/>
          <w:sz w:val="28"/>
          <w:szCs w:val="28"/>
          <w:lang w:val="uk-UA"/>
        </w:rPr>
        <w:t>ntly</w:t>
      </w:r>
      <w:proofErr w:type="spellEnd"/>
      <w:r w:rsidR="00CD60D6">
        <w:rPr>
          <w:rFonts w:ascii="Times New Roman" w:hAnsi="Times New Roman" w:cs="Times New Roman"/>
          <w:bCs/>
          <w:sz w:val="28"/>
          <w:szCs w:val="28"/>
          <w:lang w:val="uk-UA"/>
        </w:rPr>
        <w:t xml:space="preserve"> </w:t>
      </w:r>
      <w:proofErr w:type="spellStart"/>
      <w:r w:rsidR="00CD60D6">
        <w:rPr>
          <w:rFonts w:ascii="Times New Roman" w:hAnsi="Times New Roman" w:cs="Times New Roman"/>
          <w:bCs/>
          <w:sz w:val="28"/>
          <w:szCs w:val="28"/>
          <w:lang w:val="uk-UA"/>
        </w:rPr>
        <w:t>infected</w:t>
      </w:r>
      <w:proofErr w:type="spellEnd"/>
      <w:r w:rsidR="00CD60D6">
        <w:rPr>
          <w:rFonts w:ascii="Times New Roman" w:hAnsi="Times New Roman" w:cs="Times New Roman"/>
          <w:bCs/>
          <w:sz w:val="28"/>
          <w:szCs w:val="28"/>
          <w:lang w:val="uk-UA"/>
        </w:rPr>
        <w:t xml:space="preserve"> </w:t>
      </w:r>
      <w:proofErr w:type="spellStart"/>
      <w:r w:rsidR="00CD60D6">
        <w:rPr>
          <w:rFonts w:ascii="Times New Roman" w:hAnsi="Times New Roman" w:cs="Times New Roman"/>
          <w:bCs/>
          <w:sz w:val="28"/>
          <w:szCs w:val="28"/>
          <w:lang w:val="uk-UA"/>
        </w:rPr>
        <w:t>rhesus</w:t>
      </w:r>
      <w:proofErr w:type="spellEnd"/>
      <w:r w:rsidR="00CD60D6">
        <w:rPr>
          <w:rFonts w:ascii="Times New Roman" w:hAnsi="Times New Roman" w:cs="Times New Roman"/>
          <w:bCs/>
          <w:sz w:val="28"/>
          <w:szCs w:val="28"/>
          <w:lang w:val="uk-UA"/>
        </w:rPr>
        <w:t xml:space="preserve"> </w:t>
      </w:r>
      <w:proofErr w:type="spellStart"/>
      <w:r w:rsidR="00CD60D6">
        <w:rPr>
          <w:rFonts w:ascii="Times New Roman" w:hAnsi="Times New Roman" w:cs="Times New Roman"/>
          <w:bCs/>
          <w:sz w:val="28"/>
          <w:szCs w:val="28"/>
          <w:lang w:val="uk-UA"/>
        </w:rPr>
        <w:t>macaques</w:t>
      </w:r>
      <w:proofErr w:type="spellEnd"/>
      <w:r w:rsidR="00CD60D6">
        <w:rPr>
          <w:rFonts w:ascii="Times New Roman" w:hAnsi="Times New Roman" w:cs="Times New Roman"/>
          <w:bCs/>
          <w:sz w:val="28"/>
          <w:szCs w:val="28"/>
          <w:lang w:val="uk-UA"/>
        </w:rPr>
        <w:t xml:space="preserve">. </w:t>
      </w:r>
      <w:proofErr w:type="spellStart"/>
      <w:r w:rsidR="00CD60D6">
        <w:rPr>
          <w:rFonts w:ascii="Times New Roman" w:hAnsi="Times New Roman" w:cs="Times New Roman"/>
          <w:bCs/>
          <w:sz w:val="28"/>
          <w:szCs w:val="28"/>
          <w:lang w:val="uk-UA"/>
        </w:rPr>
        <w:t>Virol</w:t>
      </w:r>
      <w:proofErr w:type="spellEnd"/>
      <w:r w:rsidR="00CD60D6">
        <w:rPr>
          <w:rFonts w:ascii="Times New Roman" w:hAnsi="Times New Roman" w:cs="Times New Roman"/>
          <w:bCs/>
          <w:sz w:val="28"/>
          <w:szCs w:val="28"/>
          <w:lang w:val="uk-UA"/>
        </w:rPr>
        <w:t xml:space="preserve">, 88, </w:t>
      </w:r>
      <w:r w:rsidRPr="003347C1">
        <w:rPr>
          <w:rFonts w:ascii="Times New Roman" w:hAnsi="Times New Roman" w:cs="Times New Roman"/>
          <w:bCs/>
          <w:sz w:val="28"/>
          <w:szCs w:val="28"/>
          <w:lang w:val="uk-UA"/>
        </w:rPr>
        <w:t xml:space="preserve">4721–4735. </w:t>
      </w:r>
      <w:proofErr w:type="spellStart"/>
      <w:r w:rsidRPr="003347C1">
        <w:rPr>
          <w:rFonts w:ascii="Times New Roman" w:hAnsi="Times New Roman" w:cs="Times New Roman"/>
          <w:bCs/>
          <w:sz w:val="28"/>
          <w:szCs w:val="28"/>
          <w:lang w:val="uk-UA"/>
        </w:rPr>
        <w:t>doi</w:t>
      </w:r>
      <w:proofErr w:type="spellEnd"/>
      <w:r w:rsidRPr="003347C1">
        <w:rPr>
          <w:rFonts w:ascii="Times New Roman" w:hAnsi="Times New Roman" w:cs="Times New Roman"/>
          <w:bCs/>
          <w:sz w:val="28"/>
          <w:szCs w:val="28"/>
          <w:lang w:val="uk-UA"/>
        </w:rPr>
        <w:t>: 10.1128/JVI.03744-13. </w:t>
      </w:r>
      <w:r w:rsidRPr="003347C1">
        <w:rPr>
          <w:rFonts w:ascii="Times New Roman" w:hAnsi="Times New Roman" w:cs="Times New Roman"/>
          <w:color w:val="000000"/>
          <w:sz w:val="28"/>
          <w:szCs w:val="28"/>
          <w:shd w:val="clear" w:color="auto" w:fill="FFFFFF"/>
          <w:lang w:val="uk-UA" w:eastAsia="ru-RU" w:bidi="mr-IN"/>
        </w:rPr>
        <w:t xml:space="preserve"> </w:t>
      </w:r>
    </w:p>
    <w:p w:rsidR="00533720" w:rsidRPr="003347C1" w:rsidRDefault="00533720" w:rsidP="002C2F09">
      <w:pPr>
        <w:numPr>
          <w:ilvl w:val="0"/>
          <w:numId w:val="2"/>
        </w:numPr>
        <w:suppressAutoHyphens w:val="0"/>
        <w:spacing w:after="0" w:line="360" w:lineRule="auto"/>
        <w:ind w:left="0" w:firstLine="709"/>
        <w:rPr>
          <w:rFonts w:ascii="Times New Roman" w:hAnsi="Times New Roman" w:cs="Times New Roman"/>
          <w:bCs/>
          <w:sz w:val="28"/>
          <w:szCs w:val="28"/>
          <w:lang w:val="en-US"/>
        </w:rPr>
      </w:pPr>
      <w:proofErr w:type="spellStart"/>
      <w:r w:rsidRPr="003347C1">
        <w:rPr>
          <w:rFonts w:ascii="Times New Roman" w:hAnsi="Times New Roman" w:cs="Times New Roman"/>
          <w:color w:val="000000"/>
          <w:sz w:val="28"/>
          <w:szCs w:val="28"/>
          <w:shd w:val="clear" w:color="auto" w:fill="FFFFFF"/>
          <w:lang w:val="uk-UA"/>
        </w:rPr>
        <w:t>Michael</w:t>
      </w:r>
      <w:proofErr w:type="spellEnd"/>
      <w:r w:rsidRPr="003347C1">
        <w:rPr>
          <w:rFonts w:ascii="Times New Roman" w:hAnsi="Times New Roman" w:cs="Times New Roman"/>
          <w:color w:val="000000"/>
          <w:sz w:val="28"/>
          <w:szCs w:val="28"/>
          <w:shd w:val="clear" w:color="auto" w:fill="FFFFFF"/>
          <w:lang w:val="uk-UA"/>
        </w:rPr>
        <w:t xml:space="preserve"> S</w:t>
      </w:r>
      <w:r w:rsidR="00D66256">
        <w:rPr>
          <w:rFonts w:ascii="Times New Roman" w:hAnsi="Times New Roman" w:cs="Times New Roman"/>
          <w:color w:val="000000"/>
          <w:sz w:val="28"/>
          <w:szCs w:val="28"/>
          <w:shd w:val="clear" w:color="auto" w:fill="FFFFFF"/>
          <w:lang w:val="uk-UA"/>
        </w:rPr>
        <w:t>.</w:t>
      </w:r>
      <w:r w:rsidRPr="003347C1">
        <w:rPr>
          <w:rFonts w:ascii="Times New Roman" w:hAnsi="Times New Roman" w:cs="Times New Roman"/>
          <w:color w:val="000000"/>
          <w:sz w:val="28"/>
          <w:szCs w:val="28"/>
          <w:shd w:val="clear" w:color="auto" w:fill="FFFFFF"/>
          <w:lang w:val="uk-UA"/>
        </w:rPr>
        <w:t xml:space="preserve"> </w:t>
      </w:r>
      <w:r w:rsidR="00D66256">
        <w:rPr>
          <w:rFonts w:ascii="Times New Roman" w:hAnsi="Times New Roman" w:cs="Times New Roman"/>
          <w:color w:val="000000"/>
          <w:sz w:val="28"/>
          <w:szCs w:val="28"/>
          <w:shd w:val="clear" w:color="auto" w:fill="FFFFFF"/>
          <w:lang w:val="uk-UA"/>
        </w:rPr>
        <w:t>(</w:t>
      </w:r>
      <w:r w:rsidR="00D66256" w:rsidRPr="003347C1">
        <w:rPr>
          <w:rFonts w:ascii="Times New Roman" w:hAnsi="Times New Roman" w:cs="Times New Roman"/>
          <w:color w:val="000000"/>
          <w:sz w:val="28"/>
          <w:szCs w:val="28"/>
          <w:shd w:val="clear" w:color="auto" w:fill="FFFFFF"/>
          <w:lang w:val="en-US"/>
        </w:rPr>
        <w:t>2018</w:t>
      </w:r>
      <w:r w:rsidR="00D66256" w:rsidRPr="00D66256">
        <w:rPr>
          <w:rFonts w:ascii="Times New Roman" w:hAnsi="Times New Roman" w:cs="Times New Roman"/>
          <w:color w:val="000000"/>
          <w:sz w:val="28"/>
          <w:szCs w:val="28"/>
          <w:shd w:val="clear" w:color="auto" w:fill="FFFFFF"/>
          <w:lang w:val="en-US"/>
        </w:rPr>
        <w:t>).</w:t>
      </w:r>
      <w:r w:rsidRPr="003347C1">
        <w:rPr>
          <w:rFonts w:ascii="Times New Roman" w:hAnsi="Times New Roman" w:cs="Times New Roman"/>
          <w:color w:val="000000"/>
          <w:sz w:val="28"/>
          <w:szCs w:val="28"/>
          <w:shd w:val="clear" w:color="auto" w:fill="FFFFFF"/>
          <w:lang w:val="en-US"/>
        </w:rPr>
        <w:t xml:space="preserve"> Mononucleosis in Emergency Medicine</w:t>
      </w:r>
      <w:r w:rsidR="00D66256" w:rsidRPr="00D66256">
        <w:rPr>
          <w:rFonts w:ascii="Times New Roman" w:hAnsi="Times New Roman" w:cs="Times New Roman"/>
          <w:color w:val="000000"/>
          <w:sz w:val="28"/>
          <w:szCs w:val="28"/>
          <w:shd w:val="clear" w:color="auto" w:fill="FFFFFF"/>
          <w:lang w:val="en-US"/>
        </w:rPr>
        <w:t xml:space="preserve">. </w:t>
      </w:r>
      <w:r w:rsidR="00D66256" w:rsidRPr="00D953AE">
        <w:rPr>
          <w:rFonts w:ascii="Times New Roman" w:hAnsi="Times New Roman" w:cs="Times New Roman"/>
          <w:sz w:val="28"/>
          <w:szCs w:val="28"/>
          <w:shd w:val="clear" w:color="auto" w:fill="FFFFFF"/>
          <w:lang w:val="en-US"/>
        </w:rPr>
        <w:t>Retrieved from website:</w:t>
      </w:r>
      <w:r w:rsidR="00D66256" w:rsidRPr="00D66256">
        <w:rPr>
          <w:rFonts w:ascii="Times New Roman" w:hAnsi="Times New Roman" w:cs="Times New Roman"/>
          <w:sz w:val="28"/>
          <w:szCs w:val="28"/>
          <w:shd w:val="clear" w:color="auto" w:fill="FFFFFF"/>
          <w:lang w:val="en-US"/>
        </w:rPr>
        <w:t xml:space="preserve"> </w:t>
      </w:r>
      <w:hyperlink r:id="rId7" w:history="1">
        <w:r w:rsidRPr="00D66256">
          <w:rPr>
            <w:rStyle w:val="a4"/>
            <w:rFonts w:ascii="Times New Roman" w:hAnsi="Times New Roman"/>
            <w:color w:val="auto"/>
            <w:sz w:val="28"/>
            <w:szCs w:val="28"/>
            <w:u w:val="none"/>
            <w:shd w:val="clear" w:color="auto" w:fill="FFFFFF"/>
            <w:lang w:val="en-US"/>
          </w:rPr>
          <w:t>https://emedicine.medscape.com/article/784513-overview</w:t>
        </w:r>
      </w:hyperlink>
      <w:r w:rsidR="00D66256" w:rsidRPr="00D66256">
        <w:rPr>
          <w:lang w:val="en-US"/>
        </w:rPr>
        <w:t>.</w:t>
      </w:r>
    </w:p>
    <w:p w:rsidR="00533720" w:rsidRPr="003347C1" w:rsidRDefault="00533720" w:rsidP="002C2F09">
      <w:pPr>
        <w:numPr>
          <w:ilvl w:val="0"/>
          <w:numId w:val="2"/>
        </w:numPr>
        <w:suppressAutoHyphens w:val="0"/>
        <w:spacing w:after="0" w:line="360" w:lineRule="auto"/>
        <w:ind w:left="0" w:firstLine="709"/>
        <w:rPr>
          <w:rFonts w:ascii="Times New Roman" w:hAnsi="Times New Roman" w:cs="Times New Roman"/>
          <w:bCs/>
          <w:sz w:val="28"/>
          <w:szCs w:val="28"/>
          <w:lang w:val="uk-UA"/>
        </w:rPr>
      </w:pPr>
      <w:proofErr w:type="spellStart"/>
      <w:r w:rsidRPr="003347C1">
        <w:rPr>
          <w:rFonts w:ascii="Times New Roman" w:hAnsi="Times New Roman" w:cs="Times New Roman"/>
          <w:sz w:val="28"/>
          <w:szCs w:val="28"/>
          <w:lang w:val="en-US"/>
        </w:rPr>
        <w:t>Styczynski</w:t>
      </w:r>
      <w:proofErr w:type="spellEnd"/>
      <w:r w:rsidRPr="003347C1">
        <w:rPr>
          <w:rFonts w:ascii="Times New Roman" w:hAnsi="Times New Roman" w:cs="Times New Roman"/>
          <w:sz w:val="28"/>
          <w:szCs w:val="28"/>
          <w:lang w:val="en-US"/>
        </w:rPr>
        <w:t xml:space="preserve"> J, van </w:t>
      </w:r>
      <w:proofErr w:type="spellStart"/>
      <w:r w:rsidRPr="003347C1">
        <w:rPr>
          <w:rFonts w:ascii="Times New Roman" w:hAnsi="Times New Roman" w:cs="Times New Roman"/>
          <w:sz w:val="28"/>
          <w:szCs w:val="28"/>
          <w:lang w:val="en-US"/>
        </w:rPr>
        <w:t>der</w:t>
      </w:r>
      <w:proofErr w:type="spellEnd"/>
      <w:r w:rsidRPr="003347C1">
        <w:rPr>
          <w:rFonts w:ascii="Times New Roman" w:hAnsi="Times New Roman" w:cs="Times New Roman"/>
          <w:sz w:val="28"/>
          <w:szCs w:val="28"/>
          <w:lang w:val="en-US"/>
        </w:rPr>
        <w:t xml:space="preserve"> </w:t>
      </w:r>
      <w:proofErr w:type="spellStart"/>
      <w:r w:rsidRPr="003347C1">
        <w:rPr>
          <w:rFonts w:ascii="Times New Roman" w:hAnsi="Times New Roman" w:cs="Times New Roman"/>
          <w:sz w:val="28"/>
          <w:szCs w:val="28"/>
          <w:lang w:val="en-US"/>
        </w:rPr>
        <w:t>Velden</w:t>
      </w:r>
      <w:proofErr w:type="spellEnd"/>
      <w:r w:rsidRPr="003347C1">
        <w:rPr>
          <w:rFonts w:ascii="Times New Roman" w:hAnsi="Times New Roman" w:cs="Times New Roman"/>
          <w:sz w:val="28"/>
          <w:szCs w:val="28"/>
          <w:lang w:val="en-US"/>
        </w:rPr>
        <w:t xml:space="preserve"> W, Fox CP, et al. </w:t>
      </w:r>
      <w:r w:rsidR="000D64E1" w:rsidRPr="000D64E1">
        <w:rPr>
          <w:rFonts w:ascii="Times New Roman" w:hAnsi="Times New Roman" w:cs="Times New Roman"/>
          <w:sz w:val="28"/>
          <w:szCs w:val="28"/>
          <w:lang w:val="en-US"/>
        </w:rPr>
        <w:t>(</w:t>
      </w:r>
      <w:r w:rsidR="000D64E1" w:rsidRPr="003347C1">
        <w:rPr>
          <w:rFonts w:ascii="Times New Roman" w:hAnsi="Times New Roman" w:cs="Times New Roman"/>
          <w:sz w:val="28"/>
          <w:szCs w:val="28"/>
          <w:lang w:val="en-US"/>
        </w:rPr>
        <w:t>2016</w:t>
      </w:r>
      <w:r w:rsidR="000D64E1" w:rsidRPr="000D64E1">
        <w:rPr>
          <w:rFonts w:ascii="Times New Roman" w:hAnsi="Times New Roman" w:cs="Times New Roman"/>
          <w:sz w:val="28"/>
          <w:szCs w:val="28"/>
          <w:lang w:val="en-US"/>
        </w:rPr>
        <w:t xml:space="preserve">). </w:t>
      </w:r>
      <w:r w:rsidRPr="003347C1">
        <w:rPr>
          <w:rFonts w:ascii="Times New Roman" w:hAnsi="Times New Roman" w:cs="Times New Roman"/>
          <w:sz w:val="28"/>
          <w:szCs w:val="28"/>
          <w:lang w:val="en-US"/>
        </w:rPr>
        <w:t xml:space="preserve">Management of </w:t>
      </w:r>
      <w:proofErr w:type="gramStart"/>
      <w:r w:rsidRPr="003347C1">
        <w:rPr>
          <w:rFonts w:ascii="Times New Roman" w:hAnsi="Times New Roman" w:cs="Times New Roman"/>
          <w:sz w:val="28"/>
          <w:szCs w:val="28"/>
          <w:lang w:val="en-US"/>
        </w:rPr>
        <w:t>Epstein-Barr Virus</w:t>
      </w:r>
      <w:proofErr w:type="gramEnd"/>
      <w:r w:rsidRPr="003347C1">
        <w:rPr>
          <w:rFonts w:ascii="Times New Roman" w:hAnsi="Times New Roman" w:cs="Times New Roman"/>
          <w:sz w:val="28"/>
          <w:szCs w:val="28"/>
          <w:lang w:val="en-US"/>
        </w:rPr>
        <w:t xml:space="preserve"> infections and post-transplant </w:t>
      </w:r>
      <w:proofErr w:type="spellStart"/>
      <w:r w:rsidRPr="003347C1">
        <w:rPr>
          <w:rFonts w:ascii="Times New Roman" w:hAnsi="Times New Roman" w:cs="Times New Roman"/>
          <w:sz w:val="28"/>
          <w:szCs w:val="28"/>
          <w:lang w:val="en-US"/>
        </w:rPr>
        <w:t>lymphoproliferative</w:t>
      </w:r>
      <w:proofErr w:type="spellEnd"/>
      <w:r w:rsidRPr="003347C1">
        <w:rPr>
          <w:rFonts w:ascii="Times New Roman" w:hAnsi="Times New Roman" w:cs="Times New Roman"/>
          <w:sz w:val="28"/>
          <w:szCs w:val="28"/>
          <w:lang w:val="en-US"/>
        </w:rPr>
        <w:t xml:space="preserve"> disorders in patients after </w:t>
      </w:r>
      <w:proofErr w:type="spellStart"/>
      <w:r w:rsidRPr="003347C1">
        <w:rPr>
          <w:rFonts w:ascii="Times New Roman" w:hAnsi="Times New Roman" w:cs="Times New Roman"/>
          <w:sz w:val="28"/>
          <w:szCs w:val="28"/>
          <w:lang w:val="en-US"/>
        </w:rPr>
        <w:t>allogeneic</w:t>
      </w:r>
      <w:proofErr w:type="spellEnd"/>
      <w:r w:rsidRPr="003347C1">
        <w:rPr>
          <w:rFonts w:ascii="Times New Roman" w:hAnsi="Times New Roman" w:cs="Times New Roman"/>
          <w:sz w:val="28"/>
          <w:szCs w:val="28"/>
          <w:lang w:val="en-US"/>
        </w:rPr>
        <w:t xml:space="preserve"> hematopo</w:t>
      </w:r>
      <w:r w:rsidR="000D64E1">
        <w:rPr>
          <w:rFonts w:ascii="Times New Roman" w:hAnsi="Times New Roman" w:cs="Times New Roman"/>
          <w:sz w:val="28"/>
          <w:szCs w:val="28"/>
          <w:lang w:val="en-US"/>
        </w:rPr>
        <w:t>ietic stem cell transplantation</w:t>
      </w:r>
      <w:r w:rsidR="000D64E1" w:rsidRPr="000D64E1">
        <w:rPr>
          <w:rFonts w:ascii="Times New Roman" w:hAnsi="Times New Roman" w:cs="Times New Roman"/>
          <w:sz w:val="28"/>
          <w:szCs w:val="28"/>
          <w:lang w:val="en-US"/>
        </w:rPr>
        <w:t>.</w:t>
      </w:r>
      <w:r w:rsidRPr="003347C1">
        <w:rPr>
          <w:rFonts w:ascii="Times New Roman" w:hAnsi="Times New Roman" w:cs="Times New Roman"/>
          <w:sz w:val="28"/>
          <w:szCs w:val="28"/>
          <w:lang w:val="en-US"/>
        </w:rPr>
        <w:t xml:space="preserve"> Sixth European Conference on Infections in Leukemia (ECIL-6) guidelines.</w:t>
      </w:r>
      <w:r w:rsidRPr="003347C1">
        <w:rPr>
          <w:rStyle w:val="apple-converted-space"/>
          <w:rFonts w:ascii="Times New Roman" w:hAnsi="Times New Roman"/>
          <w:sz w:val="28"/>
          <w:szCs w:val="28"/>
          <w:lang w:val="en-US"/>
        </w:rPr>
        <w:t> </w:t>
      </w:r>
      <w:r w:rsidRPr="000D64E1">
        <w:rPr>
          <w:rStyle w:val="a5"/>
          <w:rFonts w:ascii="Times New Roman" w:hAnsi="Times New Roman"/>
          <w:i w:val="0"/>
          <w:sz w:val="28"/>
          <w:szCs w:val="28"/>
          <w:lang w:val="en-US"/>
        </w:rPr>
        <w:t>Haematologica</w:t>
      </w:r>
      <w:proofErr w:type="gramStart"/>
      <w:r w:rsidR="000D64E1" w:rsidRPr="00540BBF">
        <w:rPr>
          <w:rFonts w:ascii="Times New Roman" w:hAnsi="Times New Roman" w:cs="Times New Roman"/>
          <w:i/>
          <w:sz w:val="28"/>
          <w:szCs w:val="28"/>
          <w:lang w:val="en-US"/>
        </w:rPr>
        <w:t>,</w:t>
      </w:r>
      <w:r w:rsidR="005316B3">
        <w:rPr>
          <w:rFonts w:ascii="Times New Roman" w:hAnsi="Times New Roman" w:cs="Times New Roman"/>
          <w:sz w:val="28"/>
          <w:szCs w:val="28"/>
          <w:lang w:val="en-US"/>
        </w:rPr>
        <w:t>101</w:t>
      </w:r>
      <w:proofErr w:type="gramEnd"/>
      <w:r w:rsidR="000D64E1">
        <w:rPr>
          <w:rFonts w:ascii="Times New Roman" w:hAnsi="Times New Roman" w:cs="Times New Roman"/>
          <w:sz w:val="28"/>
          <w:szCs w:val="28"/>
          <w:lang w:val="en-US"/>
        </w:rPr>
        <w:t>(7)</w:t>
      </w:r>
      <w:r w:rsidR="000D64E1" w:rsidRPr="00540BBF">
        <w:rPr>
          <w:rFonts w:ascii="Times New Roman" w:hAnsi="Times New Roman" w:cs="Times New Roman"/>
          <w:sz w:val="28"/>
          <w:szCs w:val="28"/>
          <w:lang w:val="en-US"/>
        </w:rPr>
        <w:t xml:space="preserve">, </w:t>
      </w:r>
      <w:r w:rsidRPr="003347C1">
        <w:rPr>
          <w:rFonts w:ascii="Times New Roman" w:hAnsi="Times New Roman" w:cs="Times New Roman"/>
          <w:sz w:val="28"/>
          <w:szCs w:val="28"/>
          <w:lang w:val="en-US"/>
        </w:rPr>
        <w:t>803-</w:t>
      </w:r>
      <w:r w:rsidR="000D64E1" w:rsidRPr="00540BBF">
        <w:rPr>
          <w:rFonts w:ascii="Times New Roman" w:hAnsi="Times New Roman" w:cs="Times New Roman"/>
          <w:sz w:val="28"/>
          <w:szCs w:val="28"/>
          <w:lang w:val="en-US"/>
        </w:rPr>
        <w:t>8</w:t>
      </w:r>
      <w:r w:rsidRPr="003347C1">
        <w:rPr>
          <w:rFonts w:ascii="Times New Roman" w:hAnsi="Times New Roman" w:cs="Times New Roman"/>
          <w:sz w:val="28"/>
          <w:szCs w:val="28"/>
          <w:lang w:val="en-US"/>
        </w:rPr>
        <w:t>11</w:t>
      </w:r>
      <w:r>
        <w:rPr>
          <w:rFonts w:ascii="Times New Roman" w:hAnsi="Times New Roman" w:cs="Times New Roman"/>
          <w:sz w:val="28"/>
          <w:szCs w:val="28"/>
          <w:lang w:val="en-US"/>
        </w:rPr>
        <w:t>.</w:t>
      </w:r>
      <w:r w:rsidRPr="003347C1">
        <w:rPr>
          <w:rFonts w:ascii="Times New Roman" w:hAnsi="Times New Roman" w:cs="Times New Roman"/>
          <w:sz w:val="28"/>
          <w:szCs w:val="28"/>
          <w:shd w:val="clear" w:color="auto" w:fill="FFFFFF"/>
          <w:lang w:val="en-US"/>
        </w:rPr>
        <w:t xml:space="preserve"> </w:t>
      </w:r>
    </w:p>
    <w:p w:rsidR="00533720" w:rsidRPr="003347C1" w:rsidRDefault="00533720" w:rsidP="002C2F09">
      <w:pPr>
        <w:numPr>
          <w:ilvl w:val="0"/>
          <w:numId w:val="2"/>
        </w:numPr>
        <w:suppressAutoHyphens w:val="0"/>
        <w:spacing w:after="0" w:line="360" w:lineRule="auto"/>
        <w:ind w:left="0" w:firstLine="709"/>
        <w:rPr>
          <w:rFonts w:ascii="Times New Roman" w:hAnsi="Times New Roman" w:cs="Times New Roman"/>
          <w:bCs/>
          <w:sz w:val="28"/>
          <w:szCs w:val="28"/>
          <w:lang w:val="uk-UA"/>
        </w:rPr>
      </w:pPr>
      <w:proofErr w:type="spellStart"/>
      <w:r w:rsidRPr="003347C1">
        <w:rPr>
          <w:rFonts w:ascii="Times New Roman" w:hAnsi="Times New Roman" w:cs="Times New Roman"/>
          <w:bCs/>
          <w:sz w:val="28"/>
          <w:szCs w:val="28"/>
          <w:lang w:val="uk-UA"/>
        </w:rPr>
        <w:t>Rostgaard</w:t>
      </w:r>
      <w:proofErr w:type="spellEnd"/>
      <w:r w:rsidRPr="003347C1">
        <w:rPr>
          <w:rFonts w:ascii="Times New Roman" w:hAnsi="Times New Roman" w:cs="Times New Roman"/>
          <w:bCs/>
          <w:sz w:val="28"/>
          <w:szCs w:val="28"/>
          <w:lang w:val="uk-UA"/>
        </w:rPr>
        <w:t xml:space="preserve"> K, </w:t>
      </w:r>
      <w:proofErr w:type="spellStart"/>
      <w:r w:rsidRPr="003347C1">
        <w:rPr>
          <w:rFonts w:ascii="Times New Roman" w:hAnsi="Times New Roman" w:cs="Times New Roman"/>
          <w:bCs/>
          <w:sz w:val="28"/>
          <w:szCs w:val="28"/>
          <w:lang w:val="uk-UA"/>
        </w:rPr>
        <w:t>Wohlfahrt</w:t>
      </w:r>
      <w:proofErr w:type="spellEnd"/>
      <w:r w:rsidRPr="003347C1">
        <w:rPr>
          <w:rFonts w:ascii="Times New Roman" w:hAnsi="Times New Roman" w:cs="Times New Roman"/>
          <w:bCs/>
          <w:sz w:val="28"/>
          <w:szCs w:val="28"/>
          <w:lang w:val="uk-UA"/>
        </w:rPr>
        <w:t xml:space="preserve"> J, </w:t>
      </w:r>
      <w:proofErr w:type="spellStart"/>
      <w:r w:rsidRPr="003347C1">
        <w:rPr>
          <w:rFonts w:ascii="Times New Roman" w:hAnsi="Times New Roman" w:cs="Times New Roman"/>
          <w:bCs/>
          <w:sz w:val="28"/>
          <w:szCs w:val="28"/>
          <w:lang w:val="uk-UA"/>
        </w:rPr>
        <w:t>Hjalgrim</w:t>
      </w:r>
      <w:proofErr w:type="spellEnd"/>
      <w:r w:rsidRPr="003347C1">
        <w:rPr>
          <w:rFonts w:ascii="Times New Roman" w:hAnsi="Times New Roman" w:cs="Times New Roman"/>
          <w:bCs/>
          <w:sz w:val="28"/>
          <w:szCs w:val="28"/>
          <w:lang w:val="uk-UA"/>
        </w:rPr>
        <w:t xml:space="preserve"> H. </w:t>
      </w:r>
      <w:r w:rsidR="00540BBF">
        <w:rPr>
          <w:rFonts w:ascii="Times New Roman" w:hAnsi="Times New Roman" w:cs="Times New Roman"/>
          <w:bCs/>
          <w:sz w:val="28"/>
          <w:szCs w:val="28"/>
          <w:lang w:val="uk-UA"/>
        </w:rPr>
        <w:t xml:space="preserve">(2014). </w:t>
      </w:r>
      <w:r w:rsidRPr="003347C1">
        <w:rPr>
          <w:rFonts w:ascii="Times New Roman" w:hAnsi="Times New Roman" w:cs="Times New Roman"/>
          <w:bCs/>
          <w:sz w:val="28"/>
          <w:szCs w:val="28"/>
          <w:lang w:val="uk-UA"/>
        </w:rPr>
        <w:t xml:space="preserve">A </w:t>
      </w:r>
      <w:proofErr w:type="spellStart"/>
      <w:r w:rsidRPr="003347C1">
        <w:rPr>
          <w:rFonts w:ascii="Times New Roman" w:hAnsi="Times New Roman" w:cs="Times New Roman"/>
          <w:bCs/>
          <w:sz w:val="28"/>
          <w:szCs w:val="28"/>
          <w:lang w:val="uk-UA"/>
        </w:rPr>
        <w:t>genetic</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basis</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for</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infectious</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mononucleosis</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evidence</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from</w:t>
      </w:r>
      <w:proofErr w:type="spellEnd"/>
      <w:r w:rsidRPr="003347C1">
        <w:rPr>
          <w:rFonts w:ascii="Times New Roman" w:hAnsi="Times New Roman" w:cs="Times New Roman"/>
          <w:bCs/>
          <w:sz w:val="28"/>
          <w:szCs w:val="28"/>
          <w:lang w:val="uk-UA"/>
        </w:rPr>
        <w:t xml:space="preserve"> a </w:t>
      </w:r>
      <w:proofErr w:type="spellStart"/>
      <w:r w:rsidRPr="003347C1">
        <w:rPr>
          <w:rFonts w:ascii="Times New Roman" w:hAnsi="Times New Roman" w:cs="Times New Roman"/>
          <w:bCs/>
          <w:sz w:val="28"/>
          <w:szCs w:val="28"/>
          <w:lang w:val="uk-UA"/>
        </w:rPr>
        <w:t>family</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study</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of</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hospitalized</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cases</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in</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Denmark</w:t>
      </w:r>
      <w:proofErr w:type="spellEnd"/>
      <w:r w:rsidRPr="003347C1">
        <w:rPr>
          <w:rFonts w:ascii="Times New Roman" w:hAnsi="Times New Roman" w:cs="Times New Roman"/>
          <w:bCs/>
          <w:sz w:val="28"/>
          <w:szCs w:val="28"/>
          <w:lang w:val="uk-UA"/>
        </w:rPr>
        <w:t xml:space="preserve">. </w:t>
      </w:r>
      <w:proofErr w:type="spellStart"/>
      <w:r w:rsidRPr="003347C1">
        <w:rPr>
          <w:rFonts w:ascii="Times New Roman" w:hAnsi="Times New Roman" w:cs="Times New Roman"/>
          <w:bCs/>
          <w:sz w:val="28"/>
          <w:szCs w:val="28"/>
          <w:lang w:val="uk-UA"/>
        </w:rPr>
        <w:t>Cl</w:t>
      </w:r>
      <w:r w:rsidR="00B403C2">
        <w:rPr>
          <w:rFonts w:ascii="Times New Roman" w:hAnsi="Times New Roman" w:cs="Times New Roman"/>
          <w:bCs/>
          <w:sz w:val="28"/>
          <w:szCs w:val="28"/>
          <w:lang w:val="uk-UA"/>
        </w:rPr>
        <w:t>in</w:t>
      </w:r>
      <w:proofErr w:type="spellEnd"/>
      <w:r w:rsidR="00B403C2">
        <w:rPr>
          <w:rFonts w:ascii="Times New Roman" w:hAnsi="Times New Roman" w:cs="Times New Roman"/>
          <w:bCs/>
          <w:sz w:val="28"/>
          <w:szCs w:val="28"/>
          <w:lang w:val="uk-UA"/>
        </w:rPr>
        <w:t xml:space="preserve"> </w:t>
      </w:r>
      <w:proofErr w:type="spellStart"/>
      <w:r w:rsidR="00B403C2">
        <w:rPr>
          <w:rFonts w:ascii="Times New Roman" w:hAnsi="Times New Roman" w:cs="Times New Roman"/>
          <w:bCs/>
          <w:sz w:val="28"/>
          <w:szCs w:val="28"/>
          <w:lang w:val="uk-UA"/>
        </w:rPr>
        <w:t>Infect</w:t>
      </w:r>
      <w:proofErr w:type="spellEnd"/>
      <w:r w:rsidR="00B403C2">
        <w:rPr>
          <w:rFonts w:ascii="Times New Roman" w:hAnsi="Times New Roman" w:cs="Times New Roman"/>
          <w:bCs/>
          <w:sz w:val="28"/>
          <w:szCs w:val="28"/>
          <w:lang w:val="uk-UA"/>
        </w:rPr>
        <w:t xml:space="preserve"> </w:t>
      </w:r>
      <w:proofErr w:type="spellStart"/>
      <w:r w:rsidR="00B403C2">
        <w:rPr>
          <w:rFonts w:ascii="Times New Roman" w:hAnsi="Times New Roman" w:cs="Times New Roman"/>
          <w:bCs/>
          <w:sz w:val="28"/>
          <w:szCs w:val="28"/>
          <w:lang w:val="uk-UA"/>
        </w:rPr>
        <w:t>Dis</w:t>
      </w:r>
      <w:proofErr w:type="spellEnd"/>
      <w:r w:rsidR="00B403C2">
        <w:rPr>
          <w:rFonts w:ascii="Times New Roman" w:hAnsi="Times New Roman" w:cs="Times New Roman"/>
          <w:bCs/>
          <w:sz w:val="28"/>
          <w:szCs w:val="28"/>
          <w:lang w:val="uk-UA"/>
        </w:rPr>
        <w:t xml:space="preserve">., </w:t>
      </w:r>
      <w:r w:rsidR="00540BBF">
        <w:rPr>
          <w:rFonts w:ascii="Times New Roman" w:hAnsi="Times New Roman" w:cs="Times New Roman"/>
          <w:bCs/>
          <w:sz w:val="28"/>
          <w:szCs w:val="28"/>
          <w:lang w:val="uk-UA"/>
        </w:rPr>
        <w:t xml:space="preserve">58(12), </w:t>
      </w:r>
      <w:r w:rsidRPr="003347C1">
        <w:rPr>
          <w:rFonts w:ascii="Times New Roman" w:hAnsi="Times New Roman" w:cs="Times New Roman"/>
          <w:bCs/>
          <w:sz w:val="28"/>
          <w:szCs w:val="28"/>
          <w:lang w:val="uk-UA"/>
        </w:rPr>
        <w:t>1684-</w:t>
      </w:r>
      <w:r w:rsidR="00540BBF">
        <w:rPr>
          <w:rFonts w:ascii="Times New Roman" w:hAnsi="Times New Roman" w:cs="Times New Roman"/>
          <w:bCs/>
          <w:sz w:val="28"/>
          <w:szCs w:val="28"/>
          <w:lang w:val="uk-UA"/>
        </w:rPr>
        <w:t>168</w:t>
      </w:r>
      <w:r w:rsidRPr="003347C1">
        <w:rPr>
          <w:rFonts w:ascii="Times New Roman" w:hAnsi="Times New Roman" w:cs="Times New Roman"/>
          <w:bCs/>
          <w:sz w:val="28"/>
          <w:szCs w:val="28"/>
          <w:lang w:val="uk-UA"/>
        </w:rPr>
        <w:t xml:space="preserve">9. </w:t>
      </w:r>
    </w:p>
    <w:p w:rsidR="00533720" w:rsidRPr="006D7BE4" w:rsidRDefault="00533720" w:rsidP="002C2F09">
      <w:pPr>
        <w:numPr>
          <w:ilvl w:val="0"/>
          <w:numId w:val="2"/>
        </w:numPr>
        <w:suppressAutoHyphens w:val="0"/>
        <w:spacing w:after="0" w:line="360" w:lineRule="auto"/>
        <w:ind w:left="0" w:firstLine="709"/>
        <w:rPr>
          <w:rFonts w:ascii="Times New Roman" w:hAnsi="Times New Roman" w:cs="Times New Roman"/>
          <w:sz w:val="28"/>
          <w:szCs w:val="28"/>
          <w:lang w:val="en-US"/>
        </w:rPr>
      </w:pPr>
      <w:r w:rsidRPr="003347C1">
        <w:rPr>
          <w:rFonts w:ascii="Times New Roman" w:hAnsi="Times New Roman" w:cs="Times New Roman"/>
          <w:color w:val="000000"/>
          <w:sz w:val="28"/>
          <w:szCs w:val="28"/>
          <w:shd w:val="clear" w:color="auto" w:fill="FFFFFF"/>
          <w:lang w:val="en-US"/>
        </w:rPr>
        <w:lastRenderedPageBreak/>
        <w:t xml:space="preserve">Zhou C, </w:t>
      </w:r>
      <w:proofErr w:type="spellStart"/>
      <w:r w:rsidRPr="003347C1">
        <w:rPr>
          <w:rFonts w:ascii="Times New Roman" w:hAnsi="Times New Roman" w:cs="Times New Roman"/>
          <w:color w:val="000000"/>
          <w:sz w:val="28"/>
          <w:szCs w:val="28"/>
          <w:shd w:val="clear" w:color="auto" w:fill="FFFFFF"/>
          <w:lang w:val="en-US"/>
        </w:rPr>
        <w:t>Xie</w:t>
      </w:r>
      <w:proofErr w:type="spellEnd"/>
      <w:r w:rsidRPr="003347C1">
        <w:rPr>
          <w:rFonts w:ascii="Times New Roman" w:hAnsi="Times New Roman" w:cs="Times New Roman"/>
          <w:color w:val="000000"/>
          <w:sz w:val="28"/>
          <w:szCs w:val="28"/>
          <w:shd w:val="clear" w:color="auto" w:fill="FFFFFF"/>
          <w:lang w:val="en-US"/>
        </w:rPr>
        <w:t xml:space="preserve"> Z, </w:t>
      </w:r>
      <w:proofErr w:type="spellStart"/>
      <w:r w:rsidRPr="003347C1">
        <w:rPr>
          <w:rFonts w:ascii="Times New Roman" w:hAnsi="Times New Roman" w:cs="Times New Roman"/>
          <w:color w:val="000000"/>
          <w:sz w:val="28"/>
          <w:szCs w:val="28"/>
          <w:shd w:val="clear" w:color="auto" w:fill="FFFFFF"/>
          <w:lang w:val="en-US"/>
        </w:rPr>
        <w:t>Gao</w:t>
      </w:r>
      <w:proofErr w:type="spellEnd"/>
      <w:r w:rsidRPr="003347C1">
        <w:rPr>
          <w:rFonts w:ascii="Times New Roman" w:hAnsi="Times New Roman" w:cs="Times New Roman"/>
          <w:color w:val="000000"/>
          <w:sz w:val="28"/>
          <w:szCs w:val="28"/>
          <w:shd w:val="clear" w:color="auto" w:fill="FFFFFF"/>
          <w:lang w:val="en-US"/>
        </w:rPr>
        <w:t xml:space="preserve"> L, Liu C, Ai J, Zhang L, et al. </w:t>
      </w:r>
      <w:r w:rsidR="00BD52C2" w:rsidRPr="00BD52C2">
        <w:rPr>
          <w:rFonts w:ascii="Times New Roman" w:hAnsi="Times New Roman" w:cs="Times New Roman"/>
          <w:color w:val="000000"/>
          <w:sz w:val="28"/>
          <w:szCs w:val="28"/>
          <w:shd w:val="clear" w:color="auto" w:fill="FFFFFF"/>
          <w:lang w:val="en-US"/>
        </w:rPr>
        <w:t>(</w:t>
      </w:r>
      <w:r w:rsidR="00BD52C2" w:rsidRPr="007B19D4">
        <w:rPr>
          <w:rFonts w:ascii="Times New Roman" w:hAnsi="Times New Roman" w:cs="Times New Roman"/>
          <w:color w:val="000000"/>
          <w:sz w:val="28"/>
          <w:szCs w:val="28"/>
          <w:shd w:val="clear" w:color="auto" w:fill="FFFFFF"/>
          <w:lang w:val="en-US"/>
        </w:rPr>
        <w:t>2015</w:t>
      </w:r>
      <w:r w:rsidR="00BD52C2" w:rsidRPr="00BD52C2">
        <w:rPr>
          <w:rFonts w:ascii="Times New Roman" w:hAnsi="Times New Roman" w:cs="Times New Roman"/>
          <w:color w:val="000000"/>
          <w:sz w:val="28"/>
          <w:szCs w:val="28"/>
          <w:shd w:val="clear" w:color="auto" w:fill="FFFFFF"/>
          <w:lang w:val="en-US"/>
        </w:rPr>
        <w:t xml:space="preserve">). </w:t>
      </w:r>
      <w:r w:rsidRPr="003347C1">
        <w:rPr>
          <w:rFonts w:ascii="Times New Roman" w:hAnsi="Times New Roman" w:cs="Times New Roman"/>
          <w:color w:val="000000"/>
          <w:sz w:val="28"/>
          <w:szCs w:val="28"/>
          <w:shd w:val="clear" w:color="auto" w:fill="FFFFFF"/>
          <w:lang w:val="en-US"/>
        </w:rPr>
        <w:t xml:space="preserve">Profiling of EBV-Encoded </w:t>
      </w:r>
      <w:proofErr w:type="spellStart"/>
      <w:r w:rsidRPr="003347C1">
        <w:rPr>
          <w:rFonts w:ascii="Times New Roman" w:hAnsi="Times New Roman" w:cs="Times New Roman"/>
          <w:color w:val="000000"/>
          <w:sz w:val="28"/>
          <w:szCs w:val="28"/>
          <w:shd w:val="clear" w:color="auto" w:fill="FFFFFF"/>
          <w:lang w:val="en-US"/>
        </w:rPr>
        <w:t>microRNAs</w:t>
      </w:r>
      <w:proofErr w:type="spellEnd"/>
      <w:r w:rsidRPr="003347C1">
        <w:rPr>
          <w:rFonts w:ascii="Times New Roman" w:hAnsi="Times New Roman" w:cs="Times New Roman"/>
          <w:color w:val="000000"/>
          <w:sz w:val="28"/>
          <w:szCs w:val="28"/>
          <w:shd w:val="clear" w:color="auto" w:fill="FFFFFF"/>
          <w:lang w:val="en-US"/>
        </w:rPr>
        <w:t xml:space="preserve"> in EBV-Associated </w:t>
      </w:r>
      <w:proofErr w:type="spellStart"/>
      <w:r w:rsidRPr="003347C1">
        <w:rPr>
          <w:rFonts w:ascii="Times New Roman" w:hAnsi="Times New Roman" w:cs="Times New Roman"/>
          <w:color w:val="000000"/>
          <w:sz w:val="28"/>
          <w:szCs w:val="28"/>
          <w:shd w:val="clear" w:color="auto" w:fill="FFFFFF"/>
          <w:lang w:val="en-US"/>
        </w:rPr>
        <w:t>Hemophagocytic</w:t>
      </w:r>
      <w:proofErr w:type="spellEnd"/>
      <w:r w:rsidRPr="003347C1">
        <w:rPr>
          <w:rFonts w:ascii="Times New Roman" w:hAnsi="Times New Roman" w:cs="Times New Roman"/>
          <w:color w:val="000000"/>
          <w:sz w:val="28"/>
          <w:szCs w:val="28"/>
          <w:shd w:val="clear" w:color="auto" w:fill="FFFFFF"/>
          <w:lang w:val="en-US"/>
        </w:rPr>
        <w:t xml:space="preserve"> </w:t>
      </w:r>
      <w:proofErr w:type="spellStart"/>
      <w:r w:rsidRPr="003347C1">
        <w:rPr>
          <w:rFonts w:ascii="Times New Roman" w:hAnsi="Times New Roman" w:cs="Times New Roman"/>
          <w:color w:val="000000"/>
          <w:sz w:val="28"/>
          <w:szCs w:val="28"/>
          <w:shd w:val="clear" w:color="auto" w:fill="FFFFFF"/>
          <w:lang w:val="en-US"/>
        </w:rPr>
        <w:t>Lymphohistiocytosis</w:t>
      </w:r>
      <w:proofErr w:type="spellEnd"/>
      <w:r w:rsidRPr="003347C1">
        <w:rPr>
          <w:rFonts w:ascii="Times New Roman" w:hAnsi="Times New Roman" w:cs="Times New Roman"/>
          <w:color w:val="000000"/>
          <w:sz w:val="28"/>
          <w:szCs w:val="28"/>
          <w:shd w:val="clear" w:color="auto" w:fill="FFFFFF"/>
          <w:lang w:val="en-US"/>
        </w:rPr>
        <w:t>.</w:t>
      </w:r>
      <w:r w:rsidRPr="003347C1">
        <w:rPr>
          <w:rStyle w:val="apple-converted-space"/>
          <w:rFonts w:ascii="Times New Roman" w:hAnsi="Times New Roman"/>
          <w:color w:val="000000"/>
          <w:sz w:val="28"/>
          <w:szCs w:val="28"/>
          <w:shd w:val="clear" w:color="auto" w:fill="FFFFFF"/>
          <w:lang w:val="en-US"/>
        </w:rPr>
        <w:t> </w:t>
      </w:r>
      <w:r w:rsidRPr="007B19D4">
        <w:rPr>
          <w:rStyle w:val="ref-journal"/>
          <w:rFonts w:ascii="Times New Roman" w:hAnsi="Times New Roman"/>
          <w:color w:val="000000"/>
          <w:sz w:val="28"/>
          <w:szCs w:val="28"/>
          <w:shd w:val="clear" w:color="auto" w:fill="FFFFFF"/>
          <w:lang w:val="en-US"/>
        </w:rPr>
        <w:t>Tohoku J Exp Med.</w:t>
      </w:r>
      <w:r w:rsidR="00BD52C2">
        <w:rPr>
          <w:rStyle w:val="apple-converted-space"/>
          <w:rFonts w:ascii="Times New Roman" w:hAnsi="Times New Roman"/>
          <w:color w:val="000000"/>
          <w:sz w:val="28"/>
          <w:szCs w:val="28"/>
          <w:shd w:val="clear" w:color="auto" w:fill="FFFFFF"/>
        </w:rPr>
        <w:t xml:space="preserve">, </w:t>
      </w:r>
      <w:r w:rsidRPr="007B19D4">
        <w:rPr>
          <w:rStyle w:val="ref-vol"/>
          <w:rFonts w:ascii="Times New Roman" w:hAnsi="Times New Roman"/>
          <w:color w:val="000000"/>
          <w:sz w:val="28"/>
          <w:szCs w:val="28"/>
          <w:shd w:val="clear" w:color="auto" w:fill="FFFFFF"/>
          <w:lang w:val="en-US"/>
        </w:rPr>
        <w:t>237</w:t>
      </w:r>
      <w:r w:rsidR="00BD52C2">
        <w:rPr>
          <w:rFonts w:ascii="Times New Roman" w:hAnsi="Times New Roman" w:cs="Times New Roman"/>
          <w:color w:val="000000"/>
          <w:sz w:val="28"/>
          <w:szCs w:val="28"/>
          <w:shd w:val="clear" w:color="auto" w:fill="FFFFFF"/>
        </w:rPr>
        <w:t>,</w:t>
      </w:r>
      <w:r w:rsidR="005316B3">
        <w:rPr>
          <w:rFonts w:ascii="Times New Roman" w:hAnsi="Times New Roman" w:cs="Times New Roman"/>
          <w:color w:val="000000"/>
          <w:sz w:val="28"/>
          <w:szCs w:val="28"/>
          <w:shd w:val="clear" w:color="auto" w:fill="FFFFFF"/>
        </w:rPr>
        <w:t xml:space="preserve"> </w:t>
      </w:r>
      <w:r w:rsidRPr="007B19D4">
        <w:rPr>
          <w:rFonts w:ascii="Times New Roman" w:hAnsi="Times New Roman" w:cs="Times New Roman"/>
          <w:color w:val="000000"/>
          <w:sz w:val="28"/>
          <w:szCs w:val="28"/>
          <w:shd w:val="clear" w:color="auto" w:fill="FFFFFF"/>
          <w:lang w:val="en-US"/>
        </w:rPr>
        <w:t>117–</w:t>
      </w:r>
      <w:r w:rsidR="00BD52C2">
        <w:rPr>
          <w:rFonts w:ascii="Times New Roman" w:hAnsi="Times New Roman" w:cs="Times New Roman"/>
          <w:color w:val="000000"/>
          <w:sz w:val="28"/>
          <w:szCs w:val="28"/>
          <w:shd w:val="clear" w:color="auto" w:fill="FFFFFF"/>
        </w:rPr>
        <w:t>1</w:t>
      </w:r>
      <w:r w:rsidRPr="007B19D4">
        <w:rPr>
          <w:rFonts w:ascii="Times New Roman" w:hAnsi="Times New Roman" w:cs="Times New Roman"/>
          <w:color w:val="000000"/>
          <w:sz w:val="28"/>
          <w:szCs w:val="28"/>
          <w:shd w:val="clear" w:color="auto" w:fill="FFFFFF"/>
          <w:lang w:val="en-US"/>
        </w:rPr>
        <w:t xml:space="preserve">26. </w:t>
      </w:r>
      <w:proofErr w:type="spellStart"/>
      <w:proofErr w:type="gramStart"/>
      <w:r w:rsidRPr="007B19D4">
        <w:rPr>
          <w:rFonts w:ascii="Times New Roman" w:hAnsi="Times New Roman" w:cs="Times New Roman"/>
          <w:color w:val="000000"/>
          <w:sz w:val="28"/>
          <w:szCs w:val="28"/>
          <w:shd w:val="clear" w:color="auto" w:fill="FFFFFF"/>
          <w:lang w:val="en-US"/>
        </w:rPr>
        <w:t>doi</w:t>
      </w:r>
      <w:proofErr w:type="spellEnd"/>
      <w:proofErr w:type="gramEnd"/>
      <w:r w:rsidRPr="007B19D4">
        <w:rPr>
          <w:rFonts w:ascii="Times New Roman" w:hAnsi="Times New Roman" w:cs="Times New Roman"/>
          <w:color w:val="000000"/>
          <w:sz w:val="28"/>
          <w:szCs w:val="28"/>
          <w:shd w:val="clear" w:color="auto" w:fill="FFFFFF"/>
          <w:lang w:val="en-US"/>
        </w:rPr>
        <w:t>: 10.1620/tjem.237.117.</w:t>
      </w:r>
    </w:p>
    <w:p w:rsidR="006D7BE4" w:rsidRPr="00D901F7" w:rsidRDefault="006D7BE4" w:rsidP="002C2F09">
      <w:pPr>
        <w:numPr>
          <w:ilvl w:val="0"/>
          <w:numId w:val="2"/>
        </w:numPr>
        <w:suppressAutoHyphens w:val="0"/>
        <w:spacing w:after="0" w:line="360" w:lineRule="auto"/>
        <w:ind w:left="0" w:firstLine="709"/>
        <w:rPr>
          <w:rFonts w:ascii="Times New Roman" w:hAnsi="Times New Roman" w:cs="Times New Roman"/>
          <w:sz w:val="28"/>
          <w:szCs w:val="28"/>
          <w:lang w:val="en-US"/>
        </w:rPr>
      </w:pPr>
      <w:r w:rsidRPr="006D7BE4">
        <w:rPr>
          <w:rFonts w:ascii="Times New Roman" w:hAnsi="Times New Roman" w:cs="Times New Roman"/>
          <w:sz w:val="28"/>
          <w:szCs w:val="28"/>
          <w:lang w:val="en-US"/>
        </w:rPr>
        <w:t>Ali AS, Al-</w:t>
      </w:r>
      <w:proofErr w:type="spellStart"/>
      <w:r w:rsidRPr="006D7BE4">
        <w:rPr>
          <w:rFonts w:ascii="Times New Roman" w:hAnsi="Times New Roman" w:cs="Times New Roman"/>
          <w:sz w:val="28"/>
          <w:szCs w:val="28"/>
          <w:lang w:val="en-US"/>
        </w:rPr>
        <w:t>Shraim</w:t>
      </w:r>
      <w:proofErr w:type="spellEnd"/>
      <w:r w:rsidRPr="006D7BE4">
        <w:rPr>
          <w:rFonts w:ascii="Times New Roman" w:hAnsi="Times New Roman" w:cs="Times New Roman"/>
          <w:sz w:val="28"/>
          <w:szCs w:val="28"/>
          <w:lang w:val="en-US"/>
        </w:rPr>
        <w:t xml:space="preserve"> M, Al-</w:t>
      </w:r>
      <w:proofErr w:type="spellStart"/>
      <w:r w:rsidRPr="006D7BE4">
        <w:rPr>
          <w:rFonts w:ascii="Times New Roman" w:hAnsi="Times New Roman" w:cs="Times New Roman"/>
          <w:sz w:val="28"/>
          <w:szCs w:val="28"/>
          <w:lang w:val="en-US"/>
        </w:rPr>
        <w:t>Hakami</w:t>
      </w:r>
      <w:proofErr w:type="spellEnd"/>
      <w:r w:rsidRPr="006D7BE4">
        <w:rPr>
          <w:rFonts w:ascii="Times New Roman" w:hAnsi="Times New Roman" w:cs="Times New Roman"/>
          <w:sz w:val="28"/>
          <w:szCs w:val="28"/>
          <w:lang w:val="en-US"/>
        </w:rPr>
        <w:t xml:space="preserve"> </w:t>
      </w:r>
      <w:proofErr w:type="gramStart"/>
      <w:r w:rsidRPr="006D7BE4">
        <w:rPr>
          <w:rFonts w:ascii="Times New Roman" w:hAnsi="Times New Roman" w:cs="Times New Roman"/>
          <w:sz w:val="28"/>
          <w:szCs w:val="28"/>
          <w:lang w:val="en-US"/>
        </w:rPr>
        <w:t>AM</w:t>
      </w:r>
      <w:proofErr w:type="gramEnd"/>
      <w:r w:rsidRPr="006D7BE4">
        <w:rPr>
          <w:rFonts w:ascii="Times New Roman" w:hAnsi="Times New Roman" w:cs="Times New Roman"/>
          <w:sz w:val="28"/>
          <w:szCs w:val="28"/>
          <w:lang w:val="en-US"/>
        </w:rPr>
        <w:t xml:space="preserve">, Jones IM. (2015). </w:t>
      </w:r>
      <w:proofErr w:type="gramStart"/>
      <w:r w:rsidRPr="006D7BE4">
        <w:rPr>
          <w:rFonts w:ascii="Times New Roman" w:hAnsi="Times New Roman" w:cs="Times New Roman"/>
          <w:sz w:val="28"/>
          <w:szCs w:val="28"/>
          <w:lang w:val="en-US"/>
        </w:rPr>
        <w:t>Epstein- Barr Virus</w:t>
      </w:r>
      <w:proofErr w:type="gramEnd"/>
      <w:r w:rsidRPr="006D7BE4">
        <w:rPr>
          <w:rFonts w:ascii="Times New Roman" w:hAnsi="Times New Roman" w:cs="Times New Roman"/>
          <w:sz w:val="28"/>
          <w:szCs w:val="28"/>
          <w:lang w:val="en-US"/>
        </w:rPr>
        <w:t xml:space="preserve">: Clinical and Epidemiological Revisits and Genetic Basis of </w:t>
      </w:r>
      <w:proofErr w:type="spellStart"/>
      <w:r w:rsidRPr="006D7BE4">
        <w:rPr>
          <w:rFonts w:ascii="Times New Roman" w:hAnsi="Times New Roman" w:cs="Times New Roman"/>
          <w:sz w:val="28"/>
          <w:szCs w:val="28"/>
          <w:lang w:val="en-US"/>
        </w:rPr>
        <w:t>Oncogenesis</w:t>
      </w:r>
      <w:proofErr w:type="spellEnd"/>
      <w:r w:rsidRPr="006D7BE4">
        <w:rPr>
          <w:rFonts w:ascii="Times New Roman" w:hAnsi="Times New Roman" w:cs="Times New Roman"/>
          <w:sz w:val="28"/>
          <w:szCs w:val="28"/>
          <w:lang w:val="en-US"/>
        </w:rPr>
        <w:t>. </w:t>
      </w:r>
      <w:r w:rsidRPr="000A3050">
        <w:rPr>
          <w:rFonts w:ascii="Times New Roman" w:hAnsi="Times New Roman" w:cs="Times New Roman"/>
          <w:iCs/>
          <w:sz w:val="28"/>
          <w:szCs w:val="28"/>
          <w:lang w:val="en-US"/>
        </w:rPr>
        <w:t>Open</w:t>
      </w:r>
      <w:r w:rsidRPr="006D7BE4">
        <w:rPr>
          <w:rFonts w:ascii="Times New Roman" w:hAnsi="Times New Roman" w:cs="Times New Roman"/>
          <w:i/>
          <w:iCs/>
          <w:sz w:val="28"/>
          <w:szCs w:val="28"/>
          <w:lang w:val="en-US"/>
        </w:rPr>
        <w:t xml:space="preserve"> </w:t>
      </w:r>
      <w:proofErr w:type="spellStart"/>
      <w:r w:rsidRPr="006D7BE4">
        <w:rPr>
          <w:rFonts w:ascii="Times New Roman" w:hAnsi="Times New Roman" w:cs="Times New Roman"/>
          <w:iCs/>
          <w:sz w:val="28"/>
          <w:szCs w:val="28"/>
          <w:lang w:val="en-US"/>
        </w:rPr>
        <w:t>Virol</w:t>
      </w:r>
      <w:proofErr w:type="spellEnd"/>
      <w:r w:rsidRPr="006D7BE4">
        <w:rPr>
          <w:rFonts w:ascii="Times New Roman" w:hAnsi="Times New Roman" w:cs="Times New Roman"/>
          <w:iCs/>
          <w:sz w:val="28"/>
          <w:szCs w:val="28"/>
          <w:lang w:val="en-US"/>
        </w:rPr>
        <w:t xml:space="preserve"> J</w:t>
      </w:r>
      <w:r w:rsidRPr="006D7BE4">
        <w:rPr>
          <w:rFonts w:ascii="Times New Roman" w:hAnsi="Times New Roman" w:cs="Times New Roman"/>
          <w:sz w:val="28"/>
          <w:szCs w:val="28"/>
          <w:lang w:val="en-US"/>
        </w:rPr>
        <w:t>.</w:t>
      </w:r>
      <w:r>
        <w:rPr>
          <w:rFonts w:ascii="Times New Roman" w:hAnsi="Times New Roman" w:cs="Times New Roman"/>
          <w:sz w:val="28"/>
          <w:szCs w:val="28"/>
        </w:rPr>
        <w:t>,</w:t>
      </w:r>
      <w:r w:rsidRPr="006D7BE4">
        <w:rPr>
          <w:rFonts w:ascii="Times New Roman" w:hAnsi="Times New Roman" w:cs="Times New Roman"/>
          <w:sz w:val="28"/>
          <w:szCs w:val="28"/>
          <w:lang w:val="en-US"/>
        </w:rPr>
        <w:t xml:space="preserve"> </w:t>
      </w:r>
      <w:r>
        <w:rPr>
          <w:rFonts w:ascii="Times New Roman" w:hAnsi="Times New Roman" w:cs="Times New Roman"/>
          <w:sz w:val="28"/>
          <w:szCs w:val="28"/>
          <w:lang w:val="en-US"/>
        </w:rPr>
        <w:t>9</w:t>
      </w:r>
      <w:r>
        <w:rPr>
          <w:rFonts w:ascii="Times New Roman" w:hAnsi="Times New Roman" w:cs="Times New Roman"/>
          <w:sz w:val="28"/>
          <w:szCs w:val="28"/>
        </w:rPr>
        <w:t xml:space="preserve">, </w:t>
      </w:r>
      <w:r w:rsidRPr="006D7BE4">
        <w:rPr>
          <w:rFonts w:ascii="Times New Roman" w:hAnsi="Times New Roman" w:cs="Times New Roman"/>
          <w:sz w:val="28"/>
          <w:szCs w:val="28"/>
          <w:lang w:val="en-US"/>
        </w:rPr>
        <w:t>7-28. </w:t>
      </w:r>
    </w:p>
    <w:p w:rsidR="00D901F7" w:rsidRPr="003347C1" w:rsidRDefault="009D7F7B" w:rsidP="002C2F09">
      <w:pPr>
        <w:numPr>
          <w:ilvl w:val="0"/>
          <w:numId w:val="2"/>
        </w:numPr>
        <w:suppressAutoHyphens w:val="0"/>
        <w:spacing w:after="0" w:line="360" w:lineRule="auto"/>
        <w:ind w:left="0" w:firstLine="709"/>
        <w:rPr>
          <w:rFonts w:ascii="Times New Roman" w:hAnsi="Times New Roman" w:cs="Times New Roman"/>
          <w:sz w:val="28"/>
          <w:szCs w:val="28"/>
          <w:lang w:val="en-US"/>
        </w:rPr>
      </w:pPr>
      <w:r w:rsidRPr="009D7F7B">
        <w:rPr>
          <w:rFonts w:ascii="Times New Roman" w:hAnsi="Times New Roman" w:cs="Times New Roman"/>
          <w:sz w:val="28"/>
          <w:szCs w:val="28"/>
          <w:lang w:val="en-US"/>
        </w:rPr>
        <w:t>Okano M, Gross TG. (2012). Acute or chronic life-threatening diseases associated with Epstein-Barr virus infection. </w:t>
      </w:r>
      <w:proofErr w:type="gramStart"/>
      <w:r w:rsidRPr="009D7F7B">
        <w:rPr>
          <w:rFonts w:ascii="Times New Roman" w:hAnsi="Times New Roman" w:cs="Times New Roman"/>
          <w:iCs/>
          <w:sz w:val="28"/>
          <w:szCs w:val="28"/>
          <w:lang w:val="en-US"/>
        </w:rPr>
        <w:t>Am</w:t>
      </w:r>
      <w:proofErr w:type="gramEnd"/>
      <w:r w:rsidRPr="009D7F7B">
        <w:rPr>
          <w:rFonts w:ascii="Times New Roman" w:hAnsi="Times New Roman" w:cs="Times New Roman"/>
          <w:iCs/>
          <w:sz w:val="28"/>
          <w:szCs w:val="28"/>
          <w:lang w:val="en-US"/>
        </w:rPr>
        <w:t xml:space="preserve"> J Med Sci</w:t>
      </w:r>
      <w:r w:rsidRPr="009D7F7B">
        <w:rPr>
          <w:rFonts w:ascii="Times New Roman" w:hAnsi="Times New Roman" w:cs="Times New Roman"/>
          <w:sz w:val="28"/>
          <w:szCs w:val="28"/>
          <w:lang w:val="en-US"/>
        </w:rPr>
        <w:t xml:space="preserve">., </w:t>
      </w:r>
      <w:r>
        <w:rPr>
          <w:rFonts w:ascii="Times New Roman" w:hAnsi="Times New Roman" w:cs="Times New Roman"/>
          <w:sz w:val="28"/>
          <w:szCs w:val="28"/>
          <w:lang w:val="en-US"/>
        </w:rPr>
        <w:t>343(6)</w:t>
      </w:r>
      <w:r>
        <w:rPr>
          <w:rFonts w:ascii="Times New Roman" w:hAnsi="Times New Roman" w:cs="Times New Roman"/>
          <w:sz w:val="28"/>
          <w:szCs w:val="28"/>
        </w:rPr>
        <w:t xml:space="preserve">, </w:t>
      </w:r>
      <w:r w:rsidRPr="009D7F7B">
        <w:rPr>
          <w:rFonts w:ascii="Times New Roman" w:hAnsi="Times New Roman" w:cs="Times New Roman"/>
          <w:sz w:val="28"/>
          <w:szCs w:val="28"/>
          <w:lang w:val="en-US"/>
        </w:rPr>
        <w:t>483-9. </w:t>
      </w:r>
    </w:p>
    <w:p w:rsidR="00533720" w:rsidRPr="007B19D4" w:rsidRDefault="00533720" w:rsidP="002C2F09">
      <w:pPr>
        <w:spacing w:after="0" w:line="360" w:lineRule="auto"/>
        <w:ind w:firstLine="709"/>
        <w:rPr>
          <w:lang w:val="en-US"/>
        </w:rPr>
      </w:pPr>
    </w:p>
    <w:p w:rsidR="00533720" w:rsidRPr="00935D0D" w:rsidRDefault="00533720" w:rsidP="002C2F09">
      <w:pPr>
        <w:spacing w:after="0" w:line="360" w:lineRule="auto"/>
        <w:ind w:firstLine="709"/>
        <w:rPr>
          <w:rFonts w:ascii="Times New Roman" w:hAnsi="Times New Roman" w:cs="Times New Roman"/>
          <w:b/>
          <w:sz w:val="28"/>
          <w:szCs w:val="24"/>
          <w:lang w:val="en-US"/>
        </w:rPr>
      </w:pPr>
    </w:p>
    <w:sectPr w:rsidR="00533720" w:rsidRPr="00935D0D" w:rsidSect="0099794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255"/>
    <w:multiLevelType w:val="hybridMultilevel"/>
    <w:tmpl w:val="C3ECB5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FDC6742"/>
    <w:multiLevelType w:val="hybridMultilevel"/>
    <w:tmpl w:val="AC7802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C0D4A0C"/>
    <w:multiLevelType w:val="hybridMultilevel"/>
    <w:tmpl w:val="E1EA541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766"/>
    <w:rsid w:val="0000114E"/>
    <w:rsid w:val="0000146B"/>
    <w:rsid w:val="00001877"/>
    <w:rsid w:val="000043D5"/>
    <w:rsid w:val="00004822"/>
    <w:rsid w:val="00004C73"/>
    <w:rsid w:val="000103A0"/>
    <w:rsid w:val="00012406"/>
    <w:rsid w:val="00014039"/>
    <w:rsid w:val="00014963"/>
    <w:rsid w:val="00023418"/>
    <w:rsid w:val="00023EFE"/>
    <w:rsid w:val="00024CBB"/>
    <w:rsid w:val="000348AF"/>
    <w:rsid w:val="00042BB7"/>
    <w:rsid w:val="00052662"/>
    <w:rsid w:val="00052F8F"/>
    <w:rsid w:val="00053B6C"/>
    <w:rsid w:val="00054303"/>
    <w:rsid w:val="00057766"/>
    <w:rsid w:val="00061B51"/>
    <w:rsid w:val="00061CDE"/>
    <w:rsid w:val="000652DF"/>
    <w:rsid w:val="00066687"/>
    <w:rsid w:val="00070B7D"/>
    <w:rsid w:val="000724A5"/>
    <w:rsid w:val="00072A50"/>
    <w:rsid w:val="00086255"/>
    <w:rsid w:val="000878ED"/>
    <w:rsid w:val="00092987"/>
    <w:rsid w:val="00093079"/>
    <w:rsid w:val="000A08C6"/>
    <w:rsid w:val="000A3050"/>
    <w:rsid w:val="000A3F90"/>
    <w:rsid w:val="000A484F"/>
    <w:rsid w:val="000A6954"/>
    <w:rsid w:val="000A6DFE"/>
    <w:rsid w:val="000B1C25"/>
    <w:rsid w:val="000B3F2A"/>
    <w:rsid w:val="000C19C7"/>
    <w:rsid w:val="000C6976"/>
    <w:rsid w:val="000C759A"/>
    <w:rsid w:val="000C75BD"/>
    <w:rsid w:val="000D0C40"/>
    <w:rsid w:val="000D1F95"/>
    <w:rsid w:val="000D3E18"/>
    <w:rsid w:val="000D64E1"/>
    <w:rsid w:val="000D7413"/>
    <w:rsid w:val="000E236D"/>
    <w:rsid w:val="000E2CD9"/>
    <w:rsid w:val="000E69C7"/>
    <w:rsid w:val="000F0992"/>
    <w:rsid w:val="000F0BB3"/>
    <w:rsid w:val="001041A0"/>
    <w:rsid w:val="001057DE"/>
    <w:rsid w:val="00107342"/>
    <w:rsid w:val="0011020A"/>
    <w:rsid w:val="001109F3"/>
    <w:rsid w:val="00111FA5"/>
    <w:rsid w:val="00112156"/>
    <w:rsid w:val="0011229D"/>
    <w:rsid w:val="00114895"/>
    <w:rsid w:val="001155A9"/>
    <w:rsid w:val="0011745E"/>
    <w:rsid w:val="00120029"/>
    <w:rsid w:val="0012040E"/>
    <w:rsid w:val="00121751"/>
    <w:rsid w:val="0012538F"/>
    <w:rsid w:val="00126175"/>
    <w:rsid w:val="0012634E"/>
    <w:rsid w:val="00127E91"/>
    <w:rsid w:val="00132184"/>
    <w:rsid w:val="00136BA6"/>
    <w:rsid w:val="001415A6"/>
    <w:rsid w:val="00143324"/>
    <w:rsid w:val="0015184E"/>
    <w:rsid w:val="001529FC"/>
    <w:rsid w:val="001539AA"/>
    <w:rsid w:val="00157CA5"/>
    <w:rsid w:val="00160ACC"/>
    <w:rsid w:val="00161AF5"/>
    <w:rsid w:val="00163D66"/>
    <w:rsid w:val="00164684"/>
    <w:rsid w:val="00166081"/>
    <w:rsid w:val="0017183A"/>
    <w:rsid w:val="00172994"/>
    <w:rsid w:val="00175D21"/>
    <w:rsid w:val="001772E8"/>
    <w:rsid w:val="00180A5D"/>
    <w:rsid w:val="001834C3"/>
    <w:rsid w:val="00183E83"/>
    <w:rsid w:val="0018438D"/>
    <w:rsid w:val="0018643B"/>
    <w:rsid w:val="001869B9"/>
    <w:rsid w:val="00187D48"/>
    <w:rsid w:val="001904FD"/>
    <w:rsid w:val="0019057A"/>
    <w:rsid w:val="001932F3"/>
    <w:rsid w:val="001A03E3"/>
    <w:rsid w:val="001A66F5"/>
    <w:rsid w:val="001B1D2F"/>
    <w:rsid w:val="001B54C7"/>
    <w:rsid w:val="001B5564"/>
    <w:rsid w:val="001B5A4F"/>
    <w:rsid w:val="001C1890"/>
    <w:rsid w:val="001C4455"/>
    <w:rsid w:val="001C74F4"/>
    <w:rsid w:val="001D17F4"/>
    <w:rsid w:val="001D4BAC"/>
    <w:rsid w:val="001D7729"/>
    <w:rsid w:val="001E0290"/>
    <w:rsid w:val="001E2982"/>
    <w:rsid w:val="001E5BAA"/>
    <w:rsid w:val="001E7432"/>
    <w:rsid w:val="001F6B25"/>
    <w:rsid w:val="0020262F"/>
    <w:rsid w:val="0020394E"/>
    <w:rsid w:val="002040A3"/>
    <w:rsid w:val="00210174"/>
    <w:rsid w:val="0021096F"/>
    <w:rsid w:val="00211EEF"/>
    <w:rsid w:val="002121A1"/>
    <w:rsid w:val="00214FA8"/>
    <w:rsid w:val="00215D98"/>
    <w:rsid w:val="00222665"/>
    <w:rsid w:val="002227A0"/>
    <w:rsid w:val="002317F9"/>
    <w:rsid w:val="00231946"/>
    <w:rsid w:val="00231EFE"/>
    <w:rsid w:val="00233A61"/>
    <w:rsid w:val="00233DE8"/>
    <w:rsid w:val="0023456B"/>
    <w:rsid w:val="00242853"/>
    <w:rsid w:val="00243143"/>
    <w:rsid w:val="00243505"/>
    <w:rsid w:val="00244C58"/>
    <w:rsid w:val="002607EC"/>
    <w:rsid w:val="00262B92"/>
    <w:rsid w:val="0026497B"/>
    <w:rsid w:val="00264FE5"/>
    <w:rsid w:val="002659D3"/>
    <w:rsid w:val="00267BF1"/>
    <w:rsid w:val="00275E5A"/>
    <w:rsid w:val="0027721E"/>
    <w:rsid w:val="00280862"/>
    <w:rsid w:val="002861CB"/>
    <w:rsid w:val="0029180B"/>
    <w:rsid w:val="0029622F"/>
    <w:rsid w:val="00296633"/>
    <w:rsid w:val="002A7B2F"/>
    <w:rsid w:val="002B40D0"/>
    <w:rsid w:val="002C0B05"/>
    <w:rsid w:val="002C2F09"/>
    <w:rsid w:val="002C554A"/>
    <w:rsid w:val="002C6CF6"/>
    <w:rsid w:val="002C6FE0"/>
    <w:rsid w:val="002D060C"/>
    <w:rsid w:val="002D5E04"/>
    <w:rsid w:val="002E14D1"/>
    <w:rsid w:val="002E331A"/>
    <w:rsid w:val="002E39EC"/>
    <w:rsid w:val="002E4BB7"/>
    <w:rsid w:val="002E5AA8"/>
    <w:rsid w:val="002F1A3C"/>
    <w:rsid w:val="002F1A55"/>
    <w:rsid w:val="002F21EC"/>
    <w:rsid w:val="002F22D9"/>
    <w:rsid w:val="002F75CE"/>
    <w:rsid w:val="002F774F"/>
    <w:rsid w:val="003046B7"/>
    <w:rsid w:val="00306BA3"/>
    <w:rsid w:val="00306E17"/>
    <w:rsid w:val="00311867"/>
    <w:rsid w:val="00311F2A"/>
    <w:rsid w:val="003122A0"/>
    <w:rsid w:val="00312B0B"/>
    <w:rsid w:val="003209B3"/>
    <w:rsid w:val="0032304E"/>
    <w:rsid w:val="0032602E"/>
    <w:rsid w:val="00326525"/>
    <w:rsid w:val="00326D82"/>
    <w:rsid w:val="00330D80"/>
    <w:rsid w:val="00332032"/>
    <w:rsid w:val="00334467"/>
    <w:rsid w:val="003347C1"/>
    <w:rsid w:val="0033656A"/>
    <w:rsid w:val="00337331"/>
    <w:rsid w:val="0034289B"/>
    <w:rsid w:val="00354DAD"/>
    <w:rsid w:val="003561E2"/>
    <w:rsid w:val="0035695A"/>
    <w:rsid w:val="00357D45"/>
    <w:rsid w:val="003615D6"/>
    <w:rsid w:val="00371B93"/>
    <w:rsid w:val="003723D8"/>
    <w:rsid w:val="00374152"/>
    <w:rsid w:val="00377340"/>
    <w:rsid w:val="00384921"/>
    <w:rsid w:val="00390D90"/>
    <w:rsid w:val="00392481"/>
    <w:rsid w:val="00392EB1"/>
    <w:rsid w:val="00393A10"/>
    <w:rsid w:val="00393E7E"/>
    <w:rsid w:val="00397A3C"/>
    <w:rsid w:val="003A005B"/>
    <w:rsid w:val="003A1BC8"/>
    <w:rsid w:val="003A2C97"/>
    <w:rsid w:val="003A3F80"/>
    <w:rsid w:val="003A4BC1"/>
    <w:rsid w:val="003A542F"/>
    <w:rsid w:val="003B287C"/>
    <w:rsid w:val="003B2E05"/>
    <w:rsid w:val="003B5B82"/>
    <w:rsid w:val="003B6B84"/>
    <w:rsid w:val="003B731C"/>
    <w:rsid w:val="003B7575"/>
    <w:rsid w:val="003B7965"/>
    <w:rsid w:val="003C5DA4"/>
    <w:rsid w:val="003D64BC"/>
    <w:rsid w:val="003E7367"/>
    <w:rsid w:val="003F115C"/>
    <w:rsid w:val="003F18A3"/>
    <w:rsid w:val="003F1BE0"/>
    <w:rsid w:val="003F1C1D"/>
    <w:rsid w:val="003F38E4"/>
    <w:rsid w:val="003F6061"/>
    <w:rsid w:val="003F620A"/>
    <w:rsid w:val="00401C8A"/>
    <w:rsid w:val="00404974"/>
    <w:rsid w:val="00405622"/>
    <w:rsid w:val="0040673F"/>
    <w:rsid w:val="004120E3"/>
    <w:rsid w:val="00414432"/>
    <w:rsid w:val="00414614"/>
    <w:rsid w:val="004176F2"/>
    <w:rsid w:val="00420B09"/>
    <w:rsid w:val="004224FA"/>
    <w:rsid w:val="00425598"/>
    <w:rsid w:val="004270E0"/>
    <w:rsid w:val="00427B44"/>
    <w:rsid w:val="00430922"/>
    <w:rsid w:val="00430E93"/>
    <w:rsid w:val="00431285"/>
    <w:rsid w:val="00432904"/>
    <w:rsid w:val="00434EE6"/>
    <w:rsid w:val="00437A58"/>
    <w:rsid w:val="00440124"/>
    <w:rsid w:val="00442BFA"/>
    <w:rsid w:val="0044337E"/>
    <w:rsid w:val="00444300"/>
    <w:rsid w:val="004473F6"/>
    <w:rsid w:val="004515BA"/>
    <w:rsid w:val="004517D1"/>
    <w:rsid w:val="00454A6A"/>
    <w:rsid w:val="00461338"/>
    <w:rsid w:val="004621B7"/>
    <w:rsid w:val="004724C7"/>
    <w:rsid w:val="00473009"/>
    <w:rsid w:val="00480305"/>
    <w:rsid w:val="0048182A"/>
    <w:rsid w:val="00482248"/>
    <w:rsid w:val="00486CED"/>
    <w:rsid w:val="00492FAC"/>
    <w:rsid w:val="004A08ED"/>
    <w:rsid w:val="004A25BA"/>
    <w:rsid w:val="004A2DA5"/>
    <w:rsid w:val="004A339D"/>
    <w:rsid w:val="004A722D"/>
    <w:rsid w:val="004A77B7"/>
    <w:rsid w:val="004B3DED"/>
    <w:rsid w:val="004B4892"/>
    <w:rsid w:val="004B4EB1"/>
    <w:rsid w:val="004B5BFB"/>
    <w:rsid w:val="004C17FF"/>
    <w:rsid w:val="004D5FD9"/>
    <w:rsid w:val="004E49CB"/>
    <w:rsid w:val="004E7495"/>
    <w:rsid w:val="004F0427"/>
    <w:rsid w:val="004F0C01"/>
    <w:rsid w:val="00502D19"/>
    <w:rsid w:val="00502F6F"/>
    <w:rsid w:val="00503F13"/>
    <w:rsid w:val="00507BD5"/>
    <w:rsid w:val="00512A52"/>
    <w:rsid w:val="005164CE"/>
    <w:rsid w:val="00516A5B"/>
    <w:rsid w:val="0052019A"/>
    <w:rsid w:val="005314BE"/>
    <w:rsid w:val="005316B3"/>
    <w:rsid w:val="005330FA"/>
    <w:rsid w:val="00533720"/>
    <w:rsid w:val="00535995"/>
    <w:rsid w:val="00540BBF"/>
    <w:rsid w:val="00542F6F"/>
    <w:rsid w:val="00543088"/>
    <w:rsid w:val="00544029"/>
    <w:rsid w:val="0055163B"/>
    <w:rsid w:val="00551782"/>
    <w:rsid w:val="00552317"/>
    <w:rsid w:val="00553648"/>
    <w:rsid w:val="005539C5"/>
    <w:rsid w:val="00554F46"/>
    <w:rsid w:val="005551B9"/>
    <w:rsid w:val="00555B23"/>
    <w:rsid w:val="0055644B"/>
    <w:rsid w:val="00556C04"/>
    <w:rsid w:val="00561965"/>
    <w:rsid w:val="00566EDF"/>
    <w:rsid w:val="005765F3"/>
    <w:rsid w:val="00577ECA"/>
    <w:rsid w:val="00584254"/>
    <w:rsid w:val="00586DA8"/>
    <w:rsid w:val="00587070"/>
    <w:rsid w:val="0059653B"/>
    <w:rsid w:val="00596AB4"/>
    <w:rsid w:val="0059712E"/>
    <w:rsid w:val="005A5AF9"/>
    <w:rsid w:val="005B0090"/>
    <w:rsid w:val="005B0761"/>
    <w:rsid w:val="005B37E1"/>
    <w:rsid w:val="005B4E04"/>
    <w:rsid w:val="005C0192"/>
    <w:rsid w:val="005C50AF"/>
    <w:rsid w:val="005C68F4"/>
    <w:rsid w:val="005D3F32"/>
    <w:rsid w:val="005D7AE2"/>
    <w:rsid w:val="005D7CD3"/>
    <w:rsid w:val="005D7EAE"/>
    <w:rsid w:val="005E16B6"/>
    <w:rsid w:val="005E466D"/>
    <w:rsid w:val="005F080E"/>
    <w:rsid w:val="005F0FEF"/>
    <w:rsid w:val="005F2E50"/>
    <w:rsid w:val="005F4140"/>
    <w:rsid w:val="005F6913"/>
    <w:rsid w:val="005F6990"/>
    <w:rsid w:val="00607962"/>
    <w:rsid w:val="006109AE"/>
    <w:rsid w:val="006126FA"/>
    <w:rsid w:val="00614692"/>
    <w:rsid w:val="006171DA"/>
    <w:rsid w:val="00621C43"/>
    <w:rsid w:val="00622D24"/>
    <w:rsid w:val="006237E0"/>
    <w:rsid w:val="00623938"/>
    <w:rsid w:val="00632534"/>
    <w:rsid w:val="006359B9"/>
    <w:rsid w:val="00637E8D"/>
    <w:rsid w:val="00640D6D"/>
    <w:rsid w:val="00641EB1"/>
    <w:rsid w:val="00650033"/>
    <w:rsid w:val="00654CBE"/>
    <w:rsid w:val="0065648B"/>
    <w:rsid w:val="006605B9"/>
    <w:rsid w:val="0066580C"/>
    <w:rsid w:val="006672E9"/>
    <w:rsid w:val="00667FC7"/>
    <w:rsid w:val="00670C6E"/>
    <w:rsid w:val="00672984"/>
    <w:rsid w:val="00673AA3"/>
    <w:rsid w:val="0067445B"/>
    <w:rsid w:val="00674C71"/>
    <w:rsid w:val="00680203"/>
    <w:rsid w:val="00684759"/>
    <w:rsid w:val="00686933"/>
    <w:rsid w:val="006941F7"/>
    <w:rsid w:val="006A55F6"/>
    <w:rsid w:val="006A711D"/>
    <w:rsid w:val="006B0DC9"/>
    <w:rsid w:val="006B6B5F"/>
    <w:rsid w:val="006C47EE"/>
    <w:rsid w:val="006D1CE6"/>
    <w:rsid w:val="006D3424"/>
    <w:rsid w:val="006D7A3B"/>
    <w:rsid w:val="006D7BE4"/>
    <w:rsid w:val="006E0919"/>
    <w:rsid w:val="006E18D1"/>
    <w:rsid w:val="006E1939"/>
    <w:rsid w:val="006E3C23"/>
    <w:rsid w:val="006E4707"/>
    <w:rsid w:val="006E5556"/>
    <w:rsid w:val="006F0673"/>
    <w:rsid w:val="006F6980"/>
    <w:rsid w:val="00701782"/>
    <w:rsid w:val="00701ADA"/>
    <w:rsid w:val="00702674"/>
    <w:rsid w:val="00710589"/>
    <w:rsid w:val="00710F77"/>
    <w:rsid w:val="0071599C"/>
    <w:rsid w:val="007161D1"/>
    <w:rsid w:val="00722C79"/>
    <w:rsid w:val="00722DE1"/>
    <w:rsid w:val="0072540D"/>
    <w:rsid w:val="0073186D"/>
    <w:rsid w:val="00734F59"/>
    <w:rsid w:val="00740853"/>
    <w:rsid w:val="00740D0E"/>
    <w:rsid w:val="00742DA3"/>
    <w:rsid w:val="00746D3C"/>
    <w:rsid w:val="00750073"/>
    <w:rsid w:val="00751B4D"/>
    <w:rsid w:val="00754479"/>
    <w:rsid w:val="007547A1"/>
    <w:rsid w:val="00756D8B"/>
    <w:rsid w:val="00761993"/>
    <w:rsid w:val="007648BC"/>
    <w:rsid w:val="00772652"/>
    <w:rsid w:val="00773E0E"/>
    <w:rsid w:val="0078042C"/>
    <w:rsid w:val="00784076"/>
    <w:rsid w:val="007856F6"/>
    <w:rsid w:val="00786039"/>
    <w:rsid w:val="00790F6D"/>
    <w:rsid w:val="00792D34"/>
    <w:rsid w:val="007960FC"/>
    <w:rsid w:val="00796A6C"/>
    <w:rsid w:val="007A04CC"/>
    <w:rsid w:val="007A5EF7"/>
    <w:rsid w:val="007B19D4"/>
    <w:rsid w:val="007B25E3"/>
    <w:rsid w:val="007B4B31"/>
    <w:rsid w:val="007B5CBB"/>
    <w:rsid w:val="007B74CD"/>
    <w:rsid w:val="007B7562"/>
    <w:rsid w:val="007C0827"/>
    <w:rsid w:val="007C1B98"/>
    <w:rsid w:val="007C285B"/>
    <w:rsid w:val="007C7502"/>
    <w:rsid w:val="007D53A2"/>
    <w:rsid w:val="007F02C4"/>
    <w:rsid w:val="007F21A3"/>
    <w:rsid w:val="007F228F"/>
    <w:rsid w:val="007F4F96"/>
    <w:rsid w:val="00802AC2"/>
    <w:rsid w:val="00803360"/>
    <w:rsid w:val="008041F0"/>
    <w:rsid w:val="00804318"/>
    <w:rsid w:val="00813AED"/>
    <w:rsid w:val="008168B0"/>
    <w:rsid w:val="008228BE"/>
    <w:rsid w:val="00823D6B"/>
    <w:rsid w:val="00833358"/>
    <w:rsid w:val="008333C9"/>
    <w:rsid w:val="00835188"/>
    <w:rsid w:val="00836E91"/>
    <w:rsid w:val="008377F8"/>
    <w:rsid w:val="00851E4F"/>
    <w:rsid w:val="008566AB"/>
    <w:rsid w:val="0085736C"/>
    <w:rsid w:val="00862AFD"/>
    <w:rsid w:val="0086552F"/>
    <w:rsid w:val="0086631D"/>
    <w:rsid w:val="00866CE9"/>
    <w:rsid w:val="00874F94"/>
    <w:rsid w:val="0087677E"/>
    <w:rsid w:val="00877A8E"/>
    <w:rsid w:val="00880215"/>
    <w:rsid w:val="00881086"/>
    <w:rsid w:val="008819A4"/>
    <w:rsid w:val="00881AC7"/>
    <w:rsid w:val="008832BE"/>
    <w:rsid w:val="00887043"/>
    <w:rsid w:val="00891CE5"/>
    <w:rsid w:val="0089507C"/>
    <w:rsid w:val="00896087"/>
    <w:rsid w:val="00897173"/>
    <w:rsid w:val="00897810"/>
    <w:rsid w:val="00897C05"/>
    <w:rsid w:val="008A08F0"/>
    <w:rsid w:val="008A574A"/>
    <w:rsid w:val="008B08EE"/>
    <w:rsid w:val="008B2DD2"/>
    <w:rsid w:val="008B567E"/>
    <w:rsid w:val="008C43D8"/>
    <w:rsid w:val="008D0573"/>
    <w:rsid w:val="008D0DF8"/>
    <w:rsid w:val="008D1981"/>
    <w:rsid w:val="008D281C"/>
    <w:rsid w:val="008D36BE"/>
    <w:rsid w:val="008D5464"/>
    <w:rsid w:val="008E5A7F"/>
    <w:rsid w:val="008F4365"/>
    <w:rsid w:val="008F55D1"/>
    <w:rsid w:val="0090280D"/>
    <w:rsid w:val="00910E20"/>
    <w:rsid w:val="00913966"/>
    <w:rsid w:val="00915BDF"/>
    <w:rsid w:val="00915F67"/>
    <w:rsid w:val="00916384"/>
    <w:rsid w:val="0091690A"/>
    <w:rsid w:val="00923AD3"/>
    <w:rsid w:val="0093142F"/>
    <w:rsid w:val="00935883"/>
    <w:rsid w:val="00935D0D"/>
    <w:rsid w:val="00940F02"/>
    <w:rsid w:val="009414A5"/>
    <w:rsid w:val="00951EB7"/>
    <w:rsid w:val="00952086"/>
    <w:rsid w:val="0095299C"/>
    <w:rsid w:val="0095453C"/>
    <w:rsid w:val="0096138E"/>
    <w:rsid w:val="009642B0"/>
    <w:rsid w:val="00967AF5"/>
    <w:rsid w:val="00967F36"/>
    <w:rsid w:val="0097102F"/>
    <w:rsid w:val="00975CFE"/>
    <w:rsid w:val="00981894"/>
    <w:rsid w:val="00984DF7"/>
    <w:rsid w:val="0099269A"/>
    <w:rsid w:val="00993B16"/>
    <w:rsid w:val="0099467D"/>
    <w:rsid w:val="00995CA3"/>
    <w:rsid w:val="0099794A"/>
    <w:rsid w:val="009A0237"/>
    <w:rsid w:val="009A0A66"/>
    <w:rsid w:val="009A1655"/>
    <w:rsid w:val="009A382E"/>
    <w:rsid w:val="009A4771"/>
    <w:rsid w:val="009A67D1"/>
    <w:rsid w:val="009A689D"/>
    <w:rsid w:val="009B1B36"/>
    <w:rsid w:val="009B6356"/>
    <w:rsid w:val="009D0290"/>
    <w:rsid w:val="009D0CFF"/>
    <w:rsid w:val="009D116C"/>
    <w:rsid w:val="009D4873"/>
    <w:rsid w:val="009D6033"/>
    <w:rsid w:val="009D62E1"/>
    <w:rsid w:val="009D7805"/>
    <w:rsid w:val="009D7F7B"/>
    <w:rsid w:val="009E11E4"/>
    <w:rsid w:val="009E1697"/>
    <w:rsid w:val="009E6AD9"/>
    <w:rsid w:val="009F009F"/>
    <w:rsid w:val="009F4CB3"/>
    <w:rsid w:val="009F504F"/>
    <w:rsid w:val="009F61DC"/>
    <w:rsid w:val="009F76F7"/>
    <w:rsid w:val="00A01E18"/>
    <w:rsid w:val="00A03482"/>
    <w:rsid w:val="00A04256"/>
    <w:rsid w:val="00A1191D"/>
    <w:rsid w:val="00A136DC"/>
    <w:rsid w:val="00A139D1"/>
    <w:rsid w:val="00A14E2F"/>
    <w:rsid w:val="00A15F08"/>
    <w:rsid w:val="00A17681"/>
    <w:rsid w:val="00A2041B"/>
    <w:rsid w:val="00A21B10"/>
    <w:rsid w:val="00A22E9B"/>
    <w:rsid w:val="00A268A4"/>
    <w:rsid w:val="00A26EE2"/>
    <w:rsid w:val="00A2735C"/>
    <w:rsid w:val="00A27F3B"/>
    <w:rsid w:val="00A300E2"/>
    <w:rsid w:val="00A34D6A"/>
    <w:rsid w:val="00A3729B"/>
    <w:rsid w:val="00A422DF"/>
    <w:rsid w:val="00A42D0E"/>
    <w:rsid w:val="00A460F5"/>
    <w:rsid w:val="00A469FA"/>
    <w:rsid w:val="00A46FEC"/>
    <w:rsid w:val="00A4744A"/>
    <w:rsid w:val="00A50EF7"/>
    <w:rsid w:val="00A60454"/>
    <w:rsid w:val="00A61C71"/>
    <w:rsid w:val="00A65AE6"/>
    <w:rsid w:val="00A74936"/>
    <w:rsid w:val="00A74B34"/>
    <w:rsid w:val="00A76833"/>
    <w:rsid w:val="00A80B46"/>
    <w:rsid w:val="00A81A2B"/>
    <w:rsid w:val="00A87C66"/>
    <w:rsid w:val="00A90C37"/>
    <w:rsid w:val="00A9198E"/>
    <w:rsid w:val="00A91D64"/>
    <w:rsid w:val="00A93BE1"/>
    <w:rsid w:val="00A959E7"/>
    <w:rsid w:val="00AA0B21"/>
    <w:rsid w:val="00AA6FE0"/>
    <w:rsid w:val="00AA79EB"/>
    <w:rsid w:val="00AB0C0E"/>
    <w:rsid w:val="00AB17FB"/>
    <w:rsid w:val="00AB26B0"/>
    <w:rsid w:val="00AB4A6D"/>
    <w:rsid w:val="00AB59BD"/>
    <w:rsid w:val="00AB61CC"/>
    <w:rsid w:val="00AC141E"/>
    <w:rsid w:val="00AC6ACA"/>
    <w:rsid w:val="00AD2DF6"/>
    <w:rsid w:val="00AD52D3"/>
    <w:rsid w:val="00AD6CA1"/>
    <w:rsid w:val="00AE098D"/>
    <w:rsid w:val="00AE15C8"/>
    <w:rsid w:val="00AE266F"/>
    <w:rsid w:val="00AE27C7"/>
    <w:rsid w:val="00AE537E"/>
    <w:rsid w:val="00AE5831"/>
    <w:rsid w:val="00AF07E2"/>
    <w:rsid w:val="00AF1FF1"/>
    <w:rsid w:val="00AF29C2"/>
    <w:rsid w:val="00AF2CD8"/>
    <w:rsid w:val="00AF6B82"/>
    <w:rsid w:val="00B03B94"/>
    <w:rsid w:val="00B0769C"/>
    <w:rsid w:val="00B12A83"/>
    <w:rsid w:val="00B20B4B"/>
    <w:rsid w:val="00B21124"/>
    <w:rsid w:val="00B22DB0"/>
    <w:rsid w:val="00B243C6"/>
    <w:rsid w:val="00B272EC"/>
    <w:rsid w:val="00B27355"/>
    <w:rsid w:val="00B326A0"/>
    <w:rsid w:val="00B36C14"/>
    <w:rsid w:val="00B37141"/>
    <w:rsid w:val="00B377CF"/>
    <w:rsid w:val="00B403C2"/>
    <w:rsid w:val="00B424E6"/>
    <w:rsid w:val="00B4318C"/>
    <w:rsid w:val="00B479B2"/>
    <w:rsid w:val="00B5065E"/>
    <w:rsid w:val="00B50898"/>
    <w:rsid w:val="00B5265A"/>
    <w:rsid w:val="00B62E0B"/>
    <w:rsid w:val="00B73B7C"/>
    <w:rsid w:val="00B7640B"/>
    <w:rsid w:val="00B77F8D"/>
    <w:rsid w:val="00B80F4B"/>
    <w:rsid w:val="00B83A78"/>
    <w:rsid w:val="00B86676"/>
    <w:rsid w:val="00B93CFF"/>
    <w:rsid w:val="00BA0417"/>
    <w:rsid w:val="00BA0FA3"/>
    <w:rsid w:val="00BA6DFD"/>
    <w:rsid w:val="00BB3A6D"/>
    <w:rsid w:val="00BB3AA9"/>
    <w:rsid w:val="00BB6105"/>
    <w:rsid w:val="00BB6214"/>
    <w:rsid w:val="00BB69DC"/>
    <w:rsid w:val="00BB782D"/>
    <w:rsid w:val="00BB7EDE"/>
    <w:rsid w:val="00BC0D3C"/>
    <w:rsid w:val="00BC3301"/>
    <w:rsid w:val="00BC7B99"/>
    <w:rsid w:val="00BD3DEB"/>
    <w:rsid w:val="00BD52C2"/>
    <w:rsid w:val="00BD7A1B"/>
    <w:rsid w:val="00BE4DCA"/>
    <w:rsid w:val="00BE57B1"/>
    <w:rsid w:val="00BE6966"/>
    <w:rsid w:val="00BF338B"/>
    <w:rsid w:val="00BF37CA"/>
    <w:rsid w:val="00BF427F"/>
    <w:rsid w:val="00C02AB8"/>
    <w:rsid w:val="00C04A90"/>
    <w:rsid w:val="00C131FD"/>
    <w:rsid w:val="00C132A5"/>
    <w:rsid w:val="00C132D5"/>
    <w:rsid w:val="00C1369D"/>
    <w:rsid w:val="00C17B3C"/>
    <w:rsid w:val="00C23319"/>
    <w:rsid w:val="00C24D11"/>
    <w:rsid w:val="00C34679"/>
    <w:rsid w:val="00C37A60"/>
    <w:rsid w:val="00C436BF"/>
    <w:rsid w:val="00C46B9A"/>
    <w:rsid w:val="00C46DCF"/>
    <w:rsid w:val="00C4711E"/>
    <w:rsid w:val="00C6036D"/>
    <w:rsid w:val="00C65CD7"/>
    <w:rsid w:val="00C71844"/>
    <w:rsid w:val="00C739AD"/>
    <w:rsid w:val="00C739FA"/>
    <w:rsid w:val="00C74A55"/>
    <w:rsid w:val="00C74CD6"/>
    <w:rsid w:val="00C75D79"/>
    <w:rsid w:val="00C82480"/>
    <w:rsid w:val="00C83DDE"/>
    <w:rsid w:val="00C849DD"/>
    <w:rsid w:val="00C91AA7"/>
    <w:rsid w:val="00C9476D"/>
    <w:rsid w:val="00C94F37"/>
    <w:rsid w:val="00C950BD"/>
    <w:rsid w:val="00CA0180"/>
    <w:rsid w:val="00CA1CDE"/>
    <w:rsid w:val="00CA1F71"/>
    <w:rsid w:val="00CA5A3F"/>
    <w:rsid w:val="00CA7087"/>
    <w:rsid w:val="00CA7E75"/>
    <w:rsid w:val="00CB1DAB"/>
    <w:rsid w:val="00CB281A"/>
    <w:rsid w:val="00CB4AEE"/>
    <w:rsid w:val="00CB799C"/>
    <w:rsid w:val="00CB7A49"/>
    <w:rsid w:val="00CC0364"/>
    <w:rsid w:val="00CC1AD8"/>
    <w:rsid w:val="00CD07C3"/>
    <w:rsid w:val="00CD1E13"/>
    <w:rsid w:val="00CD5933"/>
    <w:rsid w:val="00CD60D6"/>
    <w:rsid w:val="00CE0A8F"/>
    <w:rsid w:val="00CE541D"/>
    <w:rsid w:val="00CF0B0C"/>
    <w:rsid w:val="00CF0B20"/>
    <w:rsid w:val="00CF1E58"/>
    <w:rsid w:val="00CF329B"/>
    <w:rsid w:val="00CF390B"/>
    <w:rsid w:val="00D00BFF"/>
    <w:rsid w:val="00D03270"/>
    <w:rsid w:val="00D058A9"/>
    <w:rsid w:val="00D13EEB"/>
    <w:rsid w:val="00D16521"/>
    <w:rsid w:val="00D17806"/>
    <w:rsid w:val="00D2434B"/>
    <w:rsid w:val="00D25541"/>
    <w:rsid w:val="00D2554E"/>
    <w:rsid w:val="00D25684"/>
    <w:rsid w:val="00D26302"/>
    <w:rsid w:val="00D31774"/>
    <w:rsid w:val="00D32B4C"/>
    <w:rsid w:val="00D43694"/>
    <w:rsid w:val="00D43744"/>
    <w:rsid w:val="00D46284"/>
    <w:rsid w:val="00D463D2"/>
    <w:rsid w:val="00D5150E"/>
    <w:rsid w:val="00D57409"/>
    <w:rsid w:val="00D574B1"/>
    <w:rsid w:val="00D57DEF"/>
    <w:rsid w:val="00D57FB3"/>
    <w:rsid w:val="00D622DF"/>
    <w:rsid w:val="00D630C4"/>
    <w:rsid w:val="00D63DE3"/>
    <w:rsid w:val="00D65BC0"/>
    <w:rsid w:val="00D65DF9"/>
    <w:rsid w:val="00D66256"/>
    <w:rsid w:val="00D67F01"/>
    <w:rsid w:val="00D70F5A"/>
    <w:rsid w:val="00D714D5"/>
    <w:rsid w:val="00D73766"/>
    <w:rsid w:val="00D76B40"/>
    <w:rsid w:val="00D901F7"/>
    <w:rsid w:val="00D90A45"/>
    <w:rsid w:val="00D94F56"/>
    <w:rsid w:val="00D953AE"/>
    <w:rsid w:val="00D956F5"/>
    <w:rsid w:val="00DA2228"/>
    <w:rsid w:val="00DA66C5"/>
    <w:rsid w:val="00DA6D1B"/>
    <w:rsid w:val="00DB1C04"/>
    <w:rsid w:val="00DB344E"/>
    <w:rsid w:val="00DB3EAA"/>
    <w:rsid w:val="00DC071D"/>
    <w:rsid w:val="00DC0FA7"/>
    <w:rsid w:val="00DC18E7"/>
    <w:rsid w:val="00DC2352"/>
    <w:rsid w:val="00DC5943"/>
    <w:rsid w:val="00DD0B20"/>
    <w:rsid w:val="00DD1FD8"/>
    <w:rsid w:val="00DD4829"/>
    <w:rsid w:val="00DD5ADB"/>
    <w:rsid w:val="00DE0BB6"/>
    <w:rsid w:val="00DE1829"/>
    <w:rsid w:val="00DE2C72"/>
    <w:rsid w:val="00DE305D"/>
    <w:rsid w:val="00DE3A18"/>
    <w:rsid w:val="00DE7279"/>
    <w:rsid w:val="00DE7D75"/>
    <w:rsid w:val="00DF2905"/>
    <w:rsid w:val="00DF3172"/>
    <w:rsid w:val="00DF38EF"/>
    <w:rsid w:val="00DF6680"/>
    <w:rsid w:val="00DF74FD"/>
    <w:rsid w:val="00E06BAD"/>
    <w:rsid w:val="00E0794E"/>
    <w:rsid w:val="00E128CA"/>
    <w:rsid w:val="00E13555"/>
    <w:rsid w:val="00E16113"/>
    <w:rsid w:val="00E21F9D"/>
    <w:rsid w:val="00E2279A"/>
    <w:rsid w:val="00E25704"/>
    <w:rsid w:val="00E33775"/>
    <w:rsid w:val="00E33D4C"/>
    <w:rsid w:val="00E343E3"/>
    <w:rsid w:val="00E420D4"/>
    <w:rsid w:val="00E42831"/>
    <w:rsid w:val="00E445A6"/>
    <w:rsid w:val="00E44DA9"/>
    <w:rsid w:val="00E46725"/>
    <w:rsid w:val="00E50D8F"/>
    <w:rsid w:val="00E527BC"/>
    <w:rsid w:val="00E6260B"/>
    <w:rsid w:val="00E640A7"/>
    <w:rsid w:val="00E702A1"/>
    <w:rsid w:val="00E70357"/>
    <w:rsid w:val="00E737AB"/>
    <w:rsid w:val="00E74882"/>
    <w:rsid w:val="00E774C5"/>
    <w:rsid w:val="00E7798A"/>
    <w:rsid w:val="00E90DBE"/>
    <w:rsid w:val="00E916E0"/>
    <w:rsid w:val="00E92508"/>
    <w:rsid w:val="00EA20BD"/>
    <w:rsid w:val="00EA7C1C"/>
    <w:rsid w:val="00EC295D"/>
    <w:rsid w:val="00EC6F0B"/>
    <w:rsid w:val="00ED7453"/>
    <w:rsid w:val="00EE2626"/>
    <w:rsid w:val="00EE297C"/>
    <w:rsid w:val="00EE2F3E"/>
    <w:rsid w:val="00EE75EB"/>
    <w:rsid w:val="00EF20AC"/>
    <w:rsid w:val="00EF2629"/>
    <w:rsid w:val="00EF3386"/>
    <w:rsid w:val="00EF5208"/>
    <w:rsid w:val="00EF5BC2"/>
    <w:rsid w:val="00EF6EFB"/>
    <w:rsid w:val="00F01FC8"/>
    <w:rsid w:val="00F05B69"/>
    <w:rsid w:val="00F06926"/>
    <w:rsid w:val="00F1023B"/>
    <w:rsid w:val="00F1184B"/>
    <w:rsid w:val="00F1572E"/>
    <w:rsid w:val="00F1718D"/>
    <w:rsid w:val="00F211E8"/>
    <w:rsid w:val="00F221A5"/>
    <w:rsid w:val="00F25CB7"/>
    <w:rsid w:val="00F271DE"/>
    <w:rsid w:val="00F30693"/>
    <w:rsid w:val="00F338EC"/>
    <w:rsid w:val="00F3500A"/>
    <w:rsid w:val="00F35DAF"/>
    <w:rsid w:val="00F36B3D"/>
    <w:rsid w:val="00F36E4A"/>
    <w:rsid w:val="00F40BAE"/>
    <w:rsid w:val="00F44B40"/>
    <w:rsid w:val="00F450D1"/>
    <w:rsid w:val="00F4527B"/>
    <w:rsid w:val="00F46989"/>
    <w:rsid w:val="00F47655"/>
    <w:rsid w:val="00F47C80"/>
    <w:rsid w:val="00F578DC"/>
    <w:rsid w:val="00F6229D"/>
    <w:rsid w:val="00F64E50"/>
    <w:rsid w:val="00F658E9"/>
    <w:rsid w:val="00F7274A"/>
    <w:rsid w:val="00F852FF"/>
    <w:rsid w:val="00F87534"/>
    <w:rsid w:val="00F87B48"/>
    <w:rsid w:val="00F94A42"/>
    <w:rsid w:val="00F95A5E"/>
    <w:rsid w:val="00FA0818"/>
    <w:rsid w:val="00FA236F"/>
    <w:rsid w:val="00FA2454"/>
    <w:rsid w:val="00FA2BBC"/>
    <w:rsid w:val="00FA372D"/>
    <w:rsid w:val="00FA3CDF"/>
    <w:rsid w:val="00FA4AAF"/>
    <w:rsid w:val="00FB2C6E"/>
    <w:rsid w:val="00FC0167"/>
    <w:rsid w:val="00FC0E11"/>
    <w:rsid w:val="00FC1623"/>
    <w:rsid w:val="00FC3E98"/>
    <w:rsid w:val="00FC6662"/>
    <w:rsid w:val="00FC7C20"/>
    <w:rsid w:val="00FD176B"/>
    <w:rsid w:val="00FD2737"/>
    <w:rsid w:val="00FD3B6F"/>
    <w:rsid w:val="00FD42F0"/>
    <w:rsid w:val="00FD7591"/>
    <w:rsid w:val="00FE1801"/>
    <w:rsid w:val="00FE5195"/>
    <w:rsid w:val="00FE7D56"/>
    <w:rsid w:val="00FE7D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766"/>
    <w:pPr>
      <w:suppressAutoHyphens/>
      <w:spacing w:after="200" w:line="276" w:lineRule="auto"/>
    </w:pPr>
    <w:rPr>
      <w:rFonts w:eastAsia="Times New Roman" w:cs="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D73766"/>
    <w:pPr>
      <w:suppressAutoHyphens/>
    </w:pPr>
    <w:rPr>
      <w:rFonts w:eastAsia="Times New Roman" w:cs="Calibri"/>
      <w:sz w:val="22"/>
      <w:szCs w:val="22"/>
      <w:lang w:eastAsia="ar-SA"/>
    </w:rPr>
  </w:style>
  <w:style w:type="paragraph" w:customStyle="1" w:styleId="10">
    <w:name w:val="Обычный1"/>
    <w:uiPriority w:val="99"/>
    <w:rsid w:val="00862AFD"/>
    <w:rPr>
      <w:rFonts w:eastAsia="Times New Roman" w:cs="Calibri"/>
      <w:color w:val="000000"/>
      <w:lang w:val="uk-UA"/>
    </w:rPr>
  </w:style>
  <w:style w:type="paragraph" w:customStyle="1" w:styleId="11">
    <w:name w:val="Обычный11"/>
    <w:uiPriority w:val="99"/>
    <w:rsid w:val="00881086"/>
    <w:rPr>
      <w:rFonts w:cs="Calibri"/>
      <w:color w:val="000000"/>
      <w:lang w:val="uk-UA"/>
    </w:rPr>
  </w:style>
  <w:style w:type="character" w:styleId="a3">
    <w:name w:val="Strong"/>
    <w:basedOn w:val="a0"/>
    <w:uiPriority w:val="99"/>
    <w:qFormat/>
    <w:rsid w:val="00BF37CA"/>
    <w:rPr>
      <w:rFonts w:cs="Times New Roman"/>
      <w:b/>
    </w:rPr>
  </w:style>
  <w:style w:type="character" w:styleId="a4">
    <w:name w:val="Hyperlink"/>
    <w:basedOn w:val="a0"/>
    <w:uiPriority w:val="99"/>
    <w:rsid w:val="00B0769C"/>
    <w:rPr>
      <w:rFonts w:cs="Times New Roman"/>
      <w:color w:val="0000FF"/>
      <w:u w:val="single"/>
    </w:rPr>
  </w:style>
  <w:style w:type="character" w:customStyle="1" w:styleId="apple-converted-space">
    <w:name w:val="apple-converted-space"/>
    <w:basedOn w:val="a0"/>
    <w:uiPriority w:val="99"/>
    <w:rsid w:val="004724C7"/>
    <w:rPr>
      <w:rFonts w:cs="Times New Roman"/>
    </w:rPr>
  </w:style>
  <w:style w:type="character" w:styleId="a5">
    <w:name w:val="Emphasis"/>
    <w:basedOn w:val="a0"/>
    <w:uiPriority w:val="99"/>
    <w:qFormat/>
    <w:rsid w:val="004724C7"/>
    <w:rPr>
      <w:rFonts w:cs="Times New Roman"/>
      <w:i/>
      <w:iCs/>
    </w:rPr>
  </w:style>
  <w:style w:type="character" w:customStyle="1" w:styleId="ref-journal">
    <w:name w:val="ref-journal"/>
    <w:basedOn w:val="a0"/>
    <w:uiPriority w:val="99"/>
    <w:rsid w:val="00420B09"/>
    <w:rPr>
      <w:rFonts w:cs="Times New Roman"/>
    </w:rPr>
  </w:style>
  <w:style w:type="character" w:customStyle="1" w:styleId="ref-vol">
    <w:name w:val="ref-vol"/>
    <w:basedOn w:val="a0"/>
    <w:uiPriority w:val="99"/>
    <w:rsid w:val="00420B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edicine.medscape.com/article/784513-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edicine.medscape.com/article/963894-over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2629-A8E6-49A7-981F-854E726F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15</Pages>
  <Words>4502</Words>
  <Characters>25664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688</cp:revision>
  <dcterms:created xsi:type="dcterms:W3CDTF">2019-08-03T18:15:00Z</dcterms:created>
  <dcterms:modified xsi:type="dcterms:W3CDTF">2020-10-22T08:53:00Z</dcterms:modified>
</cp:coreProperties>
</file>