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1C" w:rsidRDefault="00F4171C" w:rsidP="00F862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4171C">
        <w:rPr>
          <w:rFonts w:ascii="Times New Roman" w:hAnsi="Times New Roman" w:cs="Times New Roman"/>
          <w:sz w:val="28"/>
          <w:szCs w:val="28"/>
        </w:rPr>
        <w:t xml:space="preserve">ВПЛИВ РЕПЕРФУЗІЙНОЇ ТЕРАПІЇ НА РІВНІ SCD40-ЛІГАНДУ ТА SVE-КАДГЕРИНУ У ПАЦІЄНТІВ З ГОСТРИМ ІНФАРКТОМ МІОКАРДА ТА ЦУКРОВИМ ДІАБЕТОМ 2 ТИПУ </w:t>
      </w:r>
    </w:p>
    <w:p w:rsidR="00F4171C" w:rsidRDefault="00F4171C" w:rsidP="00F862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Заїкіна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Т. С., *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Семерова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Н. Р., *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Koвтун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Н. В. </w:t>
      </w:r>
    </w:p>
    <w:p w:rsidR="00F862DD" w:rsidRPr="00F862DD" w:rsidRDefault="00F62AF1" w:rsidP="00F862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862DD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алергології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. акад. Л. Т.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Малої</w:t>
      </w:r>
      <w:proofErr w:type="spellEnd"/>
    </w:p>
    <w:p w:rsidR="00F862DD" w:rsidRPr="00F862DD" w:rsidRDefault="00F62AF1" w:rsidP="00F862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62DD">
        <w:rPr>
          <w:rFonts w:ascii="Times New Roman" w:hAnsi="Times New Roman" w:cs="Times New Roman"/>
          <w:sz w:val="28"/>
          <w:szCs w:val="28"/>
        </w:rPr>
        <w:t>*КНП “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№27” ХМР, м.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F4171C" w:rsidRDefault="00F4171C" w:rsidP="00F41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71C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ендотелій-залежних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медіаторів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‒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sVE-кадгерину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та sCD40-ліганду у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інфарктом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2-го типу. </w:t>
      </w:r>
    </w:p>
    <w:p w:rsidR="00F4171C" w:rsidRDefault="00F4171C" w:rsidP="00F41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71C">
        <w:rPr>
          <w:rFonts w:ascii="Times New Roman" w:hAnsi="Times New Roman" w:cs="Times New Roman"/>
          <w:sz w:val="28"/>
          <w:szCs w:val="28"/>
        </w:rPr>
        <w:t>Maтеріали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: 70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інфарктом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та ЦД 2-го типу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реперфузійна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: 25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реперфузійна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; 45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репефузійна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sVE-кадгерину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Bender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MedSystem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sCD40-ліганду ‒ з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«YH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Biosearch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Laboratory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» (Китай).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проведена за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пакету SРSS та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Розраховувалися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(М),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медіана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(m),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вірогідність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значущості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(p). </w:t>
      </w:r>
    </w:p>
    <w:p w:rsidR="00F4171C" w:rsidRDefault="00F4171C" w:rsidP="00F41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отриманими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результатами,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реперфузійної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інфарктом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2-го типу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асоціювалося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значущим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sCD40-ліганду, а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на 25,8% (до 2,88 ± 0,12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/мл),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реперфузія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‒ на 18,1% (до 3,13 ± 0,04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/мл).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Втім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простежувалася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sVE-кадгерину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відрізнялася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реперфузійна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на 17,5%; до 1,51 ± 0,04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/мл), та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lastRenderedPageBreak/>
        <w:t>відновлення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інфаркт-залежній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17,0%; до 1,46 ± 0,03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>/мл).</w:t>
      </w:r>
      <w:proofErr w:type="spellStart"/>
    </w:p>
    <w:p w:rsidR="00942E56" w:rsidRPr="00E93905" w:rsidRDefault="00F4171C" w:rsidP="00F41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71C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продемонстровано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беззаперечний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реперфузійної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внутрішньосудинного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імунного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, маркером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є sCD40-ліганд, без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доведеного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ендотеліального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моношару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, маркером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417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4171C">
        <w:rPr>
          <w:rFonts w:ascii="Times New Roman" w:hAnsi="Times New Roman" w:cs="Times New Roman"/>
          <w:sz w:val="28"/>
          <w:szCs w:val="28"/>
        </w:rPr>
        <w:t>sVE-кадгерин</w:t>
      </w:r>
      <w:proofErr w:type="spellEnd"/>
    </w:p>
    <w:sectPr w:rsidR="00942E56" w:rsidRPr="00E9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942E56"/>
    <w:rsid w:val="00BA69BC"/>
    <w:rsid w:val="00E73F48"/>
    <w:rsid w:val="00E93905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2020-11-18T09:57:00Z</dcterms:created>
  <dcterms:modified xsi:type="dcterms:W3CDTF">2020-11-18T10:29:00Z</dcterms:modified>
</cp:coreProperties>
</file>