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C25" w:rsidRDefault="00706C25" w:rsidP="00706C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Feldman Diana,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Ryndina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Natalia </w:t>
      </w:r>
    </w:p>
    <w:p w:rsidR="00706C25" w:rsidRDefault="00706C25" w:rsidP="00706C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Prognostic value of asymmetric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dimethylarginine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for the course of acute myocardial infarction combined with type </w:t>
      </w:r>
      <w:proofErr w:type="gramStart"/>
      <w:r w:rsidRPr="00706C25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diabetes mellitus </w:t>
      </w:r>
    </w:p>
    <w:p w:rsidR="00706C25" w:rsidRDefault="00706C25" w:rsidP="00706C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 Department of Internal Medicine No.2, Clinical Immunology and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Allergology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nam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ed after academician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L.T.Malaya</w:t>
      </w:r>
    </w:p>
    <w:p w:rsidR="00706C25" w:rsidRDefault="00706C25" w:rsidP="00706C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, Ukraine </w:t>
      </w:r>
    </w:p>
    <w:p w:rsidR="003F3043" w:rsidRDefault="00706C25" w:rsidP="00706C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Scientific advisor: prof.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Kravchun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Pavel</w:t>
      </w:r>
    </w:p>
    <w:p w:rsidR="00706C25" w:rsidRPr="00706C25" w:rsidRDefault="00706C25" w:rsidP="003F30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06C25" w:rsidRDefault="00706C25" w:rsidP="00706C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Introduction. </w:t>
      </w:r>
      <w:bookmarkStart w:id="0" w:name="_GoBack"/>
      <w:r w:rsidRPr="00706C25">
        <w:rPr>
          <w:rFonts w:ascii="Times New Roman" w:hAnsi="Times New Roman" w:cs="Times New Roman"/>
          <w:sz w:val="28"/>
          <w:szCs w:val="28"/>
          <w:lang w:val="en-US"/>
        </w:rPr>
        <w:t>Today, acute myocardial infarction (AMI) is the leading cause of death and disability of the able-bodied population in most countries of the world. The course and prognosis of AMI depend on the presence of comorbid pathology. Type 2 diabetes mellitus (DM) is the cause that determines the unfavorable AMI course.</w:t>
      </w:r>
      <w:bookmarkEnd w:id="0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The risk of death </w:t>
      </w:r>
      <w:proofErr w:type="gramStart"/>
      <w:r w:rsidRPr="00706C25">
        <w:rPr>
          <w:rFonts w:ascii="Times New Roman" w:hAnsi="Times New Roman" w:cs="Times New Roman"/>
          <w:sz w:val="28"/>
          <w:szCs w:val="28"/>
          <w:lang w:val="en-US"/>
        </w:rPr>
        <w:t>is increased</w:t>
      </w:r>
      <w:proofErr w:type="gram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in patients with AMI and concomitant type 2 DM. Asymmetric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dimethylarginine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(ADMA) is the marker of endothelial dysfunction that plays an important role in the process of myocardial tissue revascularization in AMI. </w:t>
      </w:r>
    </w:p>
    <w:p w:rsidR="00706C25" w:rsidRDefault="00706C25" w:rsidP="00706C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The objective of our study was to determine the prognostic value of asymmetric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dimethylarginine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in the clinical course of acute myocardial infarction combined with type </w:t>
      </w:r>
      <w:proofErr w:type="gramStart"/>
      <w:r w:rsidRPr="00706C25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diabetes mellitus. Study materials and methods. The study design included 120 patients, who </w:t>
      </w:r>
      <w:proofErr w:type="gramStart"/>
      <w:r w:rsidRPr="00706C25">
        <w:rPr>
          <w:rFonts w:ascii="Times New Roman" w:hAnsi="Times New Roman" w:cs="Times New Roman"/>
          <w:sz w:val="28"/>
          <w:szCs w:val="28"/>
          <w:lang w:val="en-US"/>
        </w:rPr>
        <w:t>were divided</w:t>
      </w:r>
      <w:proofErr w:type="gram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into 2 groups: group 1 consisted of patients with AMI and type 2 DM (n=69), group 2 consisted of AMI patients without type 2 DM (n=51). Patients were stratified into </w:t>
      </w:r>
      <w:proofErr w:type="gramStart"/>
      <w:r w:rsidRPr="00706C25">
        <w:rPr>
          <w:rFonts w:ascii="Times New Roman" w:hAnsi="Times New Roman" w:cs="Times New Roman"/>
          <w:sz w:val="28"/>
          <w:szCs w:val="28"/>
          <w:lang w:val="en-US"/>
        </w:rPr>
        <w:t>3</w:t>
      </w:r>
      <w:proofErr w:type="gram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terciles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 according to ADMA. All patients underwent clinical, instrumental examinations, and enzyme immunoa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ssay to measure ADMA levels. </w:t>
      </w:r>
    </w:p>
    <w:p w:rsidR="00F44235" w:rsidRPr="00F44235" w:rsidRDefault="00706C25" w:rsidP="00F442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C25">
        <w:rPr>
          <w:rFonts w:ascii="Times New Roman" w:hAnsi="Times New Roman" w:cs="Times New Roman"/>
          <w:sz w:val="28"/>
          <w:szCs w:val="28"/>
          <w:lang w:val="en-US"/>
        </w:rPr>
        <w:t>Study results. Patients suffering from AMI combined with type 2 DM had higher levels of ADMA compared to patients without concomitant type 2 DM. The mean level of ADMA was 1.57±0.11 µ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mol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>/L and 0.61±0.06 µ</w:t>
      </w:r>
      <w:proofErr w:type="spellStart"/>
      <w:r w:rsidRPr="00706C25">
        <w:rPr>
          <w:rFonts w:ascii="Times New Roman" w:hAnsi="Times New Roman" w:cs="Times New Roman"/>
          <w:sz w:val="28"/>
          <w:szCs w:val="28"/>
          <w:lang w:val="en-US"/>
        </w:rPr>
        <w:t>mol</w:t>
      </w:r>
      <w:proofErr w:type="spellEnd"/>
      <w:r w:rsidRPr="00706C25">
        <w:rPr>
          <w:rFonts w:ascii="Times New Roman" w:hAnsi="Times New Roman" w:cs="Times New Roman"/>
          <w:sz w:val="28"/>
          <w:szCs w:val="28"/>
          <w:lang w:val="en-US"/>
        </w:rPr>
        <w:t xml:space="preserve">/L, 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respectively (р&lt;0.05). </w:t>
      </w:r>
      <w:proofErr w:type="gram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The examination results according to ADMA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terciles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in terms of qualitative indicators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were as follows: the mean GRACE score was 116.38 in patients from the 1st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group, 143.56 in patients from the 2nd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group, and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lastRenderedPageBreak/>
        <w:t>160.88 in patients from the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3rd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group; the mean left ventricular ejection fraction was 42.2%, 45.5%, and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46%, respectively; the mean troponin I level was 1.61 ng/mL, 2.81 ng/mL, and 2.44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ng/</w:t>
      </w:r>
      <w:proofErr w:type="spellStart"/>
      <w:r w:rsidR="00F44235">
        <w:rPr>
          <w:rFonts w:ascii="Times New Roman" w:hAnsi="Times New Roman" w:cs="Times New Roman"/>
          <w:sz w:val="28"/>
          <w:szCs w:val="28"/>
          <w:lang w:val="en-US"/>
        </w:rPr>
        <w:t>mL.</w:t>
      </w:r>
      <w:proofErr w:type="spellEnd"/>
      <w:proofErr w:type="gramEnd"/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The examination results according to ADMA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terciles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in terms of qualitative indicators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were as follows: Q-positive MI was found in 40% of patients from the 1st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group,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in 30% of patients from the 2nd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group, and in 77.78% of patients from the 3</w:t>
      </w:r>
      <w:r w:rsidR="00F44235" w:rsidRPr="00F4423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group;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Killip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class IV was observed in 0%, 10%, and 33.33%, respectively;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relapse of AMI was reported only in patients assigned to the 3rd 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tercile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(in 11.11%).</w:t>
      </w:r>
      <w:proofErr w:type="gramEnd"/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The ADMA level greater than 0.76 µ</w:t>
      </w:r>
      <w:proofErr w:type="spellStart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mol</w:t>
      </w:r>
      <w:proofErr w:type="spellEnd"/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/L predicted the likelihood of cardiovascular</w:t>
      </w:r>
      <w:r w:rsidR="00F442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4235" w:rsidRPr="00F44235">
        <w:rPr>
          <w:rFonts w:ascii="Times New Roman" w:hAnsi="Times New Roman" w:cs="Times New Roman"/>
          <w:sz w:val="28"/>
          <w:szCs w:val="28"/>
          <w:lang w:val="en-US"/>
        </w:rPr>
        <w:t>death during a 6-month follow-up period.</w:t>
      </w:r>
    </w:p>
    <w:p w:rsidR="00942E56" w:rsidRPr="00714B0B" w:rsidRDefault="00F44235" w:rsidP="00F442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Conclusions. Thus, the above evidence suggests 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significant prognostic value of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asymmetric </w:t>
      </w:r>
      <w:proofErr w:type="spellStart"/>
      <w:r w:rsidRPr="00F44235">
        <w:rPr>
          <w:rFonts w:ascii="Times New Roman" w:hAnsi="Times New Roman" w:cs="Times New Roman"/>
          <w:sz w:val="28"/>
          <w:szCs w:val="28"/>
          <w:lang w:val="en-US"/>
        </w:rPr>
        <w:t>dimethylarginine</w:t>
      </w:r>
      <w:proofErr w:type="spellEnd"/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in patients with acute myocardial infarction combined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with type </w:t>
      </w:r>
      <w:proofErr w:type="gramStart"/>
      <w:r w:rsidRPr="00F44235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diabetes mellitus, in respect to the rapid development of endothelial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>dysfunction, combining the development of atherosclerosis and type 2 diabetes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mellitus.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Asymmetric </w:t>
      </w:r>
      <w:proofErr w:type="spellStart"/>
      <w:r w:rsidRPr="00F44235">
        <w:rPr>
          <w:rFonts w:ascii="Times New Roman" w:hAnsi="Times New Roman" w:cs="Times New Roman"/>
          <w:sz w:val="28"/>
          <w:szCs w:val="28"/>
          <w:lang w:val="en-US"/>
        </w:rPr>
        <w:t>dimethylarginine</w:t>
      </w:r>
      <w:proofErr w:type="spellEnd"/>
      <w:r w:rsidRPr="00F44235">
        <w:rPr>
          <w:rFonts w:ascii="Times New Roman" w:hAnsi="Times New Roman" w:cs="Times New Roman"/>
          <w:sz w:val="28"/>
          <w:szCs w:val="28"/>
          <w:lang w:val="en-US"/>
        </w:rPr>
        <w:t xml:space="preserve"> acts as a predictor of an unfavorable course of acute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>myocardial infarction combined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type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diabetes mellitus.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>There are good reasons to further study indicators of the endothelial function 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>predictors of the unfavorable course of acute myocardial infarction combined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4235">
        <w:rPr>
          <w:rFonts w:ascii="Times New Roman" w:hAnsi="Times New Roman" w:cs="Times New Roman"/>
          <w:sz w:val="28"/>
          <w:szCs w:val="28"/>
          <w:lang w:val="en-US"/>
        </w:rPr>
        <w:t>concomitant type 2 diabetes mellitus.</w:t>
      </w:r>
    </w:p>
    <w:sectPr w:rsidR="00942E56" w:rsidRPr="0071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48"/>
    <w:rsid w:val="000259BB"/>
    <w:rsid w:val="0006712D"/>
    <w:rsid w:val="00094A14"/>
    <w:rsid w:val="001146E7"/>
    <w:rsid w:val="00122D8D"/>
    <w:rsid w:val="00224793"/>
    <w:rsid w:val="00225131"/>
    <w:rsid w:val="00234B53"/>
    <w:rsid w:val="002D7F12"/>
    <w:rsid w:val="002E21CD"/>
    <w:rsid w:val="002F4219"/>
    <w:rsid w:val="0033562A"/>
    <w:rsid w:val="003869C4"/>
    <w:rsid w:val="003F3043"/>
    <w:rsid w:val="0040719B"/>
    <w:rsid w:val="004D0832"/>
    <w:rsid w:val="004F3A75"/>
    <w:rsid w:val="006B7C12"/>
    <w:rsid w:val="006F4495"/>
    <w:rsid w:val="006F67F6"/>
    <w:rsid w:val="00706C25"/>
    <w:rsid w:val="00714B0B"/>
    <w:rsid w:val="00777E46"/>
    <w:rsid w:val="00780CC6"/>
    <w:rsid w:val="007D15B0"/>
    <w:rsid w:val="007D7C13"/>
    <w:rsid w:val="008B06F0"/>
    <w:rsid w:val="00942E56"/>
    <w:rsid w:val="009505B3"/>
    <w:rsid w:val="00992B50"/>
    <w:rsid w:val="009E09C2"/>
    <w:rsid w:val="009F1101"/>
    <w:rsid w:val="00B04606"/>
    <w:rsid w:val="00BA69BC"/>
    <w:rsid w:val="00BC3FD8"/>
    <w:rsid w:val="00C44E91"/>
    <w:rsid w:val="00C56CA8"/>
    <w:rsid w:val="00C73750"/>
    <w:rsid w:val="00C93E01"/>
    <w:rsid w:val="00DE4EDF"/>
    <w:rsid w:val="00E73F48"/>
    <w:rsid w:val="00E93905"/>
    <w:rsid w:val="00EB6304"/>
    <w:rsid w:val="00F339DA"/>
    <w:rsid w:val="00F4171C"/>
    <w:rsid w:val="00F44235"/>
    <w:rsid w:val="00F62AF1"/>
    <w:rsid w:val="00F6310A"/>
    <w:rsid w:val="00F8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322A9-00DC-4D73-A783-C67C01BF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39</cp:revision>
  <dcterms:created xsi:type="dcterms:W3CDTF">2020-11-18T09:57:00Z</dcterms:created>
  <dcterms:modified xsi:type="dcterms:W3CDTF">2020-11-22T22:30:00Z</dcterms:modified>
</cp:coreProperties>
</file>