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A6" w:rsidRPr="004E11A6" w:rsidRDefault="004E11A6" w:rsidP="004E11A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4E11A6">
        <w:rPr>
          <w:rFonts w:ascii="Times New Roman" w:hAnsi="Times New Roman" w:cs="Times New Roman"/>
          <w:sz w:val="28"/>
          <w:szCs w:val="28"/>
          <w:lang w:val="en-US"/>
        </w:rPr>
        <w:t>UDC 616-022.16</w:t>
      </w:r>
    </w:p>
    <w:p w:rsidR="004E11A6" w:rsidRPr="004E11A6" w:rsidRDefault="004E11A6" w:rsidP="004E11A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11A6">
        <w:rPr>
          <w:rFonts w:ascii="Times New Roman" w:hAnsi="Times New Roman" w:cs="Times New Roman"/>
          <w:b/>
          <w:sz w:val="28"/>
          <w:szCs w:val="28"/>
          <w:lang w:val="en-US"/>
        </w:rPr>
        <w:t>FEATURES OF THE COURSE OF SERIOUS MENINGITIS OF</w:t>
      </w:r>
    </w:p>
    <w:p w:rsidR="004E11A6" w:rsidRPr="004E11A6" w:rsidRDefault="004E11A6" w:rsidP="004E11A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11A6">
        <w:rPr>
          <w:rFonts w:ascii="Times New Roman" w:hAnsi="Times New Roman" w:cs="Times New Roman"/>
          <w:b/>
          <w:sz w:val="28"/>
          <w:szCs w:val="28"/>
          <w:lang w:val="en-US"/>
        </w:rPr>
        <w:t>ENTEROVIRAL ETIOLOGY IN CHILDREN</w:t>
      </w:r>
    </w:p>
    <w:p w:rsidR="004E11A6" w:rsidRPr="004E11A6" w:rsidRDefault="004E11A6" w:rsidP="004E11A6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E11A6">
        <w:rPr>
          <w:rFonts w:ascii="Times New Roman" w:hAnsi="Times New Roman" w:cs="Times New Roman"/>
          <w:b/>
          <w:sz w:val="28"/>
          <w:szCs w:val="28"/>
          <w:lang w:val="en-US"/>
        </w:rPr>
        <w:t>Tatarkina</w:t>
      </w:r>
      <w:proofErr w:type="spellEnd"/>
      <w:r w:rsidRPr="004E11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E11A6">
        <w:rPr>
          <w:rFonts w:ascii="Times New Roman" w:hAnsi="Times New Roman" w:cs="Times New Roman"/>
          <w:b/>
          <w:sz w:val="28"/>
          <w:szCs w:val="28"/>
          <w:lang w:val="en-US"/>
        </w:rPr>
        <w:t>Alla</w:t>
      </w:r>
      <w:proofErr w:type="spellEnd"/>
    </w:p>
    <w:p w:rsidR="004E11A6" w:rsidRPr="004E11A6" w:rsidRDefault="004E11A6" w:rsidP="004E11A6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E11A6">
        <w:rPr>
          <w:rFonts w:ascii="Times New Roman" w:hAnsi="Times New Roman" w:cs="Times New Roman"/>
          <w:sz w:val="28"/>
          <w:szCs w:val="28"/>
          <w:lang w:val="en-US"/>
        </w:rPr>
        <w:t>Associate Professor, Department of children's infectious diseases</w:t>
      </w:r>
    </w:p>
    <w:p w:rsidR="004E11A6" w:rsidRPr="004E11A6" w:rsidRDefault="004E11A6" w:rsidP="004E11A6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E11A6">
        <w:rPr>
          <w:rFonts w:ascii="Times New Roman" w:hAnsi="Times New Roman" w:cs="Times New Roman"/>
          <w:b/>
          <w:sz w:val="28"/>
          <w:szCs w:val="28"/>
          <w:lang w:val="en-US"/>
        </w:rPr>
        <w:t>Liesna</w:t>
      </w:r>
      <w:proofErr w:type="spellEnd"/>
      <w:r w:rsidRPr="004E11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Alina</w:t>
      </w:r>
    </w:p>
    <w:p w:rsidR="004E11A6" w:rsidRPr="004E11A6" w:rsidRDefault="004E11A6" w:rsidP="004E11A6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E11A6">
        <w:rPr>
          <w:rFonts w:ascii="Times New Roman" w:hAnsi="Times New Roman" w:cs="Times New Roman"/>
          <w:b/>
          <w:sz w:val="28"/>
          <w:szCs w:val="28"/>
          <w:lang w:val="en-US"/>
        </w:rPr>
        <w:t>Poliakova</w:t>
      </w:r>
      <w:proofErr w:type="spellEnd"/>
      <w:r w:rsidRPr="004E11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Veronika</w:t>
      </w:r>
    </w:p>
    <w:p w:rsidR="004E11A6" w:rsidRPr="004E11A6" w:rsidRDefault="004E11A6" w:rsidP="004E11A6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E11A6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National Medical University</w:t>
      </w:r>
    </w:p>
    <w:p w:rsidR="004E11A6" w:rsidRPr="004E11A6" w:rsidRDefault="004E11A6" w:rsidP="004E11A6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E11A6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4E11A6">
        <w:rPr>
          <w:rFonts w:ascii="Times New Roman" w:hAnsi="Times New Roman" w:cs="Times New Roman"/>
          <w:sz w:val="28"/>
          <w:szCs w:val="28"/>
          <w:lang w:val="en-US"/>
        </w:rPr>
        <w:t>, Ukraine</w:t>
      </w:r>
    </w:p>
    <w:p w:rsidR="004E11A6" w:rsidRPr="004E11A6" w:rsidRDefault="004E11A6" w:rsidP="004E11A6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11A6">
        <w:rPr>
          <w:rFonts w:ascii="Times New Roman" w:hAnsi="Times New Roman" w:cs="Times New Roman"/>
          <w:b/>
          <w:sz w:val="28"/>
          <w:szCs w:val="28"/>
          <w:lang w:val="en-US"/>
        </w:rPr>
        <w:t>Abstract: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A retrospective analysis of 113 patients who were divided into three clinical groups was performed. The first clinical grou</w:t>
      </w:r>
      <w:r>
        <w:rPr>
          <w:rFonts w:ascii="Times New Roman" w:hAnsi="Times New Roman" w:cs="Times New Roman"/>
          <w:sz w:val="28"/>
          <w:szCs w:val="28"/>
          <w:lang w:val="en-US"/>
        </w:rPr>
        <w:t>p included 15 patients who were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hospitalized on the first day of the disease, the se</w:t>
      </w:r>
      <w:r>
        <w:rPr>
          <w:rFonts w:ascii="Times New Roman" w:hAnsi="Times New Roman" w:cs="Times New Roman"/>
          <w:sz w:val="28"/>
          <w:szCs w:val="28"/>
          <w:lang w:val="en-US"/>
        </w:rPr>
        <w:t>cond and third were 98 children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hospitalized at a later date. The groups were comp</w:t>
      </w:r>
      <w:r>
        <w:rPr>
          <w:rFonts w:ascii="Times New Roman" w:hAnsi="Times New Roman" w:cs="Times New Roman"/>
          <w:sz w:val="28"/>
          <w:szCs w:val="28"/>
          <w:lang w:val="en-US"/>
        </w:rPr>
        <w:t>ared by clinical and laboratory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>parameters.</w:t>
      </w:r>
    </w:p>
    <w:p w:rsidR="004E11A6" w:rsidRPr="004E11A6" w:rsidRDefault="004E11A6" w:rsidP="004E11A6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11A6">
        <w:rPr>
          <w:rFonts w:ascii="Times New Roman" w:hAnsi="Times New Roman" w:cs="Times New Roman"/>
          <w:b/>
          <w:sz w:val="28"/>
          <w:szCs w:val="28"/>
          <w:lang w:val="en-US"/>
        </w:rPr>
        <w:t>Key words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: serous, enterovirus, </w:t>
      </w:r>
      <w:proofErr w:type="spellStart"/>
      <w:r w:rsidRPr="004E11A6">
        <w:rPr>
          <w:rFonts w:ascii="Times New Roman" w:hAnsi="Times New Roman" w:cs="Times New Roman"/>
          <w:sz w:val="28"/>
          <w:szCs w:val="28"/>
          <w:lang w:val="en-US"/>
        </w:rPr>
        <w:t>myx</w:t>
      </w:r>
      <w:proofErr w:type="spellEnd"/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infection, herpes virus, lymphocytic.</w:t>
      </w:r>
    </w:p>
    <w:p w:rsidR="004E11A6" w:rsidRPr="004E11A6" w:rsidRDefault="004E11A6" w:rsidP="004E11A6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11A6">
        <w:rPr>
          <w:rFonts w:ascii="Times New Roman" w:hAnsi="Times New Roman" w:cs="Times New Roman"/>
          <w:sz w:val="28"/>
          <w:szCs w:val="28"/>
          <w:lang w:val="en-US"/>
        </w:rPr>
        <w:t>Enterovirus infection has a leading place among viral 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iseases in children of all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ages</w:t>
      </w:r>
      <w:proofErr w:type="gramEnd"/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worldwide [1, p. 513]. Recently, in Ukraine ther</w:t>
      </w:r>
      <w:r>
        <w:rPr>
          <w:rFonts w:ascii="Times New Roman" w:hAnsi="Times New Roman" w:cs="Times New Roman"/>
          <w:sz w:val="28"/>
          <w:szCs w:val="28"/>
          <w:lang w:val="en-US"/>
        </w:rPr>
        <w:t>e is a tendency to increase the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incidence of enterovirus infection [2, p. 241]. Accord</w:t>
      </w:r>
      <w:r>
        <w:rPr>
          <w:rFonts w:ascii="Times New Roman" w:hAnsi="Times New Roman" w:cs="Times New Roman"/>
          <w:sz w:val="28"/>
          <w:szCs w:val="28"/>
          <w:lang w:val="en-US"/>
        </w:rPr>
        <w:t>ing to the Public Health Center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of Ukraine, over 1</w:t>
      </w:r>
      <w:proofErr w:type="gramStart"/>
      <w:r w:rsidRPr="004E11A6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thousand cases of enterovirus in</w:t>
      </w:r>
      <w:r>
        <w:rPr>
          <w:rFonts w:ascii="Times New Roman" w:hAnsi="Times New Roman" w:cs="Times New Roman"/>
          <w:sz w:val="28"/>
          <w:szCs w:val="28"/>
          <w:lang w:val="en-US"/>
        </w:rPr>
        <w:t>fection have been registered in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2019, of which almost 75% are children of preschool and school age.</w:t>
      </w:r>
    </w:p>
    <w:p w:rsidR="004E11A6" w:rsidRPr="004E11A6" w:rsidRDefault="004E11A6" w:rsidP="004E11A6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11A6">
        <w:rPr>
          <w:rFonts w:ascii="Times New Roman" w:hAnsi="Times New Roman" w:cs="Times New Roman"/>
          <w:b/>
          <w:sz w:val="28"/>
          <w:szCs w:val="28"/>
          <w:lang w:val="en-US"/>
        </w:rPr>
        <w:t>Aim.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11A6">
        <w:rPr>
          <w:rFonts w:ascii="Times New Roman" w:hAnsi="Times New Roman" w:cs="Times New Roman"/>
          <w:sz w:val="28"/>
          <w:szCs w:val="28"/>
        </w:rPr>
        <w:t>Т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>o analyze features of clinic and diagnosti</w:t>
      </w:r>
      <w:r>
        <w:rPr>
          <w:rFonts w:ascii="Times New Roman" w:hAnsi="Times New Roman" w:cs="Times New Roman"/>
          <w:sz w:val="28"/>
          <w:szCs w:val="28"/>
          <w:lang w:val="en-US"/>
        </w:rPr>
        <w:t>cs of enterovirus meningitis in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children.</w:t>
      </w:r>
    </w:p>
    <w:p w:rsidR="004E11A6" w:rsidRPr="004E11A6" w:rsidRDefault="004E11A6" w:rsidP="004E11A6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11A6">
        <w:rPr>
          <w:rFonts w:ascii="Times New Roman" w:hAnsi="Times New Roman" w:cs="Times New Roman"/>
          <w:b/>
          <w:sz w:val="28"/>
          <w:szCs w:val="28"/>
          <w:lang w:val="en-US"/>
        </w:rPr>
        <w:t>Materials and methods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>. A retrospective analysis of 113 case histories of patients hospitalized in the infectious ward of the Regional Clinical Pediatric Infectious Disease Hospital during 2019 was diagnosed with ser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ous meningitis.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Among patients,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boys predominated - 67 (59.2%), age of childre</w:t>
      </w:r>
      <w:r>
        <w:rPr>
          <w:rFonts w:ascii="Times New Roman" w:hAnsi="Times New Roman" w:cs="Times New Roman"/>
          <w:sz w:val="28"/>
          <w:szCs w:val="28"/>
          <w:lang w:val="en-US"/>
        </w:rPr>
        <w:t>n ranged from 2 to 5 years – 54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(47.7%), from 6 to 10 years - 37 (32.9%), from 11 to 17 years - 22 (19.4%).The majority were hospitalized during the epidemic rise of enterovirus infection, namely in August - October months - 96 (84.9%) pati</w:t>
      </w:r>
      <w:r>
        <w:rPr>
          <w:rFonts w:ascii="Times New Roman" w:hAnsi="Times New Roman" w:cs="Times New Roman"/>
          <w:sz w:val="28"/>
          <w:szCs w:val="28"/>
          <w:lang w:val="en-US"/>
        </w:rPr>
        <w:t>ents. At collection of epidemic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history it was found out: they had contact with sick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children for acute respiratory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viral infection (SARS) in kindergarten, school - 41 </w:t>
      </w:r>
      <w:r>
        <w:rPr>
          <w:rFonts w:ascii="Times New Roman" w:hAnsi="Times New Roman" w:cs="Times New Roman"/>
          <w:sz w:val="28"/>
          <w:szCs w:val="28"/>
          <w:lang w:val="en-US"/>
        </w:rPr>
        <w:t>(36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%), fell ill after rest in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summer children's camp - 29 (25,6%), one of t</w:t>
      </w:r>
      <w:r>
        <w:rPr>
          <w:rFonts w:ascii="Times New Roman" w:hAnsi="Times New Roman" w:cs="Times New Roman"/>
          <w:sz w:val="28"/>
          <w:szCs w:val="28"/>
          <w:lang w:val="en-US"/>
        </w:rPr>
        <w:t>he family members - 26 (23.2%),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violation of personal hygiene - 13 (11.5%), unspecified epidemic history - 4 (3.5%).</w:t>
      </w:r>
    </w:p>
    <w:p w:rsidR="004E11A6" w:rsidRPr="004E11A6" w:rsidRDefault="004E11A6" w:rsidP="004E11A6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11A6">
        <w:rPr>
          <w:rFonts w:ascii="Times New Roman" w:hAnsi="Times New Roman" w:cs="Times New Roman"/>
          <w:b/>
          <w:sz w:val="28"/>
          <w:szCs w:val="28"/>
          <w:lang w:val="en-US"/>
        </w:rPr>
        <w:t>Research results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>. Depending on the time of hos</w:t>
      </w:r>
      <w:r>
        <w:rPr>
          <w:rFonts w:ascii="Times New Roman" w:hAnsi="Times New Roman" w:cs="Times New Roman"/>
          <w:sz w:val="28"/>
          <w:szCs w:val="28"/>
          <w:lang w:val="en-US"/>
        </w:rPr>
        <w:t>pitalization, the children were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divided into three groups: the first group of children was hospitalized for 1 - 2 days from the onset of the disease - 15 (13</w:t>
      </w:r>
      <w:proofErr w:type="gramStart"/>
      <w:r w:rsidRPr="004E11A6">
        <w:rPr>
          <w:rFonts w:ascii="Times New Roman" w:hAnsi="Times New Roman" w:cs="Times New Roman"/>
          <w:sz w:val="28"/>
          <w:szCs w:val="28"/>
          <w:lang w:val="en-US"/>
        </w:rPr>
        <w:t>,27</w:t>
      </w:r>
      <w:proofErr w:type="gramEnd"/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%), the second group for 3 - 5 days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65 (57,5%), and the third The group consisted of children who were hospitalized later than 6 days - 33 (29.2%). Complaints in children of t</w:t>
      </w:r>
      <w:r>
        <w:rPr>
          <w:rFonts w:ascii="Times New Roman" w:hAnsi="Times New Roman" w:cs="Times New Roman"/>
          <w:sz w:val="28"/>
          <w:szCs w:val="28"/>
          <w:lang w:val="en-US"/>
        </w:rPr>
        <w:t>he first group were: headache -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11 (73.3%), repeated vomiting - 13 (86.6%), fever in </w:t>
      </w:r>
      <w:r>
        <w:rPr>
          <w:rFonts w:ascii="Times New Roman" w:hAnsi="Times New Roman" w:cs="Times New Roman"/>
          <w:sz w:val="28"/>
          <w:szCs w:val="28"/>
          <w:lang w:val="en-US"/>
        </w:rPr>
        <w:t>the range from 37.7º to 38.8º -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12 (80.1%</w:t>
      </w:r>
      <w:proofErr w:type="gramStart"/>
      <w:r w:rsidRPr="004E11A6">
        <w:rPr>
          <w:rFonts w:ascii="Times New Roman" w:hAnsi="Times New Roman" w:cs="Times New Roman"/>
          <w:sz w:val="28"/>
          <w:szCs w:val="28"/>
          <w:lang w:val="en-US"/>
        </w:rPr>
        <w:t>) ,</w:t>
      </w:r>
      <w:proofErr w:type="gramEnd"/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catarrhal manifestations – 7 (46,6%). P</w:t>
      </w:r>
      <w:r>
        <w:rPr>
          <w:rFonts w:ascii="Times New Roman" w:hAnsi="Times New Roman" w:cs="Times New Roman"/>
          <w:sz w:val="28"/>
          <w:szCs w:val="28"/>
          <w:lang w:val="en-US"/>
        </w:rPr>
        <w:t>atients of the second and third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groups in the first days of the disease were accompanied by lesions of the gastrointestinal tract in the form of nausea - 54 (55,1%), vomiting - 43 (43,8%), abdominal pain, more in the left half - 61 (62,2%), wat</w:t>
      </w:r>
      <w:r>
        <w:rPr>
          <w:rFonts w:ascii="Times New Roman" w:hAnsi="Times New Roman" w:cs="Times New Roman"/>
          <w:sz w:val="28"/>
          <w:szCs w:val="28"/>
          <w:lang w:val="en-US"/>
        </w:rPr>
        <w:t>ery diarrhea up to 5 once a day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- 32 (32,6%), 5 to 10 - 21 (21,4%), more than 10 - 1</w:t>
      </w:r>
      <w:r>
        <w:rPr>
          <w:rFonts w:ascii="Times New Roman" w:hAnsi="Times New Roman" w:cs="Times New Roman"/>
          <w:sz w:val="28"/>
          <w:szCs w:val="28"/>
          <w:lang w:val="en-US"/>
        </w:rPr>
        <w:t>2 (12,4%) children, acute upper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respiratory catarrh in the form of </w:t>
      </w:r>
      <w:proofErr w:type="spellStart"/>
      <w:r w:rsidRPr="004E11A6">
        <w:rPr>
          <w:rFonts w:ascii="Times New Roman" w:hAnsi="Times New Roman" w:cs="Times New Roman"/>
          <w:sz w:val="28"/>
          <w:szCs w:val="28"/>
          <w:lang w:val="en-US"/>
        </w:rPr>
        <w:t>rhinopharyngitis</w:t>
      </w:r>
      <w:proofErr w:type="spellEnd"/>
      <w:r w:rsidRPr="004E11A6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nasal congestion - 21 (21,4%),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rhinorrhea - 19 (19,3% ), hyperemia of the back wall o</w:t>
      </w:r>
      <w:r>
        <w:rPr>
          <w:rFonts w:ascii="Times New Roman" w:hAnsi="Times New Roman" w:cs="Times New Roman"/>
          <w:sz w:val="28"/>
          <w:szCs w:val="28"/>
          <w:lang w:val="en-US"/>
        </w:rPr>
        <w:t>f the pharynx - 29 (29,5%), dry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cough - 11 (11,2%); </w:t>
      </w:r>
      <w:proofErr w:type="spellStart"/>
      <w:r w:rsidRPr="004E11A6">
        <w:rPr>
          <w:rFonts w:ascii="Times New Roman" w:hAnsi="Times New Roman" w:cs="Times New Roman"/>
          <w:sz w:val="28"/>
          <w:szCs w:val="28"/>
          <w:lang w:val="en-US"/>
        </w:rPr>
        <w:t>herpangins</w:t>
      </w:r>
      <w:proofErr w:type="spellEnd"/>
      <w:r w:rsidRPr="004E11A6">
        <w:rPr>
          <w:rFonts w:ascii="Times New Roman" w:hAnsi="Times New Roman" w:cs="Times New Roman"/>
          <w:sz w:val="28"/>
          <w:szCs w:val="28"/>
          <w:lang w:val="en-US"/>
        </w:rPr>
        <w:t>: moderate hyper</w:t>
      </w:r>
      <w:r>
        <w:rPr>
          <w:rFonts w:ascii="Times New Roman" w:hAnsi="Times New Roman" w:cs="Times New Roman"/>
          <w:sz w:val="28"/>
          <w:szCs w:val="28"/>
          <w:lang w:val="en-US"/>
        </w:rPr>
        <w:t>emia of the mucous membranes of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the soft palate and back of the pharynx - 15 (15,3%),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presence of papules with a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diameter of 1 - 2 mm on the palatine braces and tons</w:t>
      </w:r>
      <w:r>
        <w:rPr>
          <w:rFonts w:ascii="Times New Roman" w:hAnsi="Times New Roman" w:cs="Times New Roman"/>
          <w:sz w:val="28"/>
          <w:szCs w:val="28"/>
          <w:lang w:val="en-US"/>
        </w:rPr>
        <w:t>ils - 31 (31,6%), moderate sore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throat - 24 (24,4%). Toxic syndrome was observed in all children in this group.</w:t>
      </w:r>
    </w:p>
    <w:p w:rsidR="004E11A6" w:rsidRPr="004E11A6" w:rsidRDefault="004E11A6" w:rsidP="004E11A6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11A6">
        <w:rPr>
          <w:rFonts w:ascii="Times New Roman" w:hAnsi="Times New Roman" w:cs="Times New Roman"/>
          <w:sz w:val="28"/>
          <w:szCs w:val="28"/>
          <w:lang w:val="en-US"/>
        </w:rPr>
        <w:t>Against the background of the second wave of increa</w:t>
      </w:r>
      <w:r>
        <w:rPr>
          <w:rFonts w:ascii="Times New Roman" w:hAnsi="Times New Roman" w:cs="Times New Roman"/>
          <w:sz w:val="28"/>
          <w:szCs w:val="28"/>
          <w:lang w:val="en-US"/>
        </w:rPr>
        <w:t>se in temperature response, the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general condition </w:t>
      </w:r>
      <w:proofErr w:type="gramStart"/>
      <w:r w:rsidRPr="004E11A6">
        <w:rPr>
          <w:rFonts w:ascii="Times New Roman" w:hAnsi="Times New Roman" w:cs="Times New Roman"/>
          <w:sz w:val="28"/>
          <w:szCs w:val="28"/>
          <w:lang w:val="en-US"/>
        </w:rPr>
        <w:t>worsened,</w:t>
      </w:r>
      <w:proofErr w:type="gramEnd"/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there was vomiting,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headache,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hyperesthesia. In the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admission ward, 95 (84</w:t>
      </w:r>
      <w:proofErr w:type="gramStart"/>
      <w:r w:rsidRPr="004E11A6">
        <w:rPr>
          <w:rFonts w:ascii="Times New Roman" w:hAnsi="Times New Roman" w:cs="Times New Roman"/>
          <w:sz w:val="28"/>
          <w:szCs w:val="28"/>
          <w:lang w:val="en-US"/>
        </w:rPr>
        <w:t>,1</w:t>
      </w:r>
      <w:proofErr w:type="gramEnd"/>
      <w:r w:rsidRPr="004E11A6">
        <w:rPr>
          <w:rFonts w:ascii="Times New Roman" w:hAnsi="Times New Roman" w:cs="Times New Roman"/>
          <w:sz w:val="28"/>
          <w:szCs w:val="28"/>
          <w:lang w:val="en-US"/>
        </w:rPr>
        <w:t>%) children had posi</w:t>
      </w:r>
      <w:r>
        <w:rPr>
          <w:rFonts w:ascii="Times New Roman" w:hAnsi="Times New Roman" w:cs="Times New Roman"/>
          <w:sz w:val="28"/>
          <w:szCs w:val="28"/>
          <w:lang w:val="en-US"/>
        </w:rPr>
        <w:t>tive meningeal symptoms, and 18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(15,9%) were suspicious.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All children were carried out a lumbar puncture with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subsequent analysis of liquor.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By visual examination in all children, the CSF was cl</w:t>
      </w:r>
      <w:r>
        <w:rPr>
          <w:rFonts w:ascii="Times New Roman" w:hAnsi="Times New Roman" w:cs="Times New Roman"/>
          <w:sz w:val="28"/>
          <w:szCs w:val="28"/>
          <w:lang w:val="en-US"/>
        </w:rPr>
        <w:t>ear, colorless, with high blood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pressure, and lymphocyte cell count. The level of protein in the range of 0.17-0.33 g/l </w:t>
      </w:r>
      <w:proofErr w:type="gramStart"/>
      <w:r w:rsidRPr="004E11A6">
        <w:rPr>
          <w:rFonts w:ascii="Times New Roman" w:hAnsi="Times New Roman" w:cs="Times New Roman"/>
          <w:sz w:val="28"/>
          <w:szCs w:val="28"/>
          <w:lang w:val="en-US"/>
        </w:rPr>
        <w:t>were diagnosed</w:t>
      </w:r>
      <w:proofErr w:type="gramEnd"/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in all patients. For other indicators of CSF, significant differences were revealed: the reaction </w:t>
      </w:r>
      <w:proofErr w:type="spellStart"/>
      <w:r w:rsidRPr="004E11A6">
        <w:rPr>
          <w:rFonts w:ascii="Times New Roman" w:hAnsi="Times New Roman" w:cs="Times New Roman"/>
          <w:sz w:val="28"/>
          <w:szCs w:val="28"/>
          <w:lang w:val="en-US"/>
        </w:rPr>
        <w:t>Pandi</w:t>
      </w:r>
      <w:proofErr w:type="spellEnd"/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11A6">
        <w:rPr>
          <w:rFonts w:ascii="Times New Roman" w:hAnsi="Times New Roman" w:cs="Times New Roman"/>
          <w:sz w:val="28"/>
          <w:szCs w:val="28"/>
          <w:lang w:val="en-US"/>
        </w:rPr>
        <w:t>subposition</w:t>
      </w:r>
      <w:proofErr w:type="spellEnd"/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"+" in all p</w:t>
      </w:r>
      <w:r>
        <w:rPr>
          <w:rFonts w:ascii="Times New Roman" w:hAnsi="Times New Roman" w:cs="Times New Roman"/>
          <w:sz w:val="28"/>
          <w:szCs w:val="28"/>
          <w:lang w:val="en-US"/>
        </w:rPr>
        <w:t>atients, the level of chlorides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should not exceed 120 </w:t>
      </w:r>
      <w:proofErr w:type="spellStart"/>
      <w:r w:rsidRPr="004E11A6">
        <w:rPr>
          <w:rFonts w:ascii="Times New Roman" w:hAnsi="Times New Roman" w:cs="Times New Roman"/>
          <w:sz w:val="28"/>
          <w:szCs w:val="28"/>
          <w:lang w:val="en-US"/>
        </w:rPr>
        <w:t>mmol</w:t>
      </w:r>
      <w:proofErr w:type="spellEnd"/>
      <w:r w:rsidRPr="004E11A6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gramStart"/>
      <w:r w:rsidRPr="004E11A6">
        <w:rPr>
          <w:rFonts w:ascii="Times New Roman" w:hAnsi="Times New Roman" w:cs="Times New Roman"/>
          <w:sz w:val="28"/>
          <w:szCs w:val="28"/>
          <w:lang w:val="en-US"/>
        </w:rPr>
        <w:t>l,</w:t>
      </w:r>
      <w:proofErr w:type="gramEnd"/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the rate of glucose of </w:t>
      </w:r>
      <w:r>
        <w:rPr>
          <w:rFonts w:ascii="Times New Roman" w:hAnsi="Times New Roman" w:cs="Times New Roman"/>
          <w:sz w:val="28"/>
          <w:szCs w:val="28"/>
          <w:lang w:val="en-US"/>
        </w:rPr>
        <w:t>CSF was in the range of 2.0-3.0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11A6">
        <w:rPr>
          <w:rFonts w:ascii="Times New Roman" w:hAnsi="Times New Roman" w:cs="Times New Roman"/>
          <w:sz w:val="28"/>
          <w:szCs w:val="28"/>
          <w:lang w:val="en-US"/>
        </w:rPr>
        <w:t>mmol</w:t>
      </w:r>
      <w:proofErr w:type="spellEnd"/>
      <w:r w:rsidRPr="004E11A6">
        <w:rPr>
          <w:rFonts w:ascii="Times New Roman" w:hAnsi="Times New Roman" w:cs="Times New Roman"/>
          <w:sz w:val="28"/>
          <w:szCs w:val="28"/>
          <w:lang w:val="en-US"/>
        </w:rPr>
        <w:t>/L. In all cases were diagnosed with serous meningitis.</w:t>
      </w:r>
    </w:p>
    <w:p w:rsidR="004E11A6" w:rsidRPr="004E11A6" w:rsidRDefault="004E11A6" w:rsidP="004E11A6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11A6">
        <w:rPr>
          <w:rFonts w:ascii="Times New Roman" w:hAnsi="Times New Roman" w:cs="Times New Roman"/>
          <w:sz w:val="28"/>
          <w:szCs w:val="28"/>
          <w:lang w:val="en-US"/>
        </w:rPr>
        <w:t>Etiology of serous meningitis was installed on the ba</w:t>
      </w:r>
      <w:r>
        <w:rPr>
          <w:rFonts w:ascii="Times New Roman" w:hAnsi="Times New Roman" w:cs="Times New Roman"/>
          <w:sz w:val="28"/>
          <w:szCs w:val="28"/>
          <w:lang w:val="en-US"/>
        </w:rPr>
        <w:t>sis of the detection in CSF RNA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and DNA viruses by PCR. The study of it is a PCR – 15 (13</w:t>
      </w:r>
      <w:proofErr w:type="gramStart"/>
      <w:r w:rsidRPr="004E11A6">
        <w:rPr>
          <w:rFonts w:ascii="Times New Roman" w:hAnsi="Times New Roman" w:cs="Times New Roman"/>
          <w:sz w:val="28"/>
          <w:szCs w:val="28"/>
          <w:lang w:val="en-US"/>
        </w:rPr>
        <w:t>,2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%) – discovered RNA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enterovirus, in 89 (78,7%) diagnosed with mixed ser</w:t>
      </w:r>
      <w:r>
        <w:rPr>
          <w:rFonts w:ascii="Times New Roman" w:hAnsi="Times New Roman" w:cs="Times New Roman"/>
          <w:sz w:val="28"/>
          <w:szCs w:val="28"/>
          <w:lang w:val="en-US"/>
        </w:rPr>
        <w:t>ous meningitis to enteroviruses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and cytomegalovirus, or herpesviruses sixth type, uni</w:t>
      </w:r>
      <w:r>
        <w:rPr>
          <w:rFonts w:ascii="Times New Roman" w:hAnsi="Times New Roman" w:cs="Times New Roman"/>
          <w:sz w:val="28"/>
          <w:szCs w:val="28"/>
          <w:lang w:val="en-US"/>
        </w:rPr>
        <w:t>dentified etiology - 9 (7,9% ).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After the treatment children observed a decrease in clinical manifes</w:t>
      </w:r>
      <w:r>
        <w:rPr>
          <w:rFonts w:ascii="Times New Roman" w:hAnsi="Times New Roman" w:cs="Times New Roman"/>
          <w:sz w:val="28"/>
          <w:szCs w:val="28"/>
          <w:lang w:val="en-US"/>
        </w:rPr>
        <w:t>tations of serous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meningitis, namely for 2 hours, the disappearance of </w:t>
      </w:r>
      <w:r>
        <w:rPr>
          <w:rFonts w:ascii="Times New Roman" w:hAnsi="Times New Roman" w:cs="Times New Roman"/>
          <w:sz w:val="28"/>
          <w:szCs w:val="28"/>
          <w:lang w:val="en-US"/>
        </w:rPr>
        <w:t>headache – 89 (78.7%) for 2 – 4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days the normalization of temperature of body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91 (80.5%), the cessation of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vomiting – 103 (91</w:t>
      </w:r>
      <w:proofErr w:type="gramStart"/>
      <w:r w:rsidRPr="004E11A6">
        <w:rPr>
          <w:rFonts w:ascii="Times New Roman" w:hAnsi="Times New Roman" w:cs="Times New Roman"/>
          <w:sz w:val="28"/>
          <w:szCs w:val="28"/>
          <w:lang w:val="en-US"/>
        </w:rPr>
        <w:t>,1</w:t>
      </w:r>
      <w:proofErr w:type="gramEnd"/>
      <w:r w:rsidRPr="004E11A6">
        <w:rPr>
          <w:rFonts w:ascii="Times New Roman" w:hAnsi="Times New Roman" w:cs="Times New Roman"/>
          <w:sz w:val="28"/>
          <w:szCs w:val="28"/>
          <w:lang w:val="en-US"/>
        </w:rPr>
        <w:t>%). But in 13 (11.5%) on the 8th day from the start of t</w:t>
      </w:r>
      <w:r>
        <w:rPr>
          <w:rFonts w:ascii="Times New Roman" w:hAnsi="Times New Roman" w:cs="Times New Roman"/>
          <w:sz w:val="28"/>
          <w:szCs w:val="28"/>
          <w:lang w:val="en-US"/>
        </w:rPr>
        <w:t>reatment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remained pronounced intoxication syndrome – 11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(84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,6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%), headache – 9 (69,2%),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febrile body temperature – 10 (76,9%), severe Gen</w:t>
      </w:r>
      <w:r>
        <w:rPr>
          <w:rFonts w:ascii="Times New Roman" w:hAnsi="Times New Roman" w:cs="Times New Roman"/>
          <w:sz w:val="28"/>
          <w:szCs w:val="28"/>
          <w:lang w:val="en-US"/>
        </w:rPr>
        <w:t>eral condition of the children.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More severe serous meningitis in these children </w:t>
      </w:r>
      <w:r>
        <w:rPr>
          <w:rFonts w:ascii="Times New Roman" w:hAnsi="Times New Roman" w:cs="Times New Roman"/>
          <w:sz w:val="28"/>
          <w:szCs w:val="28"/>
          <w:lang w:val="en-US"/>
        </w:rPr>
        <w:t>explained the presence of mixed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infection.</w:t>
      </w:r>
    </w:p>
    <w:p w:rsidR="004E11A6" w:rsidRPr="004E11A6" w:rsidRDefault="004E11A6" w:rsidP="004E11A6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11A6">
        <w:rPr>
          <w:rFonts w:ascii="Times New Roman" w:hAnsi="Times New Roman" w:cs="Times New Roman"/>
          <w:b/>
          <w:sz w:val="28"/>
          <w:szCs w:val="28"/>
          <w:lang w:val="en-US"/>
        </w:rPr>
        <w:t>Conclusion.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There is a significant increase in the inc</w:t>
      </w:r>
      <w:r>
        <w:rPr>
          <w:rFonts w:ascii="Times New Roman" w:hAnsi="Times New Roman" w:cs="Times New Roman"/>
          <w:sz w:val="28"/>
          <w:szCs w:val="28"/>
          <w:lang w:val="en-US"/>
        </w:rPr>
        <w:t>idence of enterovirus infection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among children, which is particularly important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period of epidemic rise of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August-October months. In the presence of background pathology like infection herpesvirus infection in children the serous </w:t>
      </w:r>
      <w:r>
        <w:rPr>
          <w:rFonts w:ascii="Times New Roman" w:hAnsi="Times New Roman" w:cs="Times New Roman"/>
          <w:sz w:val="28"/>
          <w:szCs w:val="28"/>
          <w:lang w:val="en-US"/>
        </w:rPr>
        <w:t>meningitis has a more prolonged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duration. The most informative method for confirm</w:t>
      </w:r>
      <w:r>
        <w:rPr>
          <w:rFonts w:ascii="Times New Roman" w:hAnsi="Times New Roman" w:cs="Times New Roman"/>
          <w:sz w:val="28"/>
          <w:szCs w:val="28"/>
          <w:lang w:val="en-US"/>
        </w:rPr>
        <w:t>ation of the etiology of serous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meningitis is PRL. The polymorphism of clinica</w:t>
      </w:r>
      <w:r>
        <w:rPr>
          <w:rFonts w:ascii="Times New Roman" w:hAnsi="Times New Roman" w:cs="Times New Roman"/>
          <w:sz w:val="28"/>
          <w:szCs w:val="28"/>
          <w:lang w:val="en-US"/>
        </w:rPr>
        <w:t>l manifestations of enterovirus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infection requires additional vigilance on the part </w:t>
      </w:r>
      <w:r>
        <w:rPr>
          <w:rFonts w:ascii="Times New Roman" w:hAnsi="Times New Roman" w:cs="Times New Roman"/>
          <w:sz w:val="28"/>
          <w:szCs w:val="28"/>
          <w:lang w:val="en-US"/>
        </w:rPr>
        <w:t>of doctors and the differential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diagnosis of infectious and non-communicable diseases.</w:t>
      </w:r>
    </w:p>
    <w:p w:rsidR="004E11A6" w:rsidRPr="004E11A6" w:rsidRDefault="004E11A6" w:rsidP="004E11A6">
      <w:pPr>
        <w:spacing w:line="360" w:lineRule="auto"/>
        <w:ind w:firstLine="113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E11A6">
        <w:rPr>
          <w:rFonts w:ascii="Times New Roman" w:hAnsi="Times New Roman" w:cs="Times New Roman"/>
          <w:sz w:val="28"/>
          <w:szCs w:val="28"/>
          <w:lang w:val="en-US"/>
        </w:rPr>
        <w:lastRenderedPageBreak/>
        <w:t>REFERENCES</w:t>
      </w:r>
    </w:p>
    <w:p w:rsidR="004E11A6" w:rsidRPr="004E11A6" w:rsidRDefault="004E11A6" w:rsidP="004E11A6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4E11A6">
        <w:rPr>
          <w:rFonts w:ascii="Times New Roman" w:hAnsi="Times New Roman" w:cs="Times New Roman"/>
          <w:sz w:val="28"/>
          <w:szCs w:val="28"/>
          <w:lang w:val="en-US"/>
        </w:rPr>
        <w:t>Bonsu</w:t>
      </w:r>
      <w:proofErr w:type="spellEnd"/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B. K. Differentiating acute bacterial meningi</w:t>
      </w:r>
      <w:r>
        <w:rPr>
          <w:rFonts w:ascii="Times New Roman" w:hAnsi="Times New Roman" w:cs="Times New Roman"/>
          <w:sz w:val="28"/>
          <w:szCs w:val="28"/>
          <w:lang w:val="en-US"/>
        </w:rPr>
        <w:t>tis from acute viral meningitis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among children with cerebrospinal fluid </w:t>
      </w:r>
      <w:proofErr w:type="spellStart"/>
      <w:r w:rsidRPr="004E11A6">
        <w:rPr>
          <w:rFonts w:ascii="Times New Roman" w:hAnsi="Times New Roman" w:cs="Times New Roman"/>
          <w:sz w:val="28"/>
          <w:szCs w:val="28"/>
          <w:lang w:val="en-US"/>
        </w:rPr>
        <w:t>pleocyto</w:t>
      </w:r>
      <w:r>
        <w:rPr>
          <w:rFonts w:ascii="Times New Roman" w:hAnsi="Times New Roman" w:cs="Times New Roman"/>
          <w:sz w:val="28"/>
          <w:szCs w:val="28"/>
          <w:lang w:val="en-US"/>
        </w:rPr>
        <w:t>sis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a multivariable regression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model / B. K. </w:t>
      </w:r>
      <w:proofErr w:type="spellStart"/>
      <w:r w:rsidRPr="004E11A6">
        <w:rPr>
          <w:rFonts w:ascii="Times New Roman" w:hAnsi="Times New Roman" w:cs="Times New Roman"/>
          <w:sz w:val="28"/>
          <w:szCs w:val="28"/>
          <w:lang w:val="en-US"/>
        </w:rPr>
        <w:t>Bonsu</w:t>
      </w:r>
      <w:proofErr w:type="spellEnd"/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, M. B. Harper // Pediatric </w:t>
      </w:r>
      <w:proofErr w:type="spellStart"/>
      <w:r w:rsidRPr="004E11A6">
        <w:rPr>
          <w:rFonts w:ascii="Times New Roman" w:hAnsi="Times New Roman" w:cs="Times New Roman"/>
          <w:sz w:val="28"/>
          <w:szCs w:val="28"/>
          <w:lang w:val="en-US"/>
        </w:rPr>
        <w:t>Infec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Disease J. — 2014. — Vol. 23.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— № 6. — </w:t>
      </w:r>
      <w:r w:rsidRPr="004E11A6">
        <w:rPr>
          <w:rFonts w:ascii="Times New Roman" w:hAnsi="Times New Roman" w:cs="Times New Roman"/>
          <w:sz w:val="28"/>
          <w:szCs w:val="28"/>
        </w:rPr>
        <w:t>Р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. 511—517. </w:t>
      </w:r>
    </w:p>
    <w:p w:rsidR="004E11A6" w:rsidRPr="004E11A6" w:rsidRDefault="004E11A6" w:rsidP="004E11A6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11A6">
        <w:rPr>
          <w:rFonts w:ascii="Times New Roman" w:hAnsi="Times New Roman" w:cs="Times New Roman"/>
          <w:sz w:val="28"/>
          <w:szCs w:val="28"/>
          <w:lang w:val="en-US"/>
        </w:rPr>
        <w:t>2. Cerebrospinal fluid lactate concentration to dis</w:t>
      </w:r>
      <w:r>
        <w:rPr>
          <w:rFonts w:ascii="Times New Roman" w:hAnsi="Times New Roman" w:cs="Times New Roman"/>
          <w:sz w:val="28"/>
          <w:szCs w:val="28"/>
          <w:lang w:val="en-US"/>
        </w:rPr>
        <w:t>tinguish bacterial from aseptic</w:t>
      </w:r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 meningitis: a systemic review and meta-analysis / [Nguyen T. </w:t>
      </w:r>
      <w:proofErr w:type="spellStart"/>
      <w:r w:rsidRPr="004E11A6">
        <w:rPr>
          <w:rFonts w:ascii="Times New Roman" w:hAnsi="Times New Roman" w:cs="Times New Roman"/>
          <w:sz w:val="28"/>
          <w:szCs w:val="28"/>
          <w:lang w:val="en-US"/>
        </w:rPr>
        <w:t>Huy</w:t>
      </w:r>
      <w:proofErr w:type="spellEnd"/>
      <w:r w:rsidRPr="004E11A6">
        <w:rPr>
          <w:rFonts w:ascii="Times New Roman" w:hAnsi="Times New Roman" w:cs="Times New Roman"/>
          <w:sz w:val="28"/>
          <w:szCs w:val="28"/>
          <w:lang w:val="en-US"/>
        </w:rPr>
        <w:t xml:space="preserve">, Nguyen T. N. </w:t>
      </w:r>
      <w:proofErr w:type="spellStart"/>
      <w:r w:rsidRPr="004E11A6">
        <w:rPr>
          <w:rFonts w:ascii="Times New Roman" w:hAnsi="Times New Roman" w:cs="Times New Roman"/>
          <w:sz w:val="28"/>
          <w:szCs w:val="28"/>
          <w:lang w:val="en-US"/>
        </w:rPr>
        <w:t>Tkao</w:t>
      </w:r>
      <w:proofErr w:type="spellEnd"/>
      <w:r w:rsidRPr="004E11A6">
        <w:rPr>
          <w:rFonts w:ascii="Times New Roman" w:hAnsi="Times New Roman" w:cs="Times New Roman"/>
          <w:sz w:val="28"/>
          <w:szCs w:val="28"/>
          <w:lang w:val="en-US"/>
        </w:rPr>
        <w:t>, Doan T. N. Diep at al]. // Critical Care. — 2016. V 14. — Issue 6. — P. 240.</w:t>
      </w:r>
    </w:p>
    <w:sectPr w:rsidR="004E11A6" w:rsidRPr="004E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A6"/>
    <w:rsid w:val="00076566"/>
    <w:rsid w:val="002F38CC"/>
    <w:rsid w:val="004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B4168-8595-4221-8AEF-2E39B425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ALLA</cp:lastModifiedBy>
  <cp:revision>2</cp:revision>
  <dcterms:created xsi:type="dcterms:W3CDTF">2020-11-17T20:11:00Z</dcterms:created>
  <dcterms:modified xsi:type="dcterms:W3CDTF">2020-11-17T20:11:00Z</dcterms:modified>
</cp:coreProperties>
</file>