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B17" w:rsidRPr="00960229" w:rsidRDefault="00EA4B17" w:rsidP="00EA4B17">
      <w:pPr>
        <w:suppressAutoHyphens/>
        <w:jc w:val="center"/>
        <w:rPr>
          <w:sz w:val="20"/>
          <w:lang w:val="uk-UA"/>
        </w:rPr>
      </w:pPr>
      <w:r w:rsidRPr="00960229">
        <w:rPr>
          <w:b/>
          <w:sz w:val="20"/>
          <w:lang w:val="uk-UA"/>
        </w:rPr>
        <w:t>ЛЕЧЕНИЕ ИМУНОГЛОБУЛИН</w:t>
      </w:r>
      <w:r w:rsidRPr="00960229">
        <w:rPr>
          <w:b/>
          <w:sz w:val="20"/>
        </w:rPr>
        <w:t xml:space="preserve"> </w:t>
      </w:r>
      <w:r w:rsidRPr="00960229">
        <w:rPr>
          <w:b/>
          <w:sz w:val="20"/>
          <w:lang w:val="uk-UA"/>
        </w:rPr>
        <w:t>А-ВАСКУЛИТА</w:t>
      </w:r>
      <w:r w:rsidRPr="00960229">
        <w:rPr>
          <w:sz w:val="20"/>
          <w:lang w:val="uk-UA"/>
        </w:rPr>
        <w:t xml:space="preserve"> </w:t>
      </w:r>
      <w:r w:rsidRPr="00960229">
        <w:rPr>
          <w:b/>
          <w:sz w:val="20"/>
          <w:lang w:val="uk-UA"/>
        </w:rPr>
        <w:t>У ДЕТЕЙ: ЧТО НОВОГО?</w:t>
      </w:r>
    </w:p>
    <w:p w:rsidR="00EA4B17" w:rsidRPr="00960229" w:rsidRDefault="00EA4B17" w:rsidP="00EA4B17">
      <w:pPr>
        <w:suppressAutoHyphens/>
        <w:jc w:val="center"/>
        <w:rPr>
          <w:i/>
          <w:sz w:val="20"/>
          <w:vertAlign w:val="superscript"/>
          <w:lang w:val="uk-UA"/>
        </w:rPr>
      </w:pPr>
      <w:r w:rsidRPr="00960229">
        <w:rPr>
          <w:i/>
          <w:sz w:val="20"/>
          <w:lang w:val="uk-UA"/>
        </w:rPr>
        <w:t>Макеева Н.И.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Одинец Ю.В.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Головачева В.А.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Поддубная И.Н.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Прийма Ю.С.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Белоусова Л.С.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Одинец П.И.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Койда М.Л.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Вейнгольд Т.А.</w:t>
      </w:r>
      <w:r w:rsidRPr="00960229">
        <w:rPr>
          <w:i/>
          <w:sz w:val="20"/>
          <w:vertAlign w:val="superscript"/>
          <w:lang w:val="uk-UA"/>
        </w:rPr>
        <w:t>2</w:t>
      </w:r>
    </w:p>
    <w:p w:rsidR="00EA4B17" w:rsidRPr="00960229" w:rsidRDefault="00EA4B17" w:rsidP="00EA4B17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1</w:t>
      </w:r>
      <w:r w:rsidRPr="00960229">
        <w:rPr>
          <w:sz w:val="20"/>
        </w:rPr>
        <w:t>Харьковский национальный медицинский университет</w:t>
      </w:r>
    </w:p>
    <w:p w:rsidR="00EA4B17" w:rsidRPr="00960229" w:rsidRDefault="00EA4B17" w:rsidP="00EA4B17">
      <w:pPr>
        <w:suppressAutoHyphens/>
        <w:jc w:val="center"/>
        <w:rPr>
          <w:sz w:val="20"/>
        </w:rPr>
      </w:pPr>
      <w:r w:rsidRPr="00960229">
        <w:rPr>
          <w:sz w:val="20"/>
        </w:rPr>
        <w:t>Кафедра педиатрии №2</w:t>
      </w:r>
    </w:p>
    <w:p w:rsidR="00EA4B17" w:rsidRPr="00960229" w:rsidRDefault="00EA4B17" w:rsidP="00EA4B17">
      <w:pPr>
        <w:suppressAutoHyphens/>
        <w:jc w:val="center"/>
        <w:rPr>
          <w:sz w:val="20"/>
        </w:rPr>
      </w:pPr>
      <w:r w:rsidRPr="00960229">
        <w:rPr>
          <w:sz w:val="20"/>
          <w:vertAlign w:val="superscript"/>
          <w:lang w:val="uk-UA"/>
        </w:rPr>
        <w:t>2</w:t>
      </w:r>
      <w:r w:rsidRPr="00960229">
        <w:rPr>
          <w:sz w:val="20"/>
          <w:lang w:val="uk-UA"/>
        </w:rPr>
        <w:t xml:space="preserve">КНП </w:t>
      </w:r>
      <w:r w:rsidRPr="00960229">
        <w:rPr>
          <w:sz w:val="20"/>
        </w:rPr>
        <w:t>«</w:t>
      </w:r>
      <w:r w:rsidRPr="00960229">
        <w:rPr>
          <w:sz w:val="20"/>
          <w:lang w:val="uk-UA"/>
        </w:rPr>
        <w:t>Г</w:t>
      </w:r>
      <w:r w:rsidRPr="00960229">
        <w:rPr>
          <w:sz w:val="20"/>
        </w:rPr>
        <w:t>ородская клиническая детская больница №16» Харьковского городского совета</w:t>
      </w:r>
    </w:p>
    <w:p w:rsidR="00EA4B17" w:rsidRPr="00960229" w:rsidRDefault="00EA4B17" w:rsidP="00EA4B17">
      <w:pPr>
        <w:suppressAutoHyphens/>
        <w:ind w:firstLine="708"/>
        <w:jc w:val="both"/>
        <w:rPr>
          <w:b/>
          <w:sz w:val="20"/>
        </w:rPr>
      </w:pPr>
    </w:p>
    <w:p w:rsidR="00EA4B17" w:rsidRPr="00960229" w:rsidRDefault="00EA4B17" w:rsidP="00EA4B17">
      <w:pPr>
        <w:suppressAutoHyphens/>
        <w:ind w:firstLine="708"/>
        <w:jc w:val="both"/>
        <w:rPr>
          <w:sz w:val="20"/>
        </w:rPr>
      </w:pPr>
      <w:r w:rsidRPr="00960229">
        <w:rPr>
          <w:sz w:val="20"/>
        </w:rPr>
        <w:t xml:space="preserve">Актуальность данного вопроса обусловлена высокой распространенностью </w:t>
      </w:r>
      <w:r w:rsidRPr="00960229">
        <w:rPr>
          <w:sz w:val="20"/>
          <w:lang w:val="en-US"/>
        </w:rPr>
        <w:t>IgA</w:t>
      </w:r>
      <w:r w:rsidRPr="00960229">
        <w:rPr>
          <w:sz w:val="20"/>
        </w:rPr>
        <w:t xml:space="preserve">–васкулита у детей, особенно в возрасте от 3 до 15 лет (в 90% заболевают дети  младше 10 лет), хотя встречается в любом, даже пожилом возрасте. </w:t>
      </w:r>
    </w:p>
    <w:p w:rsidR="00EA4B17" w:rsidRPr="00960229" w:rsidRDefault="00EA4B17" w:rsidP="00EA4B17">
      <w:pPr>
        <w:suppressAutoHyphens/>
        <w:ind w:firstLine="708"/>
        <w:jc w:val="both"/>
        <w:rPr>
          <w:sz w:val="20"/>
        </w:rPr>
      </w:pPr>
      <w:r w:rsidRPr="00960229">
        <w:rPr>
          <w:sz w:val="20"/>
        </w:rPr>
        <w:t xml:space="preserve">Цель исследования: усовершенствовать методы лечения </w:t>
      </w:r>
      <w:r w:rsidRPr="00960229">
        <w:rPr>
          <w:sz w:val="20"/>
          <w:lang w:val="en-US"/>
        </w:rPr>
        <w:t>IgA</w:t>
      </w:r>
      <w:r w:rsidRPr="00960229">
        <w:rPr>
          <w:sz w:val="20"/>
        </w:rPr>
        <w:t>–васкулита у детей с помощью применения сульфасалазина, как базисного противовосполительного препарата.</w:t>
      </w:r>
    </w:p>
    <w:p w:rsidR="00EA4B17" w:rsidRPr="00960229" w:rsidRDefault="00EA4B17" w:rsidP="00EA4B17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</w:rPr>
        <w:t xml:space="preserve">Материалы и методы исследования. Нами обследовано и проанализировано результаты применения сульфасалазина у 14 детей (6 мальчиков и 8 девочек) в возрасте от 6 до 18 лет, которые находились на обследовании и лечении в гематологическом отделении КНП "Городская клиническая детская больница №16" Харьковского городского совета по поводу </w:t>
      </w:r>
      <w:r w:rsidRPr="00960229">
        <w:rPr>
          <w:sz w:val="20"/>
          <w:lang w:val="en-US"/>
        </w:rPr>
        <w:t>IgA</w:t>
      </w:r>
      <w:r w:rsidRPr="00960229">
        <w:rPr>
          <w:sz w:val="20"/>
        </w:rPr>
        <w:t>–васкулита, из них  5 детей  было с рецидивирующей кожной формой и 9 детей – со смешанной (кожно-суставной) формой. Все дети, помимо режимных моментов (постельный режим, диета с исключением облигатных аллергенов), инфузионной терапии, приема сорбентов (атоксил, сорбогель), этиотропной терапии (антибиотики пенициллинового ряда, цефалоспорины, макролиды), получали сульфасалазин в дозе 40-60 мг/кг в сутки в два приема в течение 4-6 недель, с постепенным его снижением и отменой через 8-12 недель. Помимо общепринятых методов обследования, детям проведено исследование циркулирующих иммунных комплексов (ЦИК) в сыворотке крови</w:t>
      </w:r>
      <w:r w:rsidRPr="00960229">
        <w:rPr>
          <w:sz w:val="20"/>
          <w:lang w:val="uk-UA"/>
        </w:rPr>
        <w:t xml:space="preserve"> методом </w:t>
      </w:r>
      <w:r w:rsidRPr="00960229">
        <w:rPr>
          <w:sz w:val="20"/>
          <w:lang w:val="en-US"/>
        </w:rPr>
        <w:t>V</w:t>
      </w:r>
      <w:r w:rsidRPr="00960229">
        <w:rPr>
          <w:sz w:val="20"/>
          <w:lang w:val="uk-UA"/>
        </w:rPr>
        <w:t xml:space="preserve">. </w:t>
      </w:r>
      <w:r w:rsidRPr="00960229">
        <w:rPr>
          <w:sz w:val="20"/>
          <w:lang w:val="en-US"/>
        </w:rPr>
        <w:t>Hasrova</w:t>
      </w:r>
      <w:r w:rsidRPr="00960229">
        <w:rPr>
          <w:sz w:val="20"/>
          <w:lang w:val="uk-UA"/>
        </w:rPr>
        <w:t xml:space="preserve"> [</w:t>
      </w:r>
      <w:r w:rsidRPr="00960229">
        <w:rPr>
          <w:sz w:val="20"/>
          <w:lang w:val="en-US"/>
        </w:rPr>
        <w:t>at</w:t>
      </w:r>
      <w:r w:rsidRPr="00960229">
        <w:rPr>
          <w:sz w:val="20"/>
          <w:lang w:val="uk-UA"/>
        </w:rPr>
        <w:t xml:space="preserve"> </w:t>
      </w:r>
      <w:r w:rsidRPr="00960229">
        <w:rPr>
          <w:sz w:val="20"/>
          <w:lang w:val="en-US"/>
        </w:rPr>
        <w:t>al</w:t>
      </w:r>
      <w:r w:rsidRPr="00960229">
        <w:rPr>
          <w:sz w:val="20"/>
          <w:lang w:val="uk-UA"/>
        </w:rPr>
        <w:t xml:space="preserve">.] в модификации Ю.А.Гриневича та А.Н.Алферова (1978). Уровни </w:t>
      </w:r>
      <w:r w:rsidRPr="00960229">
        <w:rPr>
          <w:sz w:val="20"/>
          <w:lang w:val="en-US"/>
        </w:rPr>
        <w:t>IgA</w:t>
      </w:r>
      <w:r w:rsidRPr="00960229">
        <w:rPr>
          <w:sz w:val="20"/>
          <w:lang w:val="uk-UA"/>
        </w:rPr>
        <w:t xml:space="preserve">, </w:t>
      </w:r>
      <w:r w:rsidRPr="00960229">
        <w:rPr>
          <w:sz w:val="20"/>
          <w:lang w:val="en-US"/>
        </w:rPr>
        <w:t>IgM</w:t>
      </w:r>
      <w:r w:rsidRPr="00960229">
        <w:rPr>
          <w:sz w:val="20"/>
          <w:lang w:val="uk-UA"/>
        </w:rPr>
        <w:t xml:space="preserve">, </w:t>
      </w:r>
      <w:r w:rsidRPr="00960229">
        <w:rPr>
          <w:sz w:val="20"/>
          <w:lang w:val="en-US"/>
        </w:rPr>
        <w:t>IgG</w:t>
      </w:r>
      <w:r w:rsidRPr="00960229">
        <w:rPr>
          <w:sz w:val="20"/>
          <w:lang w:val="uk-UA"/>
        </w:rPr>
        <w:t xml:space="preserve"> в сыворотке крови определяли методом </w:t>
      </w:r>
      <w:r w:rsidRPr="00960229">
        <w:rPr>
          <w:sz w:val="20"/>
          <w:lang w:val="en-US"/>
        </w:rPr>
        <w:t>G</w:t>
      </w:r>
      <w:r w:rsidRPr="00960229">
        <w:rPr>
          <w:sz w:val="20"/>
          <w:lang w:val="uk-UA"/>
        </w:rPr>
        <w:t xml:space="preserve">. </w:t>
      </w:r>
      <w:r w:rsidRPr="00960229">
        <w:rPr>
          <w:sz w:val="20"/>
          <w:lang w:val="en-US"/>
        </w:rPr>
        <w:t>Mancini</w:t>
      </w:r>
      <w:r w:rsidRPr="00960229">
        <w:rPr>
          <w:sz w:val="20"/>
          <w:lang w:val="uk-UA"/>
        </w:rPr>
        <w:t xml:space="preserve"> (1965) с помощью реактивов ФГУП НПО «Микроген». </w:t>
      </w:r>
    </w:p>
    <w:p w:rsidR="00EA4B17" w:rsidRPr="00960229" w:rsidRDefault="00EA4B17" w:rsidP="00EA4B17">
      <w:pPr>
        <w:suppressAutoHyphens/>
        <w:ind w:firstLine="708"/>
        <w:jc w:val="both"/>
        <w:rPr>
          <w:sz w:val="20"/>
        </w:rPr>
      </w:pPr>
      <w:r w:rsidRPr="00960229">
        <w:rPr>
          <w:sz w:val="20"/>
        </w:rPr>
        <w:t>В результате исследования выявлено, что у всех детей после приема сульфасалазина отмечалась положительная динамика в виде улучшения самочувствия на 3-5 день терапии, купирования суставного синдрома на 3-5 день терапии, уменьшения частоты повторных кожных высыпаний и их объема и интенсивности на 2-3 недели терапии и полной ликвидации рецидивирующих кожных высыпаний на 4-5 неделе терапии. Достижение полной клинико-лабораторной ремиссии наблюдалось на 7-8 неделе лечения.</w:t>
      </w:r>
    </w:p>
    <w:p w:rsidR="00EA4B17" w:rsidRPr="00960229" w:rsidRDefault="00EA4B17" w:rsidP="00EA4B17">
      <w:pPr>
        <w:suppressAutoHyphens/>
        <w:ind w:firstLine="708"/>
        <w:jc w:val="both"/>
        <w:rPr>
          <w:rFonts w:cs="Courier New"/>
          <w:sz w:val="20"/>
        </w:rPr>
      </w:pPr>
      <w:r w:rsidRPr="00960229">
        <w:rPr>
          <w:rFonts w:cs="Courier New"/>
          <w:sz w:val="20"/>
        </w:rPr>
        <w:t>До начала терапии уровень лейкоцитов крови был 7,8 (6,3; 10,9)</w:t>
      </w:r>
      <w:r w:rsidRPr="00960229">
        <w:rPr>
          <w:sz w:val="20"/>
        </w:rPr>
        <w:t>×</w:t>
      </w:r>
      <w:r w:rsidRPr="00960229">
        <w:rPr>
          <w:rFonts w:cs="Courier New"/>
          <w:sz w:val="20"/>
        </w:rPr>
        <w:t>10</w:t>
      </w:r>
      <w:r w:rsidRPr="00960229">
        <w:rPr>
          <w:rFonts w:cs="Courier New"/>
          <w:sz w:val="20"/>
          <w:vertAlign w:val="superscript"/>
        </w:rPr>
        <w:t>9</w:t>
      </w:r>
      <w:r w:rsidRPr="00960229">
        <w:rPr>
          <w:rFonts w:cs="Courier New"/>
          <w:sz w:val="20"/>
        </w:rPr>
        <w:t>/л, на 8 неделе терапии снизился до 5,0 (4,3; 5,4)</w:t>
      </w:r>
      <w:r w:rsidRPr="00960229">
        <w:rPr>
          <w:sz w:val="20"/>
        </w:rPr>
        <w:t>×</w:t>
      </w:r>
      <w:r w:rsidRPr="00960229">
        <w:rPr>
          <w:rFonts w:cs="Courier New"/>
          <w:sz w:val="20"/>
        </w:rPr>
        <w:t>10</w:t>
      </w:r>
      <w:r w:rsidRPr="00960229">
        <w:rPr>
          <w:rFonts w:cs="Courier New"/>
          <w:sz w:val="20"/>
          <w:vertAlign w:val="superscript"/>
        </w:rPr>
        <w:t>9</w:t>
      </w:r>
      <w:r w:rsidRPr="00960229">
        <w:rPr>
          <w:rFonts w:cs="Courier New"/>
          <w:sz w:val="20"/>
        </w:rPr>
        <w:t>/л, уровень палочкоядерных нейтрофилов до лечения и после не изменился -1,0 (1,0; 1,0)%, а  сегментоядерных нейтрофилов – 60 (48,0; 62,0)% и 49,5 (46,0; 54,0)% соответственно. Уровень СОЭ до лечения составил 20,0 (10,0; 27,0) мм/ч, на 8 неделе лечения – 6,0 (5,0; 10,0) мм/ч.</w:t>
      </w:r>
    </w:p>
    <w:p w:rsidR="00EA4B17" w:rsidRPr="00960229" w:rsidRDefault="00EA4B17" w:rsidP="00EA4B17">
      <w:pPr>
        <w:suppressAutoHyphens/>
        <w:ind w:firstLine="708"/>
        <w:jc w:val="both"/>
        <w:rPr>
          <w:rFonts w:cs="Courier New"/>
          <w:sz w:val="20"/>
        </w:rPr>
      </w:pPr>
      <w:r w:rsidRPr="00960229">
        <w:rPr>
          <w:rFonts w:cs="Courier New"/>
          <w:sz w:val="20"/>
        </w:rPr>
        <w:t xml:space="preserve">Уровень IgA в сыворотке крови до лечения составил 2,92 (2,81; 3,48) г/л, а на 8 неделе терапии - 1,70 (1,1; 2,0) г/л. Содержание IgМ до начала лечения был  2,14 (2,00; 2,60) г/л, на 8 неделе терапии - 1,55 (1,26; 2,40)г/л. При исследовании IgG в сыворотке крови детей выявлено, что до начала терапии уровень IgG составлял 14,45 (13,0; 15,8) г/л, на 8 неделе терапии снизился до 9,96 (8,0, 12,1)г/л. Уровень ЦИКов в сыворотке крови до лечения составлял 136 (100,0; 162,0)у.ед., на 8 неделе терапии наормализовался (67 (59,0; 74,0) у.ед.). </w:t>
      </w:r>
    </w:p>
    <w:p w:rsidR="00EA4B17" w:rsidRPr="00960229" w:rsidRDefault="00EA4B17" w:rsidP="00EA4B17">
      <w:pPr>
        <w:suppressAutoHyphens/>
        <w:ind w:firstLine="708"/>
        <w:jc w:val="both"/>
        <w:rPr>
          <w:rFonts w:cs="Courier New"/>
          <w:sz w:val="20"/>
        </w:rPr>
      </w:pPr>
      <w:r w:rsidRPr="00960229">
        <w:rPr>
          <w:rFonts w:cs="Courier New"/>
          <w:sz w:val="20"/>
        </w:rPr>
        <w:t>Побочных эффектов и осложнений после применения сульфасалазина при IgA-васкулите не наблюдалось.</w:t>
      </w:r>
    </w:p>
    <w:p w:rsidR="00EA4B17" w:rsidRPr="00960229" w:rsidRDefault="00EA4B17" w:rsidP="00EA4B17">
      <w:pPr>
        <w:suppressAutoHyphens/>
        <w:ind w:firstLine="708"/>
        <w:jc w:val="both"/>
        <w:rPr>
          <w:sz w:val="20"/>
        </w:rPr>
      </w:pPr>
      <w:r w:rsidRPr="00960229">
        <w:rPr>
          <w:sz w:val="20"/>
        </w:rPr>
        <w:t xml:space="preserve">Выводы. Сульфасалазин целесообразно применять в составе комплексной терапии при </w:t>
      </w:r>
      <w:r w:rsidRPr="00960229">
        <w:rPr>
          <w:sz w:val="20"/>
          <w:lang w:val="en-US"/>
        </w:rPr>
        <w:t>IgA</w:t>
      </w:r>
      <w:r w:rsidRPr="00960229">
        <w:rPr>
          <w:sz w:val="20"/>
        </w:rPr>
        <w:t>–васкулите у детей.</w:t>
      </w:r>
    </w:p>
    <w:p w:rsidR="00EA4B17" w:rsidRDefault="00EA4B17"/>
    <w:sectPr w:rsidR="00EA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17"/>
    <w:rsid w:val="00E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74CA-1B8B-1442-9197-193BC57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1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2982</Characters>
  <Application>Microsoft Office Word</Application>
  <DocSecurity>0</DocSecurity>
  <Lines>62</Lines>
  <Paragraphs>28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2020-11-15T17:44:00Z</dcterms:created>
  <dcterms:modified xsi:type="dcterms:W3CDTF">2020-11-15T17:44:00Z</dcterms:modified>
</cp:coreProperties>
</file>