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F" w:rsidRDefault="007E2FDF" w:rsidP="007E2FDF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Теоретична медицина: сучасні пріоритети розвитку</w:t>
      </w:r>
    </w:p>
    <w:p w:rsidR="007E2FDF" w:rsidRDefault="007E2FDF" w:rsidP="007E2FDF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Ніколаєва О.В.</w:t>
      </w:r>
    </w:p>
    <w:p w:rsidR="007E2FDF" w:rsidRDefault="007E2FDF" w:rsidP="007E2FD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 медичних наук, професор</w:t>
      </w:r>
    </w:p>
    <w:p w:rsidR="007E2FDF" w:rsidRDefault="007E2FDF" w:rsidP="007E2FD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кафедри патологічної фізіології ім. 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7E2FDF" w:rsidRDefault="007E2FDF" w:rsidP="007E2FDF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7E2FDF" w:rsidRDefault="007E2FDF" w:rsidP="007E2FDF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м. Харків, Україна</w:t>
      </w:r>
    </w:p>
    <w:p w:rsidR="007E2FDF" w:rsidRDefault="007E2FDF" w:rsidP="007E2FDF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Кузнецова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М.О.</w:t>
      </w:r>
    </w:p>
    <w:p w:rsidR="007E2FDF" w:rsidRDefault="007E2FDF" w:rsidP="007E2FD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асистент кафедри патологічної фізіології ім. 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7E2FDF" w:rsidRDefault="007E2FDF" w:rsidP="007E2FDF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7E2FDF" w:rsidRDefault="007E2FDF" w:rsidP="007E2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ВОЗДЕЙСТВИЕ ПРЕНАТАЛЬНОГО ДЕФИЦИТА ПИТАТЕЛЬНЫХ ВЕЩЕСТВ НА МОРФОФУНКЦИОНАЛЬНОЕ СОСТОЯНИЕ ПЕЧЕНИ НОВОРОЖДЕННЫХ КРЫСЯТ</w:t>
      </w:r>
    </w:p>
    <w:p w:rsidR="007E2FDF" w:rsidRDefault="007E2FDF" w:rsidP="007E2FDF">
      <w:pPr>
        <w:rPr>
          <w:rFonts w:ascii="Times New Roman" w:hAnsi="Times New Roman"/>
          <w:sz w:val="28"/>
          <w:szCs w:val="28"/>
        </w:rPr>
      </w:pPr>
    </w:p>
    <w:p w:rsidR="007E2FDF" w:rsidRDefault="007E2FDF" w:rsidP="007E2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десятилетие в странах Европейского союза и Украины зарегистрировано увеличение распространенности заболеваний печени. Среди многообразия экзогенных факторов, которые могут оказывать неблагоприятное воздействие на печень матери и плода, ведущее место занимает рацион с недостаточным количеством питательных  веществ [1]. Зарубежными учеными доказана взаимосвязь между </w:t>
      </w:r>
      <w:proofErr w:type="gramStart"/>
      <w:r>
        <w:rPr>
          <w:rFonts w:ascii="Times New Roman" w:hAnsi="Times New Roman"/>
          <w:sz w:val="28"/>
          <w:szCs w:val="28"/>
        </w:rPr>
        <w:t>условиями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пребывал плод и развитием различной соматической патологии в различные периоды онтогенеза [2]. Несмотря на наличие исследований посвященных изучению влияния алиментарного фактора на печень потомства остается не до конца изученным. </w:t>
      </w:r>
    </w:p>
    <w:p w:rsidR="007E2FDF" w:rsidRDefault="007E2FDF" w:rsidP="007E2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нашего исследования было изучение влияния </w:t>
      </w:r>
      <w:proofErr w:type="spellStart"/>
      <w:r>
        <w:rPr>
          <w:rFonts w:ascii="Times New Roman" w:hAnsi="Times New Roman"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дефицита питательных веществ на структурные и функциональные показатели печени новорожденного потомства. </w:t>
      </w:r>
    </w:p>
    <w:p w:rsidR="007E2FDF" w:rsidRDefault="007E2FDF" w:rsidP="007E2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методы. </w:t>
      </w:r>
      <w:r>
        <w:rPr>
          <w:rFonts w:ascii="Times New Roman" w:hAnsi="Times New Roman"/>
          <w:sz w:val="28"/>
          <w:szCs w:val="28"/>
        </w:rPr>
        <w:t xml:space="preserve">Эксперименты проведены на крысах – потомках </w:t>
      </w:r>
      <w:proofErr w:type="spellStart"/>
      <w:r>
        <w:rPr>
          <w:rFonts w:ascii="Times New Roman" w:hAnsi="Times New Roman"/>
          <w:sz w:val="28"/>
          <w:szCs w:val="28"/>
        </w:rPr>
        <w:t>рандомбредных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13 самок популяции WAG, 7 из которых получали во время беременности рациональное питание и составили 1-ю </w:t>
      </w:r>
      <w:r>
        <w:rPr>
          <w:rFonts w:ascii="Times New Roman" w:hAnsi="Times New Roman"/>
          <w:sz w:val="28"/>
          <w:szCs w:val="28"/>
        </w:rPr>
        <w:lastRenderedPageBreak/>
        <w:t xml:space="preserve">(контрольную) группу; 6 </w:t>
      </w:r>
      <w:proofErr w:type="gramStart"/>
      <w:r>
        <w:rPr>
          <w:rFonts w:ascii="Times New Roman" w:hAnsi="Times New Roman"/>
          <w:sz w:val="28"/>
          <w:szCs w:val="28"/>
        </w:rPr>
        <w:t>самок, получавших на протяжении беременности  рацион с дефицитом питательных веществ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2-ю группу. Потомки крыс обеих групп были выведены из эксперимента сразу после рождения 24 особи, из них 50%  составляли крысы группы контроля.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оценки морфологического состояния печени определяли маркеры эндотелиальной дисфункции  </w:t>
      </w:r>
      <w:proofErr w:type="spellStart"/>
      <w:r>
        <w:rPr>
          <w:rFonts w:ascii="Times New Roman" w:hAnsi="Times New Roman"/>
          <w:sz w:val="28"/>
          <w:szCs w:val="28"/>
        </w:rPr>
        <w:t>иммуногистохимическим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(ИГХ) методом проводили качественную реакцию </w:t>
      </w:r>
      <w:proofErr w:type="gramStart"/>
      <w:r>
        <w:rPr>
          <w:rFonts w:ascii="Times New Roman" w:hAnsi="Times New Roman"/>
          <w:sz w:val="28"/>
          <w:szCs w:val="28"/>
        </w:rPr>
        <w:t>определения экспрессии маркеров обмена оксида</w:t>
      </w:r>
      <w:proofErr w:type="gramEnd"/>
      <w:r>
        <w:rPr>
          <w:rFonts w:ascii="Times New Roman" w:hAnsi="Times New Roman"/>
          <w:sz w:val="28"/>
          <w:szCs w:val="28"/>
        </w:rPr>
        <w:t xml:space="preserve"> азота: эндотелиальной </w:t>
      </w:r>
      <w:proofErr w:type="spellStart"/>
      <w:r>
        <w:rPr>
          <w:rFonts w:ascii="Times New Roman" w:hAnsi="Times New Roman"/>
          <w:sz w:val="28"/>
          <w:szCs w:val="28"/>
        </w:rPr>
        <w:t>синтазы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оксида азота (</w:t>
      </w:r>
      <w:proofErr w:type="spellStart"/>
      <w:r>
        <w:rPr>
          <w:rFonts w:ascii="Times New Roman" w:hAnsi="Times New Roman"/>
          <w:sz w:val="28"/>
          <w:szCs w:val="28"/>
        </w:rPr>
        <w:t>eNOS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индуцибельной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оксида азота (</w:t>
      </w:r>
      <w:proofErr w:type="spellStart"/>
      <w:r>
        <w:rPr>
          <w:rFonts w:ascii="Times New Roman" w:hAnsi="Times New Roman"/>
          <w:sz w:val="28"/>
          <w:szCs w:val="28"/>
        </w:rPr>
        <w:t>iNOS</w:t>
      </w:r>
      <w:proofErr w:type="spellEnd"/>
      <w:r>
        <w:rPr>
          <w:rFonts w:ascii="Times New Roman" w:hAnsi="Times New Roman"/>
          <w:sz w:val="28"/>
          <w:szCs w:val="28"/>
        </w:rPr>
        <w:t xml:space="preserve">) с использованием концентрированные </w:t>
      </w:r>
      <w:proofErr w:type="spellStart"/>
      <w:r>
        <w:rPr>
          <w:rFonts w:ascii="Times New Roman" w:hAnsi="Times New Roman"/>
          <w:sz w:val="28"/>
          <w:szCs w:val="28"/>
        </w:rPr>
        <w:t>поликлональные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кроличьи антитела (ПКАТ) фирмы </w:t>
      </w:r>
      <w:proofErr w:type="spellStart"/>
      <w:r>
        <w:rPr>
          <w:rFonts w:ascii="Times New Roman" w:hAnsi="Times New Roman"/>
          <w:sz w:val="28"/>
          <w:szCs w:val="28"/>
        </w:rPr>
        <w:t>Thermo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scientific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 [3]. Функциональное состояние печени оценивали по уровню гликогена в </w:t>
      </w:r>
      <w:proofErr w:type="spellStart"/>
      <w:r>
        <w:rPr>
          <w:rFonts w:ascii="Times New Roman" w:hAnsi="Times New Roman"/>
          <w:sz w:val="28"/>
          <w:szCs w:val="28"/>
        </w:rPr>
        <w:t>гомогенате</w:t>
      </w:r>
      <w:proofErr w:type="spellEnd"/>
      <w:r>
        <w:rPr>
          <w:rFonts w:ascii="Times New Roman" w:hAnsi="Times New Roman"/>
          <w:sz w:val="28"/>
          <w:szCs w:val="28"/>
        </w:rPr>
        <w:t xml:space="preserve"> печени новорожденных крыс. Содержание гликогена (</w:t>
      </w:r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gramEnd"/>
      <w:r>
        <w:rPr>
          <w:rFonts w:ascii="Times New Roman" w:hAnsi="Times New Roman"/>
          <w:sz w:val="28"/>
          <w:szCs w:val="28"/>
        </w:rPr>
        <w:t xml:space="preserve">) спектрофотометрическим методом по В. Г. </w:t>
      </w:r>
      <w:proofErr w:type="spellStart"/>
      <w:r>
        <w:rPr>
          <w:rFonts w:ascii="Times New Roman" w:hAnsi="Times New Roman"/>
          <w:sz w:val="28"/>
          <w:szCs w:val="28"/>
        </w:rPr>
        <w:t>Асатиани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[4]. Статистическую обработку проводили с использованием программы </w:t>
      </w:r>
      <w:r>
        <w:rPr>
          <w:rFonts w:ascii="Times New Roman" w:hAnsi="Times New Roman"/>
          <w:sz w:val="28"/>
          <w:szCs w:val="28"/>
          <w:lang w:val="uk-UA"/>
        </w:rPr>
        <w:t>GraphPadPrism5.</w:t>
      </w:r>
    </w:p>
    <w:p w:rsidR="007E2FDF" w:rsidRDefault="007E2FDF" w:rsidP="007E2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 обсуждение. </w:t>
      </w:r>
      <w:r>
        <w:rPr>
          <w:rFonts w:ascii="Times New Roman" w:hAnsi="Times New Roman"/>
          <w:sz w:val="28"/>
          <w:szCs w:val="28"/>
        </w:rPr>
        <w:t xml:space="preserve">При ИГХ исследовании маркеров эндотелиальной дисфункции печени крыс 2-й гр. по сравнению с контролем выявлялось ярко выраженное снижение уровня экспрессии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eNOS</w:t>
      </w:r>
      <w:proofErr w:type="spellEnd"/>
      <w:r w:rsidRPr="007E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iNOS</w:t>
      </w:r>
      <w:proofErr w:type="spellEnd"/>
      <w:r w:rsidRPr="007E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эндотелиоцитах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синусоидов</w:t>
      </w:r>
      <w:proofErr w:type="spellEnd"/>
      <w:r>
        <w:rPr>
          <w:rFonts w:ascii="Times New Roman" w:hAnsi="Times New Roman"/>
          <w:sz w:val="28"/>
          <w:szCs w:val="28"/>
        </w:rPr>
        <w:t xml:space="preserve">, мышечном слое стенок сосудов, строме портальных трактов. Это указывало на тяжелое повреждение ткани печени крысят на момент рождения вызванное </w:t>
      </w:r>
      <w:proofErr w:type="spellStart"/>
      <w:r>
        <w:rPr>
          <w:rFonts w:ascii="Times New Roman" w:hAnsi="Times New Roman"/>
          <w:sz w:val="28"/>
          <w:szCs w:val="28"/>
        </w:rPr>
        <w:t>пренатальным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недостатком питательных веществ. Кроме того, это подтверждалось снижением уровня гликогена в </w:t>
      </w:r>
      <w:proofErr w:type="spellStart"/>
      <w:r>
        <w:rPr>
          <w:rFonts w:ascii="Times New Roman" w:hAnsi="Times New Roman"/>
          <w:sz w:val="28"/>
          <w:szCs w:val="28"/>
        </w:rPr>
        <w:t>гомогенатах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тканей печени – на 36,04%. Данный характер изменений может объясняться также алиментарным дефицитом холина и метионина в рационе крыс-матерей. </w:t>
      </w:r>
    </w:p>
    <w:p w:rsidR="007E2FDF" w:rsidRDefault="007E2FDF" w:rsidP="007E2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Выводы.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пренатальный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 питательных веществ оказывает неблагоприятное влияние на структурно-функциональное состояние печени новорожденного потомства.</w:t>
      </w:r>
    </w:p>
    <w:p w:rsidR="007E2FDF" w:rsidRDefault="007E2FDF" w:rsidP="007E2F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2FDF" w:rsidRDefault="007E2FDF" w:rsidP="007E2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FDF" w:rsidRDefault="007E2FDF" w:rsidP="007E2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Использованная литература:</w:t>
      </w:r>
    </w:p>
    <w:p w:rsidR="007E2FDF" w:rsidRDefault="007E2FDF" w:rsidP="007E2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FDF" w:rsidRDefault="007E2FDF" w:rsidP="007E2F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Абатуров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АЕ, Морозов МС. Влияние экзогенных факторов на геномный импринтинг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Здоровье ребенка. 2016; №5 (73): С.170-172. </w:t>
      </w:r>
    </w:p>
    <w:p w:rsidR="007E2FDF" w:rsidRDefault="007E2FDF" w:rsidP="007E2F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Fall CH. Fetal programming and the risk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noncommunicable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disease. Indian J.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Pediatr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2013; 80 Suppl. 1: S13-20.</w:t>
      </w:r>
    </w:p>
    <w:p w:rsidR="007E2FDF" w:rsidRDefault="007E2FDF" w:rsidP="007E2F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Автандилов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ГГ.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Медицинская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морфометрия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. – М.: Медицина; 1990</w:t>
      </w:r>
      <w:r>
        <w:rPr>
          <w:rFonts w:ascii="Times New Roman" w:hAnsi="Times New Roman"/>
          <w:iCs/>
          <w:sz w:val="28"/>
          <w:szCs w:val="28"/>
        </w:rPr>
        <w:t>. 384с.</w:t>
      </w:r>
    </w:p>
    <w:p w:rsidR="007E2FDF" w:rsidRDefault="007E2FDF" w:rsidP="007E2F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</w:rPr>
        <w:t>Камышников ВС. Методы клинических лабораторных исследований. Москва: «</w:t>
      </w:r>
      <w:proofErr w:type="spellStart"/>
      <w:r>
        <w:rPr>
          <w:rFonts w:ascii="Times New Roman" w:hAnsi="Times New Roman"/>
          <w:iCs/>
          <w:sz w:val="28"/>
          <w:szCs w:val="28"/>
        </w:rPr>
        <w:t>Медипресс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/>
          <w:iCs/>
          <w:sz w:val="28"/>
          <w:szCs w:val="28"/>
        </w:rPr>
        <w:t>»; 2016. 736с.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</w:p>
    <w:p w:rsidR="003B0BED" w:rsidRPr="007E2FDF" w:rsidRDefault="003B0BED" w:rsidP="007E2FDF">
      <w:bookmarkStart w:id="0" w:name="_GoBack"/>
      <w:bookmarkEnd w:id="0"/>
    </w:p>
    <w:sectPr w:rsidR="003B0BED" w:rsidRPr="007E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5BD"/>
    <w:multiLevelType w:val="hybridMultilevel"/>
    <w:tmpl w:val="1206F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D"/>
    <w:rsid w:val="003B0BED"/>
    <w:rsid w:val="007E2FDF"/>
    <w:rsid w:val="00800741"/>
    <w:rsid w:val="009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3073</Characters>
  <Application>Microsoft Office Word</Application>
  <DocSecurity>0</DocSecurity>
  <Lines>25</Lines>
  <Paragraphs>7</Paragraphs>
  <ScaleCrop>false</ScaleCrop>
  <Company>Krokoz™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2020-11-13T14:02:00Z</dcterms:created>
  <dcterms:modified xsi:type="dcterms:W3CDTF">2020-11-13T14:34:00Z</dcterms:modified>
</cp:coreProperties>
</file>