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41" w:rsidRDefault="00800741" w:rsidP="008007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1. Актуальні проблеми медичної теорії</w:t>
      </w:r>
    </w:p>
    <w:p w:rsidR="00800741" w:rsidRDefault="00800741" w:rsidP="00800741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Ніколаєва О.В.</w:t>
      </w:r>
    </w:p>
    <w:p w:rsidR="00800741" w:rsidRDefault="00800741" w:rsidP="0080074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 медичних наук, професор</w:t>
      </w:r>
    </w:p>
    <w:p w:rsidR="00800741" w:rsidRDefault="00800741" w:rsidP="0080074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кафедри патологічної фізіології ім. 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800741" w:rsidRDefault="00800741" w:rsidP="008007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800741" w:rsidRDefault="00800741" w:rsidP="008007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м. Харків, Україна</w:t>
      </w:r>
    </w:p>
    <w:p w:rsidR="00800741" w:rsidRDefault="00800741" w:rsidP="00800741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Кузнецова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М.О.</w:t>
      </w:r>
    </w:p>
    <w:p w:rsidR="00800741" w:rsidRDefault="00800741" w:rsidP="0080074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асистент кафедри патологічної фізіології ім. Д.О.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Альперна</w:t>
      </w:r>
      <w:proofErr w:type="spellEnd"/>
    </w:p>
    <w:p w:rsidR="00800741" w:rsidRDefault="00800741" w:rsidP="008007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800741" w:rsidRDefault="00800741" w:rsidP="008007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м. Харків, Україна</w:t>
      </w:r>
    </w:p>
    <w:p w:rsidR="00800741" w:rsidRDefault="00800741" w:rsidP="0080074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00741" w:rsidRDefault="00800741" w:rsidP="008007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ВПЛИВ РАЦІОНУ З НЕДОСТАТНІСТЮ ПОЖИВНИХ РЕЧОВИН ЩУРІВ-МАТЕРІВ НА МОРФОЛОГІЧНІ ТА ФУНКЦІОНАЛЬНІ ПОКАЗНИКИ ПЕЧІНКИ  ЇХНЬОГО ОДНОМІСЯЧНОГО ПОТОМСТВА</w:t>
      </w:r>
    </w:p>
    <w:p w:rsidR="00800741" w:rsidRDefault="00800741" w:rsidP="0080074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Останнім часом в Україні та країнах ЄС зафіксоване зростання числа хворих з захворювання печінки. Серед всіх екзогенних чинників які можуть негативно впливати на стан печінки одне з головних місць займає дефіцит поживних речовин </w:t>
      </w:r>
      <w:r>
        <w:rPr>
          <w:rFonts w:ascii="Times New Roman" w:hAnsi="Times New Roman"/>
          <w:sz w:val="28"/>
          <w:szCs w:val="28"/>
        </w:rPr>
        <w:t>[1,2]</w:t>
      </w:r>
      <w:r>
        <w:rPr>
          <w:rFonts w:ascii="Times New Roman" w:hAnsi="Times New Roman"/>
          <w:sz w:val="28"/>
          <w:szCs w:val="28"/>
          <w:lang w:val="uk-UA"/>
        </w:rPr>
        <w:t xml:space="preserve">. Існує концепція, яка висвітлює взаємозв’язок між внутрішньоутробними умовами в яких перебуває плід та розвитком різноманітних захворювань та порушень метаболізму в майбутньому [1,2,3]. </w:t>
      </w:r>
    </w:p>
    <w:p w:rsidR="00800741" w:rsidRDefault="00800741" w:rsidP="008007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впливу аліментарного чинника саме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морфофункціональний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 печінки їх одномісячного потомства залишаються недостатньо вивченими.</w:t>
      </w: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цього дослідження було встановлення пренатального впливу дефіциту білків та вуглеводів в раціоні щурів-матерів на морфологію та функціональні показники печінки їхнього одномісячного потомства.</w:t>
      </w: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Матеріали та методи.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проводили на потомстві 13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рандомбредних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самиць-щурів популяції WAG: 7 з яких отримували базовий раціон віварію та складали контрольну групу; інші 6 – отримували раціон з недостатньою кількістю поживних речовин, були 2-ю гр. Потомство щурів обох груп було виведене з експерименту через один місяць після народження у кількості 40 голів (50% з яких були контролем), шляхом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декапітації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Морфологічний стан печінки оцінювали за результатами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імуногістохімічного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тканини органу, визначались показники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виявляли експресію маркерів обміну оксиду азоту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eNOS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iNOS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з використанням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поліклональних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кролячих антитіл фірми </w:t>
      </w:r>
      <w:proofErr w:type="spellStart"/>
      <w:r>
        <w:rPr>
          <w:rFonts w:ascii="Times New Roman" w:hAnsi="Times New Roman"/>
          <w:sz w:val="28"/>
          <w:szCs w:val="28"/>
        </w:rPr>
        <w:t>Thermo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scientific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(Німеччина) [4]. Функціональний стан печінки оцінювали за фракційним складом ліпідів (холестерину (ХС), фосфоліпідів (ФЛ),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(ТГ) та НЕЖК) а також за, рівнем глікогену в тканині органу. Вміст глікогену в печінці визначався спектрофотометричним методом за В.Г.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Асатіані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фракційний склад ліпідів визначався спектрофотометричним методом 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]. Статистичну обробку результатів проводили з використанням програми GraphPadPrism5. </w:t>
      </w: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 і обговорення.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Імуногістохімічне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маркерів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виявило помірне зниження рівня експресії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ендотеліальної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синтази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оксиду азоту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eNOS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індуцибельної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синтази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оксиду азоту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iNOS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ендотеліоцитах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синусоїдів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м’язовому шарі судинної стінки, стромі портальних трактів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гепатоцитах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всіх зразках печінки 2-ї групи, порівняно з контролем. Виявлені зміни свідчили про інтенсивне пошкодження паренхіми печінки потомства щурів 2-ї групи, спричинене пренатальним дефіцитом поживних речовин. Функціональний стан печінки оцінювали за фракційним складом ліпідів та рівнем глікогену в тканинах печінки. У щурів 2-ї групи виявлене достовірне підвищення рівня ХС – на 79,17%; ТГ – на 29,25%, а також зниження рівня ФЛ – на 33,49% та глікогену – на 35,76%. Характер виявлених змін фракційного складу ліпідів, свідчить про активацію процесів синтезу, секреції та депонування ТГ, що  призводило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 порушення утилізації глікогену, а зниження ФЛ вказує на пригнічення процесів його синтезу. Встановлені зміни можливо розцінювати як фактор ризику розвитку органічної патології печінки (жирового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гепатозу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в подальшому. </w:t>
      </w: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Окрім цього, дані порушення дозволяють стверджувати можливість включення механізмів епігенетичного програмування, метаболічних розладів у потомства, яке знаходилося в умовах пренатального дефіциту поживних речовин.    </w:t>
      </w:r>
    </w:p>
    <w:p w:rsidR="00800741" w:rsidRDefault="00800741" w:rsidP="008007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Висновки: </w:t>
      </w:r>
      <w:r>
        <w:rPr>
          <w:rFonts w:ascii="Times New Roman" w:hAnsi="Times New Roman"/>
          <w:sz w:val="28"/>
          <w:szCs w:val="28"/>
          <w:lang w:val="uk-UA"/>
        </w:rPr>
        <w:t xml:space="preserve">Таким чином, отримані дані вказують на негативний вплив пренатального дефіциту білків та вуглеводів на структурно-функціональні показники печінки одномісячного потомства, який можна розцінити як фактор ризику жирового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гепатозу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різних метаболічних  розладів. </w:t>
      </w:r>
    </w:p>
    <w:p w:rsidR="00800741" w:rsidRDefault="00800741" w:rsidP="0080074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00741" w:rsidRDefault="00800741" w:rsidP="008007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741" w:rsidRDefault="00800741" w:rsidP="008007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800741" w:rsidRDefault="00800741" w:rsidP="008007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741" w:rsidRDefault="00800741" w:rsidP="0080074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Alberda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en-US" w:eastAsia="ru-RU"/>
        </w:rPr>
        <w:t> Graf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McCargar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 w:eastAsia="ru-RU"/>
        </w:rPr>
        <w:t>Malnutrition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Best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Pract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Res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Clin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Gastroenterol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2006; 20: 419-39.</w:t>
      </w:r>
    </w:p>
    <w:p w:rsidR="00800741" w:rsidRDefault="00800741" w:rsidP="008007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Fall CH. Fetal programming and the risk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noncommunicable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disease. Indian J.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Pediatr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2013; 80 Suppl. 1: S13-20.</w:t>
      </w:r>
    </w:p>
    <w:p w:rsidR="00800741" w:rsidRDefault="00800741" w:rsidP="00800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Lee HS. Impact of maternal diet on the 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epigenome</w:t>
      </w:r>
      <w:proofErr w:type="spellEnd"/>
      <w:r>
        <w:rPr>
          <w:rFonts w:ascii="Times New Roman" w:hAnsi="Times New Roman"/>
          <w:iCs/>
          <w:sz w:val="28"/>
          <w:szCs w:val="28"/>
          <w:lang w:val="en-US"/>
        </w:rPr>
        <w:t xml:space="preserve"> during in utero life and the developmental programming of diseases in childhood and adulthood. Nutrients. 2015; 7 (11): P. 9492-507.</w:t>
      </w:r>
    </w:p>
    <w:p w:rsidR="00800741" w:rsidRDefault="00800741" w:rsidP="00800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Автандилов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ГГ.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Медицинская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морфометрия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. – М.: Медицина; 1990. 384с.</w:t>
      </w:r>
    </w:p>
    <w:p w:rsidR="00800741" w:rsidRDefault="00800741" w:rsidP="00800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Камышников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ВС.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клинических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лабораторных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исследова</w:t>
      </w:r>
      <w:r>
        <w:rPr>
          <w:rFonts w:ascii="Times New Roman" w:hAnsi="Times New Roman"/>
          <w:iCs/>
          <w:sz w:val="28"/>
          <w:szCs w:val="28"/>
        </w:rPr>
        <w:t>ний</w:t>
      </w:r>
      <w:proofErr w:type="spellEnd"/>
      <w:r>
        <w:rPr>
          <w:rFonts w:ascii="Times New Roman" w:hAnsi="Times New Roman"/>
          <w:iCs/>
          <w:sz w:val="28"/>
          <w:szCs w:val="28"/>
        </w:rPr>
        <w:t>. Москва: «</w:t>
      </w:r>
      <w:proofErr w:type="spellStart"/>
      <w:r>
        <w:rPr>
          <w:rFonts w:ascii="Times New Roman" w:hAnsi="Times New Roman"/>
          <w:iCs/>
          <w:sz w:val="28"/>
          <w:szCs w:val="28"/>
        </w:rPr>
        <w:t>Медипресс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Cs/>
          <w:sz w:val="28"/>
          <w:szCs w:val="28"/>
        </w:rPr>
        <w:t>информ</w:t>
      </w:r>
      <w:proofErr w:type="spellEnd"/>
      <w:r>
        <w:rPr>
          <w:rFonts w:ascii="Times New Roman" w:hAnsi="Times New Roman"/>
          <w:iCs/>
          <w:sz w:val="28"/>
          <w:szCs w:val="28"/>
        </w:rPr>
        <w:t>»; 2016. 736с.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</w:p>
    <w:p w:rsidR="003B0BED" w:rsidRDefault="003B0BED">
      <w:bookmarkStart w:id="0" w:name="_GoBack"/>
      <w:bookmarkEnd w:id="0"/>
    </w:p>
    <w:sectPr w:rsidR="003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5BD"/>
    <w:multiLevelType w:val="hybridMultilevel"/>
    <w:tmpl w:val="1206F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0D"/>
    <w:rsid w:val="003B0BED"/>
    <w:rsid w:val="00800741"/>
    <w:rsid w:val="009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74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Krokoz™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2020-11-13T14:02:00Z</dcterms:created>
  <dcterms:modified xsi:type="dcterms:W3CDTF">2020-11-13T14:03:00Z</dcterms:modified>
</cp:coreProperties>
</file>