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6E" w:rsidRDefault="00533E6E" w:rsidP="00D14CE1">
      <w:pPr>
        <w:spacing w:after="0" w:line="360" w:lineRule="auto"/>
        <w:ind w:firstLine="677"/>
        <w:jc w:val="both"/>
        <w:rPr>
          <w:rFonts w:ascii="Times New Roman" w:eastAsia="Calibri" w:hAnsi="Times New Roman" w:cs="Times New Roman"/>
          <w:spacing w:val="4"/>
          <w:sz w:val="24"/>
          <w:szCs w:val="24"/>
        </w:rPr>
      </w:pPr>
      <w:r w:rsidRPr="00533E6E">
        <w:rPr>
          <w:rFonts w:ascii="Times New Roman" w:eastAsia="Calibri" w:hAnsi="Times New Roman" w:cs="Times New Roman"/>
          <w:spacing w:val="4"/>
          <w:sz w:val="24"/>
          <w:szCs w:val="24"/>
        </w:rPr>
        <w:t>УДК 616.248-002.1-085.835.56</w:t>
      </w:r>
    </w:p>
    <w:p w:rsidR="00533E6E" w:rsidRPr="004D2881" w:rsidRDefault="00533E6E" w:rsidP="00D14CE1">
      <w:pPr>
        <w:spacing w:after="0" w:line="360" w:lineRule="auto"/>
        <w:ind w:firstLine="677"/>
        <w:jc w:val="both"/>
        <w:rPr>
          <w:rFonts w:ascii="Times New Roman" w:eastAsia="Calibri" w:hAnsi="Times New Roman" w:cs="Times New Roman"/>
          <w:spacing w:val="4"/>
          <w:sz w:val="24"/>
          <w:szCs w:val="24"/>
          <w:lang w:val="ru-RU"/>
        </w:rPr>
      </w:pPr>
      <w:r w:rsidRPr="00533E6E">
        <w:rPr>
          <w:rFonts w:ascii="Times New Roman" w:eastAsia="Calibri" w:hAnsi="Times New Roman" w:cs="Times New Roman"/>
          <w:spacing w:val="4"/>
          <w:sz w:val="24"/>
          <w:szCs w:val="24"/>
        </w:rPr>
        <w:t xml:space="preserve">ОПЕРАТИВНИЙ КОНТРОЛЬ ПРИ ЗАГОСТРЕННІ </w:t>
      </w:r>
      <w:r>
        <w:rPr>
          <w:rFonts w:ascii="Times New Roman" w:eastAsia="Calibri" w:hAnsi="Times New Roman" w:cs="Times New Roman"/>
          <w:spacing w:val="4"/>
          <w:sz w:val="24"/>
          <w:szCs w:val="24"/>
        </w:rPr>
        <w:t xml:space="preserve">БРОНХІАЛЬНОЇ </w:t>
      </w:r>
      <w:r w:rsidRPr="00533E6E">
        <w:rPr>
          <w:rFonts w:ascii="Times New Roman" w:eastAsia="Calibri" w:hAnsi="Times New Roman" w:cs="Times New Roman"/>
          <w:spacing w:val="4"/>
          <w:sz w:val="24"/>
          <w:szCs w:val="24"/>
        </w:rPr>
        <w:t>АСТМИ.</w:t>
      </w:r>
    </w:p>
    <w:p w:rsidR="00AB16F3" w:rsidRPr="00AB16F3" w:rsidRDefault="009C5218" w:rsidP="00D14CE1">
      <w:pPr>
        <w:spacing w:after="0" w:line="360" w:lineRule="auto"/>
        <w:ind w:left="677"/>
        <w:jc w:val="both"/>
        <w:rPr>
          <w:rFonts w:ascii="Times New Roman" w:eastAsia="Calibri" w:hAnsi="Times New Roman" w:cs="Times New Roman"/>
          <w:spacing w:val="4"/>
          <w:sz w:val="24"/>
          <w:szCs w:val="24"/>
          <w:lang w:val="en-US"/>
        </w:rPr>
      </w:pPr>
      <w:r>
        <w:rPr>
          <w:rFonts w:ascii="Times New Roman" w:eastAsia="Calibri" w:hAnsi="Times New Roman" w:cs="Times New Roman"/>
          <w:spacing w:val="4"/>
          <w:sz w:val="24"/>
          <w:szCs w:val="24"/>
          <w:lang w:val="en-US"/>
        </w:rPr>
        <w:t>OPERATIONAL CONTROL DURING THE</w:t>
      </w:r>
      <w:r w:rsidR="00AB16F3">
        <w:rPr>
          <w:rFonts w:ascii="Times New Roman" w:eastAsia="Calibri" w:hAnsi="Times New Roman" w:cs="Times New Roman"/>
          <w:spacing w:val="4"/>
          <w:sz w:val="24"/>
          <w:szCs w:val="24"/>
          <w:lang w:val="en-US"/>
        </w:rPr>
        <w:t xml:space="preserve"> EXACERBATION </w:t>
      </w:r>
      <w:r w:rsidR="00AB16F3">
        <w:rPr>
          <w:rStyle w:val="ac"/>
          <w:rFonts w:ascii="Times New Roman" w:hAnsi="Times New Roman" w:cs="Times New Roman"/>
          <w:bCs/>
          <w:i w:val="0"/>
          <w:color w:val="000000" w:themeColor="text1"/>
          <w:sz w:val="24"/>
          <w:szCs w:val="24"/>
          <w:shd w:val="clear" w:color="auto" w:fill="FFFFFF"/>
          <w:lang w:val="en-US"/>
        </w:rPr>
        <w:t>OF BRONCHIAL ASTHMA</w:t>
      </w:r>
    </w:p>
    <w:p w:rsidR="00FC011D" w:rsidRDefault="00226D1B" w:rsidP="00D14CE1">
      <w:pPr>
        <w:spacing w:after="0" w:line="360" w:lineRule="auto"/>
        <w:ind w:firstLine="677"/>
        <w:jc w:val="both"/>
        <w:rPr>
          <w:rFonts w:ascii="Times New Roman" w:eastAsia="Calibri" w:hAnsi="Times New Roman" w:cs="Times New Roman"/>
          <w:spacing w:val="4"/>
          <w:sz w:val="24"/>
          <w:szCs w:val="24"/>
        </w:rPr>
      </w:pPr>
      <w:proofErr w:type="spellStart"/>
      <w:r w:rsidRPr="00412EC9">
        <w:rPr>
          <w:rFonts w:ascii="Times New Roman" w:eastAsia="Calibri" w:hAnsi="Times New Roman" w:cs="Times New Roman"/>
          <w:spacing w:val="4"/>
          <w:sz w:val="24"/>
          <w:szCs w:val="24"/>
        </w:rPr>
        <w:t>Бездітко</w:t>
      </w:r>
      <w:proofErr w:type="spellEnd"/>
      <w:r w:rsidRPr="00412EC9">
        <w:rPr>
          <w:rFonts w:ascii="Times New Roman" w:eastAsia="Calibri" w:hAnsi="Times New Roman" w:cs="Times New Roman"/>
          <w:spacing w:val="4"/>
          <w:sz w:val="24"/>
          <w:szCs w:val="24"/>
        </w:rPr>
        <w:t xml:space="preserve"> Т.В., </w:t>
      </w:r>
      <w:proofErr w:type="spellStart"/>
      <w:r w:rsidRPr="00412EC9">
        <w:rPr>
          <w:rFonts w:ascii="Times New Roman" w:eastAsia="Calibri" w:hAnsi="Times New Roman" w:cs="Times New Roman"/>
          <w:spacing w:val="4"/>
          <w:sz w:val="24"/>
          <w:szCs w:val="24"/>
        </w:rPr>
        <w:t>Еременко</w:t>
      </w:r>
      <w:proofErr w:type="spellEnd"/>
      <w:r w:rsidRPr="00412EC9">
        <w:rPr>
          <w:rFonts w:ascii="Times New Roman" w:eastAsia="Calibri" w:hAnsi="Times New Roman" w:cs="Times New Roman"/>
          <w:spacing w:val="4"/>
          <w:sz w:val="24"/>
          <w:szCs w:val="24"/>
        </w:rPr>
        <w:t xml:space="preserve"> Г.В., </w:t>
      </w:r>
      <w:proofErr w:type="spellStart"/>
      <w:r w:rsidRPr="00412EC9">
        <w:rPr>
          <w:rFonts w:ascii="Times New Roman" w:eastAsia="Calibri" w:hAnsi="Times New Roman" w:cs="Times New Roman"/>
          <w:spacing w:val="4"/>
          <w:sz w:val="24"/>
          <w:szCs w:val="24"/>
        </w:rPr>
        <w:t>Малєєв</w:t>
      </w:r>
      <w:proofErr w:type="spellEnd"/>
      <w:r w:rsidRPr="00412EC9">
        <w:rPr>
          <w:rFonts w:ascii="Times New Roman" w:eastAsia="Calibri" w:hAnsi="Times New Roman" w:cs="Times New Roman"/>
          <w:spacing w:val="4"/>
          <w:sz w:val="24"/>
          <w:szCs w:val="24"/>
        </w:rPr>
        <w:t xml:space="preserve"> Д.О.</w:t>
      </w:r>
    </w:p>
    <w:p w:rsidR="00533E6E" w:rsidRPr="00412EC9" w:rsidRDefault="00533E6E" w:rsidP="00D14CE1">
      <w:pPr>
        <w:spacing w:after="0" w:line="360" w:lineRule="auto"/>
        <w:ind w:firstLine="677"/>
        <w:jc w:val="both"/>
        <w:rPr>
          <w:rFonts w:ascii="Times New Roman" w:eastAsia="Calibri" w:hAnsi="Times New Roman" w:cs="Times New Roman"/>
          <w:spacing w:val="4"/>
          <w:sz w:val="24"/>
          <w:szCs w:val="24"/>
        </w:rPr>
      </w:pPr>
      <w:r>
        <w:rPr>
          <w:rFonts w:ascii="Times New Roman" w:eastAsia="Calibri" w:hAnsi="Times New Roman" w:cs="Times New Roman"/>
          <w:spacing w:val="4"/>
          <w:sz w:val="24"/>
          <w:szCs w:val="24"/>
        </w:rPr>
        <w:t xml:space="preserve">Харківський </w:t>
      </w:r>
      <w:r w:rsidR="00267ADC">
        <w:rPr>
          <w:rFonts w:ascii="Times New Roman" w:eastAsia="Calibri" w:hAnsi="Times New Roman" w:cs="Times New Roman"/>
          <w:spacing w:val="4"/>
          <w:sz w:val="24"/>
          <w:szCs w:val="24"/>
        </w:rPr>
        <w:t>національний</w:t>
      </w:r>
      <w:r>
        <w:rPr>
          <w:rFonts w:ascii="Times New Roman" w:eastAsia="Calibri" w:hAnsi="Times New Roman" w:cs="Times New Roman"/>
          <w:spacing w:val="4"/>
          <w:sz w:val="24"/>
          <w:szCs w:val="24"/>
        </w:rPr>
        <w:t xml:space="preserve"> медичний університет</w:t>
      </w:r>
    </w:p>
    <w:p w:rsidR="008111F4" w:rsidRPr="00412EC9" w:rsidRDefault="008111F4" w:rsidP="00D14CE1">
      <w:pPr>
        <w:spacing w:after="0" w:line="360" w:lineRule="auto"/>
        <w:ind w:firstLine="677"/>
        <w:jc w:val="both"/>
        <w:rPr>
          <w:rFonts w:ascii="Times New Roman" w:eastAsia="Calibri" w:hAnsi="Times New Roman" w:cs="Times New Roman"/>
          <w:spacing w:val="4"/>
          <w:sz w:val="24"/>
          <w:szCs w:val="24"/>
        </w:rPr>
      </w:pPr>
    </w:p>
    <w:p w:rsidR="00FC011D" w:rsidRPr="00412EC9" w:rsidRDefault="00FC011D" w:rsidP="00D14CE1">
      <w:pPr>
        <w:spacing w:after="0" w:line="360" w:lineRule="auto"/>
        <w:ind w:firstLine="677"/>
        <w:jc w:val="both"/>
        <w:rPr>
          <w:rFonts w:ascii="Times New Roman" w:eastAsia="Calibri" w:hAnsi="Times New Roman" w:cs="Times New Roman"/>
          <w:spacing w:val="4"/>
          <w:sz w:val="24"/>
          <w:szCs w:val="24"/>
        </w:rPr>
      </w:pPr>
      <w:r w:rsidRPr="00412EC9">
        <w:rPr>
          <w:rFonts w:ascii="Times New Roman" w:eastAsia="Calibri" w:hAnsi="Times New Roman" w:cs="Times New Roman"/>
          <w:spacing w:val="4"/>
          <w:sz w:val="24"/>
          <w:szCs w:val="24"/>
        </w:rPr>
        <w:t xml:space="preserve">Ключові слова: бронхіальна астма, </w:t>
      </w:r>
      <w:proofErr w:type="spellStart"/>
      <w:r w:rsidRPr="00412EC9">
        <w:rPr>
          <w:rFonts w:ascii="Times New Roman" w:eastAsia="Calibri" w:hAnsi="Times New Roman" w:cs="Times New Roman"/>
          <w:spacing w:val="4"/>
          <w:sz w:val="24"/>
          <w:szCs w:val="24"/>
        </w:rPr>
        <w:t>небулайзерна</w:t>
      </w:r>
      <w:proofErr w:type="spellEnd"/>
      <w:r w:rsidRPr="00412EC9">
        <w:rPr>
          <w:rFonts w:ascii="Times New Roman" w:eastAsia="Calibri" w:hAnsi="Times New Roman" w:cs="Times New Roman"/>
          <w:spacing w:val="4"/>
          <w:sz w:val="24"/>
          <w:szCs w:val="24"/>
        </w:rPr>
        <w:t xml:space="preserve"> терапія, </w:t>
      </w:r>
      <w:r w:rsidR="0062018F" w:rsidRPr="00412EC9">
        <w:rPr>
          <w:rFonts w:ascii="Times New Roman" w:eastAsia="Calibri" w:hAnsi="Times New Roman" w:cs="Times New Roman"/>
          <w:spacing w:val="4"/>
          <w:sz w:val="24"/>
          <w:szCs w:val="24"/>
        </w:rPr>
        <w:t>спірометрія.</w:t>
      </w:r>
    </w:p>
    <w:p w:rsidR="00204E7D" w:rsidRPr="00412EC9" w:rsidRDefault="00204E7D" w:rsidP="00D14CE1">
      <w:pPr>
        <w:spacing w:after="0" w:line="360" w:lineRule="auto"/>
        <w:ind w:firstLine="677"/>
        <w:jc w:val="both"/>
        <w:rPr>
          <w:rFonts w:ascii="Times New Roman" w:eastAsia="Calibri" w:hAnsi="Times New Roman" w:cs="Times New Roman"/>
          <w:spacing w:val="4"/>
          <w:sz w:val="24"/>
          <w:szCs w:val="24"/>
        </w:rPr>
      </w:pPr>
      <w:r w:rsidRPr="00412EC9">
        <w:rPr>
          <w:rFonts w:ascii="Times New Roman" w:eastAsia="Calibri" w:hAnsi="Times New Roman" w:cs="Times New Roman"/>
          <w:spacing w:val="4"/>
          <w:sz w:val="24"/>
          <w:szCs w:val="24"/>
        </w:rPr>
        <w:t xml:space="preserve">Рання діагностика та своєчасний початок адекватного лікування надмірно важливі для запобігання формування зворотних змін у дихальних шляхах, інвалідності та смертності хворих на </w:t>
      </w:r>
      <w:r w:rsidR="002534D9" w:rsidRPr="00412EC9">
        <w:rPr>
          <w:rFonts w:ascii="Times New Roman" w:eastAsia="Calibri" w:hAnsi="Times New Roman" w:cs="Times New Roman"/>
          <w:spacing w:val="4"/>
          <w:sz w:val="24"/>
          <w:szCs w:val="24"/>
        </w:rPr>
        <w:t>бронхіальну астму (</w:t>
      </w:r>
      <w:r w:rsidRPr="00412EC9">
        <w:rPr>
          <w:rFonts w:ascii="Times New Roman" w:eastAsia="Calibri" w:hAnsi="Times New Roman" w:cs="Times New Roman"/>
          <w:spacing w:val="4"/>
          <w:sz w:val="24"/>
          <w:szCs w:val="24"/>
        </w:rPr>
        <w:t>БА</w:t>
      </w:r>
      <w:r w:rsidR="002534D9" w:rsidRPr="00412EC9">
        <w:rPr>
          <w:rFonts w:ascii="Times New Roman" w:eastAsia="Calibri" w:hAnsi="Times New Roman" w:cs="Times New Roman"/>
          <w:spacing w:val="4"/>
          <w:sz w:val="24"/>
          <w:szCs w:val="24"/>
        </w:rPr>
        <w:t>)</w:t>
      </w:r>
      <w:r w:rsidRPr="00412EC9">
        <w:rPr>
          <w:rFonts w:ascii="Times New Roman" w:eastAsia="Calibri" w:hAnsi="Times New Roman" w:cs="Times New Roman"/>
          <w:spacing w:val="4"/>
          <w:sz w:val="24"/>
          <w:szCs w:val="24"/>
        </w:rPr>
        <w:t xml:space="preserve"> [</w:t>
      </w:r>
      <w:r w:rsidR="00E10C14" w:rsidRPr="00412EC9">
        <w:rPr>
          <w:rFonts w:ascii="Times New Roman" w:eastAsia="Calibri" w:hAnsi="Times New Roman" w:cs="Times New Roman"/>
          <w:spacing w:val="4"/>
          <w:sz w:val="24"/>
          <w:szCs w:val="24"/>
        </w:rPr>
        <w:t>10</w:t>
      </w:r>
      <w:r w:rsidRPr="00412EC9">
        <w:rPr>
          <w:rFonts w:ascii="Times New Roman" w:eastAsia="Calibri" w:hAnsi="Times New Roman" w:cs="Times New Roman"/>
          <w:spacing w:val="4"/>
          <w:sz w:val="24"/>
          <w:szCs w:val="24"/>
        </w:rPr>
        <w:t>].</w:t>
      </w:r>
    </w:p>
    <w:p w:rsidR="00901B8B" w:rsidRPr="00412EC9" w:rsidRDefault="00901B8B" w:rsidP="00D14CE1">
      <w:pPr>
        <w:spacing w:after="0" w:line="360" w:lineRule="auto"/>
        <w:ind w:firstLine="709"/>
        <w:contextualSpacing/>
        <w:jc w:val="both"/>
        <w:rPr>
          <w:rFonts w:ascii="Times New Roman" w:eastAsia="Calibri" w:hAnsi="Times New Roman" w:cs="Times New Roman"/>
          <w:spacing w:val="4"/>
          <w:sz w:val="24"/>
          <w:szCs w:val="24"/>
        </w:rPr>
      </w:pPr>
      <w:r w:rsidRPr="00412EC9">
        <w:rPr>
          <w:rFonts w:ascii="Times New Roman" w:eastAsia="Calibri" w:hAnsi="Times New Roman" w:cs="Times New Roman"/>
          <w:spacing w:val="4"/>
          <w:sz w:val="24"/>
          <w:szCs w:val="24"/>
        </w:rPr>
        <w:t xml:space="preserve">Сучасний погляд на терапію пацієнтів на БА відзначається розвитком персоналізованого підходу та спробами виділити окремі клінічні фенотипи хвороби з подальшою розробкою індивідуального лікувального плану </w:t>
      </w:r>
      <w:r w:rsidR="00FF6441" w:rsidRPr="00412EC9">
        <w:rPr>
          <w:rFonts w:ascii="Times New Roman" w:eastAsia="Calibri" w:hAnsi="Times New Roman" w:cs="Times New Roman"/>
          <w:spacing w:val="4"/>
          <w:sz w:val="24"/>
          <w:szCs w:val="24"/>
        </w:rPr>
        <w:t>[9</w:t>
      </w:r>
      <w:r w:rsidRPr="00412EC9">
        <w:rPr>
          <w:rFonts w:ascii="Times New Roman" w:eastAsia="Calibri" w:hAnsi="Times New Roman" w:cs="Times New Roman"/>
          <w:spacing w:val="4"/>
          <w:sz w:val="24"/>
          <w:szCs w:val="24"/>
        </w:rPr>
        <w:t>]. Доказано, що при пероральному застосуванні лікарські препарати під час проходження через травний тракт і печінку зазнають активного метаболізму і до місця своєї дії препарат надходить уже в зміненому вигляді, меншій концентрації і діяти починає пізніше. Інгаляційна доставка ліків дає можливість створити високу концентрацію безпосередньо у місці ураження і дає змогу знизити до мінімуму системні впливи (у тому числі мінімізувати системні побічні ефекти), що особливо важливо для лікування захворювань органів дихання, які мають тривалий або хронічний перебіг (</w:t>
      </w:r>
      <w:proofErr w:type="spellStart"/>
      <w:r w:rsidRPr="00412EC9">
        <w:rPr>
          <w:rFonts w:ascii="Times New Roman" w:eastAsia="Calibri" w:hAnsi="Times New Roman" w:cs="Times New Roman"/>
          <w:spacing w:val="4"/>
          <w:sz w:val="24"/>
          <w:szCs w:val="24"/>
        </w:rPr>
        <w:t>муковісцидоз</w:t>
      </w:r>
      <w:proofErr w:type="spellEnd"/>
      <w:r w:rsidRPr="00412EC9">
        <w:rPr>
          <w:rFonts w:ascii="Times New Roman" w:eastAsia="Calibri" w:hAnsi="Times New Roman" w:cs="Times New Roman"/>
          <w:spacing w:val="4"/>
          <w:sz w:val="24"/>
          <w:szCs w:val="24"/>
        </w:rPr>
        <w:t>, хронічний бронхіт, БА, хронічне обструктивне захворювання легень [</w:t>
      </w:r>
      <w:r w:rsidR="00C6531E" w:rsidRPr="00412EC9">
        <w:rPr>
          <w:rFonts w:ascii="Times New Roman" w:eastAsia="Calibri" w:hAnsi="Times New Roman" w:cs="Times New Roman"/>
          <w:spacing w:val="4"/>
          <w:sz w:val="24"/>
          <w:szCs w:val="24"/>
        </w:rPr>
        <w:t>2</w:t>
      </w:r>
      <w:r w:rsidRPr="00412EC9">
        <w:rPr>
          <w:rFonts w:ascii="Times New Roman" w:eastAsia="Calibri" w:hAnsi="Times New Roman" w:cs="Times New Roman"/>
          <w:spacing w:val="4"/>
          <w:sz w:val="24"/>
          <w:szCs w:val="24"/>
        </w:rPr>
        <w:t xml:space="preserve">] </w:t>
      </w:r>
    </w:p>
    <w:p w:rsidR="00204E7D" w:rsidRPr="00412EC9" w:rsidRDefault="00204E7D" w:rsidP="00D14CE1">
      <w:pPr>
        <w:spacing w:after="0" w:line="360" w:lineRule="auto"/>
        <w:ind w:firstLine="709"/>
        <w:contextualSpacing/>
        <w:jc w:val="both"/>
        <w:rPr>
          <w:rFonts w:ascii="Times New Roman" w:eastAsia="Calibri" w:hAnsi="Times New Roman" w:cs="Times New Roman"/>
          <w:iCs/>
          <w:spacing w:val="4"/>
          <w:sz w:val="24"/>
          <w:szCs w:val="24"/>
        </w:rPr>
      </w:pPr>
      <w:r w:rsidRPr="00412EC9">
        <w:rPr>
          <w:rFonts w:ascii="Times New Roman" w:eastAsia="Calibri" w:hAnsi="Times New Roman" w:cs="Times New Roman"/>
          <w:spacing w:val="4"/>
          <w:sz w:val="24"/>
          <w:szCs w:val="24"/>
        </w:rPr>
        <w:t>Результати досліджень зазначають, що відповідь на медикаментозну терапію</w:t>
      </w:r>
      <w:r w:rsidR="002534D9" w:rsidRPr="00412EC9">
        <w:rPr>
          <w:rFonts w:ascii="Times New Roman" w:eastAsia="Calibri" w:hAnsi="Times New Roman" w:cs="Times New Roman"/>
          <w:spacing w:val="4"/>
          <w:sz w:val="24"/>
          <w:szCs w:val="24"/>
        </w:rPr>
        <w:t xml:space="preserve"> </w:t>
      </w:r>
      <w:r w:rsidRPr="00412EC9">
        <w:rPr>
          <w:rFonts w:ascii="Times New Roman" w:eastAsia="Calibri" w:hAnsi="Times New Roman" w:cs="Times New Roman"/>
          <w:spacing w:val="4"/>
          <w:sz w:val="24"/>
          <w:szCs w:val="24"/>
        </w:rPr>
        <w:t>у хворих на БА не</w:t>
      </w:r>
      <w:r w:rsidR="002534D9" w:rsidRPr="00412EC9">
        <w:rPr>
          <w:rFonts w:ascii="Times New Roman" w:eastAsia="Calibri" w:hAnsi="Times New Roman" w:cs="Times New Roman"/>
          <w:spacing w:val="4"/>
          <w:sz w:val="24"/>
          <w:szCs w:val="24"/>
        </w:rPr>
        <w:t xml:space="preserve"> </w:t>
      </w:r>
      <w:r w:rsidRPr="00412EC9">
        <w:rPr>
          <w:rFonts w:ascii="Times New Roman" w:eastAsia="Calibri" w:hAnsi="Times New Roman" w:cs="Times New Roman"/>
          <w:spacing w:val="4"/>
          <w:sz w:val="24"/>
          <w:szCs w:val="24"/>
        </w:rPr>
        <w:t>завжди достатня</w:t>
      </w:r>
      <w:r w:rsidR="002534D9" w:rsidRPr="00412EC9">
        <w:rPr>
          <w:rFonts w:ascii="Times New Roman" w:eastAsia="Calibri" w:hAnsi="Times New Roman" w:cs="Times New Roman"/>
          <w:spacing w:val="4"/>
          <w:sz w:val="24"/>
          <w:szCs w:val="24"/>
        </w:rPr>
        <w:t xml:space="preserve"> </w:t>
      </w:r>
      <w:r w:rsidRPr="00412EC9">
        <w:rPr>
          <w:rFonts w:ascii="Times New Roman" w:eastAsia="Calibri" w:hAnsi="Times New Roman" w:cs="Times New Roman"/>
          <w:spacing w:val="4"/>
          <w:sz w:val="24"/>
          <w:szCs w:val="24"/>
        </w:rPr>
        <w:t>[</w:t>
      </w:r>
      <w:r w:rsidR="00C6531E" w:rsidRPr="00412EC9">
        <w:rPr>
          <w:rFonts w:ascii="Times New Roman" w:eastAsia="Calibri" w:hAnsi="Times New Roman" w:cs="Times New Roman"/>
          <w:spacing w:val="4"/>
          <w:sz w:val="24"/>
          <w:szCs w:val="24"/>
        </w:rPr>
        <w:t>8,11</w:t>
      </w:r>
      <w:r w:rsidRPr="00412EC9">
        <w:rPr>
          <w:rFonts w:ascii="Times New Roman" w:eastAsia="Calibri" w:hAnsi="Times New Roman" w:cs="Times New Roman"/>
          <w:iCs/>
          <w:spacing w:val="4"/>
          <w:sz w:val="24"/>
          <w:szCs w:val="24"/>
        </w:rPr>
        <w:t>]</w:t>
      </w:r>
      <w:r w:rsidRPr="00412EC9">
        <w:rPr>
          <w:rFonts w:ascii="Times New Roman" w:eastAsia="Calibri" w:hAnsi="Times New Roman" w:cs="Times New Roman"/>
          <w:i/>
          <w:iCs/>
          <w:spacing w:val="4"/>
          <w:sz w:val="24"/>
          <w:szCs w:val="24"/>
        </w:rPr>
        <w:t>.</w:t>
      </w:r>
      <w:r w:rsidR="00F3790E" w:rsidRPr="00412EC9">
        <w:rPr>
          <w:rFonts w:ascii="Times New Roman" w:eastAsia="Calibri" w:hAnsi="Times New Roman" w:cs="Times New Roman"/>
          <w:iCs/>
          <w:spacing w:val="4"/>
          <w:sz w:val="24"/>
          <w:szCs w:val="24"/>
        </w:rPr>
        <w:t xml:space="preserve"> Незадовільний контроль симптомів БА сам по собі значно збільшує ризик розвитку загострень. </w:t>
      </w:r>
      <w:r w:rsidR="00A361DC" w:rsidRPr="00412EC9">
        <w:rPr>
          <w:rFonts w:ascii="Times New Roman" w:eastAsia="Calibri" w:hAnsi="Times New Roman" w:cs="Times New Roman"/>
          <w:iCs/>
          <w:spacing w:val="4"/>
          <w:sz w:val="24"/>
          <w:szCs w:val="24"/>
        </w:rPr>
        <w:t xml:space="preserve">Корекція відсутності </w:t>
      </w:r>
      <w:r w:rsidR="00A361DC" w:rsidRPr="00533E6E">
        <w:rPr>
          <w:rFonts w:ascii="Times New Roman" w:eastAsia="Calibri" w:hAnsi="Times New Roman" w:cs="Times New Roman"/>
          <w:iCs/>
          <w:spacing w:val="4"/>
          <w:sz w:val="24"/>
          <w:szCs w:val="24"/>
        </w:rPr>
        <w:t>контролю</w:t>
      </w:r>
      <w:r w:rsidR="00CA38E8" w:rsidRPr="00533E6E">
        <w:rPr>
          <w:rFonts w:ascii="Times New Roman" w:eastAsia="Calibri" w:hAnsi="Times New Roman" w:cs="Times New Roman"/>
          <w:iCs/>
          <w:spacing w:val="4"/>
          <w:sz w:val="24"/>
          <w:szCs w:val="24"/>
        </w:rPr>
        <w:t xml:space="preserve"> </w:t>
      </w:r>
      <w:r w:rsidR="00F3790E" w:rsidRPr="00412EC9">
        <w:rPr>
          <w:rFonts w:ascii="Times New Roman" w:eastAsia="Calibri" w:hAnsi="Times New Roman" w:cs="Times New Roman"/>
          <w:iCs/>
          <w:spacing w:val="4"/>
          <w:sz w:val="24"/>
          <w:szCs w:val="24"/>
        </w:rPr>
        <w:t xml:space="preserve">БА є частиною безперервного процесу, від здійснюваного пацієнтом </w:t>
      </w:r>
      <w:proofErr w:type="spellStart"/>
      <w:r w:rsidR="00F3790E" w:rsidRPr="00412EC9">
        <w:rPr>
          <w:rFonts w:ascii="Times New Roman" w:eastAsia="Calibri" w:hAnsi="Times New Roman" w:cs="Times New Roman"/>
          <w:iCs/>
          <w:spacing w:val="4"/>
          <w:sz w:val="24"/>
          <w:szCs w:val="24"/>
        </w:rPr>
        <w:t>самоведення</w:t>
      </w:r>
      <w:proofErr w:type="spellEnd"/>
      <w:r w:rsidR="00F3790E" w:rsidRPr="00412EC9">
        <w:rPr>
          <w:rFonts w:ascii="Times New Roman" w:eastAsia="Calibri" w:hAnsi="Times New Roman" w:cs="Times New Roman"/>
          <w:iCs/>
          <w:spacing w:val="4"/>
          <w:sz w:val="24"/>
          <w:szCs w:val="24"/>
        </w:rPr>
        <w:t xml:space="preserve"> з письмовим планом</w:t>
      </w:r>
      <w:r w:rsidR="003342DF" w:rsidRPr="00412EC9">
        <w:rPr>
          <w:rFonts w:ascii="Times New Roman" w:eastAsia="Calibri" w:hAnsi="Times New Roman" w:cs="Times New Roman"/>
          <w:iCs/>
          <w:spacing w:val="4"/>
          <w:sz w:val="24"/>
          <w:szCs w:val="24"/>
        </w:rPr>
        <w:t>,</w:t>
      </w:r>
      <w:r w:rsidR="00F3790E" w:rsidRPr="00412EC9">
        <w:rPr>
          <w:rFonts w:ascii="Times New Roman" w:eastAsia="Calibri" w:hAnsi="Times New Roman" w:cs="Times New Roman"/>
          <w:iCs/>
          <w:spacing w:val="4"/>
          <w:sz w:val="24"/>
          <w:szCs w:val="24"/>
        </w:rPr>
        <w:t xml:space="preserve"> до лікування більш важких симптомів в системі загальної практики, у відділеннях невідкладної допомоги та в стаціонарі</w:t>
      </w:r>
      <w:r w:rsidR="003342DF" w:rsidRPr="00412EC9">
        <w:rPr>
          <w:rFonts w:ascii="Times New Roman" w:eastAsia="Calibri" w:hAnsi="Times New Roman" w:cs="Times New Roman"/>
          <w:iCs/>
          <w:spacing w:val="4"/>
          <w:sz w:val="24"/>
          <w:szCs w:val="24"/>
        </w:rPr>
        <w:t>.</w:t>
      </w:r>
      <w:r w:rsidR="009F3A57" w:rsidRPr="00412EC9">
        <w:rPr>
          <w:rFonts w:ascii="Times New Roman" w:eastAsia="Calibri" w:hAnsi="Times New Roman" w:cs="Times New Roman"/>
          <w:iCs/>
          <w:spacing w:val="4"/>
          <w:sz w:val="24"/>
          <w:szCs w:val="24"/>
        </w:rPr>
        <w:t xml:space="preserve"> </w:t>
      </w:r>
      <w:r w:rsidR="003342DF" w:rsidRPr="00412EC9">
        <w:rPr>
          <w:rFonts w:ascii="Times New Roman" w:eastAsia="Calibri" w:hAnsi="Times New Roman" w:cs="Times New Roman"/>
          <w:iCs/>
          <w:spacing w:val="4"/>
          <w:sz w:val="24"/>
          <w:szCs w:val="24"/>
        </w:rPr>
        <w:t xml:space="preserve">Оцінка рівнів контролю БА проводиться згідно міжнародним стандартам </w:t>
      </w:r>
      <w:r w:rsidR="009F3A57" w:rsidRPr="00412EC9">
        <w:rPr>
          <w:rFonts w:ascii="Times New Roman" w:eastAsia="Calibri" w:hAnsi="Times New Roman" w:cs="Times New Roman"/>
          <w:iCs/>
          <w:spacing w:val="4"/>
          <w:sz w:val="24"/>
          <w:szCs w:val="24"/>
        </w:rPr>
        <w:t>(таблиця 1)</w:t>
      </w:r>
      <w:r w:rsidR="00F3790E" w:rsidRPr="00412EC9">
        <w:rPr>
          <w:rFonts w:ascii="Times New Roman" w:eastAsia="Calibri" w:hAnsi="Times New Roman" w:cs="Times New Roman"/>
          <w:iCs/>
          <w:spacing w:val="4"/>
          <w:sz w:val="24"/>
          <w:szCs w:val="24"/>
        </w:rPr>
        <w:t>.</w:t>
      </w:r>
    </w:p>
    <w:p w:rsidR="009F3A57" w:rsidRPr="00412EC9" w:rsidRDefault="009F3A57" w:rsidP="00267ADC">
      <w:pPr>
        <w:spacing w:after="0" w:line="360" w:lineRule="auto"/>
        <w:ind w:firstLine="709"/>
        <w:contextualSpacing/>
        <w:jc w:val="right"/>
        <w:rPr>
          <w:rFonts w:ascii="Times New Roman" w:eastAsia="Calibri" w:hAnsi="Times New Roman" w:cs="Times New Roman"/>
          <w:b/>
          <w:bCs/>
          <w:spacing w:val="4"/>
          <w:sz w:val="24"/>
          <w:szCs w:val="24"/>
        </w:rPr>
      </w:pPr>
      <w:r w:rsidRPr="00412EC9">
        <w:rPr>
          <w:rFonts w:ascii="Times New Roman" w:eastAsia="Calibri" w:hAnsi="Times New Roman" w:cs="Times New Roman"/>
          <w:b/>
          <w:bCs/>
          <w:spacing w:val="4"/>
          <w:sz w:val="24"/>
          <w:szCs w:val="24"/>
        </w:rPr>
        <w:t>Таблиця 1</w:t>
      </w:r>
    </w:p>
    <w:p w:rsidR="009F3A57" w:rsidRPr="00412EC9" w:rsidRDefault="009F3A57" w:rsidP="00D14CE1">
      <w:pPr>
        <w:spacing w:after="0" w:line="360" w:lineRule="auto"/>
        <w:ind w:firstLine="709"/>
        <w:contextualSpacing/>
        <w:jc w:val="both"/>
        <w:rPr>
          <w:rFonts w:ascii="Times New Roman" w:eastAsia="Calibri" w:hAnsi="Times New Roman" w:cs="Times New Roman"/>
          <w:b/>
          <w:bCs/>
          <w:spacing w:val="4"/>
          <w:sz w:val="24"/>
          <w:szCs w:val="24"/>
        </w:rPr>
      </w:pPr>
      <w:r w:rsidRPr="00412EC9">
        <w:rPr>
          <w:rFonts w:ascii="Times New Roman" w:eastAsia="Calibri" w:hAnsi="Times New Roman" w:cs="Times New Roman"/>
          <w:b/>
          <w:bCs/>
          <w:spacing w:val="4"/>
          <w:sz w:val="24"/>
          <w:szCs w:val="24"/>
        </w:rPr>
        <w:t>Оцінка контролю БА</w:t>
      </w:r>
    </w:p>
    <w:tbl>
      <w:tblPr>
        <w:tblStyle w:val="ab"/>
        <w:tblW w:w="0" w:type="auto"/>
        <w:tblLook w:val="04A0" w:firstRow="1" w:lastRow="0" w:firstColumn="1" w:lastColumn="0" w:noHBand="0" w:noVBand="1"/>
      </w:tblPr>
      <w:tblGrid>
        <w:gridCol w:w="2597"/>
        <w:gridCol w:w="1158"/>
        <w:gridCol w:w="1515"/>
        <w:gridCol w:w="1893"/>
        <w:gridCol w:w="2692"/>
      </w:tblGrid>
      <w:tr w:rsidR="008036C5" w:rsidRPr="00412EC9" w:rsidTr="00DF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gridSpan w:val="2"/>
          </w:tcPr>
          <w:p w:rsidR="008036C5" w:rsidRPr="00412EC9" w:rsidRDefault="008036C5" w:rsidP="00D14CE1">
            <w:pPr>
              <w:spacing w:line="360" w:lineRule="auto"/>
              <w:contextualSpacing/>
              <w:jc w:val="both"/>
              <w:rPr>
                <w:rFonts w:ascii="Times New Roman" w:eastAsia="Calibri" w:hAnsi="Times New Roman" w:cs="Times New Roman"/>
                <w:b w:val="0"/>
                <w:bCs w:val="0"/>
                <w:spacing w:val="4"/>
                <w:sz w:val="24"/>
                <w:szCs w:val="24"/>
              </w:rPr>
            </w:pPr>
            <w:r w:rsidRPr="00412EC9">
              <w:rPr>
                <w:rFonts w:ascii="Times New Roman" w:eastAsia="Calibri" w:hAnsi="Times New Roman" w:cs="Times New Roman"/>
                <w:spacing w:val="4"/>
                <w:sz w:val="24"/>
                <w:szCs w:val="24"/>
              </w:rPr>
              <w:t>Симптоми астми</w:t>
            </w:r>
          </w:p>
        </w:tc>
        <w:tc>
          <w:tcPr>
            <w:tcW w:w="5931" w:type="dxa"/>
            <w:gridSpan w:val="3"/>
          </w:tcPr>
          <w:p w:rsidR="008036C5" w:rsidRPr="00412EC9" w:rsidRDefault="008036C5" w:rsidP="00D14CE1">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pacing w:val="4"/>
                <w:sz w:val="24"/>
                <w:szCs w:val="24"/>
              </w:rPr>
            </w:pPr>
            <w:r w:rsidRPr="00412EC9">
              <w:rPr>
                <w:rFonts w:ascii="Times New Roman" w:eastAsia="Calibri" w:hAnsi="Times New Roman" w:cs="Times New Roman"/>
                <w:spacing w:val="4"/>
                <w:sz w:val="24"/>
                <w:szCs w:val="24"/>
              </w:rPr>
              <w:t>Рівень контролю симптомів</w:t>
            </w:r>
          </w:p>
        </w:tc>
      </w:tr>
      <w:tr w:rsidR="008036C5" w:rsidRPr="00412EC9" w:rsidTr="00DF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gridSpan w:val="2"/>
          </w:tcPr>
          <w:p w:rsidR="008036C5" w:rsidRPr="00412EC9" w:rsidRDefault="008036C5" w:rsidP="00D14CE1">
            <w:pPr>
              <w:spacing w:line="360" w:lineRule="auto"/>
              <w:contextualSpacing/>
              <w:jc w:val="both"/>
              <w:rPr>
                <w:rFonts w:ascii="Times New Roman" w:eastAsia="Calibri" w:hAnsi="Times New Roman" w:cs="Times New Roman"/>
                <w:b w:val="0"/>
                <w:bCs w:val="0"/>
                <w:spacing w:val="4"/>
                <w:sz w:val="24"/>
                <w:szCs w:val="24"/>
              </w:rPr>
            </w:pPr>
            <w:r w:rsidRPr="00412EC9">
              <w:rPr>
                <w:rFonts w:ascii="Times New Roman" w:eastAsia="Calibri" w:hAnsi="Times New Roman" w:cs="Times New Roman"/>
                <w:spacing w:val="4"/>
                <w:sz w:val="24"/>
                <w:szCs w:val="24"/>
              </w:rPr>
              <w:t>За останні 4 тижні пацієнти мають:</w:t>
            </w:r>
          </w:p>
        </w:tc>
        <w:tc>
          <w:tcPr>
            <w:tcW w:w="1553" w:type="dxa"/>
          </w:tcPr>
          <w:p w:rsidR="008036C5" w:rsidRPr="00412EC9" w:rsidRDefault="008036C5" w:rsidP="00D14CE1">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pacing w:val="4"/>
                <w:sz w:val="24"/>
                <w:szCs w:val="24"/>
              </w:rPr>
            </w:pPr>
            <w:r w:rsidRPr="00412EC9">
              <w:rPr>
                <w:rFonts w:ascii="Times New Roman" w:eastAsia="Calibri" w:hAnsi="Times New Roman" w:cs="Times New Roman"/>
                <w:b/>
                <w:bCs/>
                <w:spacing w:val="4"/>
                <w:sz w:val="24"/>
                <w:szCs w:val="24"/>
              </w:rPr>
              <w:t>Хороший</w:t>
            </w:r>
          </w:p>
        </w:tc>
        <w:tc>
          <w:tcPr>
            <w:tcW w:w="1639" w:type="dxa"/>
          </w:tcPr>
          <w:p w:rsidR="008036C5" w:rsidRPr="00412EC9" w:rsidRDefault="008036C5" w:rsidP="00D14CE1">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pacing w:val="4"/>
                <w:sz w:val="24"/>
                <w:szCs w:val="24"/>
              </w:rPr>
            </w:pPr>
            <w:r w:rsidRPr="00412EC9">
              <w:rPr>
                <w:rFonts w:ascii="Times New Roman" w:eastAsia="Calibri" w:hAnsi="Times New Roman" w:cs="Times New Roman"/>
                <w:b/>
                <w:bCs/>
                <w:spacing w:val="4"/>
                <w:sz w:val="24"/>
                <w:szCs w:val="24"/>
              </w:rPr>
              <w:t>Частковий</w:t>
            </w:r>
          </w:p>
        </w:tc>
        <w:tc>
          <w:tcPr>
            <w:tcW w:w="2739" w:type="dxa"/>
          </w:tcPr>
          <w:p w:rsidR="008036C5" w:rsidRPr="00412EC9" w:rsidRDefault="008036C5" w:rsidP="00D14CE1">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pacing w:val="4"/>
                <w:sz w:val="24"/>
                <w:szCs w:val="24"/>
              </w:rPr>
            </w:pPr>
            <w:r w:rsidRPr="00412EC9">
              <w:rPr>
                <w:rFonts w:ascii="Times New Roman" w:eastAsia="Calibri" w:hAnsi="Times New Roman" w:cs="Times New Roman"/>
                <w:b/>
                <w:bCs/>
                <w:spacing w:val="4"/>
                <w:sz w:val="24"/>
                <w:szCs w:val="24"/>
              </w:rPr>
              <w:t>Неконтрольований</w:t>
            </w:r>
          </w:p>
        </w:tc>
      </w:tr>
      <w:tr w:rsidR="008036C5" w:rsidRPr="00412EC9" w:rsidTr="00DF1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8036C5" w:rsidRPr="00412EC9" w:rsidRDefault="008036C5" w:rsidP="00D14CE1">
            <w:pPr>
              <w:spacing w:line="360" w:lineRule="auto"/>
              <w:contextualSpacing/>
              <w:jc w:val="both"/>
              <w:rPr>
                <w:rFonts w:ascii="Times New Roman" w:eastAsia="Calibri" w:hAnsi="Times New Roman" w:cs="Times New Roman"/>
                <w:b w:val="0"/>
                <w:bCs w:val="0"/>
                <w:spacing w:val="4"/>
                <w:sz w:val="24"/>
                <w:szCs w:val="24"/>
              </w:rPr>
            </w:pPr>
            <w:r w:rsidRPr="00412EC9">
              <w:rPr>
                <w:rFonts w:ascii="Times New Roman" w:eastAsia="Calibri" w:hAnsi="Times New Roman" w:cs="Times New Roman"/>
                <w:spacing w:val="4"/>
                <w:sz w:val="24"/>
                <w:szCs w:val="24"/>
              </w:rPr>
              <w:t>Денні симптоми більше 2 разів на</w:t>
            </w:r>
          </w:p>
          <w:p w:rsidR="008036C5" w:rsidRPr="00412EC9" w:rsidRDefault="008036C5" w:rsidP="00D14CE1">
            <w:pPr>
              <w:spacing w:line="360" w:lineRule="auto"/>
              <w:contextualSpacing/>
              <w:jc w:val="both"/>
              <w:rPr>
                <w:rFonts w:ascii="Times New Roman" w:eastAsia="Calibri" w:hAnsi="Times New Roman" w:cs="Times New Roman"/>
                <w:b w:val="0"/>
                <w:bCs w:val="0"/>
                <w:spacing w:val="4"/>
                <w:sz w:val="24"/>
                <w:szCs w:val="24"/>
              </w:rPr>
            </w:pPr>
            <w:r w:rsidRPr="00412EC9">
              <w:rPr>
                <w:rFonts w:ascii="Times New Roman" w:eastAsia="Calibri" w:hAnsi="Times New Roman" w:cs="Times New Roman"/>
                <w:spacing w:val="4"/>
                <w:sz w:val="24"/>
                <w:szCs w:val="24"/>
              </w:rPr>
              <w:lastRenderedPageBreak/>
              <w:t>тиждень</w:t>
            </w:r>
          </w:p>
        </w:tc>
        <w:tc>
          <w:tcPr>
            <w:tcW w:w="1186" w:type="dxa"/>
          </w:tcPr>
          <w:p w:rsidR="008036C5" w:rsidRPr="00412EC9" w:rsidRDefault="00412EC9" w:rsidP="00D14CE1">
            <w:pPr>
              <w:spacing w:line="36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pacing w:val="4"/>
                <w:sz w:val="24"/>
                <w:szCs w:val="24"/>
              </w:rPr>
            </w:pPr>
            <w:r>
              <w:rPr>
                <w:rFonts w:ascii="Times New Roman" w:eastAsia="Calibri" w:hAnsi="Times New Roman" w:cs="Times New Roman"/>
                <w:b/>
                <w:bCs/>
                <w:spacing w:val="4"/>
                <w:sz w:val="24"/>
                <w:szCs w:val="24"/>
              </w:rPr>
              <w:lastRenderedPageBreak/>
              <w:t>Так</w:t>
            </w:r>
            <w:r>
              <w:rPr>
                <w:rFonts w:ascii="Times New Roman" w:eastAsia="Calibri" w:hAnsi="Times New Roman" w:cs="Times New Roman"/>
                <w:b/>
                <w:bCs/>
                <w:spacing w:val="4"/>
                <w:sz w:val="24"/>
                <w:szCs w:val="24"/>
                <w:lang w:val="en-US"/>
              </w:rPr>
              <w:t>/</w:t>
            </w:r>
            <w:r w:rsidR="00CA38E8" w:rsidRPr="00412EC9">
              <w:rPr>
                <w:rFonts w:ascii="Times New Roman" w:eastAsia="Calibri" w:hAnsi="Times New Roman" w:cs="Times New Roman"/>
                <w:b/>
                <w:bCs/>
                <w:spacing w:val="4"/>
                <w:sz w:val="24"/>
                <w:szCs w:val="24"/>
              </w:rPr>
              <w:t>Ні</w:t>
            </w:r>
          </w:p>
        </w:tc>
        <w:tc>
          <w:tcPr>
            <w:tcW w:w="1553" w:type="dxa"/>
            <w:vMerge w:val="restart"/>
          </w:tcPr>
          <w:p w:rsidR="008036C5" w:rsidRPr="00412EC9" w:rsidRDefault="008036C5" w:rsidP="00D14CE1">
            <w:pPr>
              <w:spacing w:line="36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pacing w:val="4"/>
                <w:sz w:val="24"/>
                <w:szCs w:val="24"/>
              </w:rPr>
            </w:pPr>
            <w:r w:rsidRPr="00412EC9">
              <w:rPr>
                <w:rFonts w:ascii="Times New Roman" w:eastAsia="Calibri" w:hAnsi="Times New Roman" w:cs="Times New Roman"/>
                <w:b/>
                <w:bCs/>
                <w:spacing w:val="4"/>
                <w:sz w:val="24"/>
                <w:szCs w:val="24"/>
              </w:rPr>
              <w:t>Жодного</w:t>
            </w:r>
          </w:p>
        </w:tc>
        <w:tc>
          <w:tcPr>
            <w:tcW w:w="1639" w:type="dxa"/>
            <w:vMerge w:val="restart"/>
          </w:tcPr>
          <w:p w:rsidR="008036C5" w:rsidRPr="00412EC9" w:rsidRDefault="008036C5" w:rsidP="00D14CE1">
            <w:pPr>
              <w:spacing w:line="36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pacing w:val="4"/>
                <w:sz w:val="24"/>
                <w:szCs w:val="24"/>
              </w:rPr>
            </w:pPr>
            <w:r w:rsidRPr="00412EC9">
              <w:rPr>
                <w:rFonts w:ascii="Times New Roman" w:eastAsia="Calibri" w:hAnsi="Times New Roman" w:cs="Times New Roman"/>
                <w:b/>
                <w:bCs/>
                <w:spacing w:val="4"/>
                <w:sz w:val="24"/>
                <w:szCs w:val="24"/>
              </w:rPr>
              <w:t>1-2 із перерахованих</w:t>
            </w:r>
          </w:p>
        </w:tc>
        <w:tc>
          <w:tcPr>
            <w:tcW w:w="2739" w:type="dxa"/>
            <w:vMerge w:val="restart"/>
          </w:tcPr>
          <w:p w:rsidR="008036C5" w:rsidRPr="00412EC9" w:rsidRDefault="008036C5" w:rsidP="00D14CE1">
            <w:pPr>
              <w:spacing w:line="36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pacing w:val="4"/>
                <w:sz w:val="24"/>
                <w:szCs w:val="24"/>
              </w:rPr>
            </w:pPr>
            <w:r w:rsidRPr="00412EC9">
              <w:rPr>
                <w:rFonts w:ascii="Times New Roman" w:eastAsia="Calibri" w:hAnsi="Times New Roman" w:cs="Times New Roman"/>
                <w:b/>
                <w:bCs/>
                <w:spacing w:val="4"/>
                <w:sz w:val="24"/>
                <w:szCs w:val="24"/>
              </w:rPr>
              <w:t>3-4 із перерахованих</w:t>
            </w:r>
          </w:p>
        </w:tc>
      </w:tr>
      <w:tr w:rsidR="008036C5" w:rsidRPr="00412EC9" w:rsidTr="00DF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8036C5" w:rsidRPr="00647004" w:rsidRDefault="00647004" w:rsidP="00D14CE1">
            <w:pPr>
              <w:spacing w:line="360" w:lineRule="auto"/>
              <w:contextualSpacing/>
              <w:jc w:val="both"/>
              <w:rPr>
                <w:rFonts w:ascii="Times New Roman" w:eastAsia="Calibri" w:hAnsi="Times New Roman" w:cs="Times New Roman"/>
                <w:b w:val="0"/>
                <w:bCs w:val="0"/>
                <w:spacing w:val="4"/>
                <w:sz w:val="24"/>
                <w:szCs w:val="24"/>
                <w:lang w:val="ru-RU"/>
              </w:rPr>
            </w:pPr>
            <w:r>
              <w:rPr>
                <w:rFonts w:ascii="Times New Roman" w:eastAsia="Calibri" w:hAnsi="Times New Roman" w:cs="Times New Roman"/>
                <w:spacing w:val="4"/>
                <w:sz w:val="24"/>
                <w:szCs w:val="24"/>
              </w:rPr>
              <w:lastRenderedPageBreak/>
              <w:t>Нічні пробудження</w:t>
            </w:r>
            <w:r>
              <w:rPr>
                <w:rFonts w:ascii="Times New Roman" w:eastAsia="Calibri" w:hAnsi="Times New Roman" w:cs="Times New Roman"/>
                <w:spacing w:val="4"/>
                <w:sz w:val="24"/>
                <w:szCs w:val="24"/>
                <w:lang w:val="ru-RU"/>
              </w:rPr>
              <w:t xml:space="preserve"> через</w:t>
            </w:r>
            <w:r>
              <w:rPr>
                <w:rFonts w:ascii="Times New Roman" w:eastAsia="Calibri" w:hAnsi="Times New Roman" w:cs="Times New Roman"/>
                <w:spacing w:val="4"/>
                <w:sz w:val="24"/>
                <w:szCs w:val="24"/>
              </w:rPr>
              <w:t xml:space="preserve"> астм</w:t>
            </w:r>
            <w:r>
              <w:rPr>
                <w:rFonts w:ascii="Times New Roman" w:eastAsia="Calibri" w:hAnsi="Times New Roman" w:cs="Times New Roman"/>
                <w:spacing w:val="4"/>
                <w:sz w:val="24"/>
                <w:szCs w:val="24"/>
                <w:lang w:val="ru-RU"/>
              </w:rPr>
              <w:t>у</w:t>
            </w:r>
          </w:p>
        </w:tc>
        <w:tc>
          <w:tcPr>
            <w:tcW w:w="1186" w:type="dxa"/>
          </w:tcPr>
          <w:p w:rsidR="008036C5" w:rsidRPr="00412EC9" w:rsidRDefault="00412EC9" w:rsidP="00D14CE1">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pacing w:val="4"/>
                <w:sz w:val="24"/>
                <w:szCs w:val="24"/>
              </w:rPr>
            </w:pPr>
            <w:r>
              <w:rPr>
                <w:rFonts w:ascii="Times New Roman" w:eastAsia="Calibri" w:hAnsi="Times New Roman" w:cs="Times New Roman"/>
                <w:b/>
                <w:bCs/>
                <w:spacing w:val="4"/>
                <w:sz w:val="24"/>
                <w:szCs w:val="24"/>
              </w:rPr>
              <w:t>Так</w:t>
            </w:r>
            <w:r>
              <w:rPr>
                <w:rFonts w:ascii="Times New Roman" w:eastAsia="Calibri" w:hAnsi="Times New Roman" w:cs="Times New Roman"/>
                <w:b/>
                <w:bCs/>
                <w:spacing w:val="4"/>
                <w:sz w:val="24"/>
                <w:szCs w:val="24"/>
                <w:lang w:val="en-US"/>
              </w:rPr>
              <w:t>/</w:t>
            </w:r>
            <w:r w:rsidR="00CA38E8" w:rsidRPr="00412EC9">
              <w:rPr>
                <w:rFonts w:ascii="Times New Roman" w:eastAsia="Calibri" w:hAnsi="Times New Roman" w:cs="Times New Roman"/>
                <w:b/>
                <w:bCs/>
                <w:spacing w:val="4"/>
                <w:sz w:val="24"/>
                <w:szCs w:val="24"/>
              </w:rPr>
              <w:t>Ні</w:t>
            </w:r>
          </w:p>
        </w:tc>
        <w:tc>
          <w:tcPr>
            <w:tcW w:w="1553" w:type="dxa"/>
            <w:vMerge/>
          </w:tcPr>
          <w:p w:rsidR="008036C5" w:rsidRPr="00412EC9" w:rsidRDefault="008036C5" w:rsidP="00D14CE1">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pacing w:val="4"/>
                <w:sz w:val="24"/>
                <w:szCs w:val="24"/>
              </w:rPr>
            </w:pPr>
          </w:p>
        </w:tc>
        <w:tc>
          <w:tcPr>
            <w:tcW w:w="1639" w:type="dxa"/>
            <w:vMerge/>
          </w:tcPr>
          <w:p w:rsidR="008036C5" w:rsidRPr="00412EC9" w:rsidRDefault="008036C5" w:rsidP="00D14CE1">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pacing w:val="4"/>
                <w:sz w:val="24"/>
                <w:szCs w:val="24"/>
              </w:rPr>
            </w:pPr>
          </w:p>
        </w:tc>
        <w:tc>
          <w:tcPr>
            <w:tcW w:w="2739" w:type="dxa"/>
            <w:vMerge/>
          </w:tcPr>
          <w:p w:rsidR="008036C5" w:rsidRPr="00412EC9" w:rsidRDefault="008036C5" w:rsidP="00D14CE1">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pacing w:val="4"/>
                <w:sz w:val="24"/>
                <w:szCs w:val="24"/>
              </w:rPr>
            </w:pPr>
          </w:p>
        </w:tc>
      </w:tr>
      <w:tr w:rsidR="008036C5" w:rsidRPr="00412EC9" w:rsidTr="00DF1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8036C5" w:rsidRPr="00412EC9" w:rsidRDefault="00DF1A78" w:rsidP="00D14CE1">
            <w:pPr>
              <w:spacing w:line="360" w:lineRule="auto"/>
              <w:contextualSpacing/>
              <w:jc w:val="both"/>
              <w:rPr>
                <w:rFonts w:ascii="Times New Roman" w:eastAsia="Calibri" w:hAnsi="Times New Roman" w:cs="Times New Roman"/>
                <w:b w:val="0"/>
                <w:bCs w:val="0"/>
                <w:spacing w:val="4"/>
                <w:sz w:val="24"/>
                <w:szCs w:val="24"/>
              </w:rPr>
            </w:pPr>
            <w:r>
              <w:rPr>
                <w:rFonts w:ascii="Times New Roman" w:eastAsia="Calibri" w:hAnsi="Times New Roman" w:cs="Times New Roman"/>
                <w:spacing w:val="4"/>
                <w:sz w:val="24"/>
                <w:szCs w:val="24"/>
              </w:rPr>
              <w:t>Потреба</w:t>
            </w:r>
            <w:r w:rsidR="008036C5" w:rsidRPr="00412EC9">
              <w:rPr>
                <w:rFonts w:ascii="Times New Roman" w:eastAsia="Calibri" w:hAnsi="Times New Roman" w:cs="Times New Roman"/>
                <w:spacing w:val="4"/>
                <w:sz w:val="24"/>
                <w:szCs w:val="24"/>
              </w:rPr>
              <w:t xml:space="preserve"> в КДБЛ більше 2 разів на тиждень</w:t>
            </w:r>
          </w:p>
        </w:tc>
        <w:tc>
          <w:tcPr>
            <w:tcW w:w="1186" w:type="dxa"/>
          </w:tcPr>
          <w:p w:rsidR="00CA38E8" w:rsidRPr="00412EC9" w:rsidRDefault="00412EC9" w:rsidP="00D14CE1">
            <w:pPr>
              <w:spacing w:line="36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pacing w:val="4"/>
                <w:sz w:val="24"/>
                <w:szCs w:val="24"/>
              </w:rPr>
            </w:pPr>
            <w:r>
              <w:rPr>
                <w:rFonts w:ascii="Times New Roman" w:eastAsia="Calibri" w:hAnsi="Times New Roman" w:cs="Times New Roman"/>
                <w:b/>
                <w:bCs/>
                <w:spacing w:val="4"/>
                <w:sz w:val="24"/>
                <w:szCs w:val="24"/>
              </w:rPr>
              <w:t>Так</w:t>
            </w:r>
            <w:r>
              <w:rPr>
                <w:rFonts w:ascii="Times New Roman" w:eastAsia="Calibri" w:hAnsi="Times New Roman" w:cs="Times New Roman"/>
                <w:b/>
                <w:bCs/>
                <w:spacing w:val="4"/>
                <w:sz w:val="24"/>
                <w:szCs w:val="24"/>
                <w:lang w:val="en-US"/>
              </w:rPr>
              <w:t>/</w:t>
            </w:r>
            <w:r w:rsidR="00CA38E8" w:rsidRPr="00412EC9">
              <w:rPr>
                <w:rFonts w:ascii="Times New Roman" w:eastAsia="Calibri" w:hAnsi="Times New Roman" w:cs="Times New Roman"/>
                <w:b/>
                <w:bCs/>
                <w:spacing w:val="4"/>
                <w:sz w:val="24"/>
                <w:szCs w:val="24"/>
              </w:rPr>
              <w:t>Ні</w:t>
            </w:r>
          </w:p>
        </w:tc>
        <w:tc>
          <w:tcPr>
            <w:tcW w:w="1553" w:type="dxa"/>
            <w:vMerge/>
          </w:tcPr>
          <w:p w:rsidR="008036C5" w:rsidRPr="00412EC9" w:rsidRDefault="008036C5" w:rsidP="00D14CE1">
            <w:pPr>
              <w:spacing w:line="36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pacing w:val="4"/>
                <w:sz w:val="24"/>
                <w:szCs w:val="24"/>
              </w:rPr>
            </w:pPr>
          </w:p>
        </w:tc>
        <w:tc>
          <w:tcPr>
            <w:tcW w:w="1639" w:type="dxa"/>
            <w:vMerge/>
          </w:tcPr>
          <w:p w:rsidR="008036C5" w:rsidRPr="00412EC9" w:rsidRDefault="008036C5" w:rsidP="00D14CE1">
            <w:pPr>
              <w:spacing w:line="36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pacing w:val="4"/>
                <w:sz w:val="24"/>
                <w:szCs w:val="24"/>
              </w:rPr>
            </w:pPr>
          </w:p>
        </w:tc>
        <w:tc>
          <w:tcPr>
            <w:tcW w:w="2739" w:type="dxa"/>
            <w:vMerge/>
          </w:tcPr>
          <w:p w:rsidR="008036C5" w:rsidRPr="00412EC9" w:rsidRDefault="008036C5" w:rsidP="00D14CE1">
            <w:pPr>
              <w:spacing w:line="360" w:lineRule="auto"/>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bCs/>
                <w:spacing w:val="4"/>
                <w:sz w:val="24"/>
                <w:szCs w:val="24"/>
              </w:rPr>
            </w:pPr>
          </w:p>
        </w:tc>
      </w:tr>
      <w:tr w:rsidR="008036C5" w:rsidRPr="00412EC9" w:rsidTr="00DF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8" w:type="dxa"/>
          </w:tcPr>
          <w:p w:rsidR="008036C5" w:rsidRPr="00647004" w:rsidRDefault="00A41575" w:rsidP="00D14CE1">
            <w:pPr>
              <w:spacing w:line="360" w:lineRule="auto"/>
              <w:contextualSpacing/>
              <w:jc w:val="both"/>
              <w:rPr>
                <w:rFonts w:ascii="Times New Roman" w:eastAsia="Calibri" w:hAnsi="Times New Roman" w:cs="Times New Roman"/>
                <w:b w:val="0"/>
                <w:bCs w:val="0"/>
                <w:spacing w:val="4"/>
                <w:sz w:val="24"/>
                <w:szCs w:val="24"/>
                <w:lang w:val="ru-RU"/>
              </w:rPr>
            </w:pPr>
            <w:r w:rsidRPr="00412EC9">
              <w:rPr>
                <w:rFonts w:ascii="Times New Roman" w:eastAsia="Calibri" w:hAnsi="Times New Roman" w:cs="Times New Roman"/>
                <w:spacing w:val="4"/>
                <w:sz w:val="24"/>
                <w:szCs w:val="24"/>
              </w:rPr>
              <w:t>Об</w:t>
            </w:r>
            <w:r w:rsidR="008036C5" w:rsidRPr="00412EC9">
              <w:rPr>
                <w:rFonts w:ascii="Times New Roman" w:eastAsia="Calibri" w:hAnsi="Times New Roman" w:cs="Times New Roman"/>
                <w:spacing w:val="4"/>
                <w:sz w:val="24"/>
                <w:szCs w:val="24"/>
              </w:rPr>
              <w:t xml:space="preserve">межена активність </w:t>
            </w:r>
            <w:r w:rsidR="00647004">
              <w:rPr>
                <w:rFonts w:ascii="Times New Roman" w:eastAsia="Calibri" w:hAnsi="Times New Roman" w:cs="Times New Roman"/>
                <w:spacing w:val="4"/>
                <w:sz w:val="24"/>
                <w:szCs w:val="24"/>
                <w:lang w:val="ru-RU"/>
              </w:rPr>
              <w:t xml:space="preserve">через </w:t>
            </w:r>
            <w:r w:rsidR="00647004">
              <w:rPr>
                <w:rFonts w:ascii="Times New Roman" w:eastAsia="Calibri" w:hAnsi="Times New Roman" w:cs="Times New Roman"/>
                <w:spacing w:val="4"/>
                <w:sz w:val="24"/>
                <w:szCs w:val="24"/>
              </w:rPr>
              <w:t>астм</w:t>
            </w:r>
            <w:r w:rsidR="00647004">
              <w:rPr>
                <w:rFonts w:ascii="Times New Roman" w:eastAsia="Calibri" w:hAnsi="Times New Roman" w:cs="Times New Roman"/>
                <w:spacing w:val="4"/>
                <w:sz w:val="24"/>
                <w:szCs w:val="24"/>
                <w:lang w:val="ru-RU"/>
              </w:rPr>
              <w:t>у</w:t>
            </w:r>
          </w:p>
        </w:tc>
        <w:tc>
          <w:tcPr>
            <w:tcW w:w="1186" w:type="dxa"/>
          </w:tcPr>
          <w:p w:rsidR="008036C5" w:rsidRPr="00412EC9" w:rsidRDefault="00412EC9" w:rsidP="00D14CE1">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pacing w:val="4"/>
                <w:sz w:val="24"/>
                <w:szCs w:val="24"/>
              </w:rPr>
            </w:pPr>
            <w:r>
              <w:rPr>
                <w:rFonts w:ascii="Times New Roman" w:eastAsia="Calibri" w:hAnsi="Times New Roman" w:cs="Times New Roman"/>
                <w:b/>
                <w:bCs/>
                <w:spacing w:val="4"/>
                <w:sz w:val="24"/>
                <w:szCs w:val="24"/>
              </w:rPr>
              <w:t>Так</w:t>
            </w:r>
            <w:r>
              <w:rPr>
                <w:rFonts w:ascii="Times New Roman" w:eastAsia="Calibri" w:hAnsi="Times New Roman" w:cs="Times New Roman"/>
                <w:b/>
                <w:bCs/>
                <w:spacing w:val="4"/>
                <w:sz w:val="24"/>
                <w:szCs w:val="24"/>
                <w:lang w:val="en-US"/>
              </w:rPr>
              <w:t>/</w:t>
            </w:r>
            <w:r w:rsidR="00CA38E8" w:rsidRPr="00412EC9">
              <w:rPr>
                <w:rFonts w:ascii="Times New Roman" w:eastAsia="Calibri" w:hAnsi="Times New Roman" w:cs="Times New Roman"/>
                <w:b/>
                <w:bCs/>
                <w:spacing w:val="4"/>
                <w:sz w:val="24"/>
                <w:szCs w:val="24"/>
              </w:rPr>
              <w:t>Ні</w:t>
            </w:r>
          </w:p>
        </w:tc>
        <w:tc>
          <w:tcPr>
            <w:tcW w:w="1553" w:type="dxa"/>
            <w:vMerge/>
          </w:tcPr>
          <w:p w:rsidR="008036C5" w:rsidRPr="00412EC9" w:rsidRDefault="008036C5" w:rsidP="00D14CE1">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pacing w:val="4"/>
                <w:sz w:val="24"/>
                <w:szCs w:val="24"/>
              </w:rPr>
            </w:pPr>
          </w:p>
        </w:tc>
        <w:tc>
          <w:tcPr>
            <w:tcW w:w="1639" w:type="dxa"/>
            <w:vMerge/>
          </w:tcPr>
          <w:p w:rsidR="008036C5" w:rsidRPr="00412EC9" w:rsidRDefault="008036C5" w:rsidP="00D14CE1">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pacing w:val="4"/>
                <w:sz w:val="24"/>
                <w:szCs w:val="24"/>
              </w:rPr>
            </w:pPr>
          </w:p>
        </w:tc>
        <w:tc>
          <w:tcPr>
            <w:tcW w:w="2739" w:type="dxa"/>
            <w:vMerge/>
          </w:tcPr>
          <w:p w:rsidR="008036C5" w:rsidRPr="00412EC9" w:rsidRDefault="008036C5" w:rsidP="00D14CE1">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pacing w:val="4"/>
                <w:sz w:val="24"/>
                <w:szCs w:val="24"/>
              </w:rPr>
            </w:pPr>
          </w:p>
        </w:tc>
      </w:tr>
    </w:tbl>
    <w:p w:rsidR="009F3A57" w:rsidRPr="00412EC9" w:rsidRDefault="009F3A57" w:rsidP="00D14CE1">
      <w:pPr>
        <w:spacing w:after="0" w:line="360" w:lineRule="auto"/>
        <w:ind w:firstLine="709"/>
        <w:contextualSpacing/>
        <w:jc w:val="both"/>
        <w:rPr>
          <w:rFonts w:ascii="Times New Roman" w:eastAsia="Calibri" w:hAnsi="Times New Roman" w:cs="Times New Roman"/>
          <w:b/>
          <w:bCs/>
          <w:spacing w:val="4"/>
          <w:sz w:val="24"/>
          <w:szCs w:val="24"/>
        </w:rPr>
      </w:pPr>
    </w:p>
    <w:p w:rsidR="00E65EF9" w:rsidRPr="00412EC9" w:rsidRDefault="005641E5" w:rsidP="00D14CE1">
      <w:pPr>
        <w:spacing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Відсутність контролю</w:t>
      </w:r>
      <w:r w:rsidR="006A6FB0" w:rsidRPr="00412EC9">
        <w:rPr>
          <w:rFonts w:ascii="Times New Roman" w:hAnsi="Times New Roman" w:cs="Times New Roman"/>
          <w:color w:val="222222"/>
          <w:sz w:val="24"/>
          <w:szCs w:val="24"/>
        </w:rPr>
        <w:t xml:space="preserve"> БА</w:t>
      </w:r>
      <w:r w:rsidR="007E0E5D" w:rsidRPr="00412EC9">
        <w:rPr>
          <w:rFonts w:ascii="Times New Roman" w:hAnsi="Times New Roman" w:cs="Times New Roman"/>
          <w:color w:val="222222"/>
          <w:sz w:val="24"/>
          <w:szCs w:val="24"/>
        </w:rPr>
        <w:t xml:space="preserve"> та загострення</w:t>
      </w:r>
      <w:r w:rsidR="006A6FB0" w:rsidRPr="00412EC9">
        <w:rPr>
          <w:rFonts w:ascii="Times New Roman" w:hAnsi="Times New Roman" w:cs="Times New Roman"/>
          <w:color w:val="222222"/>
          <w:sz w:val="24"/>
          <w:szCs w:val="24"/>
        </w:rPr>
        <w:t>, як правило, розвиваються у відповідь на вплив зовнішніх факторів (</w:t>
      </w:r>
      <w:r w:rsidR="00CA55EC" w:rsidRPr="00412EC9">
        <w:rPr>
          <w:rFonts w:ascii="Times New Roman" w:hAnsi="Times New Roman" w:cs="Times New Roman"/>
          <w:color w:val="222222"/>
          <w:sz w:val="24"/>
          <w:szCs w:val="24"/>
        </w:rPr>
        <w:t>контакту з</w:t>
      </w:r>
      <w:r w:rsidR="006A6FB0" w:rsidRPr="00412EC9">
        <w:rPr>
          <w:rFonts w:ascii="Times New Roman" w:hAnsi="Times New Roman" w:cs="Times New Roman"/>
          <w:color w:val="222222"/>
          <w:sz w:val="24"/>
          <w:szCs w:val="24"/>
        </w:rPr>
        <w:t xml:space="preserve">і </w:t>
      </w:r>
      <w:r w:rsidR="00A361DC" w:rsidRPr="00E80424">
        <w:rPr>
          <w:rFonts w:ascii="Times New Roman" w:hAnsi="Times New Roman" w:cs="Times New Roman"/>
          <w:sz w:val="24"/>
          <w:szCs w:val="24"/>
        </w:rPr>
        <w:t>значущим</w:t>
      </w:r>
      <w:r w:rsidR="006A6FB0" w:rsidRPr="00412EC9">
        <w:rPr>
          <w:rFonts w:ascii="Times New Roman" w:hAnsi="Times New Roman" w:cs="Times New Roman"/>
          <w:color w:val="222222"/>
          <w:sz w:val="24"/>
          <w:szCs w:val="24"/>
        </w:rPr>
        <w:t xml:space="preserve"> алергеном</w:t>
      </w:r>
      <w:r w:rsidR="00CA55EC" w:rsidRPr="00412EC9">
        <w:rPr>
          <w:rFonts w:ascii="Times New Roman" w:hAnsi="Times New Roman" w:cs="Times New Roman"/>
          <w:color w:val="222222"/>
          <w:sz w:val="24"/>
          <w:szCs w:val="24"/>
        </w:rPr>
        <w:t xml:space="preserve"> для хворого</w:t>
      </w:r>
      <w:r w:rsidR="006A6FB0" w:rsidRPr="00412EC9">
        <w:rPr>
          <w:rFonts w:ascii="Times New Roman" w:hAnsi="Times New Roman" w:cs="Times New Roman"/>
          <w:color w:val="222222"/>
          <w:sz w:val="24"/>
          <w:szCs w:val="24"/>
        </w:rPr>
        <w:t>)</w:t>
      </w:r>
      <w:r w:rsidR="00CA55EC" w:rsidRPr="00412EC9">
        <w:rPr>
          <w:rFonts w:ascii="Times New Roman" w:hAnsi="Times New Roman" w:cs="Times New Roman"/>
          <w:color w:val="222222"/>
          <w:sz w:val="24"/>
          <w:szCs w:val="24"/>
        </w:rPr>
        <w:t xml:space="preserve">, наявність супутніх захворювань (ожиріння, цукрового діабету, </w:t>
      </w:r>
      <w:proofErr w:type="spellStart"/>
      <w:r w:rsidR="00CA55EC" w:rsidRPr="00412EC9">
        <w:rPr>
          <w:rFonts w:ascii="Times New Roman" w:hAnsi="Times New Roman" w:cs="Times New Roman"/>
          <w:color w:val="222222"/>
          <w:sz w:val="24"/>
          <w:szCs w:val="24"/>
        </w:rPr>
        <w:t>риносинуситу</w:t>
      </w:r>
      <w:proofErr w:type="spellEnd"/>
      <w:r w:rsidR="00CA55EC" w:rsidRPr="00412EC9">
        <w:rPr>
          <w:rFonts w:ascii="Times New Roman" w:hAnsi="Times New Roman" w:cs="Times New Roman"/>
          <w:color w:val="222222"/>
          <w:sz w:val="24"/>
          <w:szCs w:val="24"/>
        </w:rPr>
        <w:t xml:space="preserve">, </w:t>
      </w:r>
      <w:proofErr w:type="spellStart"/>
      <w:r w:rsidR="00CA55EC" w:rsidRPr="00412EC9">
        <w:rPr>
          <w:rFonts w:ascii="Times New Roman" w:hAnsi="Times New Roman" w:cs="Times New Roman"/>
          <w:color w:val="222222"/>
          <w:sz w:val="24"/>
          <w:szCs w:val="24"/>
        </w:rPr>
        <w:t>гастроезофагеальної</w:t>
      </w:r>
      <w:proofErr w:type="spellEnd"/>
      <w:r w:rsidR="00CA55EC" w:rsidRPr="00412EC9">
        <w:rPr>
          <w:rFonts w:ascii="Times New Roman" w:hAnsi="Times New Roman" w:cs="Times New Roman"/>
          <w:color w:val="222222"/>
          <w:sz w:val="24"/>
          <w:szCs w:val="24"/>
        </w:rPr>
        <w:t xml:space="preserve"> </w:t>
      </w:r>
      <w:proofErr w:type="spellStart"/>
      <w:r w:rsidR="00CA55EC" w:rsidRPr="00412EC9">
        <w:rPr>
          <w:rFonts w:ascii="Times New Roman" w:hAnsi="Times New Roman" w:cs="Times New Roman"/>
          <w:color w:val="222222"/>
          <w:sz w:val="24"/>
          <w:szCs w:val="24"/>
        </w:rPr>
        <w:t>рефлюксної</w:t>
      </w:r>
      <w:proofErr w:type="spellEnd"/>
      <w:r w:rsidR="00CA55EC" w:rsidRPr="00412EC9">
        <w:rPr>
          <w:rFonts w:ascii="Times New Roman" w:hAnsi="Times New Roman" w:cs="Times New Roman"/>
          <w:color w:val="222222"/>
          <w:sz w:val="24"/>
          <w:szCs w:val="24"/>
        </w:rPr>
        <w:t xml:space="preserve"> хвороби);</w:t>
      </w:r>
      <w:r w:rsidR="006A6FB0" w:rsidRPr="00412EC9">
        <w:rPr>
          <w:rFonts w:ascii="Times New Roman" w:hAnsi="Times New Roman" w:cs="Times New Roman"/>
          <w:color w:val="222222"/>
          <w:sz w:val="24"/>
          <w:szCs w:val="24"/>
        </w:rPr>
        <w:t xml:space="preserve"> та/або внаслідок низької прихильності до базисного лікування</w:t>
      </w:r>
      <w:r w:rsidR="002C53E3" w:rsidRPr="00412EC9">
        <w:rPr>
          <w:rFonts w:ascii="Times New Roman" w:hAnsi="Times New Roman" w:cs="Times New Roman"/>
          <w:color w:val="222222"/>
          <w:sz w:val="24"/>
          <w:szCs w:val="24"/>
        </w:rPr>
        <w:t xml:space="preserve">, неправильної </w:t>
      </w:r>
      <w:r w:rsidR="00A361DC" w:rsidRPr="00412EC9">
        <w:rPr>
          <w:rFonts w:ascii="Times New Roman" w:hAnsi="Times New Roman" w:cs="Times New Roman"/>
          <w:sz w:val="24"/>
          <w:szCs w:val="24"/>
        </w:rPr>
        <w:t>техніки інгаляції</w:t>
      </w:r>
      <w:r w:rsidR="002B5B38" w:rsidRPr="00533E6E">
        <w:rPr>
          <w:rFonts w:ascii="Times New Roman" w:hAnsi="Times New Roman" w:cs="Times New Roman"/>
          <w:color w:val="222222"/>
          <w:sz w:val="24"/>
          <w:szCs w:val="24"/>
        </w:rPr>
        <w:t xml:space="preserve">. </w:t>
      </w:r>
      <w:r w:rsidR="003342DF" w:rsidRPr="00412EC9">
        <w:rPr>
          <w:rFonts w:ascii="Times New Roman" w:hAnsi="Times New Roman" w:cs="Times New Roman"/>
          <w:color w:val="222222"/>
          <w:sz w:val="24"/>
          <w:szCs w:val="24"/>
        </w:rPr>
        <w:t>З</w:t>
      </w:r>
      <w:r w:rsidR="00987A4B" w:rsidRPr="00412EC9">
        <w:rPr>
          <w:rFonts w:ascii="Times New Roman" w:hAnsi="Times New Roman" w:cs="Times New Roman"/>
          <w:color w:val="222222"/>
          <w:sz w:val="24"/>
          <w:szCs w:val="24"/>
        </w:rPr>
        <w:t xml:space="preserve">агострення БА визначається як посилення симптомів задишки, збільшення частоти й тяжкості </w:t>
      </w:r>
      <w:r w:rsidR="00C00C84" w:rsidRPr="00412EC9">
        <w:rPr>
          <w:rFonts w:ascii="Times New Roman" w:hAnsi="Times New Roman" w:cs="Times New Roman"/>
          <w:color w:val="222222"/>
          <w:sz w:val="24"/>
          <w:szCs w:val="24"/>
        </w:rPr>
        <w:t>епізодів</w:t>
      </w:r>
      <w:r w:rsidR="00987A4B" w:rsidRPr="00412EC9">
        <w:rPr>
          <w:rFonts w:ascii="Times New Roman" w:hAnsi="Times New Roman" w:cs="Times New Roman"/>
          <w:color w:val="222222"/>
          <w:sz w:val="24"/>
          <w:szCs w:val="24"/>
        </w:rPr>
        <w:t xml:space="preserve"> ядухи, кашлю або скутості грудної клітки, зниження функції легень, які відрізняються від звичайного стану пацієнта та потребує змін у лікуванні [</w:t>
      </w:r>
      <w:r w:rsidR="00892098" w:rsidRPr="00412EC9">
        <w:rPr>
          <w:rFonts w:ascii="Times New Roman" w:hAnsi="Times New Roman" w:cs="Times New Roman"/>
          <w:color w:val="222222"/>
          <w:sz w:val="24"/>
          <w:szCs w:val="24"/>
        </w:rPr>
        <w:t xml:space="preserve">1] </w:t>
      </w:r>
      <w:r w:rsidR="002B5B38" w:rsidRPr="00E80424">
        <w:rPr>
          <w:rFonts w:ascii="Times New Roman" w:hAnsi="Times New Roman" w:cs="Times New Roman"/>
          <w:sz w:val="24"/>
          <w:szCs w:val="24"/>
        </w:rPr>
        <w:t xml:space="preserve">Критерії </w:t>
      </w:r>
      <w:r w:rsidR="00A361DC" w:rsidRPr="00E80424">
        <w:rPr>
          <w:rFonts w:ascii="Times New Roman" w:hAnsi="Times New Roman" w:cs="Times New Roman"/>
          <w:sz w:val="24"/>
          <w:szCs w:val="24"/>
        </w:rPr>
        <w:t xml:space="preserve">загострення </w:t>
      </w:r>
      <w:r w:rsidR="00CA38E8" w:rsidRPr="00E80424">
        <w:rPr>
          <w:rFonts w:ascii="Times New Roman" w:hAnsi="Times New Roman" w:cs="Times New Roman"/>
          <w:sz w:val="24"/>
          <w:szCs w:val="24"/>
        </w:rPr>
        <w:t>БА</w:t>
      </w:r>
      <w:r w:rsidR="00CA38E8" w:rsidRPr="00533E6E">
        <w:rPr>
          <w:rFonts w:ascii="Times New Roman" w:hAnsi="Times New Roman" w:cs="Times New Roman"/>
          <w:sz w:val="24"/>
          <w:szCs w:val="24"/>
        </w:rPr>
        <w:t xml:space="preserve"> </w:t>
      </w:r>
      <w:r w:rsidR="00A361DC" w:rsidRPr="00533E6E">
        <w:rPr>
          <w:rFonts w:ascii="Times New Roman" w:hAnsi="Times New Roman" w:cs="Times New Roman"/>
          <w:sz w:val="24"/>
          <w:szCs w:val="24"/>
        </w:rPr>
        <w:t>нав</w:t>
      </w:r>
      <w:r w:rsidR="002B5B38" w:rsidRPr="00533E6E">
        <w:rPr>
          <w:rFonts w:ascii="Times New Roman" w:hAnsi="Times New Roman" w:cs="Times New Roman"/>
          <w:sz w:val="24"/>
          <w:szCs w:val="24"/>
        </w:rPr>
        <w:t>е</w:t>
      </w:r>
      <w:r w:rsidR="00A361DC" w:rsidRPr="00533E6E">
        <w:rPr>
          <w:rFonts w:ascii="Times New Roman" w:hAnsi="Times New Roman" w:cs="Times New Roman"/>
          <w:sz w:val="24"/>
          <w:szCs w:val="24"/>
        </w:rPr>
        <w:t>де</w:t>
      </w:r>
      <w:r w:rsidR="002B5B38" w:rsidRPr="00533E6E">
        <w:rPr>
          <w:rFonts w:ascii="Times New Roman" w:hAnsi="Times New Roman" w:cs="Times New Roman"/>
          <w:sz w:val="24"/>
          <w:szCs w:val="24"/>
        </w:rPr>
        <w:t>н</w:t>
      </w:r>
      <w:r w:rsidR="00A361DC" w:rsidRPr="00412EC9">
        <w:rPr>
          <w:rFonts w:ascii="Times New Roman" w:hAnsi="Times New Roman" w:cs="Times New Roman"/>
          <w:sz w:val="24"/>
          <w:szCs w:val="24"/>
        </w:rPr>
        <w:t>і у</w:t>
      </w:r>
      <w:r w:rsidR="002B5B38" w:rsidRPr="00412EC9">
        <w:rPr>
          <w:rFonts w:ascii="Times New Roman" w:hAnsi="Times New Roman" w:cs="Times New Roman"/>
          <w:sz w:val="24"/>
          <w:szCs w:val="24"/>
        </w:rPr>
        <w:t xml:space="preserve"> </w:t>
      </w:r>
      <w:r w:rsidR="003342DF" w:rsidRPr="00412EC9">
        <w:rPr>
          <w:rFonts w:ascii="Times New Roman" w:hAnsi="Times New Roman" w:cs="Times New Roman"/>
          <w:color w:val="222222"/>
          <w:sz w:val="24"/>
          <w:szCs w:val="24"/>
        </w:rPr>
        <w:t>таблиці 2</w:t>
      </w:r>
    </w:p>
    <w:p w:rsidR="00901B8B" w:rsidRPr="00412EC9" w:rsidRDefault="00901B8B" w:rsidP="00D14CE1">
      <w:pPr>
        <w:spacing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Таблиця 2</w:t>
      </w:r>
    </w:p>
    <w:p w:rsidR="00F61CF1" w:rsidRPr="00412EC9" w:rsidRDefault="00F61CF1" w:rsidP="00D14CE1">
      <w:pPr>
        <w:spacing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Критерії загострення захворювання</w:t>
      </w:r>
    </w:p>
    <w:tbl>
      <w:tblPr>
        <w:tblStyle w:val="ab"/>
        <w:tblW w:w="10380" w:type="dxa"/>
        <w:tblLook w:val="04A0" w:firstRow="1" w:lastRow="0" w:firstColumn="1" w:lastColumn="0" w:noHBand="0" w:noVBand="1"/>
      </w:tblPr>
      <w:tblGrid>
        <w:gridCol w:w="2304"/>
        <w:gridCol w:w="1525"/>
        <w:gridCol w:w="1665"/>
        <w:gridCol w:w="2296"/>
        <w:gridCol w:w="2590"/>
      </w:tblGrid>
      <w:tr w:rsidR="005616D2" w:rsidRPr="00DF1A78" w:rsidTr="00DF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Симптоми</w:t>
            </w:r>
          </w:p>
        </w:tc>
        <w:tc>
          <w:tcPr>
            <w:tcW w:w="0" w:type="auto"/>
            <w:hideMark/>
          </w:tcPr>
          <w:p w:rsidR="005616D2" w:rsidRPr="00DF1A78" w:rsidRDefault="005616D2" w:rsidP="00D14CE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Легкий</w:t>
            </w:r>
          </w:p>
        </w:tc>
        <w:tc>
          <w:tcPr>
            <w:tcW w:w="0" w:type="auto"/>
            <w:hideMark/>
          </w:tcPr>
          <w:p w:rsidR="005616D2" w:rsidRPr="00DF1A78" w:rsidRDefault="005616D2" w:rsidP="00D14CE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Середньої тяжкості</w:t>
            </w:r>
          </w:p>
        </w:tc>
        <w:tc>
          <w:tcPr>
            <w:tcW w:w="0" w:type="auto"/>
            <w:hideMark/>
          </w:tcPr>
          <w:p w:rsidR="005616D2" w:rsidRPr="00DF1A78" w:rsidRDefault="005616D2" w:rsidP="00D14CE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Тяжкий</w:t>
            </w:r>
          </w:p>
        </w:tc>
        <w:tc>
          <w:tcPr>
            <w:tcW w:w="0" w:type="auto"/>
            <w:hideMark/>
          </w:tcPr>
          <w:p w:rsidR="005616D2" w:rsidRPr="00DF1A78" w:rsidRDefault="005616D2" w:rsidP="00D14CE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Загроза зупинки дихання</w:t>
            </w:r>
          </w:p>
        </w:tc>
      </w:tr>
      <w:tr w:rsidR="005616D2" w:rsidRPr="00DF1A78" w:rsidTr="00DF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Задишка</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При ходьбі;</w:t>
            </w:r>
            <w:r w:rsidRPr="00DF1A78">
              <w:rPr>
                <w:rFonts w:ascii="Times New Roman" w:eastAsia="Times New Roman" w:hAnsi="Times New Roman" w:cs="Times New Roman"/>
                <w:sz w:val="24"/>
                <w:szCs w:val="24"/>
                <w:lang w:eastAsia="uk-UA"/>
              </w:rPr>
              <w:br/>
              <w:t>хворі можуть лежати</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При розмові;</w:t>
            </w:r>
            <w:r w:rsidRPr="00DF1A78">
              <w:rPr>
                <w:rFonts w:ascii="Times New Roman" w:eastAsia="Times New Roman" w:hAnsi="Times New Roman" w:cs="Times New Roman"/>
                <w:sz w:val="24"/>
                <w:szCs w:val="24"/>
                <w:lang w:eastAsia="uk-UA"/>
              </w:rPr>
              <w:br/>
              <w:t>хворі воліють сідати</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У спокої;</w:t>
            </w:r>
          </w:p>
          <w:p w:rsidR="005616D2" w:rsidRPr="00DF1A78" w:rsidRDefault="005616D2" w:rsidP="00D14CE1">
            <w:pPr>
              <w:spacing w:after="100" w:afterAutospacing="1"/>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хворі пересуваються важко, положення тіла з нахилом уперед</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p>
        </w:tc>
      </w:tr>
      <w:tr w:rsidR="005616D2" w:rsidRPr="00DF1A78" w:rsidTr="00DF1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Розмова</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Реченнями</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Фразами</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Словами</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p>
        </w:tc>
      </w:tr>
      <w:tr w:rsidR="005616D2" w:rsidRPr="00DF1A78" w:rsidTr="00DF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Свідомість</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Можливе збудження</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Зазвичай хворі збуджені</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Зазвичай</w:t>
            </w:r>
            <w:r w:rsidRPr="00DF1A78">
              <w:rPr>
                <w:rFonts w:ascii="Times New Roman" w:eastAsia="Times New Roman" w:hAnsi="Times New Roman" w:cs="Times New Roman"/>
                <w:sz w:val="24"/>
                <w:szCs w:val="24"/>
                <w:lang w:eastAsia="uk-UA"/>
              </w:rPr>
              <w:br/>
              <w:t>хворі збуджені</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Сплутаність свідомості</w:t>
            </w:r>
          </w:p>
        </w:tc>
      </w:tr>
      <w:tr w:rsidR="005616D2" w:rsidRPr="00DF1A78" w:rsidTr="00DF1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Частота дихання</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Підвищена</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Підвищена</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 xml:space="preserve">&gt;30 за 1 </w:t>
            </w:r>
            <w:proofErr w:type="spellStart"/>
            <w:r w:rsidRPr="00DF1A78">
              <w:rPr>
                <w:rFonts w:ascii="Times New Roman" w:eastAsia="Times New Roman" w:hAnsi="Times New Roman" w:cs="Times New Roman"/>
                <w:sz w:val="24"/>
                <w:szCs w:val="24"/>
                <w:lang w:eastAsia="uk-UA"/>
              </w:rPr>
              <w:t>хв</w:t>
            </w:r>
            <w:proofErr w:type="spellEnd"/>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p>
        </w:tc>
      </w:tr>
      <w:tr w:rsidR="005616D2" w:rsidRPr="00DF1A78" w:rsidTr="00DF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Участь допоміжних м’язів у диханні</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Зазвичай немає</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Зазвичай є</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Зазвичай є</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 xml:space="preserve">Парадоксальне, </w:t>
            </w:r>
            <w:proofErr w:type="spellStart"/>
            <w:r w:rsidRPr="00DF1A78">
              <w:rPr>
                <w:rFonts w:ascii="Times New Roman" w:eastAsia="Times New Roman" w:hAnsi="Times New Roman" w:cs="Times New Roman"/>
                <w:sz w:val="24"/>
                <w:szCs w:val="24"/>
                <w:lang w:eastAsia="uk-UA"/>
              </w:rPr>
              <w:t>торакоабдомінальне</w:t>
            </w:r>
            <w:proofErr w:type="spellEnd"/>
            <w:r w:rsidRPr="00DF1A78">
              <w:rPr>
                <w:rFonts w:ascii="Times New Roman" w:eastAsia="Times New Roman" w:hAnsi="Times New Roman" w:cs="Times New Roman"/>
                <w:sz w:val="24"/>
                <w:szCs w:val="24"/>
                <w:lang w:eastAsia="uk-UA"/>
              </w:rPr>
              <w:t xml:space="preserve"> дихання</w:t>
            </w:r>
          </w:p>
        </w:tc>
      </w:tr>
      <w:tr w:rsidR="005616D2" w:rsidRPr="00DF1A78" w:rsidTr="00DF1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Свистяче дихання</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Помірне при кінці видиху</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Голосне</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Зазвичай голосне</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Відсутність свисту</w:t>
            </w:r>
          </w:p>
        </w:tc>
      </w:tr>
      <w:tr w:rsidR="005616D2" w:rsidRPr="00DF1A78" w:rsidTr="00DF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 xml:space="preserve">Пульс за 1 </w:t>
            </w:r>
            <w:proofErr w:type="spellStart"/>
            <w:r w:rsidRPr="00DF1A78">
              <w:rPr>
                <w:rFonts w:ascii="Times New Roman" w:eastAsia="Times New Roman" w:hAnsi="Times New Roman" w:cs="Times New Roman"/>
                <w:sz w:val="24"/>
                <w:szCs w:val="24"/>
                <w:lang w:eastAsia="uk-UA"/>
              </w:rPr>
              <w:t>хв</w:t>
            </w:r>
            <w:proofErr w:type="spellEnd"/>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&lt;100</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100–120</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&gt;120</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Брадикардія</w:t>
            </w:r>
          </w:p>
        </w:tc>
      </w:tr>
      <w:tr w:rsidR="005616D2" w:rsidRPr="00DF1A78" w:rsidTr="00DF1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Парадоксальний пульс</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Відсутній</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 xml:space="preserve">Відсутній, може </w:t>
            </w:r>
            <w:r w:rsidRPr="00DF1A78">
              <w:rPr>
                <w:rFonts w:ascii="Times New Roman" w:eastAsia="Times New Roman" w:hAnsi="Times New Roman" w:cs="Times New Roman"/>
                <w:sz w:val="24"/>
                <w:szCs w:val="24"/>
                <w:lang w:eastAsia="uk-UA"/>
              </w:rPr>
              <w:lastRenderedPageBreak/>
              <w:t>визначатися</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lastRenderedPageBreak/>
              <w:t>Часто визначається</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Відсутній на фоні м’язової втоми</w:t>
            </w:r>
          </w:p>
        </w:tc>
      </w:tr>
      <w:tr w:rsidR="005616D2" w:rsidRPr="00DF1A78" w:rsidTr="00DF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lastRenderedPageBreak/>
              <w:t xml:space="preserve">ПШВ після прийому </w:t>
            </w:r>
            <w:proofErr w:type="spellStart"/>
            <w:r w:rsidRPr="00DF1A78">
              <w:rPr>
                <w:rFonts w:ascii="Times New Roman" w:eastAsia="Times New Roman" w:hAnsi="Times New Roman" w:cs="Times New Roman"/>
                <w:sz w:val="24"/>
                <w:szCs w:val="24"/>
                <w:lang w:eastAsia="uk-UA"/>
              </w:rPr>
              <w:t>бронхолітика</w:t>
            </w:r>
            <w:proofErr w:type="spellEnd"/>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Більше 80%</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60–80%</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&lt;60%</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p>
        </w:tc>
      </w:tr>
      <w:tr w:rsidR="005616D2" w:rsidRPr="00DF1A78" w:rsidTr="00DF1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РаО2</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Норма</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 xml:space="preserve">&gt;60 мм </w:t>
            </w:r>
            <w:proofErr w:type="spellStart"/>
            <w:r w:rsidRPr="00DF1A78">
              <w:rPr>
                <w:rFonts w:ascii="Times New Roman" w:eastAsia="Times New Roman" w:hAnsi="Times New Roman" w:cs="Times New Roman"/>
                <w:sz w:val="24"/>
                <w:szCs w:val="24"/>
                <w:lang w:eastAsia="uk-UA"/>
              </w:rPr>
              <w:t>рт</w:t>
            </w:r>
            <w:proofErr w:type="spellEnd"/>
            <w:r w:rsidRPr="00DF1A78">
              <w:rPr>
                <w:rFonts w:ascii="Times New Roman" w:eastAsia="Times New Roman" w:hAnsi="Times New Roman" w:cs="Times New Roman"/>
                <w:sz w:val="24"/>
                <w:szCs w:val="24"/>
                <w:lang w:eastAsia="uk-UA"/>
              </w:rPr>
              <w:t>. ст.</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 xml:space="preserve">&lt;60 мм </w:t>
            </w:r>
            <w:proofErr w:type="spellStart"/>
            <w:r w:rsidRPr="00DF1A78">
              <w:rPr>
                <w:rFonts w:ascii="Times New Roman" w:eastAsia="Times New Roman" w:hAnsi="Times New Roman" w:cs="Times New Roman"/>
                <w:sz w:val="24"/>
                <w:szCs w:val="24"/>
                <w:lang w:eastAsia="uk-UA"/>
              </w:rPr>
              <w:t>рт</w:t>
            </w:r>
            <w:proofErr w:type="spellEnd"/>
            <w:r w:rsidRPr="00DF1A78">
              <w:rPr>
                <w:rFonts w:ascii="Times New Roman" w:eastAsia="Times New Roman" w:hAnsi="Times New Roman" w:cs="Times New Roman"/>
                <w:sz w:val="24"/>
                <w:szCs w:val="24"/>
                <w:lang w:eastAsia="uk-UA"/>
              </w:rPr>
              <w:t>. ст.</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p>
        </w:tc>
      </w:tr>
      <w:tr w:rsidR="005616D2" w:rsidRPr="00DF1A78" w:rsidTr="00DF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РаСО2</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 xml:space="preserve">&gt;45 мм </w:t>
            </w:r>
            <w:proofErr w:type="spellStart"/>
            <w:r w:rsidRPr="00DF1A78">
              <w:rPr>
                <w:rFonts w:ascii="Times New Roman" w:eastAsia="Times New Roman" w:hAnsi="Times New Roman" w:cs="Times New Roman"/>
                <w:sz w:val="24"/>
                <w:szCs w:val="24"/>
                <w:lang w:eastAsia="uk-UA"/>
              </w:rPr>
              <w:t>рт</w:t>
            </w:r>
            <w:proofErr w:type="spellEnd"/>
            <w:r w:rsidRPr="00DF1A78">
              <w:rPr>
                <w:rFonts w:ascii="Times New Roman" w:eastAsia="Times New Roman" w:hAnsi="Times New Roman" w:cs="Times New Roman"/>
                <w:sz w:val="24"/>
                <w:szCs w:val="24"/>
                <w:lang w:eastAsia="uk-UA"/>
              </w:rPr>
              <w:t>. ст.</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 xml:space="preserve">&gt;45 мм </w:t>
            </w:r>
            <w:proofErr w:type="spellStart"/>
            <w:r w:rsidRPr="00DF1A78">
              <w:rPr>
                <w:rFonts w:ascii="Times New Roman" w:eastAsia="Times New Roman" w:hAnsi="Times New Roman" w:cs="Times New Roman"/>
                <w:sz w:val="24"/>
                <w:szCs w:val="24"/>
                <w:lang w:eastAsia="uk-UA"/>
              </w:rPr>
              <w:t>рт</w:t>
            </w:r>
            <w:proofErr w:type="spellEnd"/>
            <w:r w:rsidRPr="00DF1A78">
              <w:rPr>
                <w:rFonts w:ascii="Times New Roman" w:eastAsia="Times New Roman" w:hAnsi="Times New Roman" w:cs="Times New Roman"/>
                <w:sz w:val="24"/>
                <w:szCs w:val="24"/>
                <w:lang w:eastAsia="uk-UA"/>
              </w:rPr>
              <w:t>. ст.</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 xml:space="preserve">&gt;45 мм </w:t>
            </w:r>
            <w:proofErr w:type="spellStart"/>
            <w:r w:rsidRPr="00DF1A78">
              <w:rPr>
                <w:rFonts w:ascii="Times New Roman" w:eastAsia="Times New Roman" w:hAnsi="Times New Roman" w:cs="Times New Roman"/>
                <w:sz w:val="24"/>
                <w:szCs w:val="24"/>
                <w:lang w:eastAsia="uk-UA"/>
              </w:rPr>
              <w:t>рт</w:t>
            </w:r>
            <w:proofErr w:type="spellEnd"/>
            <w:r w:rsidRPr="00DF1A78">
              <w:rPr>
                <w:rFonts w:ascii="Times New Roman" w:eastAsia="Times New Roman" w:hAnsi="Times New Roman" w:cs="Times New Roman"/>
                <w:sz w:val="24"/>
                <w:szCs w:val="24"/>
                <w:lang w:eastAsia="uk-UA"/>
              </w:rPr>
              <w:t>. ст.</w:t>
            </w:r>
          </w:p>
        </w:tc>
        <w:tc>
          <w:tcPr>
            <w:tcW w:w="0" w:type="auto"/>
            <w:hideMark/>
          </w:tcPr>
          <w:p w:rsidR="005616D2" w:rsidRPr="00DF1A78" w:rsidRDefault="005616D2" w:rsidP="00D14CE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rPr>
            </w:pPr>
          </w:p>
        </w:tc>
      </w:tr>
      <w:tr w:rsidR="005616D2" w:rsidRPr="00DF1A78" w:rsidTr="00DF1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616D2" w:rsidRPr="00DF1A78" w:rsidRDefault="005616D2" w:rsidP="00D14CE1">
            <w:pPr>
              <w:jc w:val="both"/>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SaO2</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&gt;95%</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91–95%</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r w:rsidRPr="00DF1A78">
              <w:rPr>
                <w:rFonts w:ascii="Times New Roman" w:eastAsia="Times New Roman" w:hAnsi="Times New Roman" w:cs="Times New Roman"/>
                <w:sz w:val="24"/>
                <w:szCs w:val="24"/>
                <w:lang w:eastAsia="uk-UA"/>
              </w:rPr>
              <w:t>&lt;90%</w:t>
            </w:r>
          </w:p>
        </w:tc>
        <w:tc>
          <w:tcPr>
            <w:tcW w:w="0" w:type="auto"/>
            <w:hideMark/>
          </w:tcPr>
          <w:p w:rsidR="005616D2" w:rsidRPr="00DF1A78" w:rsidRDefault="005616D2" w:rsidP="00D14CE1">
            <w:pPr>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uk-UA"/>
              </w:rPr>
            </w:pPr>
          </w:p>
        </w:tc>
      </w:tr>
    </w:tbl>
    <w:p w:rsidR="00824EC3" w:rsidRPr="00412EC9" w:rsidRDefault="00824EC3" w:rsidP="00D14CE1">
      <w:pPr>
        <w:spacing w:line="360" w:lineRule="auto"/>
        <w:jc w:val="both"/>
        <w:rPr>
          <w:rFonts w:ascii="Times New Roman" w:eastAsia="Times New Roman" w:hAnsi="Times New Roman" w:cs="Times New Roman"/>
          <w:color w:val="212529"/>
          <w:sz w:val="24"/>
          <w:szCs w:val="24"/>
          <w:lang w:eastAsia="uk-UA"/>
        </w:rPr>
      </w:pPr>
    </w:p>
    <w:p w:rsidR="00EE0006" w:rsidRPr="00412EC9" w:rsidRDefault="00EE0006" w:rsidP="00D14CE1">
      <w:pPr>
        <w:spacing w:line="360" w:lineRule="auto"/>
        <w:jc w:val="both"/>
        <w:rPr>
          <w:rFonts w:ascii="Times New Roman" w:hAnsi="Times New Roman" w:cs="Times New Roman"/>
          <w:color w:val="222222"/>
          <w:sz w:val="24"/>
          <w:szCs w:val="24"/>
        </w:rPr>
      </w:pPr>
      <w:r w:rsidRPr="00412EC9">
        <w:rPr>
          <w:rFonts w:ascii="Times New Roman" w:hAnsi="Times New Roman" w:cs="Times New Roman"/>
          <w:b/>
          <w:color w:val="222222"/>
          <w:sz w:val="24"/>
          <w:szCs w:val="24"/>
        </w:rPr>
        <w:t>Мета дослідження</w:t>
      </w:r>
      <w:r w:rsidRPr="00412EC9">
        <w:rPr>
          <w:rFonts w:ascii="Times New Roman" w:hAnsi="Times New Roman" w:cs="Times New Roman"/>
          <w:color w:val="222222"/>
          <w:sz w:val="24"/>
          <w:szCs w:val="24"/>
        </w:rPr>
        <w:t xml:space="preserve">. Провести </w:t>
      </w:r>
      <w:r w:rsidR="00B3084D" w:rsidRPr="00412EC9">
        <w:rPr>
          <w:rFonts w:ascii="Times New Roman" w:hAnsi="Times New Roman" w:cs="Times New Roman"/>
          <w:color w:val="222222"/>
          <w:sz w:val="24"/>
          <w:szCs w:val="24"/>
        </w:rPr>
        <w:t>аналіз</w:t>
      </w:r>
      <w:r w:rsidRPr="00412EC9">
        <w:rPr>
          <w:rFonts w:ascii="Times New Roman" w:hAnsi="Times New Roman" w:cs="Times New Roman"/>
          <w:color w:val="222222"/>
          <w:sz w:val="24"/>
          <w:szCs w:val="24"/>
        </w:rPr>
        <w:t xml:space="preserve"> порівняльної ефективності застосування інгаляційних пристроїв у хворих з неконтрольованим перебігом захворювання на БА.</w:t>
      </w:r>
    </w:p>
    <w:p w:rsidR="002F1AA2" w:rsidRPr="00412EC9" w:rsidRDefault="002F1AA2" w:rsidP="00D14CE1">
      <w:pPr>
        <w:spacing w:line="360" w:lineRule="auto"/>
        <w:jc w:val="both"/>
        <w:rPr>
          <w:rFonts w:ascii="Times New Roman" w:hAnsi="Times New Roman" w:cs="Times New Roman"/>
          <w:b/>
          <w:color w:val="222222"/>
          <w:sz w:val="24"/>
          <w:szCs w:val="24"/>
        </w:rPr>
      </w:pPr>
      <w:r w:rsidRPr="00412EC9">
        <w:rPr>
          <w:rFonts w:ascii="Times New Roman" w:hAnsi="Times New Roman" w:cs="Times New Roman"/>
          <w:b/>
          <w:color w:val="222222"/>
          <w:sz w:val="24"/>
          <w:szCs w:val="24"/>
        </w:rPr>
        <w:t>Матеріали та методи дослідження</w:t>
      </w:r>
    </w:p>
    <w:p w:rsidR="002F1AA2" w:rsidRPr="00412EC9" w:rsidRDefault="002F1AA2" w:rsidP="00D14CE1">
      <w:pPr>
        <w:spacing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 xml:space="preserve">Під нашим спостереженням перебувало </w:t>
      </w:r>
      <w:r w:rsidR="006E630C" w:rsidRPr="00412EC9">
        <w:rPr>
          <w:rFonts w:ascii="Times New Roman" w:hAnsi="Times New Roman" w:cs="Times New Roman"/>
          <w:color w:val="222222"/>
          <w:sz w:val="24"/>
          <w:szCs w:val="24"/>
        </w:rPr>
        <w:t>34</w:t>
      </w:r>
      <w:r w:rsidRPr="00412EC9">
        <w:rPr>
          <w:rFonts w:ascii="Times New Roman" w:hAnsi="Times New Roman" w:cs="Times New Roman"/>
          <w:color w:val="222222"/>
          <w:sz w:val="24"/>
          <w:szCs w:val="24"/>
        </w:rPr>
        <w:t xml:space="preserve"> пацієнт</w:t>
      </w:r>
      <w:r w:rsidR="006E630C" w:rsidRPr="00412EC9">
        <w:rPr>
          <w:rFonts w:ascii="Times New Roman" w:hAnsi="Times New Roman" w:cs="Times New Roman"/>
          <w:color w:val="222222"/>
          <w:sz w:val="24"/>
          <w:szCs w:val="24"/>
        </w:rPr>
        <w:t>а</w:t>
      </w:r>
      <w:r w:rsidRPr="00412EC9">
        <w:rPr>
          <w:rFonts w:ascii="Times New Roman" w:hAnsi="Times New Roman" w:cs="Times New Roman"/>
          <w:color w:val="222222"/>
          <w:sz w:val="24"/>
          <w:szCs w:val="24"/>
        </w:rPr>
        <w:t>, які знаходились на лікуванні</w:t>
      </w:r>
      <w:r w:rsidR="008634D7" w:rsidRPr="00412EC9">
        <w:rPr>
          <w:rFonts w:ascii="Times New Roman" w:hAnsi="Times New Roman" w:cs="Times New Roman"/>
          <w:color w:val="222222"/>
          <w:sz w:val="24"/>
          <w:szCs w:val="24"/>
        </w:rPr>
        <w:t xml:space="preserve"> в</w:t>
      </w:r>
      <w:r w:rsidRPr="00412EC9">
        <w:rPr>
          <w:rFonts w:ascii="Times New Roman" w:hAnsi="Times New Roman" w:cs="Times New Roman"/>
          <w:color w:val="222222"/>
          <w:sz w:val="24"/>
          <w:szCs w:val="24"/>
        </w:rPr>
        <w:t xml:space="preserve"> </w:t>
      </w:r>
      <w:r w:rsidR="008634D7" w:rsidRPr="00412EC9">
        <w:rPr>
          <w:rFonts w:ascii="Times New Roman" w:hAnsi="Times New Roman" w:cs="Times New Roman"/>
          <w:color w:val="222222"/>
          <w:sz w:val="24"/>
          <w:szCs w:val="24"/>
        </w:rPr>
        <w:t>о</w:t>
      </w:r>
      <w:r w:rsidRPr="00412EC9">
        <w:rPr>
          <w:rFonts w:ascii="Times New Roman" w:hAnsi="Times New Roman" w:cs="Times New Roman"/>
          <w:color w:val="222222"/>
          <w:sz w:val="24"/>
          <w:szCs w:val="24"/>
        </w:rPr>
        <w:t>бласному клінічному Це</w:t>
      </w:r>
      <w:r w:rsidR="00412EC9">
        <w:rPr>
          <w:rFonts w:ascii="Times New Roman" w:hAnsi="Times New Roman" w:cs="Times New Roman"/>
          <w:color w:val="222222"/>
          <w:sz w:val="24"/>
          <w:szCs w:val="24"/>
        </w:rPr>
        <w:t>нтрі радіаційного</w:t>
      </w:r>
      <w:r w:rsidRPr="00412EC9">
        <w:rPr>
          <w:rFonts w:ascii="Times New Roman" w:hAnsi="Times New Roman" w:cs="Times New Roman"/>
          <w:color w:val="222222"/>
          <w:sz w:val="24"/>
          <w:szCs w:val="24"/>
        </w:rPr>
        <w:t xml:space="preserve"> захисту населення</w:t>
      </w:r>
      <w:r w:rsidR="00A95D8F" w:rsidRPr="00412EC9">
        <w:rPr>
          <w:rFonts w:ascii="Times New Roman" w:hAnsi="Times New Roman" w:cs="Times New Roman"/>
          <w:color w:val="222222"/>
          <w:sz w:val="24"/>
          <w:szCs w:val="24"/>
        </w:rPr>
        <w:t xml:space="preserve">  та Обласній клінічній лікарні м. </w:t>
      </w:r>
      <w:r w:rsidR="003B22C0" w:rsidRPr="00412EC9">
        <w:rPr>
          <w:rFonts w:ascii="Times New Roman" w:hAnsi="Times New Roman" w:cs="Times New Roman"/>
          <w:color w:val="222222"/>
          <w:sz w:val="24"/>
          <w:szCs w:val="24"/>
        </w:rPr>
        <w:t xml:space="preserve">Харкова </w:t>
      </w:r>
      <w:r w:rsidRPr="00412EC9">
        <w:rPr>
          <w:rFonts w:ascii="Times New Roman" w:hAnsi="Times New Roman" w:cs="Times New Roman"/>
          <w:color w:val="222222"/>
          <w:sz w:val="24"/>
          <w:szCs w:val="24"/>
        </w:rPr>
        <w:t xml:space="preserve">з приводу </w:t>
      </w:r>
      <w:r w:rsidR="008634D7" w:rsidRPr="00412EC9">
        <w:rPr>
          <w:rFonts w:ascii="Times New Roman" w:hAnsi="Times New Roman" w:cs="Times New Roman"/>
          <w:color w:val="222222"/>
          <w:sz w:val="24"/>
          <w:szCs w:val="24"/>
        </w:rPr>
        <w:t>неконтрольованого перебігу</w:t>
      </w:r>
      <w:r w:rsidRPr="00412EC9">
        <w:rPr>
          <w:rFonts w:ascii="Times New Roman" w:hAnsi="Times New Roman" w:cs="Times New Roman"/>
          <w:color w:val="222222"/>
          <w:sz w:val="24"/>
          <w:szCs w:val="24"/>
        </w:rPr>
        <w:t xml:space="preserve"> БА. Ступінь тяжкості та </w:t>
      </w:r>
      <w:r w:rsidR="00C459A5" w:rsidRPr="00412EC9">
        <w:rPr>
          <w:rFonts w:ascii="Times New Roman" w:hAnsi="Times New Roman" w:cs="Times New Roman"/>
          <w:color w:val="222222"/>
          <w:sz w:val="24"/>
          <w:szCs w:val="24"/>
        </w:rPr>
        <w:t>конт</w:t>
      </w:r>
      <w:r w:rsidR="00901B8B" w:rsidRPr="00412EC9">
        <w:rPr>
          <w:rFonts w:ascii="Times New Roman" w:hAnsi="Times New Roman" w:cs="Times New Roman"/>
          <w:color w:val="222222"/>
          <w:sz w:val="24"/>
          <w:szCs w:val="24"/>
        </w:rPr>
        <w:t>р</w:t>
      </w:r>
      <w:r w:rsidR="00C459A5" w:rsidRPr="00412EC9">
        <w:rPr>
          <w:rFonts w:ascii="Times New Roman" w:hAnsi="Times New Roman" w:cs="Times New Roman"/>
          <w:color w:val="222222"/>
          <w:sz w:val="24"/>
          <w:szCs w:val="24"/>
        </w:rPr>
        <w:t>оль</w:t>
      </w:r>
      <w:r w:rsidRPr="00412EC9">
        <w:rPr>
          <w:rFonts w:ascii="Times New Roman" w:hAnsi="Times New Roman" w:cs="Times New Roman"/>
          <w:color w:val="222222"/>
          <w:sz w:val="24"/>
          <w:szCs w:val="24"/>
        </w:rPr>
        <w:t xml:space="preserve"> захворювання </w:t>
      </w:r>
      <w:r w:rsidR="00A361DC" w:rsidRPr="00412EC9">
        <w:rPr>
          <w:rFonts w:ascii="Times New Roman" w:hAnsi="Times New Roman" w:cs="Times New Roman"/>
          <w:sz w:val="24"/>
          <w:szCs w:val="24"/>
        </w:rPr>
        <w:t>оцінювались</w:t>
      </w:r>
      <w:r w:rsidRPr="00412EC9">
        <w:rPr>
          <w:rFonts w:ascii="Times New Roman" w:hAnsi="Times New Roman" w:cs="Times New Roman"/>
          <w:color w:val="00B050"/>
          <w:sz w:val="24"/>
          <w:szCs w:val="24"/>
        </w:rPr>
        <w:t xml:space="preserve"> </w:t>
      </w:r>
      <w:r w:rsidRPr="00412EC9">
        <w:rPr>
          <w:rFonts w:ascii="Times New Roman" w:hAnsi="Times New Roman" w:cs="Times New Roman"/>
          <w:color w:val="222222"/>
          <w:sz w:val="24"/>
          <w:szCs w:val="24"/>
        </w:rPr>
        <w:t>відповідно до міжнародних</w:t>
      </w:r>
      <w:r w:rsidR="008634D7" w:rsidRPr="00412EC9">
        <w:rPr>
          <w:rFonts w:ascii="Times New Roman" w:hAnsi="Times New Roman" w:cs="Times New Roman"/>
          <w:color w:val="222222"/>
          <w:sz w:val="24"/>
          <w:szCs w:val="24"/>
        </w:rPr>
        <w:t xml:space="preserve"> рекомендацій</w:t>
      </w:r>
      <w:r w:rsidRPr="00412EC9">
        <w:rPr>
          <w:rFonts w:ascii="Times New Roman" w:hAnsi="Times New Roman" w:cs="Times New Roman"/>
          <w:color w:val="222222"/>
          <w:sz w:val="24"/>
          <w:szCs w:val="24"/>
        </w:rPr>
        <w:t xml:space="preserve"> та національних </w:t>
      </w:r>
      <w:r w:rsidR="008634D7" w:rsidRPr="00412EC9">
        <w:rPr>
          <w:rFonts w:ascii="Times New Roman" w:hAnsi="Times New Roman" w:cs="Times New Roman"/>
          <w:color w:val="222222"/>
          <w:sz w:val="24"/>
          <w:szCs w:val="24"/>
        </w:rPr>
        <w:t xml:space="preserve">настанов </w:t>
      </w:r>
      <w:r w:rsidRPr="00412EC9">
        <w:rPr>
          <w:rFonts w:ascii="Times New Roman" w:hAnsi="Times New Roman" w:cs="Times New Roman"/>
          <w:color w:val="222222"/>
          <w:sz w:val="24"/>
          <w:szCs w:val="24"/>
        </w:rPr>
        <w:t>з діагностики та лікування БА [</w:t>
      </w:r>
      <w:r w:rsidR="00C1357B" w:rsidRPr="00412EC9">
        <w:rPr>
          <w:rFonts w:ascii="Times New Roman" w:hAnsi="Times New Roman" w:cs="Times New Roman"/>
          <w:color w:val="222222"/>
          <w:sz w:val="24"/>
          <w:szCs w:val="24"/>
        </w:rPr>
        <w:t>1,9</w:t>
      </w:r>
      <w:r w:rsidRPr="00412EC9">
        <w:rPr>
          <w:rFonts w:ascii="Times New Roman" w:hAnsi="Times New Roman" w:cs="Times New Roman"/>
          <w:color w:val="222222"/>
          <w:sz w:val="24"/>
          <w:szCs w:val="24"/>
        </w:rPr>
        <w:t xml:space="preserve">]. </w:t>
      </w:r>
      <w:r w:rsidR="00F12C91" w:rsidRPr="00412EC9">
        <w:rPr>
          <w:rFonts w:ascii="Times New Roman" w:hAnsi="Times New Roman" w:cs="Times New Roman"/>
          <w:color w:val="222222"/>
          <w:sz w:val="24"/>
          <w:szCs w:val="24"/>
        </w:rPr>
        <w:t>Оцінку контролю БА з боку пацієнта здійснювали</w:t>
      </w:r>
      <w:r w:rsidR="002A63B9" w:rsidRPr="00412EC9">
        <w:rPr>
          <w:rFonts w:ascii="Times New Roman" w:hAnsi="Times New Roman" w:cs="Times New Roman"/>
          <w:color w:val="222222"/>
          <w:sz w:val="24"/>
          <w:szCs w:val="24"/>
        </w:rPr>
        <w:t xml:space="preserve"> </w:t>
      </w:r>
      <w:r w:rsidR="00F12C91" w:rsidRPr="00412EC9">
        <w:rPr>
          <w:rFonts w:ascii="Times New Roman" w:hAnsi="Times New Roman" w:cs="Times New Roman"/>
          <w:color w:val="222222"/>
          <w:sz w:val="24"/>
          <w:szCs w:val="24"/>
        </w:rPr>
        <w:t>за допомогою індивідуального тесту з контролю БА (АСТ), який заповнювався хворими самостійно, на початку лікування. Хороший контроль БА за АСT відповідав &gt; 20 балам,частковий – 18–20 балам, відсутність контролю –</w:t>
      </w:r>
      <w:r w:rsidR="002A63B9" w:rsidRPr="00412EC9">
        <w:rPr>
          <w:rFonts w:ascii="Times New Roman" w:hAnsi="Times New Roman" w:cs="Times New Roman"/>
          <w:color w:val="222222"/>
          <w:sz w:val="24"/>
          <w:szCs w:val="24"/>
        </w:rPr>
        <w:t xml:space="preserve"> </w:t>
      </w:r>
      <w:r w:rsidR="00F12C91" w:rsidRPr="00412EC9">
        <w:rPr>
          <w:rFonts w:ascii="Times New Roman" w:hAnsi="Times New Roman" w:cs="Times New Roman"/>
          <w:color w:val="222222"/>
          <w:sz w:val="24"/>
          <w:szCs w:val="24"/>
        </w:rPr>
        <w:t xml:space="preserve">≤ 15 балам. </w:t>
      </w:r>
      <w:r w:rsidRPr="00412EC9">
        <w:rPr>
          <w:rFonts w:ascii="Times New Roman" w:hAnsi="Times New Roman" w:cs="Times New Roman"/>
          <w:color w:val="222222"/>
          <w:sz w:val="24"/>
          <w:szCs w:val="24"/>
        </w:rPr>
        <w:t>Критеріями включення пацієнтів у дослідження були: пацієнти  відповідного віку зі встановленим діагнозом БА</w:t>
      </w:r>
      <w:r w:rsidR="007C437F" w:rsidRPr="00412EC9">
        <w:rPr>
          <w:rFonts w:ascii="Times New Roman" w:hAnsi="Times New Roman" w:cs="Times New Roman"/>
          <w:color w:val="222222"/>
          <w:sz w:val="24"/>
          <w:szCs w:val="24"/>
        </w:rPr>
        <w:t xml:space="preserve"> неконтрольована середнього перебігу, загострення легкого ступеню,</w:t>
      </w:r>
      <w:r w:rsidRPr="00412EC9">
        <w:rPr>
          <w:rFonts w:ascii="Times New Roman" w:hAnsi="Times New Roman" w:cs="Times New Roman"/>
          <w:color w:val="222222"/>
          <w:sz w:val="24"/>
          <w:szCs w:val="24"/>
        </w:rPr>
        <w:t xml:space="preserve"> від яких отримано інформовану згоду на участь, </w:t>
      </w:r>
      <w:r w:rsidR="00CA4EA5" w:rsidRPr="00412EC9">
        <w:rPr>
          <w:rFonts w:ascii="Times New Roman" w:hAnsi="Times New Roman" w:cs="Times New Roman"/>
          <w:color w:val="222222"/>
          <w:sz w:val="24"/>
          <w:szCs w:val="24"/>
        </w:rPr>
        <w:t>які мали критерії загострення та</w:t>
      </w:r>
      <w:r w:rsidRPr="00412EC9">
        <w:rPr>
          <w:rFonts w:ascii="Times New Roman" w:hAnsi="Times New Roman" w:cs="Times New Roman"/>
          <w:color w:val="222222"/>
          <w:sz w:val="24"/>
          <w:szCs w:val="24"/>
        </w:rPr>
        <w:t xml:space="preserve"> здатність виконувати спірометричні дослідження. Всі пацієнти, які були взяті під спостереження, були ідентичні за віком,</w:t>
      </w:r>
      <w:r w:rsidR="007C437F" w:rsidRPr="00412EC9">
        <w:rPr>
          <w:rFonts w:ascii="Times New Roman" w:hAnsi="Times New Roman" w:cs="Times New Roman"/>
          <w:color w:val="222222"/>
          <w:sz w:val="24"/>
          <w:szCs w:val="24"/>
        </w:rPr>
        <w:t xml:space="preserve"> статтю та тяжкістю перебігу БА, отримували до госпіталізації двокомпонентну базисну терапію </w:t>
      </w:r>
      <w:proofErr w:type="spellStart"/>
      <w:r w:rsidR="007C437F" w:rsidRPr="00412EC9">
        <w:rPr>
          <w:rFonts w:ascii="Times New Roman" w:hAnsi="Times New Roman" w:cs="Times New Roman"/>
          <w:color w:val="222222"/>
          <w:sz w:val="24"/>
          <w:szCs w:val="24"/>
        </w:rPr>
        <w:t>сальметерол</w:t>
      </w:r>
      <w:proofErr w:type="spellEnd"/>
      <w:r w:rsidR="007C437F" w:rsidRPr="00412EC9">
        <w:rPr>
          <w:rFonts w:ascii="Times New Roman" w:hAnsi="Times New Roman" w:cs="Times New Roman"/>
          <w:color w:val="222222"/>
          <w:sz w:val="24"/>
          <w:szCs w:val="24"/>
        </w:rPr>
        <w:t xml:space="preserve"> в комбінації з </w:t>
      </w:r>
      <w:proofErr w:type="spellStart"/>
      <w:r w:rsidR="007C437F" w:rsidRPr="00412EC9">
        <w:rPr>
          <w:rFonts w:ascii="Times New Roman" w:hAnsi="Times New Roman" w:cs="Times New Roman"/>
          <w:color w:val="222222"/>
          <w:sz w:val="24"/>
          <w:szCs w:val="24"/>
        </w:rPr>
        <w:t>флютіказоном</w:t>
      </w:r>
      <w:proofErr w:type="spellEnd"/>
      <w:r w:rsidR="007C437F" w:rsidRPr="00412EC9">
        <w:rPr>
          <w:rFonts w:ascii="Times New Roman" w:hAnsi="Times New Roman" w:cs="Times New Roman"/>
          <w:color w:val="222222"/>
          <w:sz w:val="24"/>
          <w:szCs w:val="24"/>
        </w:rPr>
        <w:t xml:space="preserve"> </w:t>
      </w:r>
      <w:proofErr w:type="spellStart"/>
      <w:r w:rsidR="007C437F" w:rsidRPr="00412EC9">
        <w:rPr>
          <w:rFonts w:ascii="Times New Roman" w:hAnsi="Times New Roman" w:cs="Times New Roman"/>
          <w:color w:val="222222"/>
          <w:sz w:val="24"/>
          <w:szCs w:val="24"/>
        </w:rPr>
        <w:t>пропіонатом</w:t>
      </w:r>
      <w:proofErr w:type="spellEnd"/>
      <w:r w:rsidR="007C437F" w:rsidRPr="00412EC9">
        <w:rPr>
          <w:rFonts w:ascii="Times New Roman" w:hAnsi="Times New Roman" w:cs="Times New Roman"/>
          <w:color w:val="222222"/>
          <w:sz w:val="24"/>
          <w:szCs w:val="24"/>
        </w:rPr>
        <w:t xml:space="preserve"> (</w:t>
      </w:r>
      <w:r w:rsidR="003B22C0" w:rsidRPr="00412EC9">
        <w:rPr>
          <w:rFonts w:ascii="Times New Roman" w:hAnsi="Times New Roman" w:cs="Times New Roman"/>
          <w:color w:val="222222"/>
          <w:sz w:val="24"/>
          <w:szCs w:val="24"/>
        </w:rPr>
        <w:t>БАТД</w:t>
      </w:r>
      <w:r w:rsidR="007C437F" w:rsidRPr="00412EC9">
        <w:rPr>
          <w:rFonts w:ascii="Times New Roman" w:hAnsi="Times New Roman" w:cs="Times New Roman"/>
          <w:color w:val="222222"/>
          <w:sz w:val="24"/>
          <w:szCs w:val="24"/>
        </w:rPr>
        <w:t>+</w:t>
      </w:r>
      <w:r w:rsidR="007C437F" w:rsidRPr="00412EC9">
        <w:rPr>
          <w:rFonts w:ascii="Times New Roman" w:hAnsi="Times New Roman" w:cs="Times New Roman"/>
          <w:color w:val="222222"/>
          <w:sz w:val="24"/>
          <w:szCs w:val="24"/>
          <w:lang w:val="en-US"/>
        </w:rPr>
        <w:t>I</w:t>
      </w:r>
      <w:r w:rsidR="003B22C0" w:rsidRPr="00412EC9">
        <w:rPr>
          <w:rFonts w:ascii="Times New Roman" w:hAnsi="Times New Roman" w:cs="Times New Roman"/>
          <w:color w:val="222222"/>
          <w:sz w:val="24"/>
          <w:szCs w:val="24"/>
        </w:rPr>
        <w:t>КС</w:t>
      </w:r>
      <w:r w:rsidR="007C437F" w:rsidRPr="00412EC9">
        <w:rPr>
          <w:rFonts w:ascii="Times New Roman" w:hAnsi="Times New Roman" w:cs="Times New Roman"/>
          <w:color w:val="222222"/>
          <w:sz w:val="24"/>
          <w:szCs w:val="24"/>
        </w:rPr>
        <w:t xml:space="preserve">) у  дозі 25/125 </w:t>
      </w:r>
      <w:proofErr w:type="spellStart"/>
      <w:r w:rsidR="007C437F" w:rsidRPr="00412EC9">
        <w:rPr>
          <w:rFonts w:ascii="Times New Roman" w:hAnsi="Times New Roman" w:cs="Times New Roman"/>
          <w:color w:val="222222"/>
          <w:sz w:val="24"/>
          <w:szCs w:val="24"/>
        </w:rPr>
        <w:t>мкг</w:t>
      </w:r>
      <w:proofErr w:type="spellEnd"/>
      <w:r w:rsidR="007C437F" w:rsidRPr="00412EC9">
        <w:rPr>
          <w:rFonts w:ascii="Times New Roman" w:hAnsi="Times New Roman" w:cs="Times New Roman"/>
          <w:color w:val="222222"/>
          <w:sz w:val="24"/>
          <w:szCs w:val="24"/>
        </w:rPr>
        <w:t xml:space="preserve"> х 2 рази на добу</w:t>
      </w:r>
      <w:r w:rsidR="003B22C0" w:rsidRPr="00412EC9">
        <w:rPr>
          <w:rFonts w:ascii="Times New Roman" w:hAnsi="Times New Roman" w:cs="Times New Roman"/>
          <w:color w:val="222222"/>
          <w:sz w:val="24"/>
          <w:szCs w:val="24"/>
        </w:rPr>
        <w:t xml:space="preserve"> до госпіталізації</w:t>
      </w:r>
      <w:r w:rsidR="007C437F" w:rsidRPr="00412EC9">
        <w:rPr>
          <w:rFonts w:ascii="Times New Roman" w:hAnsi="Times New Roman" w:cs="Times New Roman"/>
          <w:color w:val="222222"/>
          <w:sz w:val="24"/>
          <w:szCs w:val="24"/>
        </w:rPr>
        <w:t xml:space="preserve">. Після зняття приступу хворі були обстежені. </w:t>
      </w:r>
      <w:r w:rsidRPr="00412EC9">
        <w:rPr>
          <w:rFonts w:ascii="Times New Roman" w:hAnsi="Times New Roman" w:cs="Times New Roman"/>
          <w:color w:val="222222"/>
          <w:sz w:val="24"/>
          <w:szCs w:val="24"/>
        </w:rPr>
        <w:t xml:space="preserve">Залежно від використання інгаляційного </w:t>
      </w:r>
      <w:r w:rsidR="000A54DC" w:rsidRPr="00412EC9">
        <w:rPr>
          <w:rFonts w:ascii="Times New Roman" w:hAnsi="Times New Roman" w:cs="Times New Roman"/>
          <w:color w:val="222222"/>
          <w:sz w:val="24"/>
          <w:szCs w:val="24"/>
        </w:rPr>
        <w:t xml:space="preserve">пристрою </w:t>
      </w:r>
      <w:proofErr w:type="spellStart"/>
      <w:r w:rsidRPr="00412EC9">
        <w:rPr>
          <w:rFonts w:ascii="Times New Roman" w:hAnsi="Times New Roman" w:cs="Times New Roman"/>
          <w:color w:val="222222"/>
          <w:sz w:val="24"/>
          <w:szCs w:val="24"/>
        </w:rPr>
        <w:t>небулайзер</w:t>
      </w:r>
      <w:r w:rsidR="000A54DC" w:rsidRPr="00412EC9">
        <w:rPr>
          <w:rFonts w:ascii="Times New Roman" w:hAnsi="Times New Roman" w:cs="Times New Roman"/>
          <w:color w:val="222222"/>
          <w:sz w:val="24"/>
          <w:szCs w:val="24"/>
        </w:rPr>
        <w:t>у</w:t>
      </w:r>
      <w:proofErr w:type="spellEnd"/>
      <w:r w:rsidR="000A54DC" w:rsidRPr="00412EC9">
        <w:rPr>
          <w:rFonts w:ascii="Times New Roman" w:hAnsi="Times New Roman" w:cs="Times New Roman"/>
          <w:color w:val="222222"/>
          <w:sz w:val="24"/>
          <w:szCs w:val="24"/>
        </w:rPr>
        <w:t xml:space="preserve"> та дозованого пристрою</w:t>
      </w:r>
      <w:r w:rsidRPr="00412EC9">
        <w:rPr>
          <w:rFonts w:ascii="Times New Roman" w:hAnsi="Times New Roman" w:cs="Times New Roman"/>
          <w:color w:val="222222"/>
          <w:sz w:val="24"/>
          <w:szCs w:val="24"/>
        </w:rPr>
        <w:t xml:space="preserve"> </w:t>
      </w:r>
      <w:r w:rsidR="000A54DC" w:rsidRPr="00412EC9">
        <w:rPr>
          <w:rFonts w:ascii="Times New Roman" w:hAnsi="Times New Roman" w:cs="Times New Roman"/>
          <w:color w:val="222222"/>
          <w:sz w:val="24"/>
          <w:szCs w:val="24"/>
        </w:rPr>
        <w:t>(</w:t>
      </w:r>
      <w:r w:rsidRPr="00412EC9">
        <w:rPr>
          <w:rFonts w:ascii="Times New Roman" w:hAnsi="Times New Roman" w:cs="Times New Roman"/>
          <w:color w:val="222222"/>
          <w:sz w:val="24"/>
          <w:szCs w:val="24"/>
        </w:rPr>
        <w:t>Д</w:t>
      </w:r>
      <w:r w:rsidR="00476C8F" w:rsidRPr="00412EC9">
        <w:rPr>
          <w:rFonts w:ascii="Times New Roman" w:hAnsi="Times New Roman" w:cs="Times New Roman"/>
          <w:color w:val="222222"/>
          <w:sz w:val="24"/>
          <w:szCs w:val="24"/>
        </w:rPr>
        <w:t xml:space="preserve">АІ), </w:t>
      </w:r>
      <w:r w:rsidRPr="00412EC9">
        <w:rPr>
          <w:rFonts w:ascii="Times New Roman" w:hAnsi="Times New Roman" w:cs="Times New Roman"/>
          <w:color w:val="222222"/>
          <w:sz w:val="24"/>
          <w:szCs w:val="24"/>
        </w:rPr>
        <w:t>включені в дослідження пацієнти були розподілені на дві групи:</w:t>
      </w:r>
      <w:r w:rsidR="00476C8F" w:rsidRPr="00412EC9">
        <w:rPr>
          <w:rFonts w:ascii="Times New Roman" w:hAnsi="Times New Roman" w:cs="Times New Roman"/>
          <w:color w:val="222222"/>
          <w:sz w:val="24"/>
          <w:szCs w:val="24"/>
        </w:rPr>
        <w:t xml:space="preserve">  </w:t>
      </w:r>
      <w:r w:rsidRPr="00412EC9">
        <w:rPr>
          <w:rFonts w:ascii="Times New Roman" w:hAnsi="Times New Roman" w:cs="Times New Roman"/>
          <w:color w:val="222222"/>
          <w:sz w:val="24"/>
          <w:szCs w:val="24"/>
        </w:rPr>
        <w:t xml:space="preserve">основну і групу порівняння. Основну групу склали </w:t>
      </w:r>
      <w:r w:rsidR="00476C8F" w:rsidRPr="00412EC9">
        <w:rPr>
          <w:rFonts w:ascii="Times New Roman" w:hAnsi="Times New Roman" w:cs="Times New Roman"/>
          <w:color w:val="222222"/>
          <w:sz w:val="24"/>
          <w:szCs w:val="24"/>
        </w:rPr>
        <w:t>19</w:t>
      </w:r>
      <w:r w:rsidRPr="00412EC9">
        <w:rPr>
          <w:rFonts w:ascii="Times New Roman" w:hAnsi="Times New Roman" w:cs="Times New Roman"/>
          <w:color w:val="222222"/>
          <w:sz w:val="24"/>
          <w:szCs w:val="24"/>
        </w:rPr>
        <w:t xml:space="preserve"> </w:t>
      </w:r>
      <w:r w:rsidR="00476C8F" w:rsidRPr="00412EC9">
        <w:rPr>
          <w:rFonts w:ascii="Times New Roman" w:hAnsi="Times New Roman" w:cs="Times New Roman"/>
          <w:color w:val="222222"/>
          <w:sz w:val="24"/>
          <w:szCs w:val="24"/>
        </w:rPr>
        <w:t>хворих</w:t>
      </w:r>
      <w:r w:rsidRPr="00412EC9">
        <w:rPr>
          <w:rFonts w:ascii="Times New Roman" w:hAnsi="Times New Roman" w:cs="Times New Roman"/>
          <w:color w:val="222222"/>
          <w:sz w:val="24"/>
          <w:szCs w:val="24"/>
        </w:rPr>
        <w:t xml:space="preserve">, які </w:t>
      </w:r>
      <w:r w:rsidR="00F356CF" w:rsidRPr="00412EC9">
        <w:rPr>
          <w:rFonts w:ascii="Times New Roman" w:hAnsi="Times New Roman" w:cs="Times New Roman"/>
          <w:color w:val="222222"/>
          <w:sz w:val="24"/>
          <w:szCs w:val="24"/>
        </w:rPr>
        <w:t xml:space="preserve">продовжували отримувати базисну терапію  та додатково було призначено </w:t>
      </w:r>
      <w:r w:rsidRPr="00412EC9">
        <w:rPr>
          <w:rFonts w:ascii="Times New Roman" w:hAnsi="Times New Roman" w:cs="Times New Roman"/>
          <w:color w:val="222222"/>
          <w:sz w:val="24"/>
          <w:szCs w:val="24"/>
        </w:rPr>
        <w:t xml:space="preserve"> </w:t>
      </w:r>
      <w:proofErr w:type="spellStart"/>
      <w:r w:rsidRPr="00412EC9">
        <w:rPr>
          <w:rFonts w:ascii="Times New Roman" w:hAnsi="Times New Roman" w:cs="Times New Roman"/>
          <w:color w:val="222222"/>
          <w:sz w:val="24"/>
          <w:szCs w:val="24"/>
        </w:rPr>
        <w:t>небулізований</w:t>
      </w:r>
      <w:proofErr w:type="spellEnd"/>
      <w:r w:rsidRPr="00412EC9">
        <w:rPr>
          <w:rFonts w:ascii="Times New Roman" w:hAnsi="Times New Roman" w:cs="Times New Roman"/>
          <w:color w:val="222222"/>
          <w:sz w:val="24"/>
          <w:szCs w:val="24"/>
        </w:rPr>
        <w:t xml:space="preserve"> </w:t>
      </w:r>
      <w:proofErr w:type="spellStart"/>
      <w:r w:rsidRPr="00412EC9">
        <w:rPr>
          <w:rFonts w:ascii="Times New Roman" w:hAnsi="Times New Roman" w:cs="Times New Roman"/>
          <w:color w:val="222222"/>
          <w:sz w:val="24"/>
          <w:szCs w:val="24"/>
        </w:rPr>
        <w:t>сальбутамол</w:t>
      </w:r>
      <w:proofErr w:type="spellEnd"/>
      <w:r w:rsidRPr="00412EC9">
        <w:rPr>
          <w:rFonts w:ascii="Times New Roman" w:hAnsi="Times New Roman" w:cs="Times New Roman"/>
          <w:color w:val="222222"/>
          <w:sz w:val="24"/>
          <w:szCs w:val="24"/>
        </w:rPr>
        <w:t xml:space="preserve"> у дозі </w:t>
      </w:r>
      <w:r w:rsidR="00C459A5" w:rsidRPr="00412EC9">
        <w:rPr>
          <w:rFonts w:ascii="Times New Roman" w:hAnsi="Times New Roman" w:cs="Times New Roman"/>
          <w:color w:val="222222"/>
          <w:sz w:val="24"/>
          <w:szCs w:val="24"/>
        </w:rPr>
        <w:t>2,</w:t>
      </w:r>
      <w:r w:rsidR="003B22C0" w:rsidRPr="00412EC9">
        <w:rPr>
          <w:rFonts w:ascii="Times New Roman" w:hAnsi="Times New Roman" w:cs="Times New Roman"/>
          <w:color w:val="222222"/>
          <w:sz w:val="24"/>
          <w:szCs w:val="24"/>
        </w:rPr>
        <w:t>5</w:t>
      </w:r>
      <w:r w:rsidRPr="00412EC9">
        <w:rPr>
          <w:rFonts w:ascii="Times New Roman" w:hAnsi="Times New Roman" w:cs="Times New Roman"/>
          <w:color w:val="222222"/>
          <w:sz w:val="24"/>
          <w:szCs w:val="24"/>
        </w:rPr>
        <w:t xml:space="preserve"> мг</w:t>
      </w:r>
      <w:r w:rsidR="00725064" w:rsidRPr="00412EC9">
        <w:rPr>
          <w:rFonts w:ascii="Times New Roman" w:hAnsi="Times New Roman" w:cs="Times New Roman"/>
          <w:color w:val="222222"/>
          <w:sz w:val="24"/>
          <w:szCs w:val="24"/>
        </w:rPr>
        <w:t xml:space="preserve"> х </w:t>
      </w:r>
      <w:r w:rsidR="00F356CF" w:rsidRPr="00412EC9">
        <w:rPr>
          <w:rFonts w:ascii="Times New Roman" w:hAnsi="Times New Roman" w:cs="Times New Roman"/>
          <w:color w:val="222222"/>
          <w:sz w:val="24"/>
          <w:szCs w:val="24"/>
        </w:rPr>
        <w:t>2</w:t>
      </w:r>
      <w:r w:rsidR="00725064" w:rsidRPr="00412EC9">
        <w:rPr>
          <w:rFonts w:ascii="Times New Roman" w:hAnsi="Times New Roman" w:cs="Times New Roman"/>
          <w:color w:val="222222"/>
          <w:sz w:val="24"/>
          <w:szCs w:val="24"/>
        </w:rPr>
        <w:t xml:space="preserve"> рази</w:t>
      </w:r>
      <w:r w:rsidR="00CE23EF" w:rsidRPr="00412EC9">
        <w:rPr>
          <w:rFonts w:ascii="Times New Roman" w:hAnsi="Times New Roman" w:cs="Times New Roman"/>
          <w:color w:val="222222"/>
          <w:sz w:val="24"/>
          <w:szCs w:val="24"/>
        </w:rPr>
        <w:t xml:space="preserve"> (торгова марка </w:t>
      </w:r>
      <w:proofErr w:type="spellStart"/>
      <w:r w:rsidR="00CE23EF" w:rsidRPr="00412EC9">
        <w:rPr>
          <w:rFonts w:ascii="Times New Roman" w:hAnsi="Times New Roman" w:cs="Times New Roman"/>
          <w:color w:val="222222"/>
          <w:sz w:val="24"/>
          <w:szCs w:val="24"/>
        </w:rPr>
        <w:t>Небутамол</w:t>
      </w:r>
      <w:proofErr w:type="spellEnd"/>
      <w:r w:rsidR="00CE23EF" w:rsidRPr="00412EC9">
        <w:rPr>
          <w:rFonts w:ascii="Times New Roman" w:hAnsi="Times New Roman" w:cs="Times New Roman"/>
          <w:color w:val="222222"/>
          <w:sz w:val="24"/>
          <w:szCs w:val="24"/>
        </w:rPr>
        <w:t xml:space="preserve"> у формі готового розчину) </w:t>
      </w:r>
      <w:r w:rsidR="00725064" w:rsidRPr="00412EC9">
        <w:rPr>
          <w:rFonts w:ascii="Times New Roman" w:hAnsi="Times New Roman" w:cs="Times New Roman"/>
          <w:color w:val="222222"/>
          <w:sz w:val="24"/>
          <w:szCs w:val="24"/>
        </w:rPr>
        <w:t xml:space="preserve"> </w:t>
      </w:r>
      <w:r w:rsidR="00476C8F" w:rsidRPr="00412EC9">
        <w:rPr>
          <w:rFonts w:ascii="Times New Roman" w:hAnsi="Times New Roman" w:cs="Times New Roman"/>
          <w:color w:val="222222"/>
          <w:sz w:val="24"/>
          <w:szCs w:val="24"/>
        </w:rPr>
        <w:t xml:space="preserve"> та </w:t>
      </w:r>
      <w:proofErr w:type="spellStart"/>
      <w:r w:rsidR="00476C8F" w:rsidRPr="00412EC9">
        <w:rPr>
          <w:rFonts w:ascii="Times New Roman" w:hAnsi="Times New Roman" w:cs="Times New Roman"/>
          <w:color w:val="222222"/>
          <w:sz w:val="24"/>
          <w:szCs w:val="24"/>
        </w:rPr>
        <w:t>флютіказон</w:t>
      </w:r>
      <w:proofErr w:type="spellEnd"/>
      <w:r w:rsidR="00476C8F" w:rsidRPr="00412EC9">
        <w:rPr>
          <w:rFonts w:ascii="Times New Roman" w:hAnsi="Times New Roman" w:cs="Times New Roman"/>
          <w:color w:val="222222"/>
          <w:sz w:val="24"/>
          <w:szCs w:val="24"/>
        </w:rPr>
        <w:t xml:space="preserve"> </w:t>
      </w:r>
      <w:proofErr w:type="spellStart"/>
      <w:r w:rsidR="00476C8F" w:rsidRPr="00412EC9">
        <w:rPr>
          <w:rFonts w:ascii="Times New Roman" w:hAnsi="Times New Roman" w:cs="Times New Roman"/>
          <w:color w:val="222222"/>
          <w:sz w:val="24"/>
          <w:szCs w:val="24"/>
        </w:rPr>
        <w:t>пропіонат</w:t>
      </w:r>
      <w:proofErr w:type="spellEnd"/>
      <w:r w:rsidR="00476C8F" w:rsidRPr="00412EC9">
        <w:rPr>
          <w:rFonts w:ascii="Times New Roman" w:hAnsi="Times New Roman" w:cs="Times New Roman"/>
          <w:color w:val="222222"/>
          <w:sz w:val="24"/>
          <w:szCs w:val="24"/>
        </w:rPr>
        <w:t xml:space="preserve"> в дозі </w:t>
      </w:r>
      <w:r w:rsidR="00725064" w:rsidRPr="00412EC9">
        <w:rPr>
          <w:rFonts w:ascii="Times New Roman" w:hAnsi="Times New Roman" w:cs="Times New Roman"/>
          <w:color w:val="222222"/>
          <w:sz w:val="24"/>
          <w:szCs w:val="24"/>
        </w:rPr>
        <w:t xml:space="preserve"> 1,0 </w:t>
      </w:r>
      <w:proofErr w:type="spellStart"/>
      <w:r w:rsidR="00725064" w:rsidRPr="00412EC9">
        <w:rPr>
          <w:rFonts w:ascii="Times New Roman" w:hAnsi="Times New Roman" w:cs="Times New Roman"/>
          <w:color w:val="222222"/>
          <w:sz w:val="24"/>
          <w:szCs w:val="24"/>
        </w:rPr>
        <w:t>мл</w:t>
      </w:r>
      <w:proofErr w:type="spellEnd"/>
      <w:r w:rsidR="00725064" w:rsidRPr="00412EC9">
        <w:rPr>
          <w:rFonts w:ascii="Times New Roman" w:hAnsi="Times New Roman" w:cs="Times New Roman"/>
          <w:color w:val="222222"/>
          <w:sz w:val="24"/>
          <w:szCs w:val="24"/>
        </w:rPr>
        <w:t xml:space="preserve"> х 2 рази на добу</w:t>
      </w:r>
      <w:r w:rsidR="00476C8F" w:rsidRPr="00412EC9">
        <w:rPr>
          <w:rFonts w:ascii="Times New Roman" w:hAnsi="Times New Roman" w:cs="Times New Roman"/>
          <w:color w:val="222222"/>
          <w:sz w:val="24"/>
          <w:szCs w:val="24"/>
        </w:rPr>
        <w:t xml:space="preserve"> </w:t>
      </w:r>
      <w:r w:rsidR="00CE23EF" w:rsidRPr="00412EC9">
        <w:rPr>
          <w:rFonts w:ascii="Times New Roman" w:hAnsi="Times New Roman" w:cs="Times New Roman"/>
          <w:color w:val="222222"/>
          <w:sz w:val="24"/>
          <w:szCs w:val="24"/>
        </w:rPr>
        <w:t xml:space="preserve">(торгова марка </w:t>
      </w:r>
      <w:r w:rsidRPr="00412EC9">
        <w:rPr>
          <w:rFonts w:ascii="Times New Roman" w:hAnsi="Times New Roman" w:cs="Times New Roman"/>
          <w:color w:val="222222"/>
          <w:sz w:val="24"/>
          <w:szCs w:val="24"/>
        </w:rPr>
        <w:t xml:space="preserve"> </w:t>
      </w:r>
      <w:r w:rsidR="00255388" w:rsidRPr="00412EC9">
        <w:rPr>
          <w:rFonts w:ascii="Times New Roman" w:hAnsi="Times New Roman" w:cs="Times New Roman"/>
          <w:color w:val="222222"/>
          <w:sz w:val="24"/>
          <w:szCs w:val="24"/>
        </w:rPr>
        <w:t xml:space="preserve"> </w:t>
      </w:r>
      <w:proofErr w:type="spellStart"/>
      <w:r w:rsidR="00CE23EF" w:rsidRPr="00412EC9">
        <w:rPr>
          <w:rFonts w:ascii="Times New Roman" w:hAnsi="Times New Roman" w:cs="Times New Roman"/>
          <w:color w:val="222222"/>
          <w:sz w:val="24"/>
          <w:szCs w:val="24"/>
        </w:rPr>
        <w:t>Небофлюзон</w:t>
      </w:r>
      <w:proofErr w:type="spellEnd"/>
      <w:r w:rsidR="00CE23EF" w:rsidRPr="00412EC9">
        <w:rPr>
          <w:rFonts w:ascii="Times New Roman" w:hAnsi="Times New Roman" w:cs="Times New Roman"/>
          <w:color w:val="222222"/>
          <w:sz w:val="24"/>
          <w:szCs w:val="24"/>
        </w:rPr>
        <w:t xml:space="preserve">) </w:t>
      </w:r>
      <w:r w:rsidR="00255388" w:rsidRPr="00412EC9">
        <w:rPr>
          <w:rFonts w:ascii="Times New Roman" w:hAnsi="Times New Roman" w:cs="Times New Roman"/>
          <w:color w:val="222222"/>
          <w:sz w:val="24"/>
          <w:szCs w:val="24"/>
        </w:rPr>
        <w:t>та при потребі ДАІ «</w:t>
      </w:r>
      <w:proofErr w:type="spellStart"/>
      <w:r w:rsidR="00255388" w:rsidRPr="00412EC9">
        <w:rPr>
          <w:rFonts w:ascii="Times New Roman" w:hAnsi="Times New Roman" w:cs="Times New Roman"/>
          <w:color w:val="222222"/>
          <w:sz w:val="24"/>
          <w:szCs w:val="24"/>
        </w:rPr>
        <w:t>Сальбутамол</w:t>
      </w:r>
      <w:proofErr w:type="spellEnd"/>
      <w:r w:rsidR="00255388" w:rsidRPr="00412EC9">
        <w:rPr>
          <w:rFonts w:ascii="Times New Roman" w:hAnsi="Times New Roman" w:cs="Times New Roman"/>
          <w:color w:val="222222"/>
          <w:sz w:val="24"/>
          <w:szCs w:val="24"/>
        </w:rPr>
        <w:t>».</w:t>
      </w:r>
      <w:r w:rsidR="000E4D1D" w:rsidRPr="00412EC9">
        <w:rPr>
          <w:rFonts w:ascii="Times New Roman" w:hAnsi="Times New Roman" w:cs="Times New Roman"/>
          <w:color w:val="222222"/>
          <w:sz w:val="24"/>
          <w:szCs w:val="24"/>
        </w:rPr>
        <w:t xml:space="preserve"> </w:t>
      </w:r>
      <w:r w:rsidR="00255388" w:rsidRPr="00412EC9">
        <w:rPr>
          <w:rFonts w:ascii="Times New Roman" w:hAnsi="Times New Roman" w:cs="Times New Roman"/>
          <w:color w:val="222222"/>
          <w:sz w:val="24"/>
          <w:szCs w:val="24"/>
        </w:rPr>
        <w:t xml:space="preserve">Для </w:t>
      </w:r>
      <w:proofErr w:type="spellStart"/>
      <w:r w:rsidR="00255388" w:rsidRPr="00412EC9">
        <w:rPr>
          <w:rFonts w:ascii="Times New Roman" w:hAnsi="Times New Roman" w:cs="Times New Roman"/>
          <w:color w:val="222222"/>
          <w:sz w:val="24"/>
          <w:szCs w:val="24"/>
        </w:rPr>
        <w:t>небулайзерної</w:t>
      </w:r>
      <w:proofErr w:type="spellEnd"/>
      <w:r w:rsidR="00255388" w:rsidRPr="00412EC9">
        <w:rPr>
          <w:rFonts w:ascii="Times New Roman" w:hAnsi="Times New Roman" w:cs="Times New Roman"/>
          <w:color w:val="222222"/>
          <w:sz w:val="24"/>
          <w:szCs w:val="24"/>
        </w:rPr>
        <w:t xml:space="preserve"> терапії було використано </w:t>
      </w:r>
      <w:r w:rsidR="00725064" w:rsidRPr="00412EC9">
        <w:rPr>
          <w:rFonts w:ascii="Times New Roman" w:hAnsi="Times New Roman" w:cs="Times New Roman"/>
          <w:color w:val="222222"/>
          <w:sz w:val="24"/>
          <w:szCs w:val="24"/>
        </w:rPr>
        <w:t xml:space="preserve">та </w:t>
      </w:r>
      <w:proofErr w:type="spellStart"/>
      <w:r w:rsidRPr="00412EC9">
        <w:rPr>
          <w:rFonts w:ascii="Times New Roman" w:hAnsi="Times New Roman" w:cs="Times New Roman"/>
          <w:color w:val="222222"/>
          <w:sz w:val="24"/>
          <w:szCs w:val="24"/>
        </w:rPr>
        <w:t>однодозові</w:t>
      </w:r>
      <w:proofErr w:type="spellEnd"/>
      <w:r w:rsidRPr="00412EC9">
        <w:rPr>
          <w:rFonts w:ascii="Times New Roman" w:hAnsi="Times New Roman" w:cs="Times New Roman"/>
          <w:color w:val="222222"/>
          <w:sz w:val="24"/>
          <w:szCs w:val="24"/>
        </w:rPr>
        <w:t xml:space="preserve"> контейнери ТОВ «</w:t>
      </w:r>
      <w:proofErr w:type="spellStart"/>
      <w:r w:rsidRPr="00412EC9">
        <w:rPr>
          <w:rFonts w:ascii="Times New Roman" w:hAnsi="Times New Roman" w:cs="Times New Roman"/>
          <w:color w:val="222222"/>
          <w:sz w:val="24"/>
          <w:szCs w:val="24"/>
        </w:rPr>
        <w:t>Юрія-фарм</w:t>
      </w:r>
      <w:proofErr w:type="spellEnd"/>
      <w:r w:rsidRPr="00412EC9">
        <w:rPr>
          <w:rFonts w:ascii="Times New Roman" w:hAnsi="Times New Roman" w:cs="Times New Roman"/>
          <w:color w:val="222222"/>
          <w:sz w:val="24"/>
          <w:szCs w:val="24"/>
        </w:rPr>
        <w:t xml:space="preserve">», </w:t>
      </w:r>
      <w:r w:rsidR="00725064" w:rsidRPr="00412EC9">
        <w:rPr>
          <w:rFonts w:ascii="Times New Roman" w:hAnsi="Times New Roman" w:cs="Times New Roman"/>
          <w:color w:val="222222"/>
          <w:sz w:val="24"/>
          <w:szCs w:val="24"/>
        </w:rPr>
        <w:t xml:space="preserve">Україна», </w:t>
      </w:r>
      <w:r w:rsidRPr="00412EC9">
        <w:rPr>
          <w:rFonts w:ascii="Times New Roman" w:hAnsi="Times New Roman" w:cs="Times New Roman"/>
          <w:color w:val="222222"/>
          <w:sz w:val="24"/>
          <w:szCs w:val="24"/>
        </w:rPr>
        <w:t xml:space="preserve">через </w:t>
      </w:r>
      <w:proofErr w:type="spellStart"/>
      <w:r w:rsidRPr="00412EC9">
        <w:rPr>
          <w:rFonts w:ascii="Times New Roman" w:hAnsi="Times New Roman" w:cs="Times New Roman"/>
          <w:color w:val="222222"/>
          <w:sz w:val="24"/>
          <w:szCs w:val="24"/>
        </w:rPr>
        <w:t>небулайзер</w:t>
      </w:r>
      <w:proofErr w:type="spellEnd"/>
      <w:r w:rsidRPr="00412EC9">
        <w:rPr>
          <w:rFonts w:ascii="Times New Roman" w:hAnsi="Times New Roman" w:cs="Times New Roman"/>
          <w:color w:val="222222"/>
          <w:sz w:val="24"/>
          <w:szCs w:val="24"/>
        </w:rPr>
        <w:t xml:space="preserve"> (</w:t>
      </w:r>
      <w:proofErr w:type="spellStart"/>
      <w:r w:rsidRPr="00412EC9">
        <w:rPr>
          <w:rFonts w:ascii="Times New Roman" w:hAnsi="Times New Roman" w:cs="Times New Roman"/>
          <w:color w:val="222222"/>
          <w:sz w:val="24"/>
          <w:szCs w:val="24"/>
        </w:rPr>
        <w:t>Юлайзер</w:t>
      </w:r>
      <w:proofErr w:type="spellEnd"/>
      <w:r w:rsidRPr="00412EC9">
        <w:rPr>
          <w:rFonts w:ascii="Times New Roman" w:hAnsi="Times New Roman" w:cs="Times New Roman"/>
          <w:color w:val="222222"/>
          <w:sz w:val="24"/>
          <w:szCs w:val="24"/>
        </w:rPr>
        <w:t xml:space="preserve"> </w:t>
      </w:r>
      <w:proofErr w:type="spellStart"/>
      <w:r w:rsidRPr="00412EC9">
        <w:rPr>
          <w:rFonts w:ascii="Times New Roman" w:hAnsi="Times New Roman" w:cs="Times New Roman"/>
          <w:color w:val="222222"/>
          <w:sz w:val="24"/>
          <w:szCs w:val="24"/>
        </w:rPr>
        <w:t>Хоум</w:t>
      </w:r>
      <w:proofErr w:type="spellEnd"/>
      <w:r w:rsidRPr="00412EC9">
        <w:rPr>
          <w:rFonts w:ascii="Times New Roman" w:hAnsi="Times New Roman" w:cs="Times New Roman"/>
          <w:color w:val="222222"/>
          <w:sz w:val="24"/>
          <w:szCs w:val="24"/>
        </w:rPr>
        <w:t>, ТОВ «</w:t>
      </w:r>
      <w:proofErr w:type="spellStart"/>
      <w:r w:rsidRPr="00412EC9">
        <w:rPr>
          <w:rFonts w:ascii="Times New Roman" w:hAnsi="Times New Roman" w:cs="Times New Roman"/>
          <w:color w:val="222222"/>
          <w:sz w:val="24"/>
          <w:szCs w:val="24"/>
        </w:rPr>
        <w:t>Юрія-фарм</w:t>
      </w:r>
      <w:proofErr w:type="spellEnd"/>
      <w:r w:rsidRPr="00412EC9">
        <w:rPr>
          <w:rFonts w:ascii="Times New Roman" w:hAnsi="Times New Roman" w:cs="Times New Roman"/>
          <w:color w:val="222222"/>
          <w:sz w:val="24"/>
          <w:szCs w:val="24"/>
        </w:rPr>
        <w:t xml:space="preserve">», Україна). У групу порівняння увійшли </w:t>
      </w:r>
      <w:r w:rsidR="00725064" w:rsidRPr="00412EC9">
        <w:rPr>
          <w:rFonts w:ascii="Times New Roman" w:hAnsi="Times New Roman" w:cs="Times New Roman"/>
          <w:color w:val="222222"/>
          <w:sz w:val="24"/>
          <w:szCs w:val="24"/>
        </w:rPr>
        <w:t>15</w:t>
      </w:r>
      <w:r w:rsidRPr="00412EC9">
        <w:rPr>
          <w:rFonts w:ascii="Times New Roman" w:hAnsi="Times New Roman" w:cs="Times New Roman"/>
          <w:color w:val="222222"/>
          <w:sz w:val="24"/>
          <w:szCs w:val="24"/>
        </w:rPr>
        <w:t xml:space="preserve"> </w:t>
      </w:r>
      <w:r w:rsidR="00725064" w:rsidRPr="00412EC9">
        <w:rPr>
          <w:rFonts w:ascii="Times New Roman" w:hAnsi="Times New Roman" w:cs="Times New Roman"/>
          <w:color w:val="222222"/>
          <w:sz w:val="24"/>
          <w:szCs w:val="24"/>
        </w:rPr>
        <w:t>хворих</w:t>
      </w:r>
      <w:r w:rsidRPr="00412EC9">
        <w:rPr>
          <w:rFonts w:ascii="Times New Roman" w:hAnsi="Times New Roman" w:cs="Times New Roman"/>
          <w:color w:val="222222"/>
          <w:sz w:val="24"/>
          <w:szCs w:val="24"/>
        </w:rPr>
        <w:t xml:space="preserve">, яким </w:t>
      </w:r>
      <w:r w:rsidR="00F356CF" w:rsidRPr="00412EC9">
        <w:rPr>
          <w:rFonts w:ascii="Times New Roman" w:hAnsi="Times New Roman" w:cs="Times New Roman"/>
          <w:color w:val="222222"/>
          <w:sz w:val="24"/>
          <w:szCs w:val="24"/>
        </w:rPr>
        <w:t>дозу базисного препарату було збільш</w:t>
      </w:r>
      <w:r w:rsidR="00255388" w:rsidRPr="00412EC9">
        <w:rPr>
          <w:rFonts w:ascii="Times New Roman" w:hAnsi="Times New Roman" w:cs="Times New Roman"/>
          <w:color w:val="222222"/>
          <w:sz w:val="24"/>
          <w:szCs w:val="24"/>
        </w:rPr>
        <w:t xml:space="preserve">ено у </w:t>
      </w:r>
      <w:r w:rsidR="000E4D1D" w:rsidRPr="00412EC9">
        <w:rPr>
          <w:rFonts w:ascii="Times New Roman" w:hAnsi="Times New Roman" w:cs="Times New Roman"/>
          <w:color w:val="222222"/>
          <w:sz w:val="24"/>
          <w:szCs w:val="24"/>
        </w:rPr>
        <w:t>двічі</w:t>
      </w:r>
      <w:r w:rsidR="00255388" w:rsidRPr="00412EC9">
        <w:rPr>
          <w:rFonts w:ascii="Times New Roman" w:hAnsi="Times New Roman" w:cs="Times New Roman"/>
          <w:color w:val="222222"/>
          <w:sz w:val="24"/>
          <w:szCs w:val="24"/>
        </w:rPr>
        <w:t xml:space="preserve"> ( 25/125 по 2 </w:t>
      </w:r>
      <w:proofErr w:type="spellStart"/>
      <w:r w:rsidR="00255388" w:rsidRPr="00412EC9">
        <w:rPr>
          <w:rFonts w:ascii="Times New Roman" w:hAnsi="Times New Roman" w:cs="Times New Roman"/>
          <w:color w:val="222222"/>
          <w:sz w:val="24"/>
          <w:szCs w:val="24"/>
        </w:rPr>
        <w:t>інг</w:t>
      </w:r>
      <w:proofErr w:type="spellEnd"/>
      <w:r w:rsidR="00255388" w:rsidRPr="00412EC9">
        <w:rPr>
          <w:rFonts w:ascii="Times New Roman" w:hAnsi="Times New Roman" w:cs="Times New Roman"/>
          <w:color w:val="222222"/>
          <w:sz w:val="24"/>
          <w:szCs w:val="24"/>
        </w:rPr>
        <w:t xml:space="preserve"> </w:t>
      </w:r>
      <w:r w:rsidR="00F356CF" w:rsidRPr="00412EC9">
        <w:rPr>
          <w:rFonts w:ascii="Times New Roman" w:hAnsi="Times New Roman" w:cs="Times New Roman"/>
          <w:color w:val="222222"/>
          <w:sz w:val="24"/>
          <w:szCs w:val="24"/>
        </w:rPr>
        <w:t>х</w:t>
      </w:r>
      <w:r w:rsidR="00CE23EF" w:rsidRPr="00412EC9">
        <w:rPr>
          <w:rFonts w:ascii="Times New Roman" w:hAnsi="Times New Roman" w:cs="Times New Roman"/>
          <w:color w:val="222222"/>
          <w:sz w:val="24"/>
          <w:szCs w:val="24"/>
        </w:rPr>
        <w:t xml:space="preserve"> </w:t>
      </w:r>
      <w:r w:rsidR="00F356CF" w:rsidRPr="00412EC9">
        <w:rPr>
          <w:rFonts w:ascii="Times New Roman" w:hAnsi="Times New Roman" w:cs="Times New Roman"/>
          <w:color w:val="222222"/>
          <w:sz w:val="24"/>
          <w:szCs w:val="24"/>
        </w:rPr>
        <w:t>2 рази</w:t>
      </w:r>
      <w:r w:rsidR="00255388" w:rsidRPr="00412EC9">
        <w:rPr>
          <w:rFonts w:ascii="Times New Roman" w:hAnsi="Times New Roman" w:cs="Times New Roman"/>
          <w:color w:val="222222"/>
          <w:sz w:val="24"/>
          <w:szCs w:val="24"/>
        </w:rPr>
        <w:t xml:space="preserve"> на добу</w:t>
      </w:r>
      <w:r w:rsidR="00F356CF" w:rsidRPr="00412EC9">
        <w:rPr>
          <w:rFonts w:ascii="Times New Roman" w:hAnsi="Times New Roman" w:cs="Times New Roman"/>
          <w:color w:val="222222"/>
          <w:sz w:val="24"/>
          <w:szCs w:val="24"/>
        </w:rPr>
        <w:t>)</w:t>
      </w:r>
      <w:r w:rsidR="00255388" w:rsidRPr="00412EC9">
        <w:rPr>
          <w:rFonts w:ascii="Times New Roman" w:hAnsi="Times New Roman" w:cs="Times New Roman"/>
          <w:color w:val="222222"/>
          <w:sz w:val="24"/>
          <w:szCs w:val="24"/>
        </w:rPr>
        <w:t xml:space="preserve"> та </w:t>
      </w:r>
      <w:r w:rsidR="001F3623" w:rsidRPr="00412EC9">
        <w:rPr>
          <w:rFonts w:ascii="Times New Roman" w:hAnsi="Times New Roman" w:cs="Times New Roman"/>
          <w:sz w:val="24"/>
          <w:szCs w:val="24"/>
        </w:rPr>
        <w:t>застосовували</w:t>
      </w:r>
      <w:r w:rsidR="00255388" w:rsidRPr="00412EC9">
        <w:rPr>
          <w:rFonts w:ascii="Times New Roman" w:hAnsi="Times New Roman" w:cs="Times New Roman"/>
          <w:color w:val="00B050"/>
          <w:sz w:val="24"/>
          <w:szCs w:val="24"/>
        </w:rPr>
        <w:t xml:space="preserve"> </w:t>
      </w:r>
      <w:r w:rsidR="00255388" w:rsidRPr="00412EC9">
        <w:rPr>
          <w:rFonts w:ascii="Times New Roman" w:hAnsi="Times New Roman" w:cs="Times New Roman"/>
          <w:color w:val="222222"/>
          <w:sz w:val="24"/>
          <w:szCs w:val="24"/>
        </w:rPr>
        <w:t>ДАІ «</w:t>
      </w:r>
      <w:proofErr w:type="spellStart"/>
      <w:r w:rsidR="00255388" w:rsidRPr="00412EC9">
        <w:rPr>
          <w:rFonts w:ascii="Times New Roman" w:hAnsi="Times New Roman" w:cs="Times New Roman"/>
          <w:color w:val="222222"/>
          <w:sz w:val="24"/>
          <w:szCs w:val="24"/>
        </w:rPr>
        <w:t>Сальбутамол</w:t>
      </w:r>
      <w:proofErr w:type="spellEnd"/>
      <w:r w:rsidR="00255388" w:rsidRPr="00412EC9">
        <w:rPr>
          <w:rFonts w:ascii="Times New Roman" w:hAnsi="Times New Roman" w:cs="Times New Roman"/>
          <w:color w:val="222222"/>
          <w:sz w:val="24"/>
          <w:szCs w:val="24"/>
        </w:rPr>
        <w:t>»</w:t>
      </w:r>
      <w:r w:rsidR="00725064" w:rsidRPr="00412EC9">
        <w:rPr>
          <w:rFonts w:ascii="Times New Roman" w:hAnsi="Times New Roman" w:cs="Times New Roman"/>
          <w:color w:val="222222"/>
          <w:sz w:val="24"/>
          <w:szCs w:val="24"/>
        </w:rPr>
        <w:t xml:space="preserve">. </w:t>
      </w:r>
      <w:r w:rsidRPr="00412EC9">
        <w:rPr>
          <w:rFonts w:ascii="Times New Roman" w:hAnsi="Times New Roman" w:cs="Times New Roman"/>
          <w:color w:val="222222"/>
          <w:sz w:val="24"/>
          <w:szCs w:val="24"/>
        </w:rPr>
        <w:t xml:space="preserve">Лікування </w:t>
      </w:r>
      <w:r w:rsidR="00C459A5" w:rsidRPr="00412EC9">
        <w:rPr>
          <w:rFonts w:ascii="Times New Roman" w:hAnsi="Times New Roman" w:cs="Times New Roman"/>
          <w:color w:val="222222"/>
          <w:sz w:val="24"/>
          <w:szCs w:val="24"/>
        </w:rPr>
        <w:t xml:space="preserve">хворих на </w:t>
      </w:r>
      <w:r w:rsidRPr="00412EC9">
        <w:rPr>
          <w:rFonts w:ascii="Times New Roman" w:hAnsi="Times New Roman" w:cs="Times New Roman"/>
          <w:color w:val="222222"/>
          <w:sz w:val="24"/>
          <w:szCs w:val="24"/>
        </w:rPr>
        <w:t xml:space="preserve"> </w:t>
      </w:r>
      <w:r w:rsidRPr="00412EC9">
        <w:rPr>
          <w:rFonts w:ascii="Times New Roman" w:hAnsi="Times New Roman" w:cs="Times New Roman"/>
          <w:color w:val="222222"/>
          <w:sz w:val="24"/>
          <w:szCs w:val="24"/>
        </w:rPr>
        <w:lastRenderedPageBreak/>
        <w:t>БА проводилось відповідно до наказу МОЗ України № 868 [</w:t>
      </w:r>
      <w:r w:rsidR="00C1357B" w:rsidRPr="00412EC9">
        <w:rPr>
          <w:rFonts w:ascii="Times New Roman" w:hAnsi="Times New Roman" w:cs="Times New Roman"/>
          <w:color w:val="222222"/>
          <w:sz w:val="24"/>
          <w:szCs w:val="24"/>
        </w:rPr>
        <w:t>5</w:t>
      </w:r>
      <w:r w:rsidRPr="00412EC9">
        <w:rPr>
          <w:rFonts w:ascii="Times New Roman" w:hAnsi="Times New Roman" w:cs="Times New Roman"/>
          <w:color w:val="222222"/>
          <w:sz w:val="24"/>
          <w:szCs w:val="24"/>
        </w:rPr>
        <w:t>].</w:t>
      </w:r>
      <w:r w:rsidR="00F12C91" w:rsidRPr="00412EC9">
        <w:rPr>
          <w:rFonts w:ascii="Times New Roman" w:hAnsi="Times New Roman" w:cs="Times New Roman"/>
          <w:color w:val="222222"/>
          <w:sz w:val="24"/>
          <w:szCs w:val="24"/>
        </w:rPr>
        <w:t xml:space="preserve"> Всі пацієнти при потребі отримували кисень.</w:t>
      </w:r>
      <w:r w:rsidR="00424ADE" w:rsidRPr="00412EC9">
        <w:rPr>
          <w:rFonts w:ascii="Times New Roman" w:hAnsi="Times New Roman" w:cs="Times New Roman"/>
          <w:color w:val="222222"/>
          <w:sz w:val="24"/>
          <w:szCs w:val="24"/>
        </w:rPr>
        <w:t xml:space="preserve"> Контроль лікування проводили через 6 діб перебування хворого в стаціонарі.</w:t>
      </w:r>
    </w:p>
    <w:p w:rsidR="00C459A5" w:rsidRPr="00412EC9" w:rsidRDefault="00393F88" w:rsidP="00D14CE1">
      <w:pPr>
        <w:spacing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 xml:space="preserve">Критеріями ефективності проведеного лікування були: </w:t>
      </w:r>
      <w:r w:rsidR="001F3623" w:rsidRPr="00412EC9">
        <w:rPr>
          <w:rFonts w:ascii="Times New Roman" w:hAnsi="Times New Roman" w:cs="Times New Roman"/>
          <w:sz w:val="24"/>
          <w:szCs w:val="24"/>
        </w:rPr>
        <w:t xml:space="preserve">оцінка показників </w:t>
      </w:r>
      <w:r w:rsidR="00C459A5" w:rsidRPr="00412EC9">
        <w:rPr>
          <w:rFonts w:ascii="Times New Roman" w:hAnsi="Times New Roman" w:cs="Times New Roman"/>
          <w:color w:val="222222"/>
          <w:sz w:val="24"/>
          <w:szCs w:val="24"/>
        </w:rPr>
        <w:t>функції зовнішнього дихання (ФЗД)</w:t>
      </w:r>
      <w:r w:rsidR="00132672" w:rsidRPr="00412EC9">
        <w:rPr>
          <w:rFonts w:ascii="Times New Roman" w:hAnsi="Times New Roman" w:cs="Times New Roman"/>
          <w:color w:val="222222"/>
          <w:sz w:val="24"/>
          <w:szCs w:val="24"/>
        </w:rPr>
        <w:t>,</w:t>
      </w:r>
      <w:r w:rsidR="00695F17" w:rsidRPr="00412EC9">
        <w:rPr>
          <w:rFonts w:ascii="Times New Roman" w:hAnsi="Times New Roman" w:cs="Times New Roman"/>
          <w:color w:val="222222"/>
          <w:sz w:val="24"/>
          <w:szCs w:val="24"/>
        </w:rPr>
        <w:t xml:space="preserve"> </w:t>
      </w:r>
      <w:r w:rsidR="00C459A5" w:rsidRPr="00412EC9">
        <w:rPr>
          <w:rFonts w:ascii="Times New Roman" w:hAnsi="Times New Roman" w:cs="Times New Roman"/>
          <w:color w:val="222222"/>
          <w:sz w:val="24"/>
          <w:szCs w:val="24"/>
        </w:rPr>
        <w:t xml:space="preserve">оцінка </w:t>
      </w:r>
      <w:r w:rsidR="00424ADE" w:rsidRPr="00412EC9">
        <w:rPr>
          <w:rFonts w:ascii="Times New Roman" w:hAnsi="Times New Roman" w:cs="Times New Roman"/>
          <w:color w:val="222222"/>
          <w:sz w:val="24"/>
          <w:szCs w:val="24"/>
        </w:rPr>
        <w:t>добової варіабельності</w:t>
      </w:r>
      <w:r w:rsidR="001F3623" w:rsidRPr="00412EC9">
        <w:rPr>
          <w:rFonts w:ascii="Times New Roman" w:hAnsi="Times New Roman" w:cs="Times New Roman"/>
          <w:color w:val="222222"/>
          <w:sz w:val="24"/>
          <w:szCs w:val="24"/>
        </w:rPr>
        <w:t xml:space="preserve"> </w:t>
      </w:r>
      <w:r w:rsidR="001F3623" w:rsidRPr="00412EC9">
        <w:rPr>
          <w:rFonts w:ascii="Times New Roman" w:hAnsi="Times New Roman" w:cs="Times New Roman"/>
          <w:sz w:val="24"/>
          <w:szCs w:val="24"/>
        </w:rPr>
        <w:t xml:space="preserve">пікової швидкості видиху </w:t>
      </w:r>
      <w:r w:rsidR="00C459A5" w:rsidRPr="00412EC9">
        <w:rPr>
          <w:rFonts w:ascii="Times New Roman" w:hAnsi="Times New Roman" w:cs="Times New Roman"/>
          <w:color w:val="222222"/>
          <w:sz w:val="24"/>
          <w:szCs w:val="24"/>
        </w:rPr>
        <w:t>ПШВ</w:t>
      </w:r>
      <w:r w:rsidR="00132672" w:rsidRPr="00412EC9">
        <w:rPr>
          <w:rFonts w:ascii="Times New Roman" w:hAnsi="Times New Roman" w:cs="Times New Roman"/>
          <w:color w:val="222222"/>
          <w:sz w:val="24"/>
          <w:szCs w:val="24"/>
        </w:rPr>
        <w:t>,</w:t>
      </w:r>
      <w:r w:rsidR="00CE23EF" w:rsidRPr="00412EC9">
        <w:rPr>
          <w:rFonts w:ascii="Times New Roman" w:hAnsi="Times New Roman" w:cs="Times New Roman"/>
          <w:color w:val="222222"/>
          <w:sz w:val="24"/>
          <w:szCs w:val="24"/>
        </w:rPr>
        <w:t xml:space="preserve"> </w:t>
      </w:r>
      <w:r w:rsidR="00424ADE" w:rsidRPr="00412EC9">
        <w:rPr>
          <w:rFonts w:ascii="Times New Roman" w:hAnsi="Times New Roman" w:cs="Times New Roman"/>
          <w:color w:val="222222"/>
          <w:sz w:val="24"/>
          <w:szCs w:val="24"/>
        </w:rPr>
        <w:t>динаміка симптомів бронхіальної астми</w:t>
      </w:r>
      <w:r w:rsidR="00132672" w:rsidRPr="00412EC9">
        <w:rPr>
          <w:rFonts w:ascii="Times New Roman" w:hAnsi="Times New Roman" w:cs="Times New Roman"/>
          <w:color w:val="222222"/>
          <w:sz w:val="24"/>
          <w:szCs w:val="24"/>
        </w:rPr>
        <w:t xml:space="preserve"> (</w:t>
      </w:r>
      <w:proofErr w:type="spellStart"/>
      <w:r w:rsidR="00132672" w:rsidRPr="00412EC9">
        <w:rPr>
          <w:rFonts w:ascii="Times New Roman" w:hAnsi="Times New Roman" w:cs="Times New Roman"/>
          <w:color w:val="222222"/>
          <w:sz w:val="24"/>
          <w:szCs w:val="24"/>
        </w:rPr>
        <w:t>вираженість</w:t>
      </w:r>
      <w:proofErr w:type="spellEnd"/>
      <w:r w:rsidR="00132672" w:rsidRPr="00412EC9">
        <w:rPr>
          <w:rFonts w:ascii="Times New Roman" w:hAnsi="Times New Roman" w:cs="Times New Roman"/>
          <w:color w:val="222222"/>
          <w:sz w:val="24"/>
          <w:szCs w:val="24"/>
        </w:rPr>
        <w:t xml:space="preserve"> задишки, ядухи, порушення сну,використання </w:t>
      </w:r>
      <w:r w:rsidR="00A361DC" w:rsidRPr="00412EC9">
        <w:rPr>
          <w:rFonts w:ascii="Times New Roman" w:hAnsi="Times New Roman" w:cs="Times New Roman"/>
          <w:color w:val="222222"/>
          <w:sz w:val="24"/>
          <w:szCs w:val="24"/>
        </w:rPr>
        <w:t xml:space="preserve"> </w:t>
      </w:r>
      <w:r w:rsidR="00132672" w:rsidRPr="00412EC9">
        <w:rPr>
          <w:rFonts w:ascii="Times New Roman" w:hAnsi="Times New Roman" w:cs="Times New Roman"/>
          <w:color w:val="222222"/>
          <w:sz w:val="24"/>
          <w:szCs w:val="24"/>
        </w:rPr>
        <w:t xml:space="preserve">БАКД </w:t>
      </w:r>
      <w:r w:rsidR="00132672" w:rsidRPr="00412EC9">
        <w:rPr>
          <w:rFonts w:ascii="Times New Roman" w:hAnsi="Times New Roman" w:cs="Times New Roman"/>
          <w:sz w:val="24"/>
          <w:szCs w:val="24"/>
        </w:rPr>
        <w:t xml:space="preserve"> </w:t>
      </w:r>
      <w:r w:rsidR="00132672" w:rsidRPr="00412EC9">
        <w:rPr>
          <w:rFonts w:ascii="Times New Roman" w:hAnsi="Times New Roman" w:cs="Times New Roman"/>
          <w:color w:val="222222"/>
          <w:sz w:val="24"/>
          <w:szCs w:val="24"/>
        </w:rPr>
        <w:t>та термін перебування на стаціонарному лікуванні</w:t>
      </w:r>
      <w:r w:rsidR="00424ADE" w:rsidRPr="00412EC9">
        <w:rPr>
          <w:rFonts w:ascii="Times New Roman" w:hAnsi="Times New Roman" w:cs="Times New Roman"/>
          <w:color w:val="222222"/>
          <w:sz w:val="24"/>
          <w:szCs w:val="24"/>
        </w:rPr>
        <w:t>.</w:t>
      </w:r>
      <w:r w:rsidR="00A46437" w:rsidRPr="00412EC9">
        <w:rPr>
          <w:rFonts w:ascii="Times New Roman" w:hAnsi="Times New Roman" w:cs="Times New Roman"/>
          <w:color w:val="222222"/>
          <w:sz w:val="24"/>
          <w:szCs w:val="24"/>
        </w:rPr>
        <w:t xml:space="preserve"> Вплив лікування на клінічні показники оцінювали в балах.</w:t>
      </w:r>
      <w:r w:rsidR="009A1AF5" w:rsidRPr="00412EC9">
        <w:rPr>
          <w:rFonts w:ascii="Times New Roman" w:hAnsi="Times New Roman" w:cs="Times New Roman"/>
          <w:color w:val="222222"/>
          <w:sz w:val="24"/>
          <w:szCs w:val="24"/>
        </w:rPr>
        <w:t xml:space="preserve"> </w:t>
      </w:r>
    </w:p>
    <w:p w:rsidR="00B6597B" w:rsidRPr="00412EC9" w:rsidRDefault="00695F17" w:rsidP="00D14CE1">
      <w:pPr>
        <w:spacing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 xml:space="preserve">Оцінка вентиляційної функції легень проводилася на підставі реєстрації відношень потік – об’єм у процесі маневру форсованого видиху за допомогою </w:t>
      </w:r>
      <w:proofErr w:type="spellStart"/>
      <w:r w:rsidRPr="00412EC9">
        <w:rPr>
          <w:rFonts w:ascii="Times New Roman" w:hAnsi="Times New Roman" w:cs="Times New Roman"/>
          <w:color w:val="222222"/>
          <w:sz w:val="24"/>
          <w:szCs w:val="24"/>
        </w:rPr>
        <w:t>спірографічного</w:t>
      </w:r>
      <w:proofErr w:type="spellEnd"/>
      <w:r w:rsidRPr="00412EC9">
        <w:rPr>
          <w:rFonts w:ascii="Times New Roman" w:hAnsi="Times New Roman" w:cs="Times New Roman"/>
          <w:color w:val="222222"/>
          <w:sz w:val="24"/>
          <w:szCs w:val="24"/>
        </w:rPr>
        <w:t xml:space="preserve"> комплексу</w:t>
      </w:r>
      <w:r w:rsidR="00A51C2A" w:rsidRPr="00412EC9">
        <w:rPr>
          <w:rFonts w:ascii="Times New Roman" w:hAnsi="Times New Roman" w:cs="Times New Roman"/>
          <w:color w:val="222222"/>
          <w:sz w:val="24"/>
          <w:szCs w:val="24"/>
        </w:rPr>
        <w:t xml:space="preserve"> </w:t>
      </w:r>
      <w:r w:rsidRPr="00412EC9">
        <w:rPr>
          <w:rFonts w:ascii="Times New Roman" w:hAnsi="Times New Roman" w:cs="Times New Roman"/>
          <w:color w:val="222222"/>
          <w:sz w:val="24"/>
          <w:szCs w:val="24"/>
        </w:rPr>
        <w:t>«</w:t>
      </w:r>
      <w:proofErr w:type="spellStart"/>
      <w:r w:rsidRPr="00412EC9">
        <w:rPr>
          <w:rFonts w:ascii="Times New Roman" w:hAnsi="Times New Roman" w:cs="Times New Roman"/>
          <w:color w:val="222222"/>
          <w:sz w:val="24"/>
          <w:szCs w:val="24"/>
        </w:rPr>
        <w:t>Спіроком</w:t>
      </w:r>
      <w:proofErr w:type="spellEnd"/>
      <w:r w:rsidRPr="00412EC9">
        <w:rPr>
          <w:rFonts w:ascii="Times New Roman" w:hAnsi="Times New Roman" w:cs="Times New Roman"/>
          <w:color w:val="222222"/>
          <w:sz w:val="24"/>
          <w:szCs w:val="24"/>
        </w:rPr>
        <w:t xml:space="preserve">», </w:t>
      </w:r>
      <w:r w:rsidRPr="00412EC9">
        <w:rPr>
          <w:rFonts w:ascii="Times New Roman" w:hAnsi="Times New Roman" w:cs="Times New Roman"/>
          <w:sz w:val="24"/>
          <w:szCs w:val="24"/>
        </w:rPr>
        <w:t>(</w:t>
      </w:r>
      <w:proofErr w:type="spellStart"/>
      <w:r w:rsidRPr="00412EC9">
        <w:rPr>
          <w:rFonts w:ascii="Times New Roman" w:hAnsi="Times New Roman" w:cs="Times New Roman"/>
          <w:sz w:val="24"/>
          <w:szCs w:val="24"/>
        </w:rPr>
        <w:t>ХАІ-Мед</w:t>
      </w:r>
      <w:proofErr w:type="spellEnd"/>
      <w:r w:rsidRPr="00412EC9">
        <w:rPr>
          <w:rFonts w:ascii="Times New Roman" w:hAnsi="Times New Roman" w:cs="Times New Roman"/>
          <w:sz w:val="24"/>
          <w:szCs w:val="24"/>
        </w:rPr>
        <w:t xml:space="preserve">, Рукопис) </w:t>
      </w:r>
      <w:r w:rsidRPr="00412EC9">
        <w:rPr>
          <w:rFonts w:ascii="Times New Roman" w:hAnsi="Times New Roman" w:cs="Times New Roman"/>
          <w:color w:val="222222"/>
          <w:sz w:val="24"/>
          <w:szCs w:val="24"/>
        </w:rPr>
        <w:t xml:space="preserve">із визначенням життєвої ємності легень (ЖЄЛ), форсованої життєвої ємності легень (ФЖЄЛ), об’єму форсованого видиху за 1 с (ОФВ1), індексу ОФВ1/ЖЄЛ, пікової об’ємної швидкості (ПШВ), форсованої швидкості видиху на 25 %, 50 % та 75 % </w:t>
      </w:r>
      <w:r w:rsidRPr="00412EC9">
        <w:rPr>
          <w:rFonts w:ascii="Times New Roman" w:hAnsi="Times New Roman" w:cs="Times New Roman"/>
          <w:sz w:val="24"/>
          <w:szCs w:val="24"/>
        </w:rPr>
        <w:t>(ФШВ25</w:t>
      </w:r>
      <w:r w:rsidR="008D2116" w:rsidRPr="00412EC9">
        <w:rPr>
          <w:rFonts w:ascii="Times New Roman" w:hAnsi="Times New Roman" w:cs="Times New Roman"/>
          <w:sz w:val="24"/>
          <w:szCs w:val="24"/>
        </w:rPr>
        <w:t xml:space="preserve"> %</w:t>
      </w:r>
      <w:r w:rsidRPr="00412EC9">
        <w:rPr>
          <w:rFonts w:ascii="Times New Roman" w:hAnsi="Times New Roman" w:cs="Times New Roman"/>
          <w:sz w:val="24"/>
          <w:szCs w:val="24"/>
        </w:rPr>
        <w:t>, ФШВ50</w:t>
      </w:r>
      <w:r w:rsidR="008D2116" w:rsidRPr="00412EC9">
        <w:rPr>
          <w:rFonts w:ascii="Times New Roman" w:hAnsi="Times New Roman" w:cs="Times New Roman"/>
          <w:sz w:val="24"/>
          <w:szCs w:val="24"/>
        </w:rPr>
        <w:t xml:space="preserve"> % </w:t>
      </w:r>
      <w:r w:rsidRPr="00412EC9">
        <w:rPr>
          <w:rFonts w:ascii="Times New Roman" w:hAnsi="Times New Roman" w:cs="Times New Roman"/>
          <w:sz w:val="24"/>
          <w:szCs w:val="24"/>
        </w:rPr>
        <w:t>і ФШВ75</w:t>
      </w:r>
      <w:r w:rsidR="008D2116" w:rsidRPr="00412EC9">
        <w:rPr>
          <w:rFonts w:ascii="Times New Roman" w:hAnsi="Times New Roman" w:cs="Times New Roman"/>
          <w:sz w:val="24"/>
          <w:szCs w:val="24"/>
        </w:rPr>
        <w:t xml:space="preserve"> %</w:t>
      </w:r>
      <w:r w:rsidRPr="00412EC9">
        <w:rPr>
          <w:rFonts w:ascii="Times New Roman" w:hAnsi="Times New Roman" w:cs="Times New Roman"/>
          <w:sz w:val="24"/>
          <w:szCs w:val="24"/>
        </w:rPr>
        <w:t xml:space="preserve">, відповідно). </w:t>
      </w:r>
      <w:r w:rsidR="00B6597B" w:rsidRPr="00412EC9">
        <w:rPr>
          <w:rFonts w:ascii="Times New Roman" w:hAnsi="Times New Roman" w:cs="Times New Roman"/>
          <w:color w:val="222222"/>
          <w:sz w:val="24"/>
          <w:szCs w:val="24"/>
        </w:rPr>
        <w:t>Статистична обробка даних виконувалась за допомогою пакету статистичних програм SPSS (</w:t>
      </w:r>
      <w:proofErr w:type="spellStart"/>
      <w:r w:rsidR="00B6597B" w:rsidRPr="00412EC9">
        <w:rPr>
          <w:rFonts w:ascii="Times New Roman" w:hAnsi="Times New Roman" w:cs="Times New Roman"/>
          <w:color w:val="222222"/>
          <w:sz w:val="24"/>
          <w:szCs w:val="24"/>
        </w:rPr>
        <w:t>version</w:t>
      </w:r>
      <w:proofErr w:type="spellEnd"/>
      <w:r w:rsidR="00B6597B" w:rsidRPr="00412EC9">
        <w:rPr>
          <w:rFonts w:ascii="Times New Roman" w:hAnsi="Times New Roman" w:cs="Times New Roman"/>
          <w:color w:val="222222"/>
          <w:sz w:val="24"/>
          <w:szCs w:val="24"/>
        </w:rPr>
        <w:t xml:space="preserve"> 17.0 </w:t>
      </w:r>
      <w:proofErr w:type="spellStart"/>
      <w:r w:rsidR="00B6597B" w:rsidRPr="00412EC9">
        <w:rPr>
          <w:rFonts w:ascii="Times New Roman" w:hAnsi="Times New Roman" w:cs="Times New Roman"/>
          <w:color w:val="222222"/>
          <w:sz w:val="24"/>
          <w:szCs w:val="24"/>
        </w:rPr>
        <w:t>for</w:t>
      </w:r>
      <w:proofErr w:type="spellEnd"/>
      <w:r w:rsidR="00B6597B" w:rsidRPr="00412EC9">
        <w:rPr>
          <w:rFonts w:ascii="Times New Roman" w:hAnsi="Times New Roman" w:cs="Times New Roman"/>
          <w:color w:val="222222"/>
          <w:sz w:val="24"/>
          <w:szCs w:val="24"/>
        </w:rPr>
        <w:t xml:space="preserve"> </w:t>
      </w:r>
      <w:proofErr w:type="spellStart"/>
      <w:r w:rsidR="00B6597B" w:rsidRPr="00412EC9">
        <w:rPr>
          <w:rFonts w:ascii="Times New Roman" w:hAnsi="Times New Roman" w:cs="Times New Roman"/>
          <w:color w:val="222222"/>
          <w:sz w:val="24"/>
          <w:szCs w:val="24"/>
        </w:rPr>
        <w:t>Windows</w:t>
      </w:r>
      <w:proofErr w:type="spellEnd"/>
      <w:r w:rsidR="00B6597B" w:rsidRPr="00412EC9">
        <w:rPr>
          <w:rFonts w:ascii="Times New Roman" w:hAnsi="Times New Roman" w:cs="Times New Roman"/>
          <w:color w:val="222222"/>
          <w:sz w:val="24"/>
          <w:szCs w:val="24"/>
        </w:rPr>
        <w:t xml:space="preserve">; SPSS, </w:t>
      </w:r>
      <w:proofErr w:type="spellStart"/>
      <w:r w:rsidR="00B6597B" w:rsidRPr="00412EC9">
        <w:rPr>
          <w:rFonts w:ascii="Times New Roman" w:hAnsi="Times New Roman" w:cs="Times New Roman"/>
          <w:color w:val="222222"/>
          <w:sz w:val="24"/>
          <w:szCs w:val="24"/>
        </w:rPr>
        <w:t>Chicago</w:t>
      </w:r>
      <w:proofErr w:type="spellEnd"/>
      <w:r w:rsidR="00B6597B" w:rsidRPr="00412EC9">
        <w:rPr>
          <w:rFonts w:ascii="Times New Roman" w:hAnsi="Times New Roman" w:cs="Times New Roman"/>
          <w:color w:val="222222"/>
          <w:sz w:val="24"/>
          <w:szCs w:val="24"/>
        </w:rPr>
        <w:t xml:space="preserve">, IL). Для описання і порівняння показників, розподіл яких відрізнявся від нормального, використовували непараметричні методи: обчислення медіани та </w:t>
      </w:r>
      <w:proofErr w:type="spellStart"/>
      <w:r w:rsidR="00B6597B" w:rsidRPr="00412EC9">
        <w:rPr>
          <w:rFonts w:ascii="Times New Roman" w:hAnsi="Times New Roman" w:cs="Times New Roman"/>
          <w:color w:val="222222"/>
          <w:sz w:val="24"/>
          <w:szCs w:val="24"/>
        </w:rPr>
        <w:t>інтерквартильного</w:t>
      </w:r>
      <w:proofErr w:type="spellEnd"/>
      <w:r w:rsidR="00B6597B" w:rsidRPr="00412EC9">
        <w:rPr>
          <w:rFonts w:ascii="Times New Roman" w:hAnsi="Times New Roman" w:cs="Times New Roman"/>
          <w:color w:val="222222"/>
          <w:sz w:val="24"/>
          <w:szCs w:val="24"/>
        </w:rPr>
        <w:t xml:space="preserve"> розмаху </w:t>
      </w:r>
      <w:proofErr w:type="spellStart"/>
      <w:r w:rsidR="00B6597B" w:rsidRPr="00412EC9">
        <w:rPr>
          <w:rFonts w:ascii="Times New Roman" w:hAnsi="Times New Roman" w:cs="Times New Roman"/>
          <w:color w:val="222222"/>
          <w:sz w:val="24"/>
          <w:szCs w:val="24"/>
        </w:rPr>
        <w:t>Ме</w:t>
      </w:r>
      <w:proofErr w:type="spellEnd"/>
      <w:r w:rsidR="00B6597B" w:rsidRPr="00412EC9">
        <w:rPr>
          <w:rFonts w:ascii="Times New Roman" w:hAnsi="Times New Roman" w:cs="Times New Roman"/>
          <w:color w:val="222222"/>
          <w:sz w:val="24"/>
          <w:szCs w:val="24"/>
        </w:rPr>
        <w:t xml:space="preserve"> [25; 75]; критерій </w:t>
      </w:r>
      <w:proofErr w:type="spellStart"/>
      <w:r w:rsidR="00B6597B" w:rsidRPr="00412EC9">
        <w:rPr>
          <w:rFonts w:ascii="Times New Roman" w:hAnsi="Times New Roman" w:cs="Times New Roman"/>
          <w:color w:val="222222"/>
          <w:sz w:val="24"/>
          <w:szCs w:val="24"/>
        </w:rPr>
        <w:t>Манна-Уїтні</w:t>
      </w:r>
      <w:proofErr w:type="spellEnd"/>
      <w:r w:rsidR="00B6597B" w:rsidRPr="00412EC9">
        <w:rPr>
          <w:rFonts w:ascii="Times New Roman" w:hAnsi="Times New Roman" w:cs="Times New Roman"/>
          <w:color w:val="222222"/>
          <w:sz w:val="24"/>
          <w:szCs w:val="24"/>
        </w:rPr>
        <w:t xml:space="preserve">. Кореляційні зв’язки оцінювали за коефіцієнтом кореляції </w:t>
      </w:r>
      <w:proofErr w:type="spellStart"/>
      <w:r w:rsidR="00B6597B" w:rsidRPr="00412EC9">
        <w:rPr>
          <w:rFonts w:ascii="Times New Roman" w:hAnsi="Times New Roman" w:cs="Times New Roman"/>
          <w:color w:val="222222"/>
          <w:sz w:val="24"/>
          <w:szCs w:val="24"/>
        </w:rPr>
        <w:t>Спірмена</w:t>
      </w:r>
      <w:proofErr w:type="spellEnd"/>
      <w:r w:rsidR="00B6597B" w:rsidRPr="00412EC9">
        <w:rPr>
          <w:rFonts w:ascii="Times New Roman" w:hAnsi="Times New Roman" w:cs="Times New Roman"/>
          <w:color w:val="222222"/>
          <w:sz w:val="24"/>
          <w:szCs w:val="24"/>
        </w:rPr>
        <w:t xml:space="preserve"> (R) та шкали </w:t>
      </w:r>
      <w:proofErr w:type="spellStart"/>
      <w:r w:rsidR="00B6597B" w:rsidRPr="00412EC9">
        <w:rPr>
          <w:rFonts w:ascii="Times New Roman" w:hAnsi="Times New Roman" w:cs="Times New Roman"/>
          <w:color w:val="222222"/>
          <w:sz w:val="24"/>
          <w:szCs w:val="24"/>
        </w:rPr>
        <w:t>Чеддока</w:t>
      </w:r>
      <w:proofErr w:type="spellEnd"/>
      <w:r w:rsidR="00B6597B" w:rsidRPr="00412EC9">
        <w:rPr>
          <w:rFonts w:ascii="Times New Roman" w:hAnsi="Times New Roman" w:cs="Times New Roman"/>
          <w:color w:val="222222"/>
          <w:sz w:val="24"/>
          <w:szCs w:val="24"/>
        </w:rPr>
        <w:t>.</w:t>
      </w:r>
    </w:p>
    <w:p w:rsidR="00393F88" w:rsidRPr="00412EC9" w:rsidRDefault="00393F88" w:rsidP="00D14CE1">
      <w:pPr>
        <w:spacing w:line="360" w:lineRule="auto"/>
        <w:jc w:val="both"/>
        <w:rPr>
          <w:rFonts w:ascii="Times New Roman" w:hAnsi="Times New Roman" w:cs="Times New Roman"/>
          <w:b/>
          <w:color w:val="222222"/>
          <w:sz w:val="24"/>
          <w:szCs w:val="24"/>
        </w:rPr>
      </w:pPr>
      <w:r w:rsidRPr="00412EC9">
        <w:rPr>
          <w:rFonts w:ascii="Times New Roman" w:hAnsi="Times New Roman" w:cs="Times New Roman"/>
          <w:b/>
          <w:color w:val="222222"/>
          <w:sz w:val="24"/>
          <w:szCs w:val="24"/>
        </w:rPr>
        <w:t>Результати та їх обговорення</w:t>
      </w:r>
    </w:p>
    <w:p w:rsidR="005F0E8C" w:rsidRPr="00412EC9" w:rsidRDefault="00393F88" w:rsidP="00D14CE1">
      <w:pPr>
        <w:spacing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Серед обстежени</w:t>
      </w:r>
      <w:r w:rsidR="00B6597B" w:rsidRPr="00412EC9">
        <w:rPr>
          <w:rFonts w:ascii="Times New Roman" w:hAnsi="Times New Roman" w:cs="Times New Roman"/>
          <w:color w:val="222222"/>
          <w:sz w:val="24"/>
          <w:szCs w:val="24"/>
        </w:rPr>
        <w:t>х</w:t>
      </w:r>
      <w:r w:rsidRPr="00412EC9">
        <w:rPr>
          <w:rFonts w:ascii="Times New Roman" w:hAnsi="Times New Roman" w:cs="Times New Roman"/>
          <w:color w:val="222222"/>
          <w:sz w:val="24"/>
          <w:szCs w:val="24"/>
        </w:rPr>
        <w:t xml:space="preserve"> пацієнтів переважали жінки (</w:t>
      </w:r>
      <w:r w:rsidR="00B6597B" w:rsidRPr="00412EC9">
        <w:rPr>
          <w:rFonts w:ascii="Times New Roman" w:hAnsi="Times New Roman" w:cs="Times New Roman"/>
          <w:color w:val="222222"/>
          <w:sz w:val="24"/>
          <w:szCs w:val="24"/>
        </w:rPr>
        <w:t>64,70</w:t>
      </w:r>
      <w:r w:rsidRPr="00412EC9">
        <w:rPr>
          <w:rFonts w:ascii="Times New Roman" w:hAnsi="Times New Roman" w:cs="Times New Roman"/>
          <w:color w:val="222222"/>
          <w:sz w:val="24"/>
          <w:szCs w:val="24"/>
        </w:rPr>
        <w:t xml:space="preserve">%), а середній вік </w:t>
      </w:r>
      <w:r w:rsidR="00B6597B" w:rsidRPr="00412EC9">
        <w:rPr>
          <w:rFonts w:ascii="Times New Roman" w:hAnsi="Times New Roman" w:cs="Times New Roman"/>
          <w:color w:val="222222"/>
          <w:sz w:val="24"/>
          <w:szCs w:val="24"/>
        </w:rPr>
        <w:t>досліджуваних</w:t>
      </w:r>
      <w:r w:rsidRPr="00412EC9">
        <w:rPr>
          <w:rFonts w:ascii="Times New Roman" w:hAnsi="Times New Roman" w:cs="Times New Roman"/>
          <w:color w:val="222222"/>
          <w:sz w:val="24"/>
          <w:szCs w:val="24"/>
        </w:rPr>
        <w:t xml:space="preserve"> пацієнтів становив (58,31</w:t>
      </w:r>
      <w:r w:rsidRPr="00412EC9">
        <w:rPr>
          <w:rFonts w:ascii="Times New Roman" w:hAnsi="Times New Roman" w:cs="Times New Roman"/>
          <w:sz w:val="24"/>
          <w:szCs w:val="24"/>
        </w:rPr>
        <w:t xml:space="preserve"> </w:t>
      </w:r>
      <w:r w:rsidRPr="00412EC9">
        <w:rPr>
          <w:rFonts w:ascii="Times New Roman" w:hAnsi="Times New Roman" w:cs="Times New Roman"/>
          <w:color w:val="222222"/>
          <w:sz w:val="24"/>
          <w:szCs w:val="24"/>
        </w:rPr>
        <w:t>±4,67) років.</w:t>
      </w:r>
      <w:r w:rsidR="00B6597B" w:rsidRPr="00412EC9">
        <w:rPr>
          <w:rFonts w:ascii="Times New Roman" w:hAnsi="Times New Roman" w:cs="Times New Roman"/>
          <w:color w:val="222222"/>
          <w:sz w:val="24"/>
          <w:szCs w:val="24"/>
        </w:rPr>
        <w:t xml:space="preserve"> </w:t>
      </w:r>
      <w:r w:rsidRPr="00412EC9">
        <w:rPr>
          <w:rFonts w:ascii="Times New Roman" w:hAnsi="Times New Roman" w:cs="Times New Roman"/>
          <w:color w:val="222222"/>
          <w:sz w:val="24"/>
          <w:szCs w:val="24"/>
        </w:rPr>
        <w:t>Згідно даним анамнезу</w:t>
      </w:r>
      <w:r w:rsidRPr="00412EC9">
        <w:rPr>
          <w:rFonts w:ascii="Times New Roman" w:hAnsi="Times New Roman" w:cs="Times New Roman"/>
          <w:color w:val="00B050"/>
          <w:sz w:val="24"/>
          <w:szCs w:val="24"/>
        </w:rPr>
        <w:t>,</w:t>
      </w:r>
      <w:r w:rsidRPr="00412EC9">
        <w:rPr>
          <w:rFonts w:ascii="Times New Roman" w:hAnsi="Times New Roman" w:cs="Times New Roman"/>
          <w:color w:val="222222"/>
          <w:sz w:val="24"/>
          <w:szCs w:val="24"/>
        </w:rPr>
        <w:t xml:space="preserve"> </w:t>
      </w:r>
      <w:r w:rsidR="000E4D1D" w:rsidRPr="00412EC9">
        <w:rPr>
          <w:rFonts w:ascii="Times New Roman" w:hAnsi="Times New Roman" w:cs="Times New Roman"/>
          <w:color w:val="222222"/>
          <w:sz w:val="24"/>
          <w:szCs w:val="24"/>
        </w:rPr>
        <w:t xml:space="preserve">та оцінки </w:t>
      </w:r>
      <w:r w:rsidR="00CE23EF" w:rsidRPr="00412EC9">
        <w:rPr>
          <w:rFonts w:ascii="Times New Roman" w:hAnsi="Times New Roman" w:cs="Times New Roman"/>
          <w:color w:val="222222"/>
          <w:sz w:val="24"/>
          <w:szCs w:val="24"/>
        </w:rPr>
        <w:t>астма контроль тесту (</w:t>
      </w:r>
      <w:r w:rsidR="000E4D1D" w:rsidRPr="00412EC9">
        <w:rPr>
          <w:rFonts w:ascii="Times New Roman" w:hAnsi="Times New Roman" w:cs="Times New Roman"/>
          <w:color w:val="222222"/>
          <w:sz w:val="24"/>
          <w:szCs w:val="24"/>
        </w:rPr>
        <w:t>АСТ</w:t>
      </w:r>
      <w:r w:rsidR="00CE23EF" w:rsidRPr="00412EC9">
        <w:rPr>
          <w:rFonts w:ascii="Times New Roman" w:hAnsi="Times New Roman" w:cs="Times New Roman"/>
          <w:color w:val="222222"/>
          <w:sz w:val="24"/>
          <w:szCs w:val="24"/>
        </w:rPr>
        <w:t>)</w:t>
      </w:r>
      <w:r w:rsidRPr="00412EC9">
        <w:rPr>
          <w:rFonts w:ascii="Times New Roman" w:hAnsi="Times New Roman" w:cs="Times New Roman"/>
          <w:color w:val="222222"/>
          <w:sz w:val="24"/>
          <w:szCs w:val="24"/>
        </w:rPr>
        <w:t xml:space="preserve"> </w:t>
      </w:r>
      <w:r w:rsidR="000E4D1D" w:rsidRPr="00412EC9">
        <w:rPr>
          <w:rFonts w:ascii="Times New Roman" w:hAnsi="Times New Roman" w:cs="Times New Roman"/>
          <w:color w:val="222222"/>
          <w:sz w:val="24"/>
          <w:szCs w:val="24"/>
        </w:rPr>
        <w:t>всі</w:t>
      </w:r>
      <w:r w:rsidRPr="00412EC9">
        <w:rPr>
          <w:rFonts w:ascii="Times New Roman" w:hAnsi="Times New Roman" w:cs="Times New Roman"/>
          <w:color w:val="222222"/>
          <w:sz w:val="24"/>
          <w:szCs w:val="24"/>
        </w:rPr>
        <w:t xml:space="preserve"> пацієнт</w:t>
      </w:r>
      <w:r w:rsidR="000E4D1D" w:rsidRPr="00412EC9">
        <w:rPr>
          <w:rFonts w:ascii="Times New Roman" w:hAnsi="Times New Roman" w:cs="Times New Roman"/>
          <w:color w:val="222222"/>
          <w:sz w:val="24"/>
          <w:szCs w:val="24"/>
        </w:rPr>
        <w:t>и на</w:t>
      </w:r>
      <w:r w:rsidRPr="00412EC9">
        <w:rPr>
          <w:rFonts w:ascii="Times New Roman" w:hAnsi="Times New Roman" w:cs="Times New Roman"/>
          <w:color w:val="222222"/>
          <w:sz w:val="24"/>
          <w:szCs w:val="24"/>
        </w:rPr>
        <w:t xml:space="preserve"> БА відповіда</w:t>
      </w:r>
      <w:r w:rsidR="00153A1F" w:rsidRPr="00412EC9">
        <w:rPr>
          <w:rFonts w:ascii="Times New Roman" w:hAnsi="Times New Roman" w:cs="Times New Roman"/>
          <w:color w:val="222222"/>
          <w:sz w:val="24"/>
          <w:szCs w:val="24"/>
        </w:rPr>
        <w:t>ли</w:t>
      </w:r>
      <w:r w:rsidRPr="00412EC9">
        <w:rPr>
          <w:rFonts w:ascii="Times New Roman" w:hAnsi="Times New Roman" w:cs="Times New Roman"/>
          <w:color w:val="222222"/>
          <w:sz w:val="24"/>
          <w:szCs w:val="24"/>
        </w:rPr>
        <w:t xml:space="preserve"> критеріям </w:t>
      </w:r>
      <w:r w:rsidR="00153A1F" w:rsidRPr="00412EC9">
        <w:rPr>
          <w:rFonts w:ascii="Times New Roman" w:hAnsi="Times New Roman" w:cs="Times New Roman"/>
          <w:color w:val="222222"/>
          <w:sz w:val="24"/>
          <w:szCs w:val="24"/>
        </w:rPr>
        <w:t>не</w:t>
      </w:r>
      <w:r w:rsidRPr="00412EC9">
        <w:rPr>
          <w:rFonts w:ascii="Times New Roman" w:hAnsi="Times New Roman" w:cs="Times New Roman"/>
          <w:color w:val="222222"/>
          <w:sz w:val="24"/>
          <w:szCs w:val="24"/>
        </w:rPr>
        <w:t xml:space="preserve"> контрольованої астми.</w:t>
      </w:r>
      <w:r w:rsidR="00655818" w:rsidRPr="00412EC9">
        <w:rPr>
          <w:rFonts w:ascii="Times New Roman" w:hAnsi="Times New Roman" w:cs="Times New Roman"/>
          <w:color w:val="222222"/>
          <w:sz w:val="24"/>
          <w:szCs w:val="24"/>
        </w:rPr>
        <w:t xml:space="preserve"> </w:t>
      </w:r>
      <w:r w:rsidR="00FB5FDB" w:rsidRPr="00412EC9">
        <w:rPr>
          <w:rFonts w:ascii="Times New Roman" w:hAnsi="Times New Roman" w:cs="Times New Roman"/>
          <w:color w:val="222222"/>
          <w:sz w:val="24"/>
          <w:szCs w:val="24"/>
        </w:rPr>
        <w:t xml:space="preserve"> Слід зазначити, що </w:t>
      </w:r>
      <w:r w:rsidR="00B6597B" w:rsidRPr="00412EC9">
        <w:rPr>
          <w:rFonts w:ascii="Times New Roman" w:hAnsi="Times New Roman" w:cs="Times New Roman"/>
          <w:color w:val="222222"/>
          <w:sz w:val="24"/>
          <w:szCs w:val="24"/>
        </w:rPr>
        <w:t>85,29</w:t>
      </w:r>
      <w:r w:rsidR="006207D4" w:rsidRPr="00412EC9">
        <w:rPr>
          <w:rFonts w:ascii="Times New Roman" w:hAnsi="Times New Roman" w:cs="Times New Roman"/>
          <w:color w:val="222222"/>
          <w:sz w:val="24"/>
          <w:szCs w:val="24"/>
        </w:rPr>
        <w:t xml:space="preserve">% обстежених пацієнтів </w:t>
      </w:r>
      <w:r w:rsidR="00CE23EF" w:rsidRPr="00412EC9">
        <w:rPr>
          <w:rFonts w:ascii="Times New Roman" w:hAnsi="Times New Roman" w:cs="Times New Roman"/>
          <w:color w:val="222222"/>
          <w:sz w:val="24"/>
          <w:szCs w:val="24"/>
        </w:rPr>
        <w:t xml:space="preserve">до госпіталізації </w:t>
      </w:r>
      <w:r w:rsidR="006207D4" w:rsidRPr="00412EC9">
        <w:rPr>
          <w:rFonts w:ascii="Times New Roman" w:hAnsi="Times New Roman" w:cs="Times New Roman"/>
          <w:color w:val="222222"/>
          <w:sz w:val="24"/>
          <w:szCs w:val="24"/>
        </w:rPr>
        <w:t>отримувал</w:t>
      </w:r>
      <w:r w:rsidR="00CE23EF" w:rsidRPr="00412EC9">
        <w:rPr>
          <w:rFonts w:ascii="Times New Roman" w:hAnsi="Times New Roman" w:cs="Times New Roman"/>
          <w:color w:val="222222"/>
          <w:sz w:val="24"/>
          <w:szCs w:val="24"/>
        </w:rPr>
        <w:t>и</w:t>
      </w:r>
      <w:r w:rsidR="006207D4" w:rsidRPr="00412EC9">
        <w:rPr>
          <w:rFonts w:ascii="Times New Roman" w:hAnsi="Times New Roman" w:cs="Times New Roman"/>
          <w:color w:val="222222"/>
          <w:sz w:val="24"/>
          <w:szCs w:val="24"/>
        </w:rPr>
        <w:t xml:space="preserve"> </w:t>
      </w:r>
      <w:r w:rsidR="00B6597B" w:rsidRPr="00412EC9">
        <w:rPr>
          <w:rFonts w:ascii="Times New Roman" w:hAnsi="Times New Roman" w:cs="Times New Roman"/>
          <w:color w:val="222222"/>
          <w:sz w:val="24"/>
          <w:szCs w:val="24"/>
        </w:rPr>
        <w:t>базисну</w:t>
      </w:r>
      <w:r w:rsidR="006207D4" w:rsidRPr="00412EC9">
        <w:rPr>
          <w:rFonts w:ascii="Times New Roman" w:hAnsi="Times New Roman" w:cs="Times New Roman"/>
          <w:color w:val="222222"/>
          <w:sz w:val="24"/>
          <w:szCs w:val="24"/>
        </w:rPr>
        <w:t xml:space="preserve"> терапію не регулярно, що свідчить про низьку прихильність до лікув</w:t>
      </w:r>
      <w:r w:rsidR="00FC011D" w:rsidRPr="00412EC9">
        <w:rPr>
          <w:rFonts w:ascii="Times New Roman" w:hAnsi="Times New Roman" w:cs="Times New Roman"/>
          <w:color w:val="222222"/>
          <w:sz w:val="24"/>
          <w:szCs w:val="24"/>
        </w:rPr>
        <w:t xml:space="preserve">ання, </w:t>
      </w:r>
      <w:r w:rsidR="00CE23EF" w:rsidRPr="00412EC9">
        <w:rPr>
          <w:rFonts w:ascii="Times New Roman" w:hAnsi="Times New Roman" w:cs="Times New Roman"/>
          <w:color w:val="222222"/>
          <w:sz w:val="24"/>
          <w:szCs w:val="24"/>
        </w:rPr>
        <w:t>і</w:t>
      </w:r>
      <w:r w:rsidR="00FC011D" w:rsidRPr="00412EC9">
        <w:rPr>
          <w:rFonts w:ascii="Times New Roman" w:hAnsi="Times New Roman" w:cs="Times New Roman"/>
          <w:color w:val="222222"/>
          <w:sz w:val="24"/>
          <w:szCs w:val="24"/>
        </w:rPr>
        <w:t xml:space="preserve"> вірогідно</w:t>
      </w:r>
      <w:r w:rsidR="006207D4" w:rsidRPr="00412EC9">
        <w:rPr>
          <w:rFonts w:ascii="Times New Roman" w:hAnsi="Times New Roman" w:cs="Times New Roman"/>
          <w:color w:val="222222"/>
          <w:sz w:val="24"/>
          <w:szCs w:val="24"/>
        </w:rPr>
        <w:t xml:space="preserve"> було основною причиною </w:t>
      </w:r>
      <w:r w:rsidR="00B15BCC" w:rsidRPr="00412EC9">
        <w:rPr>
          <w:rFonts w:ascii="Times New Roman" w:hAnsi="Times New Roman" w:cs="Times New Roman"/>
          <w:color w:val="222222"/>
          <w:sz w:val="24"/>
          <w:szCs w:val="24"/>
        </w:rPr>
        <w:t>відсутності контролю над симптомами</w:t>
      </w:r>
      <w:r w:rsidR="006207D4" w:rsidRPr="00412EC9">
        <w:rPr>
          <w:rFonts w:ascii="Times New Roman" w:hAnsi="Times New Roman" w:cs="Times New Roman"/>
          <w:color w:val="222222"/>
          <w:sz w:val="24"/>
          <w:szCs w:val="24"/>
        </w:rPr>
        <w:t xml:space="preserve"> БА.</w:t>
      </w:r>
    </w:p>
    <w:p w:rsidR="002A63B9" w:rsidRPr="00412EC9" w:rsidRDefault="005F0E8C" w:rsidP="00D14CE1">
      <w:pPr>
        <w:spacing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 xml:space="preserve">При вивченні динаміки клінічних симптомів </w:t>
      </w:r>
      <w:r w:rsidRPr="00412EC9">
        <w:rPr>
          <w:rFonts w:ascii="Times New Roman" w:hAnsi="Times New Roman" w:cs="Times New Roman"/>
          <w:sz w:val="24"/>
          <w:szCs w:val="24"/>
        </w:rPr>
        <w:t xml:space="preserve">БА </w:t>
      </w:r>
      <w:r w:rsidR="00A361DC" w:rsidRPr="00412EC9">
        <w:rPr>
          <w:rFonts w:ascii="Times New Roman" w:hAnsi="Times New Roman" w:cs="Times New Roman"/>
          <w:sz w:val="24"/>
          <w:szCs w:val="24"/>
        </w:rPr>
        <w:t xml:space="preserve">при використанні </w:t>
      </w:r>
      <w:r w:rsidRPr="00412EC9">
        <w:rPr>
          <w:rFonts w:ascii="Times New Roman" w:hAnsi="Times New Roman" w:cs="Times New Roman"/>
          <w:color w:val="222222"/>
          <w:sz w:val="24"/>
          <w:szCs w:val="24"/>
        </w:rPr>
        <w:t>інгаляцій</w:t>
      </w:r>
      <w:r w:rsidR="00B15BCC" w:rsidRPr="00412EC9">
        <w:rPr>
          <w:rFonts w:ascii="Times New Roman" w:hAnsi="Times New Roman" w:cs="Times New Roman"/>
          <w:color w:val="222222"/>
          <w:sz w:val="24"/>
          <w:szCs w:val="24"/>
        </w:rPr>
        <w:t>них</w:t>
      </w:r>
      <w:r w:rsidRPr="00412EC9">
        <w:rPr>
          <w:rFonts w:ascii="Times New Roman" w:hAnsi="Times New Roman" w:cs="Times New Roman"/>
          <w:color w:val="222222"/>
          <w:sz w:val="24"/>
          <w:szCs w:val="24"/>
        </w:rPr>
        <w:t xml:space="preserve"> препарат</w:t>
      </w:r>
      <w:r w:rsidR="00B15BCC" w:rsidRPr="00412EC9">
        <w:rPr>
          <w:rFonts w:ascii="Times New Roman" w:hAnsi="Times New Roman" w:cs="Times New Roman"/>
          <w:color w:val="222222"/>
          <w:sz w:val="24"/>
          <w:szCs w:val="24"/>
        </w:rPr>
        <w:t>ів</w:t>
      </w:r>
      <w:r w:rsidRPr="00412EC9">
        <w:rPr>
          <w:rFonts w:ascii="Times New Roman" w:hAnsi="Times New Roman" w:cs="Times New Roman"/>
          <w:color w:val="222222"/>
          <w:sz w:val="24"/>
          <w:szCs w:val="24"/>
        </w:rPr>
        <w:t xml:space="preserve"> за допомогою різних засобів доставки було встановлено, що кількість пацієнтів з позитивною клінічною відповіддю була вірогідно більшою в основній групі </w:t>
      </w:r>
      <w:r w:rsidR="00C4042C" w:rsidRPr="00412EC9">
        <w:rPr>
          <w:rFonts w:ascii="Times New Roman" w:hAnsi="Times New Roman" w:cs="Times New Roman"/>
          <w:color w:val="222222"/>
          <w:sz w:val="24"/>
          <w:szCs w:val="24"/>
        </w:rPr>
        <w:t>(</w:t>
      </w:r>
      <w:r w:rsidR="000006F3" w:rsidRPr="00412EC9">
        <w:rPr>
          <w:rFonts w:ascii="Times New Roman" w:hAnsi="Times New Roman" w:cs="Times New Roman"/>
          <w:color w:val="222222"/>
          <w:sz w:val="24"/>
          <w:szCs w:val="24"/>
        </w:rPr>
        <w:t>7</w:t>
      </w:r>
      <w:r w:rsidR="004D2B8A" w:rsidRPr="00412EC9">
        <w:rPr>
          <w:rFonts w:ascii="Times New Roman" w:hAnsi="Times New Roman" w:cs="Times New Roman"/>
          <w:color w:val="222222"/>
          <w:sz w:val="24"/>
          <w:szCs w:val="24"/>
        </w:rPr>
        <w:t>2,94</w:t>
      </w:r>
      <w:r w:rsidR="00C4042C" w:rsidRPr="00412EC9">
        <w:rPr>
          <w:rFonts w:ascii="Times New Roman" w:hAnsi="Times New Roman" w:cs="Times New Roman"/>
          <w:color w:val="222222"/>
          <w:sz w:val="24"/>
          <w:szCs w:val="24"/>
        </w:rPr>
        <w:t xml:space="preserve"> </w:t>
      </w:r>
      <w:r w:rsidRPr="00412EC9">
        <w:rPr>
          <w:rFonts w:ascii="Times New Roman" w:hAnsi="Times New Roman" w:cs="Times New Roman"/>
          <w:color w:val="222222"/>
          <w:sz w:val="24"/>
          <w:szCs w:val="24"/>
        </w:rPr>
        <w:t xml:space="preserve">% в основній групі проти   </w:t>
      </w:r>
      <w:r w:rsidR="000006F3" w:rsidRPr="00412EC9">
        <w:rPr>
          <w:rFonts w:ascii="Times New Roman" w:hAnsi="Times New Roman" w:cs="Times New Roman"/>
          <w:color w:val="222222"/>
          <w:sz w:val="24"/>
          <w:szCs w:val="24"/>
        </w:rPr>
        <w:t>27</w:t>
      </w:r>
      <w:r w:rsidRPr="00412EC9">
        <w:rPr>
          <w:rFonts w:ascii="Times New Roman" w:hAnsi="Times New Roman" w:cs="Times New Roman"/>
          <w:color w:val="222222"/>
          <w:sz w:val="24"/>
          <w:szCs w:val="24"/>
        </w:rPr>
        <w:t>,</w:t>
      </w:r>
      <w:r w:rsidR="000006F3" w:rsidRPr="00412EC9">
        <w:rPr>
          <w:rFonts w:ascii="Times New Roman" w:hAnsi="Times New Roman" w:cs="Times New Roman"/>
          <w:color w:val="222222"/>
          <w:sz w:val="24"/>
          <w:szCs w:val="24"/>
        </w:rPr>
        <w:t>06</w:t>
      </w:r>
      <w:r w:rsidRPr="00412EC9">
        <w:rPr>
          <w:rFonts w:ascii="Times New Roman" w:hAnsi="Times New Roman" w:cs="Times New Roman"/>
          <w:color w:val="222222"/>
          <w:sz w:val="24"/>
          <w:szCs w:val="24"/>
        </w:rPr>
        <w:t>% хворих у групі порівняння р</w:t>
      </w:r>
      <w:r w:rsidRPr="00412EC9">
        <w:rPr>
          <w:rFonts w:ascii="Times New Roman" w:hAnsi="Times New Roman" w:cs="Times New Roman"/>
          <w:sz w:val="24"/>
          <w:szCs w:val="24"/>
        </w:rPr>
        <w:t xml:space="preserve"> </w:t>
      </w:r>
      <w:r w:rsidRPr="00412EC9">
        <w:rPr>
          <w:rFonts w:ascii="Times New Roman" w:hAnsi="Times New Roman" w:cs="Times New Roman"/>
          <w:color w:val="222222"/>
          <w:sz w:val="24"/>
          <w:szCs w:val="24"/>
        </w:rPr>
        <w:t>&lt; 0,05</w:t>
      </w:r>
      <w:r w:rsidR="00267ADC" w:rsidRPr="00267ADC">
        <w:rPr>
          <w:rFonts w:ascii="Times New Roman" w:hAnsi="Times New Roman" w:cs="Times New Roman"/>
          <w:color w:val="222222"/>
          <w:sz w:val="24"/>
          <w:szCs w:val="24"/>
        </w:rPr>
        <w:t>.</w:t>
      </w:r>
      <w:r w:rsidRPr="00412EC9">
        <w:rPr>
          <w:rFonts w:ascii="Times New Roman" w:hAnsi="Times New Roman" w:cs="Times New Roman"/>
          <w:color w:val="222222"/>
          <w:sz w:val="24"/>
          <w:szCs w:val="24"/>
        </w:rPr>
        <w:t xml:space="preserve"> </w:t>
      </w:r>
      <w:r w:rsidR="000006F3" w:rsidRPr="00412EC9">
        <w:rPr>
          <w:rFonts w:ascii="Times New Roman" w:hAnsi="Times New Roman" w:cs="Times New Roman"/>
          <w:color w:val="222222"/>
          <w:sz w:val="24"/>
          <w:szCs w:val="24"/>
        </w:rPr>
        <w:t>Через 6 днів спостереження у хворих відмічено вірогідну позитивну динаміку самооцінки клінічних симптомів БА</w:t>
      </w:r>
      <w:r w:rsidR="007E3A89" w:rsidRPr="00412EC9">
        <w:rPr>
          <w:rFonts w:ascii="Times New Roman" w:hAnsi="Times New Roman" w:cs="Times New Roman"/>
          <w:color w:val="222222"/>
          <w:sz w:val="24"/>
          <w:szCs w:val="24"/>
        </w:rPr>
        <w:t xml:space="preserve"> хворими</w:t>
      </w:r>
      <w:r w:rsidR="000006F3" w:rsidRPr="00412EC9">
        <w:rPr>
          <w:rFonts w:ascii="Times New Roman" w:hAnsi="Times New Roman" w:cs="Times New Roman"/>
          <w:color w:val="222222"/>
          <w:sz w:val="24"/>
          <w:szCs w:val="24"/>
        </w:rPr>
        <w:t xml:space="preserve">. Так ядуха у хворих основної групи зменшилась у 5,93 рази, у хворих групи порівняння  – 1,82 рази, задишка – у 2,61 та 1,69 рази, використання БАКД  у 12,5 та у 6,17 разів відповідно </w:t>
      </w:r>
      <w:r w:rsidR="00267ADC">
        <w:rPr>
          <w:rFonts w:ascii="Times New Roman" w:hAnsi="Times New Roman" w:cs="Times New Roman"/>
          <w:color w:val="222222"/>
          <w:sz w:val="24"/>
          <w:szCs w:val="24"/>
        </w:rPr>
        <w:t>(</w:t>
      </w:r>
      <w:r w:rsidR="000006F3" w:rsidRPr="00267ADC">
        <w:rPr>
          <w:rFonts w:ascii="Times New Roman" w:hAnsi="Times New Roman" w:cs="Times New Roman"/>
          <w:color w:val="222222"/>
          <w:sz w:val="24"/>
          <w:szCs w:val="24"/>
        </w:rPr>
        <w:t xml:space="preserve">табл. </w:t>
      </w:r>
      <w:r w:rsidR="00B50BFE" w:rsidRPr="00267ADC">
        <w:rPr>
          <w:rFonts w:ascii="Times New Roman" w:hAnsi="Times New Roman" w:cs="Times New Roman"/>
          <w:color w:val="222222"/>
          <w:sz w:val="24"/>
          <w:szCs w:val="24"/>
          <w:lang w:val="ru-RU"/>
        </w:rPr>
        <w:t>3</w:t>
      </w:r>
      <w:proofErr w:type="gramStart"/>
      <w:r w:rsidR="000006F3" w:rsidRPr="00267ADC">
        <w:rPr>
          <w:rFonts w:ascii="Times New Roman" w:hAnsi="Times New Roman" w:cs="Times New Roman"/>
          <w:color w:val="222222"/>
          <w:sz w:val="24"/>
          <w:szCs w:val="24"/>
        </w:rPr>
        <w:t xml:space="preserve"> )</w:t>
      </w:r>
      <w:proofErr w:type="gramEnd"/>
      <w:r w:rsidR="000006F3" w:rsidRPr="00267ADC">
        <w:rPr>
          <w:rFonts w:ascii="Times New Roman" w:hAnsi="Times New Roman" w:cs="Times New Roman"/>
          <w:color w:val="222222"/>
          <w:sz w:val="24"/>
          <w:szCs w:val="24"/>
        </w:rPr>
        <w:t>.</w:t>
      </w:r>
      <w:r w:rsidR="000006F3" w:rsidRPr="00412EC9">
        <w:rPr>
          <w:rFonts w:ascii="Times New Roman" w:hAnsi="Times New Roman" w:cs="Times New Roman"/>
          <w:color w:val="222222"/>
          <w:sz w:val="24"/>
          <w:szCs w:val="24"/>
        </w:rPr>
        <w:t xml:space="preserve"> </w:t>
      </w:r>
    </w:p>
    <w:p w:rsidR="004D2881" w:rsidRDefault="00267ADC" w:rsidP="00267ADC">
      <w:pPr>
        <w:spacing w:line="360" w:lineRule="auto"/>
        <w:jc w:val="right"/>
        <w:rPr>
          <w:rFonts w:ascii="Times New Roman" w:hAnsi="Times New Roman" w:cs="Times New Roman"/>
          <w:b/>
          <w:color w:val="222222"/>
          <w:sz w:val="24"/>
          <w:szCs w:val="24"/>
          <w:lang w:val="ru-RU"/>
        </w:rPr>
      </w:pPr>
      <w:r w:rsidRPr="008663AF">
        <w:rPr>
          <w:rFonts w:ascii="Times New Roman" w:hAnsi="Times New Roman" w:cs="Times New Roman"/>
          <w:b/>
          <w:color w:val="222222"/>
          <w:sz w:val="24"/>
          <w:szCs w:val="24"/>
        </w:rPr>
        <w:lastRenderedPageBreak/>
        <w:t>Таблиця 3</w:t>
      </w:r>
    </w:p>
    <w:p w:rsidR="004D2881" w:rsidRDefault="004D2881" w:rsidP="00267ADC">
      <w:pPr>
        <w:spacing w:after="0" w:line="360" w:lineRule="auto"/>
        <w:jc w:val="center"/>
        <w:rPr>
          <w:rFonts w:ascii="Times New Roman" w:hAnsi="Times New Roman" w:cs="Times New Roman"/>
          <w:b/>
          <w:color w:val="222222"/>
          <w:sz w:val="24"/>
          <w:szCs w:val="24"/>
          <w:lang w:val="ru-RU"/>
        </w:rPr>
      </w:pPr>
      <w:proofErr w:type="spellStart"/>
      <w:r w:rsidRPr="004D2881">
        <w:rPr>
          <w:rFonts w:ascii="Times New Roman" w:hAnsi="Times New Roman" w:cs="Times New Roman"/>
          <w:b/>
          <w:color w:val="222222"/>
          <w:sz w:val="24"/>
          <w:szCs w:val="24"/>
          <w:lang w:val="ru-RU"/>
        </w:rPr>
        <w:t>Динаміка</w:t>
      </w:r>
      <w:proofErr w:type="spellEnd"/>
      <w:r w:rsidRPr="004D2881">
        <w:rPr>
          <w:rFonts w:ascii="Times New Roman" w:hAnsi="Times New Roman" w:cs="Times New Roman"/>
          <w:b/>
          <w:color w:val="222222"/>
          <w:sz w:val="24"/>
          <w:szCs w:val="24"/>
          <w:lang w:val="ru-RU"/>
        </w:rPr>
        <w:t xml:space="preserve"> </w:t>
      </w:r>
      <w:proofErr w:type="spellStart"/>
      <w:r w:rsidRPr="004D2881">
        <w:rPr>
          <w:rFonts w:ascii="Times New Roman" w:hAnsi="Times New Roman" w:cs="Times New Roman"/>
          <w:b/>
          <w:color w:val="222222"/>
          <w:sz w:val="24"/>
          <w:szCs w:val="24"/>
          <w:lang w:val="ru-RU"/>
        </w:rPr>
        <w:t>симптомів</w:t>
      </w:r>
      <w:proofErr w:type="spellEnd"/>
      <w:r w:rsidRPr="004D2881">
        <w:rPr>
          <w:rFonts w:ascii="Times New Roman" w:hAnsi="Times New Roman" w:cs="Times New Roman"/>
          <w:b/>
          <w:color w:val="222222"/>
          <w:sz w:val="24"/>
          <w:szCs w:val="24"/>
          <w:lang w:val="ru-RU"/>
        </w:rPr>
        <w:t xml:space="preserve"> </w:t>
      </w:r>
      <w:proofErr w:type="spellStart"/>
      <w:r w:rsidRPr="004D2881">
        <w:rPr>
          <w:rFonts w:ascii="Times New Roman" w:hAnsi="Times New Roman" w:cs="Times New Roman"/>
          <w:b/>
          <w:color w:val="222222"/>
          <w:sz w:val="24"/>
          <w:szCs w:val="24"/>
          <w:lang w:val="ru-RU"/>
        </w:rPr>
        <w:t>бронхіальної</w:t>
      </w:r>
      <w:proofErr w:type="spellEnd"/>
      <w:r w:rsidRPr="004D2881">
        <w:rPr>
          <w:rFonts w:ascii="Times New Roman" w:hAnsi="Times New Roman" w:cs="Times New Roman"/>
          <w:b/>
          <w:color w:val="222222"/>
          <w:sz w:val="24"/>
          <w:szCs w:val="24"/>
          <w:lang w:val="ru-RU"/>
        </w:rPr>
        <w:t xml:space="preserve"> </w:t>
      </w:r>
      <w:proofErr w:type="spellStart"/>
      <w:r w:rsidRPr="004D2881">
        <w:rPr>
          <w:rFonts w:ascii="Times New Roman" w:hAnsi="Times New Roman" w:cs="Times New Roman"/>
          <w:b/>
          <w:color w:val="222222"/>
          <w:sz w:val="24"/>
          <w:szCs w:val="24"/>
          <w:lang w:val="ru-RU"/>
        </w:rPr>
        <w:t>астми</w:t>
      </w:r>
      <w:proofErr w:type="spellEnd"/>
      <w:r w:rsidRPr="004D2881">
        <w:rPr>
          <w:rFonts w:ascii="Times New Roman" w:hAnsi="Times New Roman" w:cs="Times New Roman"/>
          <w:b/>
          <w:color w:val="222222"/>
          <w:sz w:val="24"/>
          <w:szCs w:val="24"/>
          <w:lang w:val="ru-RU"/>
        </w:rPr>
        <w:t xml:space="preserve"> в балах</w:t>
      </w:r>
    </w:p>
    <w:tbl>
      <w:tblPr>
        <w:tblStyle w:val="ab"/>
        <w:tblpPr w:leftFromText="180" w:rightFromText="180" w:vertAnchor="text" w:horzAnchor="margin" w:tblpXSpec="center" w:tblpY="400"/>
        <w:tblW w:w="9497" w:type="dxa"/>
        <w:tblLook w:val="04A0" w:firstRow="1" w:lastRow="0" w:firstColumn="1" w:lastColumn="0" w:noHBand="0" w:noVBand="1"/>
      </w:tblPr>
      <w:tblGrid>
        <w:gridCol w:w="2286"/>
        <w:gridCol w:w="1542"/>
        <w:gridCol w:w="1843"/>
        <w:gridCol w:w="1276"/>
        <w:gridCol w:w="1275"/>
        <w:gridCol w:w="1275"/>
      </w:tblGrid>
      <w:tr w:rsidR="004D2881" w:rsidRPr="00412EC9" w:rsidTr="00CD2605">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86" w:type="dxa"/>
            <w:vMerge w:val="restart"/>
          </w:tcPr>
          <w:p w:rsidR="004D2881" w:rsidRPr="00412EC9" w:rsidRDefault="004D2881" w:rsidP="00267ADC">
            <w:pPr>
              <w:jc w:val="both"/>
              <w:rPr>
                <w:rFonts w:ascii="Times New Roman" w:hAnsi="Times New Roman" w:cs="Times New Roman"/>
                <w:sz w:val="24"/>
                <w:szCs w:val="24"/>
              </w:rPr>
            </w:pPr>
            <w:r w:rsidRPr="00412EC9">
              <w:rPr>
                <w:rFonts w:ascii="Times New Roman" w:hAnsi="Times New Roman" w:cs="Times New Roman"/>
                <w:sz w:val="24"/>
                <w:szCs w:val="24"/>
              </w:rPr>
              <w:t>Симптоми</w:t>
            </w:r>
          </w:p>
        </w:tc>
        <w:tc>
          <w:tcPr>
            <w:tcW w:w="3385" w:type="dxa"/>
            <w:gridSpan w:val="2"/>
          </w:tcPr>
          <w:p w:rsidR="004D2881" w:rsidRPr="00412EC9" w:rsidRDefault="004D2881" w:rsidP="00267A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Основна груп</w:t>
            </w:r>
            <w:r w:rsidRPr="00412EC9">
              <w:rPr>
                <w:rFonts w:ascii="Times New Roman" w:hAnsi="Times New Roman" w:cs="Times New Roman"/>
                <w:sz w:val="24"/>
                <w:szCs w:val="24"/>
              </w:rPr>
              <w:t>а</w:t>
            </w:r>
          </w:p>
        </w:tc>
        <w:tc>
          <w:tcPr>
            <w:tcW w:w="2551" w:type="dxa"/>
            <w:gridSpan w:val="2"/>
          </w:tcPr>
          <w:p w:rsidR="004D2881" w:rsidRPr="00412EC9" w:rsidRDefault="004D2881" w:rsidP="00267A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12EC9">
              <w:rPr>
                <w:rFonts w:ascii="Times New Roman" w:hAnsi="Times New Roman" w:cs="Times New Roman"/>
                <w:sz w:val="24"/>
                <w:szCs w:val="24"/>
              </w:rPr>
              <w:t>Група порівняння</w:t>
            </w:r>
          </w:p>
        </w:tc>
        <w:tc>
          <w:tcPr>
            <w:tcW w:w="1275" w:type="dxa"/>
          </w:tcPr>
          <w:p w:rsidR="004D2881" w:rsidRPr="004D2881" w:rsidRDefault="004D2881" w:rsidP="00267A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p>
        </w:tc>
      </w:tr>
      <w:tr w:rsidR="004D2881" w:rsidRPr="00412EC9" w:rsidTr="00CD260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286" w:type="dxa"/>
            <w:vMerge/>
          </w:tcPr>
          <w:p w:rsidR="004D2881" w:rsidRPr="00412EC9" w:rsidRDefault="004D2881" w:rsidP="00267ADC">
            <w:pPr>
              <w:jc w:val="both"/>
              <w:rPr>
                <w:rFonts w:ascii="Times New Roman" w:hAnsi="Times New Roman" w:cs="Times New Roman"/>
                <w:sz w:val="24"/>
                <w:szCs w:val="24"/>
              </w:rPr>
            </w:pPr>
          </w:p>
        </w:tc>
        <w:tc>
          <w:tcPr>
            <w:tcW w:w="1542" w:type="dxa"/>
          </w:tcPr>
          <w:p w:rsidR="004D2881" w:rsidRPr="00412EC9" w:rsidRDefault="004D2881" w:rsidP="00267A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2EC9">
              <w:rPr>
                <w:rFonts w:ascii="Times New Roman" w:hAnsi="Times New Roman" w:cs="Times New Roman"/>
                <w:sz w:val="24"/>
                <w:szCs w:val="24"/>
              </w:rPr>
              <w:t>До лікування</w:t>
            </w:r>
          </w:p>
        </w:tc>
        <w:tc>
          <w:tcPr>
            <w:tcW w:w="1843" w:type="dxa"/>
          </w:tcPr>
          <w:p w:rsidR="004D2881" w:rsidRPr="00412EC9" w:rsidRDefault="004D2881" w:rsidP="00267A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2EC9">
              <w:rPr>
                <w:rFonts w:ascii="Times New Roman" w:hAnsi="Times New Roman" w:cs="Times New Roman"/>
                <w:sz w:val="24"/>
                <w:szCs w:val="24"/>
              </w:rPr>
              <w:t>Через 6 діб</w:t>
            </w:r>
          </w:p>
        </w:tc>
        <w:tc>
          <w:tcPr>
            <w:tcW w:w="1276" w:type="dxa"/>
          </w:tcPr>
          <w:p w:rsidR="004D2881" w:rsidRPr="00412EC9" w:rsidRDefault="004D2881" w:rsidP="00267A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2EC9">
              <w:rPr>
                <w:rFonts w:ascii="Times New Roman" w:hAnsi="Times New Roman" w:cs="Times New Roman"/>
                <w:sz w:val="24"/>
                <w:szCs w:val="24"/>
              </w:rPr>
              <w:t>До лікування</w:t>
            </w:r>
          </w:p>
        </w:tc>
        <w:tc>
          <w:tcPr>
            <w:tcW w:w="1275" w:type="dxa"/>
          </w:tcPr>
          <w:p w:rsidR="004D2881" w:rsidRPr="00412EC9" w:rsidRDefault="004D2881" w:rsidP="00267A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12EC9">
              <w:rPr>
                <w:rFonts w:ascii="Times New Roman" w:hAnsi="Times New Roman" w:cs="Times New Roman"/>
                <w:sz w:val="24"/>
                <w:szCs w:val="24"/>
              </w:rPr>
              <w:t>Через 6 діб</w:t>
            </w:r>
          </w:p>
        </w:tc>
        <w:tc>
          <w:tcPr>
            <w:tcW w:w="1275" w:type="dxa"/>
          </w:tcPr>
          <w:p w:rsidR="004D2881" w:rsidRDefault="006F2761" w:rsidP="00267A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w:t>
            </w:r>
            <w:r w:rsidRPr="006F2761">
              <w:rPr>
                <w:rFonts w:ascii="Times New Roman" w:hAnsi="Times New Roman" w:cs="Times New Roman"/>
                <w:sz w:val="24"/>
                <w:szCs w:val="24"/>
                <w:vertAlign w:val="subscript"/>
              </w:rPr>
              <w:t xml:space="preserve">1-2  </w:t>
            </w:r>
            <w:r w:rsidRPr="006F2761">
              <w:rPr>
                <w:rFonts w:ascii="Times New Roman" w:hAnsi="Times New Roman" w:cs="Times New Roman"/>
                <w:sz w:val="24"/>
                <w:szCs w:val="24"/>
              </w:rPr>
              <w:t>&lt; 0,05</w:t>
            </w:r>
          </w:p>
          <w:p w:rsidR="000C75AE" w:rsidRPr="006F2761" w:rsidRDefault="000C75AE" w:rsidP="00267A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w:t>
            </w:r>
            <w:r w:rsidRPr="000C75AE">
              <w:rPr>
                <w:rFonts w:ascii="Times New Roman" w:hAnsi="Times New Roman" w:cs="Times New Roman"/>
                <w:sz w:val="24"/>
                <w:szCs w:val="24"/>
                <w:vertAlign w:val="subscript"/>
              </w:rPr>
              <w:t>1-3</w:t>
            </w:r>
            <w:r w:rsidRPr="006F2761">
              <w:rPr>
                <w:rFonts w:ascii="Times New Roman" w:hAnsi="Times New Roman" w:cs="Times New Roman"/>
                <w:sz w:val="24"/>
                <w:szCs w:val="24"/>
              </w:rPr>
              <w:t>&lt; 0,05</w:t>
            </w:r>
          </w:p>
        </w:tc>
      </w:tr>
      <w:tr w:rsidR="004D2881" w:rsidRPr="00412EC9" w:rsidTr="00CD2605">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86" w:type="dxa"/>
          </w:tcPr>
          <w:p w:rsidR="004D2881" w:rsidRPr="00412EC9" w:rsidRDefault="004D2881" w:rsidP="00D14CE1">
            <w:pPr>
              <w:jc w:val="both"/>
              <w:rPr>
                <w:rFonts w:ascii="Times New Roman" w:hAnsi="Times New Roman" w:cs="Times New Roman"/>
                <w:sz w:val="24"/>
                <w:szCs w:val="24"/>
              </w:rPr>
            </w:pPr>
            <w:r w:rsidRPr="00412EC9">
              <w:rPr>
                <w:rFonts w:ascii="Times New Roman" w:hAnsi="Times New Roman" w:cs="Times New Roman"/>
                <w:sz w:val="24"/>
                <w:szCs w:val="24"/>
              </w:rPr>
              <w:t>Ядуха</w:t>
            </w:r>
          </w:p>
        </w:tc>
        <w:tc>
          <w:tcPr>
            <w:tcW w:w="1542" w:type="dxa"/>
          </w:tcPr>
          <w:p w:rsidR="004D2881" w:rsidRPr="00412EC9"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412EC9">
              <w:rPr>
                <w:rFonts w:ascii="Times New Roman" w:hAnsi="Times New Roman" w:cs="Times New Roman"/>
                <w:sz w:val="24"/>
                <w:szCs w:val="24"/>
              </w:rPr>
              <w:t xml:space="preserve">6,11 </w:t>
            </w:r>
            <w:r w:rsidRPr="00412EC9">
              <w:rPr>
                <w:rFonts w:ascii="Times New Roman" w:hAnsi="Times New Roman" w:cs="Times New Roman"/>
                <w:sz w:val="24"/>
                <w:szCs w:val="24"/>
                <w:lang w:val="en-US"/>
              </w:rPr>
              <w:t>[</w:t>
            </w:r>
            <w:r w:rsidRPr="00412EC9">
              <w:rPr>
                <w:rFonts w:ascii="Times New Roman" w:hAnsi="Times New Roman" w:cs="Times New Roman"/>
                <w:sz w:val="24"/>
                <w:szCs w:val="24"/>
              </w:rPr>
              <w:t>5,41;</w:t>
            </w:r>
            <w:r w:rsidRPr="00412EC9">
              <w:rPr>
                <w:rFonts w:ascii="Times New Roman" w:hAnsi="Times New Roman" w:cs="Times New Roman"/>
                <w:sz w:val="24"/>
                <w:szCs w:val="24"/>
                <w:lang w:val="en-US"/>
              </w:rPr>
              <w:t xml:space="preserve"> </w:t>
            </w:r>
            <w:r w:rsidRPr="00412EC9">
              <w:rPr>
                <w:rFonts w:ascii="Times New Roman" w:hAnsi="Times New Roman" w:cs="Times New Roman"/>
                <w:sz w:val="24"/>
                <w:szCs w:val="24"/>
              </w:rPr>
              <w:t>6,88</w:t>
            </w:r>
            <w:r w:rsidRPr="00412EC9">
              <w:rPr>
                <w:rFonts w:ascii="Times New Roman" w:hAnsi="Times New Roman" w:cs="Times New Roman"/>
                <w:sz w:val="24"/>
                <w:szCs w:val="24"/>
                <w:lang w:val="en-US"/>
              </w:rPr>
              <w:t>]</w:t>
            </w:r>
          </w:p>
        </w:tc>
        <w:tc>
          <w:tcPr>
            <w:tcW w:w="1843" w:type="dxa"/>
          </w:tcPr>
          <w:p w:rsidR="004D2881" w:rsidRPr="004D2881"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u-RU"/>
              </w:rPr>
            </w:pPr>
            <w:r w:rsidRPr="00412EC9">
              <w:rPr>
                <w:rFonts w:ascii="Times New Roman" w:hAnsi="Times New Roman" w:cs="Times New Roman"/>
                <w:sz w:val="24"/>
                <w:szCs w:val="24"/>
                <w:lang w:val="en-US"/>
              </w:rPr>
              <w:t>1,01 [0,77; 1,32]</w:t>
            </w:r>
          </w:p>
        </w:tc>
        <w:tc>
          <w:tcPr>
            <w:tcW w:w="1276" w:type="dxa"/>
          </w:tcPr>
          <w:p w:rsidR="004D2881" w:rsidRPr="00412EC9"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412EC9">
              <w:rPr>
                <w:rFonts w:ascii="Times New Roman" w:hAnsi="Times New Roman" w:cs="Times New Roman"/>
                <w:sz w:val="24"/>
                <w:szCs w:val="24"/>
                <w:lang w:val="en-US"/>
              </w:rPr>
              <w:t xml:space="preserve">5,92 [4,82; 6,12] </w:t>
            </w:r>
          </w:p>
        </w:tc>
        <w:tc>
          <w:tcPr>
            <w:tcW w:w="1275" w:type="dxa"/>
          </w:tcPr>
          <w:p w:rsidR="004D2881" w:rsidRPr="004D2881"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u-RU"/>
              </w:rPr>
            </w:pPr>
            <w:r w:rsidRPr="00412EC9">
              <w:rPr>
                <w:rFonts w:ascii="Times New Roman" w:hAnsi="Times New Roman" w:cs="Times New Roman"/>
                <w:sz w:val="24"/>
                <w:szCs w:val="24"/>
                <w:lang w:val="en-US"/>
              </w:rPr>
              <w:t>3,24 [2,82; 4,01]</w:t>
            </w:r>
          </w:p>
        </w:tc>
        <w:tc>
          <w:tcPr>
            <w:tcW w:w="1275" w:type="dxa"/>
          </w:tcPr>
          <w:p w:rsidR="004D2881" w:rsidRDefault="006F276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р</w:t>
            </w:r>
            <w:r w:rsidRPr="006F2761">
              <w:rPr>
                <w:rFonts w:ascii="Times New Roman" w:hAnsi="Times New Roman" w:cs="Times New Roman"/>
                <w:sz w:val="24"/>
                <w:szCs w:val="24"/>
                <w:vertAlign w:val="subscript"/>
              </w:rPr>
              <w:t xml:space="preserve">1-2  </w:t>
            </w:r>
            <w:r w:rsidRPr="006F2761">
              <w:rPr>
                <w:rFonts w:ascii="Times New Roman" w:hAnsi="Times New Roman" w:cs="Times New Roman"/>
                <w:sz w:val="24"/>
                <w:szCs w:val="24"/>
              </w:rPr>
              <w:t>&lt; 0,05</w:t>
            </w:r>
          </w:p>
          <w:p w:rsidR="000C75AE" w:rsidRPr="00412EC9" w:rsidRDefault="00B8540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р</w:t>
            </w:r>
            <w:r w:rsidRPr="000C75AE">
              <w:rPr>
                <w:rFonts w:ascii="Times New Roman" w:hAnsi="Times New Roman" w:cs="Times New Roman"/>
                <w:sz w:val="24"/>
                <w:szCs w:val="24"/>
                <w:vertAlign w:val="subscript"/>
              </w:rPr>
              <w:t>1-3</w:t>
            </w:r>
            <w:r w:rsidRPr="006F2761">
              <w:rPr>
                <w:rFonts w:ascii="Times New Roman" w:hAnsi="Times New Roman" w:cs="Times New Roman"/>
                <w:sz w:val="24"/>
                <w:szCs w:val="24"/>
              </w:rPr>
              <w:t>&lt; 0,05</w:t>
            </w:r>
          </w:p>
        </w:tc>
      </w:tr>
      <w:tr w:rsidR="004D2881" w:rsidRPr="00412EC9" w:rsidTr="00CD260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286" w:type="dxa"/>
          </w:tcPr>
          <w:p w:rsidR="004D2881" w:rsidRPr="00412EC9" w:rsidRDefault="004D2881" w:rsidP="00D14CE1">
            <w:pPr>
              <w:jc w:val="both"/>
              <w:rPr>
                <w:rFonts w:ascii="Times New Roman" w:hAnsi="Times New Roman" w:cs="Times New Roman"/>
                <w:sz w:val="24"/>
                <w:szCs w:val="24"/>
              </w:rPr>
            </w:pPr>
            <w:r w:rsidRPr="00412EC9">
              <w:rPr>
                <w:rFonts w:ascii="Times New Roman" w:hAnsi="Times New Roman" w:cs="Times New Roman"/>
                <w:sz w:val="24"/>
                <w:szCs w:val="24"/>
              </w:rPr>
              <w:t>Задишка</w:t>
            </w:r>
          </w:p>
        </w:tc>
        <w:tc>
          <w:tcPr>
            <w:tcW w:w="1542" w:type="dxa"/>
          </w:tcPr>
          <w:p w:rsidR="004D2881" w:rsidRPr="00412EC9" w:rsidRDefault="004D2881" w:rsidP="00D1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12EC9">
              <w:rPr>
                <w:rFonts w:ascii="Times New Roman" w:hAnsi="Times New Roman" w:cs="Times New Roman"/>
                <w:sz w:val="24"/>
                <w:szCs w:val="24"/>
                <w:lang w:val="en-US"/>
              </w:rPr>
              <w:t>5,82 [5,12; 6,01]</w:t>
            </w:r>
          </w:p>
        </w:tc>
        <w:tc>
          <w:tcPr>
            <w:tcW w:w="1843" w:type="dxa"/>
          </w:tcPr>
          <w:p w:rsidR="004D2881" w:rsidRPr="004D2881" w:rsidRDefault="004D2881" w:rsidP="00D1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412EC9">
              <w:rPr>
                <w:rFonts w:ascii="Times New Roman" w:hAnsi="Times New Roman" w:cs="Times New Roman"/>
                <w:sz w:val="24"/>
                <w:szCs w:val="24"/>
                <w:lang w:val="en-US"/>
              </w:rPr>
              <w:t>2,23 [1,84; 2,48]</w:t>
            </w:r>
          </w:p>
        </w:tc>
        <w:tc>
          <w:tcPr>
            <w:tcW w:w="1276" w:type="dxa"/>
          </w:tcPr>
          <w:p w:rsidR="004D2881" w:rsidRPr="00412EC9" w:rsidRDefault="004D2881" w:rsidP="00D1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12EC9">
              <w:rPr>
                <w:rFonts w:ascii="Times New Roman" w:hAnsi="Times New Roman" w:cs="Times New Roman"/>
                <w:sz w:val="24"/>
                <w:szCs w:val="24"/>
                <w:lang w:val="en-US"/>
              </w:rPr>
              <w:t>5,73 [ 5,33; 5,99]</w:t>
            </w:r>
          </w:p>
        </w:tc>
        <w:tc>
          <w:tcPr>
            <w:tcW w:w="1275" w:type="dxa"/>
          </w:tcPr>
          <w:p w:rsidR="004D2881" w:rsidRPr="004D2881" w:rsidRDefault="004D2881" w:rsidP="00D1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412EC9">
              <w:rPr>
                <w:rFonts w:ascii="Times New Roman" w:hAnsi="Times New Roman" w:cs="Times New Roman"/>
                <w:sz w:val="24"/>
                <w:szCs w:val="24"/>
                <w:lang w:val="en-US"/>
              </w:rPr>
              <w:t>3,38 [2,78; 3,92]</w:t>
            </w:r>
            <w:r>
              <w:rPr>
                <w:rFonts w:ascii="Times New Roman" w:hAnsi="Times New Roman" w:cs="Times New Roman"/>
                <w:sz w:val="24"/>
                <w:szCs w:val="24"/>
                <w:lang w:val="ru-RU"/>
              </w:rPr>
              <w:t>*</w:t>
            </w:r>
          </w:p>
        </w:tc>
        <w:tc>
          <w:tcPr>
            <w:tcW w:w="1275" w:type="dxa"/>
          </w:tcPr>
          <w:p w:rsidR="006F2761" w:rsidRDefault="006F2761" w:rsidP="00D14CE1">
            <w:pPr>
              <w:jc w:val="both"/>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24"/>
              </w:rPr>
              <w:t>р</w:t>
            </w:r>
            <w:r w:rsidRPr="006F2761">
              <w:rPr>
                <w:rFonts w:ascii="Times New Roman" w:hAnsi="Times New Roman" w:cs="Times New Roman"/>
                <w:sz w:val="24"/>
                <w:szCs w:val="24"/>
                <w:vertAlign w:val="subscript"/>
              </w:rPr>
              <w:t xml:space="preserve">1-2  </w:t>
            </w:r>
            <w:r w:rsidRPr="006F2761">
              <w:rPr>
                <w:rFonts w:ascii="Times New Roman" w:hAnsi="Times New Roman" w:cs="Times New Roman"/>
                <w:sz w:val="24"/>
                <w:szCs w:val="24"/>
              </w:rPr>
              <w:t>&lt; 0,05</w:t>
            </w:r>
          </w:p>
          <w:p w:rsidR="004D2881" w:rsidRPr="00412EC9" w:rsidRDefault="00B85401" w:rsidP="00D1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р</w:t>
            </w:r>
            <w:r w:rsidRPr="000C75AE">
              <w:rPr>
                <w:rFonts w:ascii="Times New Roman" w:hAnsi="Times New Roman" w:cs="Times New Roman"/>
                <w:sz w:val="24"/>
                <w:szCs w:val="24"/>
                <w:vertAlign w:val="subscript"/>
              </w:rPr>
              <w:t>1-3</w:t>
            </w:r>
            <w:r w:rsidRPr="006F2761">
              <w:rPr>
                <w:rFonts w:ascii="Times New Roman" w:hAnsi="Times New Roman" w:cs="Times New Roman"/>
                <w:sz w:val="24"/>
                <w:szCs w:val="24"/>
              </w:rPr>
              <w:t>&lt; 0,05</w:t>
            </w:r>
          </w:p>
        </w:tc>
      </w:tr>
      <w:tr w:rsidR="004D2881" w:rsidRPr="00412EC9" w:rsidTr="00CD2605">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86" w:type="dxa"/>
          </w:tcPr>
          <w:p w:rsidR="004D2881" w:rsidRPr="00412EC9" w:rsidRDefault="004D2881" w:rsidP="00D14CE1">
            <w:pPr>
              <w:jc w:val="both"/>
              <w:rPr>
                <w:rFonts w:ascii="Times New Roman" w:hAnsi="Times New Roman" w:cs="Times New Roman"/>
                <w:sz w:val="24"/>
                <w:szCs w:val="24"/>
              </w:rPr>
            </w:pPr>
            <w:r w:rsidRPr="00412EC9">
              <w:rPr>
                <w:rFonts w:ascii="Times New Roman" w:hAnsi="Times New Roman" w:cs="Times New Roman"/>
                <w:sz w:val="24"/>
                <w:szCs w:val="24"/>
              </w:rPr>
              <w:t>Кашель</w:t>
            </w:r>
          </w:p>
        </w:tc>
        <w:tc>
          <w:tcPr>
            <w:tcW w:w="1542" w:type="dxa"/>
          </w:tcPr>
          <w:p w:rsidR="004D2881" w:rsidRPr="00412EC9"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412EC9">
              <w:rPr>
                <w:rFonts w:ascii="Times New Roman" w:hAnsi="Times New Roman" w:cs="Times New Roman"/>
                <w:sz w:val="24"/>
                <w:szCs w:val="24"/>
                <w:lang w:val="en-US"/>
              </w:rPr>
              <w:t>5,33 [4,64; 5,8</w:t>
            </w:r>
            <w:r w:rsidRPr="00412EC9">
              <w:rPr>
                <w:rFonts w:ascii="Times New Roman" w:hAnsi="Times New Roman" w:cs="Times New Roman"/>
                <w:sz w:val="24"/>
                <w:szCs w:val="24"/>
              </w:rPr>
              <w:t>5</w:t>
            </w:r>
            <w:r w:rsidRPr="00412EC9">
              <w:rPr>
                <w:rFonts w:ascii="Times New Roman" w:hAnsi="Times New Roman" w:cs="Times New Roman"/>
                <w:sz w:val="24"/>
                <w:szCs w:val="24"/>
                <w:lang w:val="en-US"/>
              </w:rPr>
              <w:t>]</w:t>
            </w:r>
          </w:p>
        </w:tc>
        <w:tc>
          <w:tcPr>
            <w:tcW w:w="1843" w:type="dxa"/>
          </w:tcPr>
          <w:p w:rsidR="004D2881" w:rsidRPr="004D2881"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u-RU"/>
              </w:rPr>
            </w:pPr>
            <w:r w:rsidRPr="00412EC9">
              <w:rPr>
                <w:rFonts w:ascii="Times New Roman" w:hAnsi="Times New Roman" w:cs="Times New Roman"/>
                <w:sz w:val="24"/>
                <w:szCs w:val="24"/>
                <w:lang w:val="en-US"/>
              </w:rPr>
              <w:t>0,99 [0,52; 1,45]</w:t>
            </w:r>
          </w:p>
        </w:tc>
        <w:tc>
          <w:tcPr>
            <w:tcW w:w="1276" w:type="dxa"/>
          </w:tcPr>
          <w:p w:rsidR="004D2881" w:rsidRPr="00412EC9"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412EC9">
              <w:rPr>
                <w:rFonts w:ascii="Times New Roman" w:hAnsi="Times New Roman" w:cs="Times New Roman"/>
                <w:sz w:val="24"/>
                <w:szCs w:val="24"/>
                <w:lang w:val="en-US"/>
              </w:rPr>
              <w:t>5,96 [5,01; 6,33]</w:t>
            </w:r>
          </w:p>
        </w:tc>
        <w:tc>
          <w:tcPr>
            <w:tcW w:w="1275" w:type="dxa"/>
          </w:tcPr>
          <w:p w:rsidR="004D2881" w:rsidRPr="004D2881"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u-RU"/>
              </w:rPr>
            </w:pPr>
            <w:r w:rsidRPr="00412EC9">
              <w:rPr>
                <w:rFonts w:ascii="Times New Roman" w:hAnsi="Times New Roman" w:cs="Times New Roman"/>
                <w:sz w:val="24"/>
                <w:szCs w:val="24"/>
                <w:lang w:val="en-US"/>
              </w:rPr>
              <w:t>2,39 [1,85; 2,94]</w:t>
            </w:r>
          </w:p>
        </w:tc>
        <w:tc>
          <w:tcPr>
            <w:tcW w:w="1275" w:type="dxa"/>
          </w:tcPr>
          <w:p w:rsidR="006F2761" w:rsidRDefault="006F2761" w:rsidP="00D14CE1">
            <w:pPr>
              <w:jc w:val="both"/>
              <w:cnfStyle w:val="000000010000" w:firstRow="0" w:lastRow="0" w:firstColumn="0" w:lastColumn="0" w:oddVBand="0" w:evenVBand="0" w:oddHBand="0" w:evenHBand="1" w:firstRowFirstColumn="0" w:firstRowLastColumn="0" w:lastRowFirstColumn="0" w:lastRowLastColumn="0"/>
            </w:pPr>
            <w:r>
              <w:rPr>
                <w:rFonts w:ascii="Times New Roman" w:hAnsi="Times New Roman" w:cs="Times New Roman"/>
                <w:sz w:val="24"/>
                <w:szCs w:val="24"/>
              </w:rPr>
              <w:t>р</w:t>
            </w:r>
            <w:r w:rsidRPr="006F2761">
              <w:rPr>
                <w:rFonts w:ascii="Times New Roman" w:hAnsi="Times New Roman" w:cs="Times New Roman"/>
                <w:sz w:val="24"/>
                <w:szCs w:val="24"/>
                <w:vertAlign w:val="subscript"/>
              </w:rPr>
              <w:t xml:space="preserve">1-2  </w:t>
            </w:r>
            <w:r w:rsidRPr="006F2761">
              <w:rPr>
                <w:rFonts w:ascii="Times New Roman" w:hAnsi="Times New Roman" w:cs="Times New Roman"/>
                <w:sz w:val="24"/>
                <w:szCs w:val="24"/>
              </w:rPr>
              <w:t>&lt; 0,05</w:t>
            </w:r>
          </w:p>
          <w:p w:rsidR="004D2881" w:rsidRPr="00412EC9" w:rsidRDefault="00B8540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р</w:t>
            </w:r>
            <w:r w:rsidRPr="000C75AE">
              <w:rPr>
                <w:rFonts w:ascii="Times New Roman" w:hAnsi="Times New Roman" w:cs="Times New Roman"/>
                <w:sz w:val="24"/>
                <w:szCs w:val="24"/>
                <w:vertAlign w:val="subscript"/>
              </w:rPr>
              <w:t>1-3</w:t>
            </w:r>
            <w:r w:rsidRPr="006F2761">
              <w:rPr>
                <w:rFonts w:ascii="Times New Roman" w:hAnsi="Times New Roman" w:cs="Times New Roman"/>
                <w:sz w:val="24"/>
                <w:szCs w:val="24"/>
              </w:rPr>
              <w:t>&lt; 0,05</w:t>
            </w:r>
          </w:p>
        </w:tc>
      </w:tr>
      <w:tr w:rsidR="004D2881" w:rsidRPr="00412EC9" w:rsidTr="00CD2605">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2286" w:type="dxa"/>
          </w:tcPr>
          <w:p w:rsidR="004D2881" w:rsidRPr="00412EC9" w:rsidRDefault="004D2881" w:rsidP="00D14CE1">
            <w:pPr>
              <w:jc w:val="both"/>
              <w:rPr>
                <w:rFonts w:ascii="Times New Roman" w:hAnsi="Times New Roman" w:cs="Times New Roman"/>
                <w:sz w:val="24"/>
                <w:szCs w:val="24"/>
              </w:rPr>
            </w:pPr>
            <w:r w:rsidRPr="00412EC9">
              <w:rPr>
                <w:rFonts w:ascii="Times New Roman" w:hAnsi="Times New Roman" w:cs="Times New Roman"/>
                <w:sz w:val="24"/>
                <w:szCs w:val="24"/>
              </w:rPr>
              <w:t>Порушення сну</w:t>
            </w:r>
          </w:p>
        </w:tc>
        <w:tc>
          <w:tcPr>
            <w:tcW w:w="1542" w:type="dxa"/>
          </w:tcPr>
          <w:p w:rsidR="004D2881" w:rsidRPr="00412EC9" w:rsidRDefault="004D2881" w:rsidP="00D1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12EC9">
              <w:rPr>
                <w:rFonts w:ascii="Times New Roman" w:hAnsi="Times New Roman" w:cs="Times New Roman"/>
                <w:sz w:val="24"/>
                <w:szCs w:val="24"/>
                <w:lang w:val="en-US"/>
              </w:rPr>
              <w:t>7,12 [6,11; 7,58]</w:t>
            </w:r>
          </w:p>
        </w:tc>
        <w:tc>
          <w:tcPr>
            <w:tcW w:w="1843" w:type="dxa"/>
          </w:tcPr>
          <w:p w:rsidR="004D2881" w:rsidRPr="004D2881" w:rsidRDefault="004D2881" w:rsidP="00D1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412EC9">
              <w:rPr>
                <w:rFonts w:ascii="Times New Roman" w:hAnsi="Times New Roman" w:cs="Times New Roman"/>
                <w:sz w:val="24"/>
                <w:szCs w:val="24"/>
                <w:lang w:val="en-US"/>
              </w:rPr>
              <w:t>2,32 [1,84; 2,69]</w:t>
            </w:r>
          </w:p>
        </w:tc>
        <w:tc>
          <w:tcPr>
            <w:tcW w:w="1276" w:type="dxa"/>
          </w:tcPr>
          <w:p w:rsidR="004D2881" w:rsidRPr="00412EC9" w:rsidRDefault="004D2881" w:rsidP="00D1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12EC9">
              <w:rPr>
                <w:rFonts w:ascii="Times New Roman" w:hAnsi="Times New Roman" w:cs="Times New Roman"/>
                <w:sz w:val="24"/>
                <w:szCs w:val="24"/>
                <w:lang w:val="en-US"/>
              </w:rPr>
              <w:t>6,86 [5,94; 7,33]</w:t>
            </w:r>
          </w:p>
        </w:tc>
        <w:tc>
          <w:tcPr>
            <w:tcW w:w="1275" w:type="dxa"/>
          </w:tcPr>
          <w:p w:rsidR="004D2881" w:rsidRPr="004D2881" w:rsidRDefault="004D2881" w:rsidP="00D1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sidRPr="00412EC9">
              <w:rPr>
                <w:rFonts w:ascii="Times New Roman" w:hAnsi="Times New Roman" w:cs="Times New Roman"/>
                <w:sz w:val="24"/>
                <w:szCs w:val="24"/>
                <w:lang w:val="en-US"/>
              </w:rPr>
              <w:t>3,92 [3,23; 4,22]</w:t>
            </w:r>
          </w:p>
        </w:tc>
        <w:tc>
          <w:tcPr>
            <w:tcW w:w="1275" w:type="dxa"/>
          </w:tcPr>
          <w:p w:rsidR="006F2761" w:rsidRDefault="006F2761" w:rsidP="00D14CE1">
            <w:pPr>
              <w:jc w:val="both"/>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24"/>
                <w:szCs w:val="24"/>
              </w:rPr>
              <w:t>р</w:t>
            </w:r>
            <w:r w:rsidRPr="006F2761">
              <w:rPr>
                <w:rFonts w:ascii="Times New Roman" w:hAnsi="Times New Roman" w:cs="Times New Roman"/>
                <w:sz w:val="24"/>
                <w:szCs w:val="24"/>
                <w:vertAlign w:val="subscript"/>
              </w:rPr>
              <w:t xml:space="preserve">1-2  </w:t>
            </w:r>
            <w:r w:rsidRPr="006F2761">
              <w:rPr>
                <w:rFonts w:ascii="Times New Roman" w:hAnsi="Times New Roman" w:cs="Times New Roman"/>
                <w:sz w:val="24"/>
                <w:szCs w:val="24"/>
              </w:rPr>
              <w:t>&lt; 0,05</w:t>
            </w:r>
          </w:p>
          <w:p w:rsidR="004D2881" w:rsidRPr="00412EC9" w:rsidRDefault="00B85401" w:rsidP="00D14CE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р</w:t>
            </w:r>
            <w:r w:rsidRPr="000C75AE">
              <w:rPr>
                <w:rFonts w:ascii="Times New Roman" w:hAnsi="Times New Roman" w:cs="Times New Roman"/>
                <w:sz w:val="24"/>
                <w:szCs w:val="24"/>
                <w:vertAlign w:val="subscript"/>
              </w:rPr>
              <w:t>1-3</w:t>
            </w:r>
            <w:r w:rsidRPr="006F2761">
              <w:rPr>
                <w:rFonts w:ascii="Times New Roman" w:hAnsi="Times New Roman" w:cs="Times New Roman"/>
                <w:sz w:val="24"/>
                <w:szCs w:val="24"/>
              </w:rPr>
              <w:t>&lt; 0,05</w:t>
            </w:r>
          </w:p>
        </w:tc>
      </w:tr>
      <w:tr w:rsidR="004D2881" w:rsidRPr="00412EC9" w:rsidTr="00CD2605">
        <w:trPr>
          <w:cnfStyle w:val="000000010000" w:firstRow="0" w:lastRow="0" w:firstColumn="0" w:lastColumn="0" w:oddVBand="0" w:evenVBand="0" w:oddHBand="0" w:evenHBand="1"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2286" w:type="dxa"/>
          </w:tcPr>
          <w:p w:rsidR="004D2881" w:rsidRPr="00412EC9" w:rsidRDefault="004D2881" w:rsidP="00D14CE1">
            <w:pPr>
              <w:jc w:val="both"/>
              <w:rPr>
                <w:rFonts w:ascii="Times New Roman" w:hAnsi="Times New Roman" w:cs="Times New Roman"/>
                <w:sz w:val="24"/>
                <w:szCs w:val="24"/>
              </w:rPr>
            </w:pPr>
            <w:r w:rsidRPr="00412EC9">
              <w:rPr>
                <w:rFonts w:ascii="Times New Roman" w:hAnsi="Times New Roman" w:cs="Times New Roman"/>
                <w:sz w:val="24"/>
                <w:szCs w:val="24"/>
              </w:rPr>
              <w:t xml:space="preserve">Використання </w:t>
            </w:r>
            <w:proofErr w:type="spellStart"/>
            <w:r w:rsidRPr="00412EC9">
              <w:rPr>
                <w:rFonts w:ascii="Times New Roman" w:hAnsi="Times New Roman" w:cs="Times New Roman"/>
                <w:sz w:val="24"/>
                <w:szCs w:val="24"/>
              </w:rPr>
              <w:t>БАКД</w:t>
            </w:r>
            <w:proofErr w:type="spellEnd"/>
            <w:r w:rsidRPr="00412EC9">
              <w:rPr>
                <w:rFonts w:ascii="Times New Roman" w:hAnsi="Times New Roman" w:cs="Times New Roman"/>
                <w:sz w:val="24"/>
                <w:szCs w:val="24"/>
              </w:rPr>
              <w:t xml:space="preserve"> на добу</w:t>
            </w:r>
          </w:p>
        </w:tc>
        <w:tc>
          <w:tcPr>
            <w:tcW w:w="1542" w:type="dxa"/>
          </w:tcPr>
          <w:p w:rsidR="004D2881" w:rsidRPr="00412EC9"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412EC9">
              <w:rPr>
                <w:rFonts w:ascii="Times New Roman" w:hAnsi="Times New Roman" w:cs="Times New Roman"/>
                <w:sz w:val="24"/>
                <w:szCs w:val="24"/>
                <w:lang w:val="en-US"/>
              </w:rPr>
              <w:t>12,25 [8,12; 14,45]</w:t>
            </w:r>
          </w:p>
        </w:tc>
        <w:tc>
          <w:tcPr>
            <w:tcW w:w="1843" w:type="dxa"/>
          </w:tcPr>
          <w:p w:rsidR="004D2881" w:rsidRPr="004D2881"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u-RU"/>
              </w:rPr>
            </w:pPr>
            <w:r w:rsidRPr="00412EC9">
              <w:rPr>
                <w:rFonts w:ascii="Times New Roman" w:hAnsi="Times New Roman" w:cs="Times New Roman"/>
                <w:sz w:val="24"/>
                <w:szCs w:val="24"/>
                <w:lang w:val="en-US"/>
              </w:rPr>
              <w:t>0,98 [0,44; 1,25]</w:t>
            </w:r>
          </w:p>
        </w:tc>
        <w:tc>
          <w:tcPr>
            <w:tcW w:w="1276" w:type="dxa"/>
          </w:tcPr>
          <w:p w:rsidR="004D2881" w:rsidRPr="00412EC9"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412EC9">
              <w:rPr>
                <w:rFonts w:ascii="Times New Roman" w:hAnsi="Times New Roman" w:cs="Times New Roman"/>
                <w:sz w:val="24"/>
                <w:szCs w:val="24"/>
                <w:lang w:val="en-US"/>
              </w:rPr>
              <w:t>11,98 [7,21; 13,24]</w:t>
            </w:r>
          </w:p>
        </w:tc>
        <w:tc>
          <w:tcPr>
            <w:tcW w:w="1275" w:type="dxa"/>
          </w:tcPr>
          <w:p w:rsidR="004D2881" w:rsidRPr="00412EC9" w:rsidRDefault="004D2881"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sidRPr="00412EC9">
              <w:rPr>
                <w:rFonts w:ascii="Times New Roman" w:hAnsi="Times New Roman" w:cs="Times New Roman"/>
                <w:sz w:val="24"/>
                <w:szCs w:val="24"/>
                <w:lang w:val="en-US"/>
              </w:rPr>
              <w:t>1,94 [1,34; 2,25]</w:t>
            </w:r>
          </w:p>
        </w:tc>
        <w:tc>
          <w:tcPr>
            <w:tcW w:w="1275" w:type="dxa"/>
          </w:tcPr>
          <w:p w:rsidR="000C75AE" w:rsidRDefault="000C75AE" w:rsidP="00D14CE1">
            <w:pPr>
              <w:jc w:val="both"/>
              <w:cnfStyle w:val="000000010000" w:firstRow="0" w:lastRow="0" w:firstColumn="0" w:lastColumn="0" w:oddVBand="0" w:evenVBand="0" w:oddHBand="0" w:evenHBand="1" w:firstRowFirstColumn="0" w:firstRowLastColumn="0" w:lastRowFirstColumn="0" w:lastRowLastColumn="0"/>
            </w:pPr>
            <w:r>
              <w:rPr>
                <w:rFonts w:ascii="Times New Roman" w:hAnsi="Times New Roman" w:cs="Times New Roman"/>
                <w:sz w:val="24"/>
                <w:szCs w:val="24"/>
              </w:rPr>
              <w:t>р</w:t>
            </w:r>
            <w:r w:rsidRPr="006F2761">
              <w:rPr>
                <w:rFonts w:ascii="Times New Roman" w:hAnsi="Times New Roman" w:cs="Times New Roman"/>
                <w:sz w:val="24"/>
                <w:szCs w:val="24"/>
                <w:vertAlign w:val="subscript"/>
              </w:rPr>
              <w:t xml:space="preserve">1-2  </w:t>
            </w:r>
            <w:r w:rsidRPr="006F2761">
              <w:rPr>
                <w:rFonts w:ascii="Times New Roman" w:hAnsi="Times New Roman" w:cs="Times New Roman"/>
                <w:sz w:val="24"/>
                <w:szCs w:val="24"/>
              </w:rPr>
              <w:t>&lt; 0,05</w:t>
            </w:r>
          </w:p>
          <w:p w:rsidR="004D2881" w:rsidRPr="00412EC9" w:rsidRDefault="00CD2605" w:rsidP="00D14CE1">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rPr>
              <w:t>р</w:t>
            </w:r>
            <w:r w:rsidRPr="000C75AE">
              <w:rPr>
                <w:rFonts w:ascii="Times New Roman" w:hAnsi="Times New Roman" w:cs="Times New Roman"/>
                <w:sz w:val="24"/>
                <w:szCs w:val="24"/>
                <w:vertAlign w:val="subscript"/>
              </w:rPr>
              <w:t>1-3</w:t>
            </w:r>
            <w:r w:rsidRPr="006F2761">
              <w:rPr>
                <w:rFonts w:ascii="Times New Roman" w:hAnsi="Times New Roman" w:cs="Times New Roman"/>
                <w:sz w:val="24"/>
                <w:szCs w:val="24"/>
              </w:rPr>
              <w:t>&lt; 0,05</w:t>
            </w:r>
          </w:p>
        </w:tc>
      </w:tr>
    </w:tbl>
    <w:p w:rsidR="00CD2605" w:rsidRDefault="00CD2605" w:rsidP="00D14CE1">
      <w:pPr>
        <w:spacing w:after="0" w:line="360" w:lineRule="auto"/>
        <w:jc w:val="both"/>
        <w:rPr>
          <w:rFonts w:ascii="Times New Roman" w:hAnsi="Times New Roman" w:cs="Times New Roman"/>
          <w:color w:val="222222"/>
          <w:sz w:val="24"/>
          <w:szCs w:val="24"/>
        </w:rPr>
      </w:pPr>
    </w:p>
    <w:p w:rsidR="00CD2605" w:rsidRDefault="00CD2605" w:rsidP="00D14CE1">
      <w:pPr>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Примітка</w:t>
      </w:r>
    </w:p>
    <w:p w:rsidR="001F3623" w:rsidRDefault="00CD2605" w:rsidP="00D14CE1">
      <w:pPr>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р</w:t>
      </w:r>
      <w:r w:rsidR="006F2761" w:rsidRPr="006F2761">
        <w:rPr>
          <w:rFonts w:ascii="Times New Roman" w:hAnsi="Times New Roman" w:cs="Times New Roman"/>
          <w:color w:val="222222"/>
          <w:sz w:val="24"/>
          <w:szCs w:val="24"/>
        </w:rPr>
        <w:t xml:space="preserve"> </w:t>
      </w:r>
      <w:r w:rsidR="004D2881" w:rsidRPr="006F2761">
        <w:rPr>
          <w:rFonts w:ascii="Times New Roman" w:hAnsi="Times New Roman" w:cs="Times New Roman"/>
          <w:color w:val="222222"/>
          <w:sz w:val="24"/>
          <w:szCs w:val="24"/>
          <w:vertAlign w:val="subscript"/>
        </w:rPr>
        <w:t>1-2—</w:t>
      </w:r>
      <w:r w:rsidR="004D2881" w:rsidRPr="006F2761">
        <w:rPr>
          <w:rFonts w:ascii="Times New Roman" w:hAnsi="Times New Roman" w:cs="Times New Roman"/>
          <w:color w:val="222222"/>
          <w:sz w:val="24"/>
          <w:szCs w:val="24"/>
        </w:rPr>
        <w:t xml:space="preserve"> значущість відмінностей </w:t>
      </w:r>
      <w:r w:rsidR="006F2761" w:rsidRPr="006F2761">
        <w:rPr>
          <w:rFonts w:ascii="Times New Roman" w:hAnsi="Times New Roman" w:cs="Times New Roman"/>
          <w:color w:val="222222"/>
          <w:sz w:val="24"/>
          <w:szCs w:val="24"/>
        </w:rPr>
        <w:t>в</w:t>
      </w:r>
      <w:r w:rsidR="006F2761">
        <w:rPr>
          <w:rFonts w:ascii="Times New Roman" w:hAnsi="Times New Roman" w:cs="Times New Roman"/>
          <w:color w:val="222222"/>
          <w:sz w:val="24"/>
          <w:szCs w:val="24"/>
        </w:rPr>
        <w:t xml:space="preserve"> </w:t>
      </w:r>
      <w:r w:rsidR="006F2761" w:rsidRPr="006F2761">
        <w:rPr>
          <w:rFonts w:ascii="Times New Roman" w:hAnsi="Times New Roman" w:cs="Times New Roman"/>
          <w:color w:val="222222"/>
          <w:sz w:val="24"/>
          <w:szCs w:val="24"/>
        </w:rPr>
        <w:t xml:space="preserve">кожній групі </w:t>
      </w:r>
      <w:r w:rsidR="004D2881" w:rsidRPr="006F2761">
        <w:rPr>
          <w:rFonts w:ascii="Times New Roman" w:hAnsi="Times New Roman" w:cs="Times New Roman"/>
          <w:color w:val="222222"/>
          <w:sz w:val="24"/>
          <w:szCs w:val="24"/>
        </w:rPr>
        <w:t xml:space="preserve"> </w:t>
      </w:r>
      <w:r w:rsidR="006F2761" w:rsidRPr="006F2761">
        <w:rPr>
          <w:rFonts w:ascii="Times New Roman" w:hAnsi="Times New Roman" w:cs="Times New Roman"/>
          <w:color w:val="222222"/>
          <w:sz w:val="24"/>
          <w:szCs w:val="24"/>
        </w:rPr>
        <w:t>до і після лікування в групах</w:t>
      </w:r>
    </w:p>
    <w:p w:rsidR="000C75AE" w:rsidRDefault="00CD2605" w:rsidP="00D14CE1">
      <w:pPr>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р</w:t>
      </w:r>
      <w:r w:rsidR="000C75AE" w:rsidRPr="000C75AE">
        <w:rPr>
          <w:rFonts w:ascii="Times New Roman" w:hAnsi="Times New Roman" w:cs="Times New Roman"/>
          <w:color w:val="222222"/>
          <w:sz w:val="24"/>
          <w:szCs w:val="24"/>
          <w:vertAlign w:val="subscript"/>
        </w:rPr>
        <w:t>1-3</w:t>
      </w:r>
      <w:r w:rsidR="000C75AE" w:rsidRPr="000C75AE">
        <w:rPr>
          <w:rFonts w:ascii="Times New Roman" w:hAnsi="Times New Roman" w:cs="Times New Roman"/>
          <w:color w:val="222222"/>
          <w:sz w:val="24"/>
          <w:szCs w:val="24"/>
        </w:rPr>
        <w:t>— значущість відмінностей між групами</w:t>
      </w:r>
      <w:r w:rsidR="000C75AE">
        <w:rPr>
          <w:rFonts w:ascii="Times New Roman" w:hAnsi="Times New Roman" w:cs="Times New Roman"/>
          <w:color w:val="222222"/>
          <w:sz w:val="24"/>
          <w:szCs w:val="24"/>
        </w:rPr>
        <w:t xml:space="preserve"> після лікування</w:t>
      </w:r>
    </w:p>
    <w:p w:rsidR="00D14CE1" w:rsidRDefault="00D14CE1" w:rsidP="00D14CE1">
      <w:pPr>
        <w:spacing w:line="360" w:lineRule="auto"/>
        <w:jc w:val="both"/>
        <w:rPr>
          <w:rFonts w:ascii="Times New Roman" w:hAnsi="Times New Roman" w:cs="Times New Roman"/>
          <w:color w:val="222222"/>
          <w:sz w:val="24"/>
          <w:szCs w:val="24"/>
        </w:rPr>
      </w:pPr>
    </w:p>
    <w:p w:rsidR="00A361DC" w:rsidRPr="00412EC9" w:rsidRDefault="00915B23" w:rsidP="00D14CE1">
      <w:pPr>
        <w:spacing w:line="360" w:lineRule="auto"/>
        <w:jc w:val="both"/>
        <w:rPr>
          <w:rFonts w:ascii="Times New Roman" w:hAnsi="Times New Roman" w:cs="Times New Roman"/>
          <w:color w:val="00B050"/>
          <w:sz w:val="24"/>
          <w:szCs w:val="24"/>
        </w:rPr>
      </w:pPr>
      <w:r w:rsidRPr="00412EC9">
        <w:rPr>
          <w:rFonts w:ascii="Times New Roman" w:hAnsi="Times New Roman" w:cs="Times New Roman"/>
          <w:color w:val="222222"/>
          <w:sz w:val="24"/>
          <w:szCs w:val="24"/>
        </w:rPr>
        <w:t xml:space="preserve">Аналіз добової ПШВ показав </w:t>
      </w:r>
      <w:r w:rsidR="0092749B" w:rsidRPr="00412EC9">
        <w:rPr>
          <w:rFonts w:ascii="Times New Roman" w:hAnsi="Times New Roman" w:cs="Times New Roman"/>
          <w:color w:val="222222"/>
          <w:sz w:val="24"/>
          <w:szCs w:val="24"/>
        </w:rPr>
        <w:t xml:space="preserve"> </w:t>
      </w:r>
      <w:r w:rsidRPr="00412EC9">
        <w:rPr>
          <w:rFonts w:ascii="Times New Roman" w:hAnsi="Times New Roman" w:cs="Times New Roman"/>
          <w:color w:val="222222"/>
          <w:sz w:val="24"/>
          <w:szCs w:val="24"/>
        </w:rPr>
        <w:t>зменшення добової варіабельності у хворих основної групи у</w:t>
      </w:r>
      <w:r w:rsidR="0092749B" w:rsidRPr="00412EC9">
        <w:rPr>
          <w:rFonts w:ascii="Times New Roman" w:hAnsi="Times New Roman" w:cs="Times New Roman"/>
          <w:color w:val="222222"/>
          <w:sz w:val="24"/>
          <w:szCs w:val="24"/>
        </w:rPr>
        <w:t xml:space="preserve"> </w:t>
      </w:r>
      <w:r w:rsidRPr="00412EC9">
        <w:rPr>
          <w:rFonts w:ascii="Times New Roman" w:hAnsi="Times New Roman" w:cs="Times New Roman"/>
          <w:color w:val="222222"/>
          <w:sz w:val="24"/>
          <w:szCs w:val="24"/>
        </w:rPr>
        <w:t>2,23 рази, а у хворих групи порівняння у 1,84 рази</w:t>
      </w:r>
      <w:r w:rsidR="0092749B" w:rsidRPr="00412EC9">
        <w:rPr>
          <w:rFonts w:ascii="Times New Roman" w:hAnsi="Times New Roman" w:cs="Times New Roman"/>
          <w:color w:val="222222"/>
          <w:sz w:val="24"/>
          <w:szCs w:val="24"/>
        </w:rPr>
        <w:t xml:space="preserve"> </w:t>
      </w:r>
      <w:r w:rsidR="00FD6C67" w:rsidRPr="00412EC9">
        <w:rPr>
          <w:rFonts w:ascii="Times New Roman" w:hAnsi="Times New Roman" w:cs="Times New Roman"/>
          <w:color w:val="222222"/>
          <w:sz w:val="24"/>
          <w:szCs w:val="24"/>
        </w:rPr>
        <w:t xml:space="preserve">(рис. 1), </w:t>
      </w:r>
      <w:r w:rsidR="00FD6C67" w:rsidRPr="00DF1A78">
        <w:rPr>
          <w:rFonts w:ascii="Times New Roman" w:hAnsi="Times New Roman" w:cs="Times New Roman"/>
          <w:sz w:val="24"/>
          <w:szCs w:val="24"/>
        </w:rPr>
        <w:t xml:space="preserve">що </w:t>
      </w:r>
      <w:r w:rsidR="00226D1B" w:rsidRPr="00DF1A78">
        <w:rPr>
          <w:rFonts w:ascii="Times New Roman" w:hAnsi="Times New Roman" w:cs="Times New Roman"/>
          <w:sz w:val="24"/>
          <w:szCs w:val="24"/>
        </w:rPr>
        <w:t xml:space="preserve">є </w:t>
      </w:r>
      <w:r w:rsidR="002A63B9" w:rsidRPr="00DF1A78">
        <w:rPr>
          <w:rFonts w:ascii="Times New Roman" w:hAnsi="Times New Roman" w:cs="Times New Roman"/>
          <w:sz w:val="24"/>
          <w:szCs w:val="24"/>
        </w:rPr>
        <w:t>вірогідним</w:t>
      </w:r>
      <w:r w:rsidR="00226D1B" w:rsidRPr="00DF1A78">
        <w:rPr>
          <w:rFonts w:ascii="Times New Roman" w:hAnsi="Times New Roman" w:cs="Times New Roman"/>
          <w:sz w:val="24"/>
          <w:szCs w:val="24"/>
        </w:rPr>
        <w:t xml:space="preserve"> як </w:t>
      </w:r>
      <w:r w:rsidR="00DF1A78" w:rsidRPr="00533E6E">
        <w:rPr>
          <w:rFonts w:ascii="Times New Roman" w:hAnsi="Times New Roman" w:cs="Times New Roman"/>
          <w:sz w:val="24"/>
          <w:szCs w:val="24"/>
        </w:rPr>
        <w:t xml:space="preserve">у груповому порівнянні </w:t>
      </w:r>
      <w:r w:rsidR="00226D1B" w:rsidRPr="00DF1A78">
        <w:rPr>
          <w:rFonts w:ascii="Times New Roman" w:hAnsi="Times New Roman" w:cs="Times New Roman"/>
          <w:sz w:val="24"/>
          <w:szCs w:val="24"/>
        </w:rPr>
        <w:t xml:space="preserve">до і після лікування, так і між досліджуваними групами </w:t>
      </w:r>
      <w:r w:rsidR="002A63B9" w:rsidRPr="00DF1A78">
        <w:rPr>
          <w:rFonts w:ascii="Times New Roman" w:hAnsi="Times New Roman" w:cs="Times New Roman"/>
          <w:sz w:val="24"/>
          <w:szCs w:val="24"/>
        </w:rPr>
        <w:t>(</w:t>
      </w:r>
      <w:r w:rsidR="00226D1B" w:rsidRPr="00DF1A78">
        <w:rPr>
          <w:rFonts w:ascii="Times New Roman" w:hAnsi="Times New Roman" w:cs="Times New Roman"/>
          <w:sz w:val="24"/>
          <w:szCs w:val="24"/>
        </w:rPr>
        <w:t>р &lt; 0,05</w:t>
      </w:r>
      <w:r w:rsidR="002A63B9" w:rsidRPr="00DF1A78">
        <w:rPr>
          <w:rFonts w:ascii="Times New Roman" w:hAnsi="Times New Roman" w:cs="Times New Roman"/>
          <w:sz w:val="24"/>
          <w:szCs w:val="24"/>
        </w:rPr>
        <w:t>)</w:t>
      </w:r>
      <w:r w:rsidR="00226D1B" w:rsidRPr="00DF1A78">
        <w:rPr>
          <w:rFonts w:ascii="Times New Roman" w:hAnsi="Times New Roman" w:cs="Times New Roman"/>
          <w:sz w:val="24"/>
          <w:szCs w:val="24"/>
        </w:rPr>
        <w:t>.</w:t>
      </w:r>
    </w:p>
    <w:p w:rsidR="0092749B" w:rsidRPr="00412EC9" w:rsidRDefault="0092749B" w:rsidP="00D14CE1">
      <w:pPr>
        <w:spacing w:line="360" w:lineRule="auto"/>
        <w:jc w:val="both"/>
        <w:rPr>
          <w:rFonts w:ascii="Times New Roman" w:hAnsi="Times New Roman" w:cs="Times New Roman"/>
          <w:color w:val="00B050"/>
          <w:sz w:val="24"/>
          <w:szCs w:val="24"/>
        </w:rPr>
      </w:pPr>
    </w:p>
    <w:p w:rsidR="002A63B9" w:rsidRPr="00412EC9" w:rsidRDefault="005317D4" w:rsidP="00D14CE1">
      <w:pPr>
        <w:spacing w:line="360" w:lineRule="auto"/>
        <w:jc w:val="both"/>
        <w:rPr>
          <w:rFonts w:ascii="Times New Roman" w:hAnsi="Times New Roman" w:cs="Times New Roman"/>
          <w:color w:val="222222"/>
          <w:sz w:val="24"/>
          <w:szCs w:val="24"/>
        </w:rPr>
      </w:pPr>
      <w:r w:rsidRPr="00412EC9">
        <w:rPr>
          <w:rFonts w:ascii="Times New Roman" w:hAnsi="Times New Roman" w:cs="Times New Roman"/>
          <w:noProof/>
          <w:sz w:val="24"/>
          <w:szCs w:val="24"/>
          <w:lang w:eastAsia="uk-UA"/>
        </w:rPr>
        <w:lastRenderedPageBreak/>
        <w:drawing>
          <wp:inline distT="0" distB="0" distL="0" distR="0" wp14:anchorId="04281D9B" wp14:editId="120488B2">
            <wp:extent cx="5940425" cy="3755721"/>
            <wp:effectExtent l="0" t="0" r="2222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70735" w:rsidRPr="008663AF" w:rsidRDefault="002A63B9" w:rsidP="00D14CE1">
      <w:pPr>
        <w:spacing w:line="360" w:lineRule="auto"/>
        <w:jc w:val="both"/>
        <w:rPr>
          <w:rFonts w:ascii="Times New Roman" w:hAnsi="Times New Roman" w:cs="Times New Roman"/>
          <w:b/>
          <w:color w:val="222222"/>
          <w:sz w:val="24"/>
          <w:szCs w:val="24"/>
        </w:rPr>
      </w:pPr>
      <w:r w:rsidRPr="008663AF">
        <w:rPr>
          <w:rFonts w:ascii="Times New Roman" w:hAnsi="Times New Roman" w:cs="Times New Roman"/>
          <w:b/>
          <w:color w:val="222222"/>
          <w:sz w:val="24"/>
          <w:szCs w:val="24"/>
        </w:rPr>
        <w:t>Рис.1</w:t>
      </w:r>
      <w:r w:rsidR="008663AF" w:rsidRPr="008663AF">
        <w:rPr>
          <w:rFonts w:ascii="Times New Roman" w:hAnsi="Times New Roman" w:cs="Times New Roman"/>
          <w:b/>
          <w:color w:val="222222"/>
          <w:sz w:val="24"/>
          <w:szCs w:val="24"/>
          <w:lang w:val="ru-RU"/>
        </w:rPr>
        <w:t xml:space="preserve"> </w:t>
      </w:r>
      <w:r w:rsidRPr="008663AF">
        <w:rPr>
          <w:rFonts w:ascii="Times New Roman" w:hAnsi="Times New Roman" w:cs="Times New Roman"/>
          <w:b/>
          <w:color w:val="222222"/>
          <w:sz w:val="24"/>
          <w:szCs w:val="24"/>
        </w:rPr>
        <w:t>Добова варіабельність ПШВ</w:t>
      </w:r>
      <w:r w:rsidR="00670735" w:rsidRPr="008663AF">
        <w:rPr>
          <w:rFonts w:ascii="Times New Roman" w:hAnsi="Times New Roman" w:cs="Times New Roman"/>
          <w:b/>
          <w:color w:val="222222"/>
          <w:sz w:val="24"/>
          <w:szCs w:val="24"/>
        </w:rPr>
        <w:t xml:space="preserve">  </w:t>
      </w:r>
    </w:p>
    <w:p w:rsidR="00812A52" w:rsidRDefault="00812A52" w:rsidP="00D14CE1">
      <w:pPr>
        <w:spacing w:line="360" w:lineRule="auto"/>
        <w:jc w:val="both"/>
        <w:rPr>
          <w:rFonts w:ascii="Times New Roman" w:hAnsi="Times New Roman" w:cs="Times New Roman"/>
          <w:color w:val="222222"/>
          <w:sz w:val="24"/>
          <w:szCs w:val="24"/>
          <w:lang w:val="ru-RU"/>
        </w:rPr>
      </w:pPr>
      <w:r w:rsidRPr="00412EC9">
        <w:rPr>
          <w:rFonts w:ascii="Times New Roman" w:hAnsi="Times New Roman" w:cs="Times New Roman"/>
          <w:color w:val="222222"/>
          <w:sz w:val="24"/>
          <w:szCs w:val="24"/>
        </w:rPr>
        <w:t>Показники ФЗД до лікування та на 6 день лікування представлено на рисунку 2</w:t>
      </w:r>
    </w:p>
    <w:p w:rsidR="00FF77A2" w:rsidRDefault="00FF77A2" w:rsidP="00D14CE1">
      <w:pPr>
        <w:spacing w:line="360" w:lineRule="auto"/>
        <w:jc w:val="both"/>
        <w:rPr>
          <w:rFonts w:ascii="Times New Roman" w:hAnsi="Times New Roman" w:cs="Times New Roman"/>
          <w:color w:val="222222"/>
          <w:sz w:val="24"/>
          <w:szCs w:val="24"/>
          <w:lang w:val="ru-RU"/>
        </w:rPr>
      </w:pPr>
    </w:p>
    <w:p w:rsidR="00812A52" w:rsidRPr="001244B5" w:rsidRDefault="00FF77A2" w:rsidP="00D14CE1">
      <w:pPr>
        <w:spacing w:line="360" w:lineRule="auto"/>
        <w:jc w:val="both"/>
        <w:rPr>
          <w:rFonts w:ascii="Times New Roman" w:hAnsi="Times New Roman" w:cs="Times New Roman"/>
          <w:color w:val="222222"/>
          <w:sz w:val="24"/>
          <w:szCs w:val="24"/>
          <w:lang w:val="ru-RU"/>
        </w:rPr>
      </w:pPr>
      <w:r>
        <w:rPr>
          <w:noProof/>
          <w:lang w:eastAsia="uk-UA"/>
        </w:rPr>
        <w:drawing>
          <wp:inline distT="0" distB="0" distL="0" distR="0" wp14:anchorId="52FCCFC8" wp14:editId="47BC118F">
            <wp:extent cx="6120765" cy="3227070"/>
            <wp:effectExtent l="0" t="0" r="1333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2A52" w:rsidRPr="008663AF" w:rsidRDefault="00812A52" w:rsidP="00D14CE1">
      <w:pPr>
        <w:spacing w:line="360" w:lineRule="auto"/>
        <w:jc w:val="both"/>
        <w:rPr>
          <w:rFonts w:ascii="Times New Roman" w:hAnsi="Times New Roman" w:cs="Times New Roman"/>
          <w:b/>
          <w:color w:val="222222"/>
          <w:sz w:val="24"/>
          <w:szCs w:val="24"/>
        </w:rPr>
      </w:pPr>
      <w:r w:rsidRPr="003A0642">
        <w:rPr>
          <w:rFonts w:ascii="Times New Roman" w:hAnsi="Times New Roman" w:cs="Times New Roman"/>
          <w:color w:val="222222"/>
          <w:sz w:val="24"/>
          <w:szCs w:val="24"/>
        </w:rPr>
        <w:t>Рис. 2</w:t>
      </w:r>
      <w:r w:rsidRPr="008663AF">
        <w:rPr>
          <w:rFonts w:ascii="Times New Roman" w:hAnsi="Times New Roman" w:cs="Times New Roman"/>
          <w:b/>
          <w:color w:val="222222"/>
          <w:sz w:val="24"/>
          <w:szCs w:val="24"/>
        </w:rPr>
        <w:t xml:space="preserve"> </w:t>
      </w:r>
      <w:r w:rsidRPr="00025169">
        <w:rPr>
          <w:rFonts w:ascii="Times New Roman" w:hAnsi="Times New Roman" w:cs="Times New Roman"/>
          <w:color w:val="222222"/>
          <w:sz w:val="24"/>
          <w:szCs w:val="24"/>
        </w:rPr>
        <w:t>Динаміка показників ФЗД.</w:t>
      </w:r>
      <w:r w:rsidRPr="008663AF">
        <w:rPr>
          <w:rFonts w:ascii="Times New Roman" w:hAnsi="Times New Roman" w:cs="Times New Roman"/>
          <w:b/>
          <w:color w:val="222222"/>
          <w:sz w:val="24"/>
          <w:szCs w:val="24"/>
        </w:rPr>
        <w:t xml:space="preserve"> </w:t>
      </w:r>
    </w:p>
    <w:p w:rsidR="00363841" w:rsidRPr="00412EC9" w:rsidRDefault="00F779E6" w:rsidP="00D14CE1">
      <w:pPr>
        <w:spacing w:after="0"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 xml:space="preserve">Оцінюючи досліджувані показники, нами не було встановлено негативної динаміки але були отримані достовірні розбіжності залежно від способу доставки препаратів. Небажаних явищ </w:t>
      </w:r>
      <w:r w:rsidRPr="00412EC9">
        <w:rPr>
          <w:rFonts w:ascii="Times New Roman" w:hAnsi="Times New Roman" w:cs="Times New Roman"/>
          <w:color w:val="222222"/>
          <w:sz w:val="24"/>
          <w:szCs w:val="24"/>
        </w:rPr>
        <w:lastRenderedPageBreak/>
        <w:t xml:space="preserve">в групах спостереження не було діагностовано. </w:t>
      </w:r>
      <w:r w:rsidR="00FC3FD0" w:rsidRPr="00412EC9">
        <w:rPr>
          <w:rFonts w:ascii="Times New Roman" w:hAnsi="Times New Roman" w:cs="Times New Roman"/>
          <w:color w:val="222222"/>
          <w:sz w:val="24"/>
          <w:szCs w:val="24"/>
        </w:rPr>
        <w:t xml:space="preserve">Значно покращився </w:t>
      </w:r>
      <w:r w:rsidR="00FC3FD0" w:rsidRPr="00AB16F3">
        <w:rPr>
          <w:rFonts w:ascii="Times New Roman" w:hAnsi="Times New Roman" w:cs="Times New Roman"/>
          <w:color w:val="000000" w:themeColor="text1"/>
          <w:sz w:val="24"/>
          <w:szCs w:val="24"/>
        </w:rPr>
        <w:t xml:space="preserve">показник ОФВ1 </w:t>
      </w:r>
      <w:r w:rsidR="00AB16F3" w:rsidRPr="004D2881">
        <w:rPr>
          <w:rFonts w:ascii="Times New Roman" w:hAnsi="Times New Roman" w:cs="Times New Roman"/>
          <w:color w:val="000000" w:themeColor="text1"/>
          <w:sz w:val="24"/>
          <w:szCs w:val="24"/>
          <w:lang w:val="ru-RU"/>
        </w:rPr>
        <w:t>(</w:t>
      </w:r>
      <w:r w:rsidR="00AF6425" w:rsidRPr="00AB16F3">
        <w:rPr>
          <w:rFonts w:ascii="Times New Roman" w:hAnsi="Times New Roman" w:cs="Times New Roman"/>
          <w:color w:val="000000" w:themeColor="text1"/>
          <w:sz w:val="24"/>
          <w:szCs w:val="24"/>
        </w:rPr>
        <w:t xml:space="preserve">на </w:t>
      </w:r>
      <w:r w:rsidR="001F3623" w:rsidRPr="00AB16F3">
        <w:rPr>
          <w:rFonts w:ascii="Times New Roman" w:hAnsi="Times New Roman" w:cs="Times New Roman"/>
          <w:color w:val="000000" w:themeColor="text1"/>
          <w:sz w:val="24"/>
          <w:szCs w:val="24"/>
        </w:rPr>
        <w:t>58</w:t>
      </w:r>
      <w:r w:rsidR="00AF6425" w:rsidRPr="00AB16F3">
        <w:rPr>
          <w:rFonts w:ascii="Times New Roman" w:hAnsi="Times New Roman" w:cs="Times New Roman"/>
          <w:color w:val="000000" w:themeColor="text1"/>
          <w:sz w:val="24"/>
          <w:szCs w:val="24"/>
        </w:rPr>
        <w:t>%</w:t>
      </w:r>
      <w:r w:rsidR="00AB16F3" w:rsidRPr="004D2881">
        <w:rPr>
          <w:rFonts w:ascii="Times New Roman" w:hAnsi="Times New Roman" w:cs="Times New Roman"/>
          <w:color w:val="000000" w:themeColor="text1"/>
          <w:sz w:val="24"/>
          <w:szCs w:val="24"/>
          <w:lang w:val="ru-RU"/>
        </w:rPr>
        <w:t>)</w:t>
      </w:r>
      <w:r w:rsidR="009C5218">
        <w:rPr>
          <w:rFonts w:ascii="Times New Roman" w:hAnsi="Times New Roman" w:cs="Times New Roman"/>
          <w:color w:val="000000" w:themeColor="text1"/>
          <w:sz w:val="24"/>
          <w:szCs w:val="24"/>
        </w:rPr>
        <w:t xml:space="preserve">. </w:t>
      </w:r>
      <w:r w:rsidR="00FC3FD0" w:rsidRPr="00412EC9">
        <w:rPr>
          <w:rFonts w:ascii="Times New Roman" w:hAnsi="Times New Roman" w:cs="Times New Roman"/>
          <w:color w:val="222222"/>
          <w:sz w:val="24"/>
          <w:szCs w:val="24"/>
        </w:rPr>
        <w:t xml:space="preserve">Останній показник </w:t>
      </w:r>
      <w:r w:rsidR="0092749B" w:rsidRPr="00412EC9">
        <w:rPr>
          <w:rFonts w:ascii="Times New Roman" w:hAnsi="Times New Roman" w:cs="Times New Roman"/>
          <w:color w:val="222222"/>
          <w:sz w:val="24"/>
          <w:szCs w:val="24"/>
        </w:rPr>
        <w:t xml:space="preserve">характеризує бронхіальну прохідність периферійних відділів </w:t>
      </w:r>
      <w:r w:rsidR="005317D4" w:rsidRPr="00412EC9">
        <w:rPr>
          <w:rFonts w:ascii="Times New Roman" w:hAnsi="Times New Roman" w:cs="Times New Roman"/>
          <w:color w:val="000000" w:themeColor="text1"/>
          <w:sz w:val="24"/>
          <w:szCs w:val="24"/>
        </w:rPr>
        <w:t>респіраторної</w:t>
      </w:r>
      <w:r w:rsidR="0092749B" w:rsidRPr="00412EC9">
        <w:rPr>
          <w:rFonts w:ascii="Times New Roman" w:hAnsi="Times New Roman" w:cs="Times New Roman"/>
          <w:color w:val="222222"/>
          <w:sz w:val="24"/>
          <w:szCs w:val="24"/>
        </w:rPr>
        <w:t xml:space="preserve"> системи</w:t>
      </w:r>
      <w:r w:rsidR="00363841" w:rsidRPr="00412EC9">
        <w:rPr>
          <w:rFonts w:ascii="Times New Roman" w:hAnsi="Times New Roman" w:cs="Times New Roman"/>
          <w:color w:val="222222"/>
          <w:sz w:val="24"/>
          <w:szCs w:val="24"/>
        </w:rPr>
        <w:t xml:space="preserve"> (</w:t>
      </w:r>
      <w:r w:rsidRPr="00412EC9">
        <w:rPr>
          <w:rFonts w:ascii="Times New Roman" w:hAnsi="Times New Roman" w:cs="Times New Roman"/>
          <w:color w:val="222222"/>
          <w:sz w:val="24"/>
          <w:szCs w:val="24"/>
        </w:rPr>
        <w:t>рис.2</w:t>
      </w:r>
      <w:r w:rsidR="00363841" w:rsidRPr="00412EC9">
        <w:rPr>
          <w:rFonts w:ascii="Times New Roman" w:hAnsi="Times New Roman" w:cs="Times New Roman"/>
          <w:color w:val="222222"/>
          <w:sz w:val="24"/>
          <w:szCs w:val="24"/>
        </w:rPr>
        <w:t>)</w:t>
      </w:r>
      <w:r w:rsidR="00FC3FD0" w:rsidRPr="00412EC9">
        <w:rPr>
          <w:rFonts w:ascii="Times New Roman" w:hAnsi="Times New Roman" w:cs="Times New Roman"/>
          <w:color w:val="222222"/>
          <w:sz w:val="24"/>
          <w:szCs w:val="24"/>
        </w:rPr>
        <w:t>, що є дуже важливим у хворих на БА.</w:t>
      </w:r>
    </w:p>
    <w:p w:rsidR="000E3C24" w:rsidRPr="00412EC9" w:rsidRDefault="000E3C24" w:rsidP="00D14CE1">
      <w:pPr>
        <w:spacing w:after="0"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 xml:space="preserve">Проведено оцінку </w:t>
      </w:r>
      <w:r w:rsidR="003C40A8" w:rsidRPr="00412EC9">
        <w:rPr>
          <w:rFonts w:ascii="Times New Roman" w:hAnsi="Times New Roman" w:cs="Times New Roman"/>
          <w:color w:val="222222"/>
          <w:sz w:val="24"/>
          <w:szCs w:val="24"/>
        </w:rPr>
        <w:t>кількості ліжко/діб перебування хворого на лікуванні</w:t>
      </w:r>
      <w:r w:rsidRPr="00412EC9">
        <w:rPr>
          <w:rFonts w:ascii="Times New Roman" w:hAnsi="Times New Roman" w:cs="Times New Roman"/>
          <w:color w:val="222222"/>
          <w:sz w:val="24"/>
          <w:szCs w:val="24"/>
        </w:rPr>
        <w:t xml:space="preserve">, встановлено, що при застосування </w:t>
      </w:r>
      <w:r w:rsidR="003C40A8" w:rsidRPr="00412EC9">
        <w:rPr>
          <w:rFonts w:ascii="Times New Roman" w:hAnsi="Times New Roman" w:cs="Times New Roman"/>
          <w:color w:val="222222"/>
          <w:sz w:val="24"/>
          <w:szCs w:val="24"/>
        </w:rPr>
        <w:t xml:space="preserve">базисної та </w:t>
      </w:r>
      <w:proofErr w:type="spellStart"/>
      <w:r w:rsidRPr="00412EC9">
        <w:rPr>
          <w:rFonts w:ascii="Times New Roman" w:hAnsi="Times New Roman" w:cs="Times New Roman"/>
          <w:color w:val="222222"/>
          <w:sz w:val="24"/>
          <w:szCs w:val="24"/>
        </w:rPr>
        <w:t>небулайзерної</w:t>
      </w:r>
      <w:proofErr w:type="spellEnd"/>
      <w:r w:rsidRPr="00412EC9">
        <w:rPr>
          <w:rFonts w:ascii="Times New Roman" w:hAnsi="Times New Roman" w:cs="Times New Roman"/>
          <w:color w:val="222222"/>
          <w:sz w:val="24"/>
          <w:szCs w:val="24"/>
        </w:rPr>
        <w:t xml:space="preserve"> терапії в основній групі хворих цей термін становив </w:t>
      </w:r>
      <w:r w:rsidR="003C40A8" w:rsidRPr="00412EC9">
        <w:rPr>
          <w:rFonts w:ascii="Times New Roman" w:hAnsi="Times New Roman" w:cs="Times New Roman"/>
          <w:color w:val="222222"/>
          <w:sz w:val="24"/>
          <w:szCs w:val="24"/>
        </w:rPr>
        <w:t>6</w:t>
      </w:r>
      <w:r w:rsidRPr="00412EC9">
        <w:rPr>
          <w:rFonts w:ascii="Times New Roman" w:hAnsi="Times New Roman" w:cs="Times New Roman"/>
          <w:color w:val="222222"/>
          <w:sz w:val="24"/>
          <w:szCs w:val="24"/>
        </w:rPr>
        <w:t>,</w:t>
      </w:r>
      <w:r w:rsidR="003C40A8" w:rsidRPr="00412EC9">
        <w:rPr>
          <w:rFonts w:ascii="Times New Roman" w:hAnsi="Times New Roman" w:cs="Times New Roman"/>
          <w:color w:val="222222"/>
          <w:sz w:val="24"/>
          <w:szCs w:val="24"/>
        </w:rPr>
        <w:t>3</w:t>
      </w:r>
      <w:r w:rsidRPr="00412EC9">
        <w:rPr>
          <w:rFonts w:ascii="Times New Roman" w:hAnsi="Times New Roman" w:cs="Times New Roman"/>
          <w:color w:val="222222"/>
          <w:sz w:val="24"/>
          <w:szCs w:val="24"/>
        </w:rPr>
        <w:t>1</w:t>
      </w:r>
      <w:r w:rsidR="003C40A8" w:rsidRPr="00412EC9">
        <w:rPr>
          <w:rFonts w:ascii="Times New Roman" w:hAnsi="Times New Roman" w:cs="Times New Roman"/>
          <w:color w:val="222222"/>
          <w:sz w:val="24"/>
          <w:szCs w:val="24"/>
        </w:rPr>
        <w:t xml:space="preserve">[5,34; 7,11] </w:t>
      </w:r>
      <w:r w:rsidRPr="00412EC9">
        <w:rPr>
          <w:rFonts w:ascii="Times New Roman" w:hAnsi="Times New Roman" w:cs="Times New Roman"/>
          <w:sz w:val="24"/>
          <w:szCs w:val="24"/>
        </w:rPr>
        <w:t xml:space="preserve"> </w:t>
      </w:r>
      <w:r w:rsidR="003C40A8" w:rsidRPr="00412EC9">
        <w:rPr>
          <w:rFonts w:ascii="Times New Roman" w:hAnsi="Times New Roman" w:cs="Times New Roman"/>
          <w:color w:val="222222"/>
          <w:sz w:val="24"/>
          <w:szCs w:val="24"/>
        </w:rPr>
        <w:t>діб</w:t>
      </w:r>
      <w:r w:rsidR="005317D4" w:rsidRPr="00412EC9">
        <w:rPr>
          <w:rFonts w:ascii="Times New Roman" w:hAnsi="Times New Roman" w:cs="Times New Roman"/>
          <w:color w:val="222222"/>
          <w:sz w:val="24"/>
          <w:szCs w:val="24"/>
        </w:rPr>
        <w:t>, а у хворих в групі порівняння</w:t>
      </w:r>
      <w:r w:rsidR="007F13EE" w:rsidRPr="00533E6E">
        <w:rPr>
          <w:rFonts w:ascii="MinionPro-Regular" w:hAnsi="MinionPro-Regular" w:cs="MinionPro-Regular"/>
        </w:rPr>
        <w:t xml:space="preserve"> –</w:t>
      </w:r>
      <w:r w:rsidR="007F13EE" w:rsidRPr="00412EC9">
        <w:rPr>
          <w:rFonts w:ascii="Times New Roman" w:hAnsi="Times New Roman" w:cs="Times New Roman"/>
          <w:color w:val="00B050"/>
          <w:sz w:val="24"/>
          <w:szCs w:val="24"/>
        </w:rPr>
        <w:t xml:space="preserve"> </w:t>
      </w:r>
      <w:r w:rsidR="005317D4" w:rsidRPr="00412EC9">
        <w:rPr>
          <w:rFonts w:ascii="Times New Roman" w:hAnsi="Times New Roman" w:cs="Times New Roman"/>
          <w:color w:val="00B050"/>
          <w:sz w:val="24"/>
          <w:szCs w:val="24"/>
        </w:rPr>
        <w:softHyphen/>
      </w:r>
      <w:r w:rsidR="005317D4" w:rsidRPr="00412EC9">
        <w:rPr>
          <w:rFonts w:ascii="Times New Roman" w:hAnsi="Times New Roman" w:cs="Times New Roman"/>
          <w:color w:val="00B050"/>
          <w:sz w:val="24"/>
          <w:szCs w:val="24"/>
        </w:rPr>
        <w:softHyphen/>
      </w:r>
      <w:r w:rsidR="005317D4" w:rsidRPr="00412EC9">
        <w:rPr>
          <w:rFonts w:ascii="Times New Roman" w:hAnsi="Times New Roman" w:cs="Times New Roman"/>
          <w:color w:val="00B050"/>
          <w:sz w:val="24"/>
          <w:szCs w:val="24"/>
        </w:rPr>
        <w:softHyphen/>
      </w:r>
      <w:r w:rsidR="003C40A8" w:rsidRPr="00412EC9">
        <w:rPr>
          <w:rFonts w:ascii="Times New Roman" w:hAnsi="Times New Roman" w:cs="Times New Roman"/>
          <w:sz w:val="24"/>
          <w:szCs w:val="24"/>
        </w:rPr>
        <w:t>9</w:t>
      </w:r>
      <w:r w:rsidR="003C40A8" w:rsidRPr="00412EC9">
        <w:rPr>
          <w:rFonts w:ascii="Times New Roman" w:hAnsi="Times New Roman" w:cs="Times New Roman"/>
          <w:color w:val="222222"/>
          <w:sz w:val="24"/>
          <w:szCs w:val="24"/>
        </w:rPr>
        <w:t xml:space="preserve">,34 [8,34; 10,11] </w:t>
      </w:r>
      <w:r w:rsidR="00EB56C8" w:rsidRPr="00412EC9">
        <w:rPr>
          <w:rFonts w:ascii="Times New Roman" w:hAnsi="Times New Roman" w:cs="Times New Roman"/>
          <w:color w:val="222222"/>
          <w:sz w:val="24"/>
          <w:szCs w:val="24"/>
        </w:rPr>
        <w:t>діб (р &lt; 0,05).</w:t>
      </w:r>
    </w:p>
    <w:p w:rsidR="00EB56C8" w:rsidRPr="00412EC9" w:rsidRDefault="008D2116" w:rsidP="00D14CE1">
      <w:pPr>
        <w:spacing w:after="0"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За результатами опитування обстежених хворих, на запит</w:t>
      </w:r>
      <w:r w:rsidR="00AF6425" w:rsidRPr="00412EC9">
        <w:rPr>
          <w:rFonts w:ascii="Times New Roman" w:hAnsi="Times New Roman" w:cs="Times New Roman"/>
          <w:color w:val="222222"/>
          <w:sz w:val="24"/>
          <w:szCs w:val="24"/>
        </w:rPr>
        <w:t xml:space="preserve">ання «Якому із способів </w:t>
      </w:r>
      <w:r w:rsidR="00AF6425" w:rsidRPr="00412EC9">
        <w:rPr>
          <w:rFonts w:ascii="Times New Roman" w:hAnsi="Times New Roman" w:cs="Times New Roman"/>
          <w:sz w:val="24"/>
          <w:szCs w:val="24"/>
        </w:rPr>
        <w:t>доставки препарату</w:t>
      </w:r>
      <w:r w:rsidRPr="00412EC9">
        <w:rPr>
          <w:rFonts w:ascii="Times New Roman" w:hAnsi="Times New Roman" w:cs="Times New Roman"/>
          <w:sz w:val="24"/>
          <w:szCs w:val="24"/>
        </w:rPr>
        <w:t xml:space="preserve"> </w:t>
      </w:r>
      <w:r w:rsidRPr="00412EC9">
        <w:rPr>
          <w:rFonts w:ascii="Times New Roman" w:hAnsi="Times New Roman" w:cs="Times New Roman"/>
          <w:color w:val="222222"/>
          <w:sz w:val="24"/>
          <w:szCs w:val="24"/>
        </w:rPr>
        <w:t>вони б надали перевагу?» (8</w:t>
      </w:r>
      <w:r w:rsidR="009F4954" w:rsidRPr="00412EC9">
        <w:rPr>
          <w:rFonts w:ascii="Times New Roman" w:hAnsi="Times New Roman" w:cs="Times New Roman"/>
          <w:color w:val="222222"/>
          <w:sz w:val="24"/>
          <w:szCs w:val="24"/>
        </w:rPr>
        <w:t>5</w:t>
      </w:r>
      <w:r w:rsidRPr="00412EC9">
        <w:rPr>
          <w:rFonts w:ascii="Times New Roman" w:hAnsi="Times New Roman" w:cs="Times New Roman"/>
          <w:color w:val="222222"/>
          <w:sz w:val="24"/>
          <w:szCs w:val="24"/>
        </w:rPr>
        <w:t>,</w:t>
      </w:r>
      <w:r w:rsidR="009F4954" w:rsidRPr="00412EC9">
        <w:rPr>
          <w:rFonts w:ascii="Times New Roman" w:hAnsi="Times New Roman" w:cs="Times New Roman"/>
          <w:color w:val="222222"/>
          <w:sz w:val="24"/>
          <w:szCs w:val="24"/>
        </w:rPr>
        <w:t>29</w:t>
      </w:r>
      <w:r w:rsidR="007F13EE">
        <w:rPr>
          <w:rFonts w:ascii="Times New Roman" w:hAnsi="Times New Roman" w:cs="Times New Roman"/>
          <w:color w:val="222222"/>
          <w:sz w:val="24"/>
          <w:szCs w:val="24"/>
        </w:rPr>
        <w:t xml:space="preserve"> %) хворих обрали </w:t>
      </w:r>
      <w:proofErr w:type="spellStart"/>
      <w:r w:rsidR="007F13EE">
        <w:rPr>
          <w:rFonts w:ascii="Times New Roman" w:hAnsi="Times New Roman" w:cs="Times New Roman"/>
          <w:color w:val="222222"/>
          <w:sz w:val="24"/>
          <w:szCs w:val="24"/>
        </w:rPr>
        <w:t>не</w:t>
      </w:r>
      <w:r w:rsidRPr="00412EC9">
        <w:rPr>
          <w:rFonts w:ascii="Times New Roman" w:hAnsi="Times New Roman" w:cs="Times New Roman"/>
          <w:color w:val="222222"/>
          <w:sz w:val="24"/>
          <w:szCs w:val="24"/>
        </w:rPr>
        <w:t>булайзер</w:t>
      </w:r>
      <w:proofErr w:type="spellEnd"/>
      <w:r w:rsidRPr="00412EC9">
        <w:rPr>
          <w:rFonts w:ascii="Times New Roman" w:hAnsi="Times New Roman" w:cs="Times New Roman"/>
          <w:color w:val="222222"/>
          <w:sz w:val="24"/>
          <w:szCs w:val="24"/>
        </w:rPr>
        <w:t xml:space="preserve">, що обумовлено, на їхню думку, легкістю та швидшим полегшенням при </w:t>
      </w:r>
      <w:r w:rsidR="00363841" w:rsidRPr="00412EC9">
        <w:rPr>
          <w:rFonts w:ascii="Times New Roman" w:hAnsi="Times New Roman" w:cs="Times New Roman"/>
          <w:color w:val="222222"/>
          <w:sz w:val="24"/>
          <w:szCs w:val="24"/>
        </w:rPr>
        <w:t>використанні.</w:t>
      </w:r>
    </w:p>
    <w:p w:rsidR="00881DBE" w:rsidRPr="00412EC9" w:rsidRDefault="003C40A8" w:rsidP="00D14CE1">
      <w:pPr>
        <w:spacing w:after="0"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При виборі засобів протизапальної дії у хворих на БА</w:t>
      </w:r>
      <w:r w:rsidR="006D58D0" w:rsidRPr="00412EC9">
        <w:rPr>
          <w:rFonts w:ascii="Times New Roman" w:hAnsi="Times New Roman" w:cs="Times New Roman"/>
          <w:color w:val="222222"/>
          <w:sz w:val="24"/>
          <w:szCs w:val="24"/>
        </w:rPr>
        <w:t xml:space="preserve"> у випадках загострення та відсутності контролю над симптомами</w:t>
      </w:r>
      <w:r w:rsidR="00881DBE" w:rsidRPr="00412EC9">
        <w:rPr>
          <w:rFonts w:ascii="Times New Roman" w:hAnsi="Times New Roman" w:cs="Times New Roman"/>
          <w:color w:val="FF0000"/>
          <w:sz w:val="24"/>
          <w:szCs w:val="24"/>
        </w:rPr>
        <w:t>,</w:t>
      </w:r>
      <w:r w:rsidR="006D58D0" w:rsidRPr="00412EC9">
        <w:rPr>
          <w:rFonts w:ascii="Times New Roman" w:hAnsi="Times New Roman" w:cs="Times New Roman"/>
          <w:color w:val="222222"/>
          <w:sz w:val="24"/>
          <w:szCs w:val="24"/>
        </w:rPr>
        <w:t xml:space="preserve"> необхідно використовувати </w:t>
      </w:r>
      <w:proofErr w:type="spellStart"/>
      <w:r w:rsidR="006D58D0" w:rsidRPr="00412EC9">
        <w:rPr>
          <w:rFonts w:ascii="Times New Roman" w:hAnsi="Times New Roman" w:cs="Times New Roman"/>
          <w:color w:val="222222"/>
          <w:sz w:val="24"/>
          <w:szCs w:val="24"/>
        </w:rPr>
        <w:t>небулайзерну</w:t>
      </w:r>
      <w:proofErr w:type="spellEnd"/>
      <w:r w:rsidR="006D58D0" w:rsidRPr="00412EC9">
        <w:rPr>
          <w:rFonts w:ascii="Times New Roman" w:hAnsi="Times New Roman" w:cs="Times New Roman"/>
          <w:color w:val="222222"/>
          <w:sz w:val="24"/>
          <w:szCs w:val="24"/>
        </w:rPr>
        <w:t xml:space="preserve"> терапію, ефективність якою була доказана </w:t>
      </w:r>
      <w:r w:rsidR="006D58D0" w:rsidRPr="00412EC9">
        <w:rPr>
          <w:rFonts w:ascii="Times New Roman" w:hAnsi="Times New Roman" w:cs="Times New Roman"/>
          <w:color w:val="222222"/>
          <w:sz w:val="24"/>
          <w:szCs w:val="24"/>
          <w:lang w:val="en-US"/>
        </w:rPr>
        <w:t>J</w:t>
      </w:r>
      <w:r w:rsidR="006D58D0" w:rsidRPr="00412EC9">
        <w:rPr>
          <w:rFonts w:ascii="Times New Roman" w:hAnsi="Times New Roman" w:cs="Times New Roman"/>
          <w:color w:val="222222"/>
          <w:sz w:val="24"/>
          <w:szCs w:val="24"/>
        </w:rPr>
        <w:t>.</w:t>
      </w:r>
      <w:r w:rsidR="006D58D0" w:rsidRPr="00412EC9">
        <w:rPr>
          <w:rFonts w:ascii="Times New Roman" w:hAnsi="Times New Roman" w:cs="Times New Roman"/>
          <w:color w:val="222222"/>
          <w:sz w:val="24"/>
          <w:szCs w:val="24"/>
          <w:lang w:val="en-US"/>
        </w:rPr>
        <w:t>Toogood</w:t>
      </w:r>
      <w:r w:rsidR="006D58D0" w:rsidRPr="00412EC9">
        <w:rPr>
          <w:rFonts w:ascii="Times New Roman" w:hAnsi="Times New Roman" w:cs="Times New Roman"/>
          <w:color w:val="222222"/>
          <w:sz w:val="24"/>
          <w:szCs w:val="24"/>
        </w:rPr>
        <w:t xml:space="preserve"> з співавторами ще у 1989 році. </w:t>
      </w:r>
      <w:r w:rsidR="00881DBE" w:rsidRPr="00412EC9">
        <w:rPr>
          <w:rFonts w:ascii="Times New Roman" w:hAnsi="Times New Roman" w:cs="Times New Roman"/>
          <w:color w:val="222222"/>
          <w:sz w:val="24"/>
          <w:szCs w:val="24"/>
        </w:rPr>
        <w:t xml:space="preserve">Крім того автори в </w:t>
      </w:r>
      <w:proofErr w:type="spellStart"/>
      <w:r w:rsidR="00881DBE" w:rsidRPr="00412EC9">
        <w:rPr>
          <w:rFonts w:ascii="Times New Roman" w:hAnsi="Times New Roman" w:cs="Times New Roman"/>
          <w:color w:val="222222"/>
          <w:sz w:val="24"/>
          <w:szCs w:val="24"/>
        </w:rPr>
        <w:t>рандомізованому</w:t>
      </w:r>
      <w:proofErr w:type="spellEnd"/>
      <w:r w:rsidR="00881DBE" w:rsidRPr="00412EC9">
        <w:rPr>
          <w:rFonts w:ascii="Times New Roman" w:hAnsi="Times New Roman" w:cs="Times New Roman"/>
          <w:color w:val="222222"/>
          <w:sz w:val="24"/>
          <w:szCs w:val="24"/>
        </w:rPr>
        <w:t xml:space="preserve"> перехресному дослідженні встановили, що для однакового з</w:t>
      </w:r>
      <w:r w:rsidR="005317D4" w:rsidRPr="00412EC9">
        <w:rPr>
          <w:rFonts w:ascii="Times New Roman" w:hAnsi="Times New Roman" w:cs="Times New Roman"/>
          <w:color w:val="222222"/>
          <w:sz w:val="24"/>
          <w:szCs w:val="24"/>
        </w:rPr>
        <w:t xml:space="preserve">ниження вмісту </w:t>
      </w:r>
      <w:proofErr w:type="spellStart"/>
      <w:r w:rsidR="005317D4" w:rsidRPr="00412EC9">
        <w:rPr>
          <w:rFonts w:ascii="Times New Roman" w:hAnsi="Times New Roman" w:cs="Times New Roman"/>
          <w:color w:val="222222"/>
          <w:sz w:val="24"/>
          <w:szCs w:val="24"/>
        </w:rPr>
        <w:t>кортизолу</w:t>
      </w:r>
      <w:proofErr w:type="spellEnd"/>
      <w:r w:rsidR="005317D4" w:rsidRPr="00412EC9">
        <w:rPr>
          <w:rFonts w:ascii="Times New Roman" w:hAnsi="Times New Roman" w:cs="Times New Roman"/>
          <w:color w:val="222222"/>
          <w:sz w:val="24"/>
          <w:szCs w:val="24"/>
        </w:rPr>
        <w:t xml:space="preserve"> плазми </w:t>
      </w:r>
      <w:r w:rsidR="00881DBE" w:rsidRPr="00412EC9">
        <w:rPr>
          <w:rFonts w:ascii="Times New Roman" w:hAnsi="Times New Roman" w:cs="Times New Roman"/>
          <w:color w:val="222222"/>
          <w:sz w:val="24"/>
          <w:szCs w:val="24"/>
        </w:rPr>
        <w:t xml:space="preserve">співвідношення доз </w:t>
      </w:r>
      <w:proofErr w:type="spellStart"/>
      <w:r w:rsidR="00881DBE" w:rsidRPr="00412EC9">
        <w:rPr>
          <w:rFonts w:ascii="Times New Roman" w:hAnsi="Times New Roman" w:cs="Times New Roman"/>
          <w:color w:val="222222"/>
          <w:sz w:val="24"/>
          <w:szCs w:val="24"/>
        </w:rPr>
        <w:t>небулізованого</w:t>
      </w:r>
      <w:proofErr w:type="spellEnd"/>
      <w:r w:rsidR="00881DBE" w:rsidRPr="00412EC9">
        <w:rPr>
          <w:rFonts w:ascii="Times New Roman" w:hAnsi="Times New Roman" w:cs="Times New Roman"/>
          <w:color w:val="222222"/>
          <w:sz w:val="24"/>
          <w:szCs w:val="24"/>
        </w:rPr>
        <w:t xml:space="preserve"> </w:t>
      </w:r>
      <w:proofErr w:type="spellStart"/>
      <w:r w:rsidR="00881DBE" w:rsidRPr="00412EC9">
        <w:rPr>
          <w:rFonts w:ascii="Times New Roman" w:hAnsi="Times New Roman" w:cs="Times New Roman"/>
          <w:color w:val="222222"/>
          <w:sz w:val="24"/>
          <w:szCs w:val="24"/>
        </w:rPr>
        <w:t>будесоніду</w:t>
      </w:r>
      <w:proofErr w:type="spellEnd"/>
      <w:r w:rsidR="00881DBE" w:rsidRPr="00412EC9">
        <w:rPr>
          <w:rFonts w:ascii="Times New Roman" w:hAnsi="Times New Roman" w:cs="Times New Roman"/>
          <w:color w:val="222222"/>
          <w:sz w:val="24"/>
          <w:szCs w:val="24"/>
        </w:rPr>
        <w:t xml:space="preserve"> та преднізолону </w:t>
      </w:r>
      <w:r w:rsidR="00022DC9" w:rsidRPr="00412EC9">
        <w:rPr>
          <w:rFonts w:ascii="Times New Roman" w:hAnsi="Times New Roman" w:cs="Times New Roman"/>
          <w:color w:val="222222"/>
          <w:sz w:val="24"/>
          <w:szCs w:val="24"/>
        </w:rPr>
        <w:t xml:space="preserve">у таблетках </w:t>
      </w:r>
      <w:r w:rsidR="00881DBE" w:rsidRPr="00412EC9">
        <w:rPr>
          <w:rFonts w:ascii="Times New Roman" w:hAnsi="Times New Roman" w:cs="Times New Roman"/>
          <w:color w:val="222222"/>
          <w:sz w:val="24"/>
          <w:szCs w:val="24"/>
        </w:rPr>
        <w:t>для хворих із тяжким загостренням БА становить</w:t>
      </w:r>
    </w:p>
    <w:p w:rsidR="00257152" w:rsidRPr="00412EC9" w:rsidRDefault="00881DBE" w:rsidP="00D14CE1">
      <w:pPr>
        <w:spacing w:after="0" w:line="360" w:lineRule="auto"/>
        <w:jc w:val="both"/>
        <w:rPr>
          <w:rFonts w:ascii="Times New Roman" w:hAnsi="Times New Roman" w:cs="Times New Roman"/>
          <w:color w:val="222222"/>
          <w:sz w:val="24"/>
          <w:szCs w:val="24"/>
        </w:rPr>
      </w:pPr>
      <w:r w:rsidRPr="00412EC9">
        <w:rPr>
          <w:rFonts w:ascii="Times New Roman" w:hAnsi="Times New Roman" w:cs="Times New Roman"/>
          <w:color w:val="222222"/>
          <w:sz w:val="24"/>
          <w:szCs w:val="24"/>
        </w:rPr>
        <w:t>1:7,6 [</w:t>
      </w:r>
      <w:r w:rsidR="00C1357B" w:rsidRPr="00412EC9">
        <w:rPr>
          <w:rFonts w:ascii="Times New Roman" w:hAnsi="Times New Roman" w:cs="Times New Roman"/>
          <w:color w:val="222222"/>
          <w:sz w:val="24"/>
          <w:szCs w:val="24"/>
        </w:rPr>
        <w:t>13</w:t>
      </w:r>
      <w:r w:rsidRPr="00412EC9">
        <w:rPr>
          <w:rFonts w:ascii="Times New Roman" w:hAnsi="Times New Roman" w:cs="Times New Roman"/>
          <w:color w:val="222222"/>
          <w:sz w:val="24"/>
          <w:szCs w:val="24"/>
        </w:rPr>
        <w:t>]</w:t>
      </w:r>
      <w:r w:rsidR="00022DC9" w:rsidRPr="00412EC9">
        <w:rPr>
          <w:rFonts w:ascii="Times New Roman" w:hAnsi="Times New Roman" w:cs="Times New Roman"/>
          <w:color w:val="222222"/>
          <w:sz w:val="24"/>
          <w:szCs w:val="24"/>
        </w:rPr>
        <w:t xml:space="preserve">. Низка проведених досліджень показало, що молекула </w:t>
      </w:r>
      <w:proofErr w:type="spellStart"/>
      <w:r w:rsidR="00022DC9" w:rsidRPr="00412EC9">
        <w:rPr>
          <w:rFonts w:ascii="Times New Roman" w:hAnsi="Times New Roman" w:cs="Times New Roman"/>
          <w:color w:val="222222"/>
          <w:sz w:val="24"/>
          <w:szCs w:val="24"/>
        </w:rPr>
        <w:t>флютиказону</w:t>
      </w:r>
      <w:proofErr w:type="spellEnd"/>
      <w:r w:rsidR="00022DC9" w:rsidRPr="00412EC9">
        <w:rPr>
          <w:rFonts w:ascii="Times New Roman" w:hAnsi="Times New Roman" w:cs="Times New Roman"/>
          <w:color w:val="222222"/>
          <w:sz w:val="24"/>
          <w:szCs w:val="24"/>
        </w:rPr>
        <w:t xml:space="preserve"> </w:t>
      </w:r>
      <w:proofErr w:type="spellStart"/>
      <w:r w:rsidR="00022DC9" w:rsidRPr="00412EC9">
        <w:rPr>
          <w:rFonts w:ascii="Times New Roman" w:hAnsi="Times New Roman" w:cs="Times New Roman"/>
          <w:color w:val="222222"/>
          <w:sz w:val="24"/>
          <w:szCs w:val="24"/>
        </w:rPr>
        <w:t>пропіонату</w:t>
      </w:r>
      <w:proofErr w:type="spellEnd"/>
      <w:r w:rsidR="00022DC9" w:rsidRPr="00412EC9">
        <w:rPr>
          <w:rFonts w:ascii="Times New Roman" w:hAnsi="Times New Roman" w:cs="Times New Roman"/>
          <w:color w:val="222222"/>
          <w:sz w:val="24"/>
          <w:szCs w:val="24"/>
        </w:rPr>
        <w:t xml:space="preserve"> має порівняну ефективність із системними ГКС [</w:t>
      </w:r>
      <w:r w:rsidR="00C1357B" w:rsidRPr="00412EC9">
        <w:rPr>
          <w:rFonts w:ascii="Times New Roman" w:hAnsi="Times New Roman" w:cs="Times New Roman"/>
          <w:color w:val="222222"/>
          <w:sz w:val="24"/>
          <w:szCs w:val="24"/>
        </w:rPr>
        <w:t>12</w:t>
      </w:r>
      <w:r w:rsidR="00022DC9" w:rsidRPr="00412EC9">
        <w:rPr>
          <w:rFonts w:ascii="Times New Roman" w:hAnsi="Times New Roman" w:cs="Times New Roman"/>
          <w:color w:val="222222"/>
          <w:sz w:val="24"/>
          <w:szCs w:val="24"/>
        </w:rPr>
        <w:t xml:space="preserve">]. </w:t>
      </w:r>
      <w:r w:rsidR="000A09FC" w:rsidRPr="00412EC9">
        <w:rPr>
          <w:rFonts w:ascii="Times New Roman" w:hAnsi="Times New Roman" w:cs="Times New Roman"/>
          <w:color w:val="222222"/>
          <w:sz w:val="24"/>
          <w:szCs w:val="24"/>
        </w:rPr>
        <w:t xml:space="preserve">Результати чисельних контрольованих досліджень з високим рівнем доказовості продемонстрували, що терапія тяжких загострень БА </w:t>
      </w:r>
      <w:proofErr w:type="spellStart"/>
      <w:r w:rsidR="000A09FC" w:rsidRPr="00412EC9">
        <w:rPr>
          <w:rFonts w:ascii="Times New Roman" w:hAnsi="Times New Roman" w:cs="Times New Roman"/>
          <w:color w:val="222222"/>
          <w:sz w:val="24"/>
          <w:szCs w:val="24"/>
        </w:rPr>
        <w:t>небулізованим</w:t>
      </w:r>
      <w:proofErr w:type="spellEnd"/>
      <w:r w:rsidR="000A09FC" w:rsidRPr="00412EC9">
        <w:rPr>
          <w:rFonts w:ascii="Times New Roman" w:hAnsi="Times New Roman" w:cs="Times New Roman"/>
          <w:color w:val="222222"/>
          <w:sz w:val="24"/>
          <w:szCs w:val="24"/>
        </w:rPr>
        <w:t xml:space="preserve"> </w:t>
      </w:r>
      <w:proofErr w:type="spellStart"/>
      <w:r w:rsidR="000A09FC" w:rsidRPr="00412EC9">
        <w:rPr>
          <w:rFonts w:ascii="Times New Roman" w:hAnsi="Times New Roman" w:cs="Times New Roman"/>
          <w:color w:val="222222"/>
          <w:sz w:val="24"/>
          <w:szCs w:val="24"/>
        </w:rPr>
        <w:t>будесонідом</w:t>
      </w:r>
      <w:proofErr w:type="spellEnd"/>
      <w:r w:rsidR="000A09FC" w:rsidRPr="00412EC9">
        <w:rPr>
          <w:rFonts w:ascii="Times New Roman" w:hAnsi="Times New Roman" w:cs="Times New Roman"/>
          <w:color w:val="222222"/>
          <w:sz w:val="24"/>
          <w:szCs w:val="24"/>
        </w:rPr>
        <w:t xml:space="preserve"> (4–8 мг на добу) або </w:t>
      </w:r>
      <w:proofErr w:type="spellStart"/>
      <w:r w:rsidR="000A09FC" w:rsidRPr="00412EC9">
        <w:rPr>
          <w:rFonts w:ascii="Times New Roman" w:hAnsi="Times New Roman" w:cs="Times New Roman"/>
          <w:color w:val="222222"/>
          <w:sz w:val="24"/>
          <w:szCs w:val="24"/>
        </w:rPr>
        <w:t>флютиказоном</w:t>
      </w:r>
      <w:proofErr w:type="spellEnd"/>
      <w:r w:rsidR="000A09FC" w:rsidRPr="00412EC9">
        <w:rPr>
          <w:rFonts w:ascii="Times New Roman" w:hAnsi="Times New Roman" w:cs="Times New Roman"/>
          <w:color w:val="222222"/>
          <w:sz w:val="24"/>
          <w:szCs w:val="24"/>
        </w:rPr>
        <w:t xml:space="preserve"> (2–4 мг на добу) порівняна з системними стероїдами за впливом на функціональні параметри (ПШВ, ОФВ1), а за впливом на клінічні</w:t>
      </w:r>
      <w:r w:rsidR="0041525D" w:rsidRPr="00412EC9">
        <w:rPr>
          <w:rFonts w:ascii="Times New Roman" w:hAnsi="Times New Roman" w:cs="Times New Roman"/>
          <w:color w:val="222222"/>
          <w:sz w:val="24"/>
          <w:szCs w:val="24"/>
        </w:rPr>
        <w:t xml:space="preserve"> </w:t>
      </w:r>
      <w:r w:rsidR="005317D4" w:rsidRPr="00412EC9">
        <w:rPr>
          <w:rFonts w:ascii="Times New Roman" w:hAnsi="Times New Roman" w:cs="Times New Roman"/>
          <w:color w:val="222222"/>
          <w:sz w:val="24"/>
          <w:szCs w:val="24"/>
        </w:rPr>
        <w:t xml:space="preserve">показники і ризик розвитку </w:t>
      </w:r>
      <w:r w:rsidR="000A09FC" w:rsidRPr="00412EC9">
        <w:rPr>
          <w:rFonts w:ascii="Times New Roman" w:hAnsi="Times New Roman" w:cs="Times New Roman"/>
          <w:color w:val="222222"/>
          <w:sz w:val="24"/>
          <w:szCs w:val="24"/>
        </w:rPr>
        <w:t>побічних ефектів – перевершує їх [</w:t>
      </w:r>
      <w:r w:rsidR="00C1357B" w:rsidRPr="00412EC9">
        <w:rPr>
          <w:rFonts w:ascii="Times New Roman" w:hAnsi="Times New Roman" w:cs="Times New Roman"/>
          <w:color w:val="222222"/>
          <w:sz w:val="24"/>
          <w:szCs w:val="24"/>
        </w:rPr>
        <w:t>14</w:t>
      </w:r>
      <w:r w:rsidR="000A09FC" w:rsidRPr="00412EC9">
        <w:rPr>
          <w:rFonts w:ascii="Times New Roman" w:hAnsi="Times New Roman" w:cs="Times New Roman"/>
          <w:color w:val="222222"/>
          <w:sz w:val="24"/>
          <w:szCs w:val="24"/>
        </w:rPr>
        <w:t>].</w:t>
      </w:r>
      <w:r w:rsidR="00257152" w:rsidRPr="00412EC9">
        <w:rPr>
          <w:rFonts w:ascii="Times New Roman" w:hAnsi="Times New Roman" w:cs="Times New Roman"/>
          <w:color w:val="222222"/>
          <w:sz w:val="24"/>
          <w:szCs w:val="24"/>
        </w:rPr>
        <w:t xml:space="preserve"> Результати досліджень </w:t>
      </w:r>
      <w:r w:rsidR="00F779E6" w:rsidRPr="00412EC9">
        <w:rPr>
          <w:rFonts w:ascii="Times New Roman" w:hAnsi="Times New Roman" w:cs="Times New Roman"/>
          <w:color w:val="222222"/>
          <w:sz w:val="24"/>
          <w:szCs w:val="24"/>
        </w:rPr>
        <w:t>вітчизняних</w:t>
      </w:r>
      <w:r w:rsidR="00361750" w:rsidRPr="00412EC9">
        <w:rPr>
          <w:rFonts w:ascii="Times New Roman" w:hAnsi="Times New Roman" w:cs="Times New Roman"/>
          <w:color w:val="222222"/>
          <w:sz w:val="24"/>
          <w:szCs w:val="24"/>
        </w:rPr>
        <w:t xml:space="preserve"> вчених </w:t>
      </w:r>
      <w:r w:rsidR="00257152" w:rsidRPr="00412EC9">
        <w:rPr>
          <w:rFonts w:ascii="Times New Roman" w:hAnsi="Times New Roman" w:cs="Times New Roman"/>
          <w:color w:val="222222"/>
          <w:sz w:val="24"/>
          <w:szCs w:val="24"/>
        </w:rPr>
        <w:t xml:space="preserve">показали, що </w:t>
      </w:r>
      <w:proofErr w:type="spellStart"/>
      <w:r w:rsidR="00257152" w:rsidRPr="00412EC9">
        <w:rPr>
          <w:rFonts w:ascii="Times New Roman" w:hAnsi="Times New Roman" w:cs="Times New Roman"/>
          <w:color w:val="222222"/>
          <w:sz w:val="24"/>
          <w:szCs w:val="24"/>
        </w:rPr>
        <w:t>флютиказон</w:t>
      </w:r>
      <w:proofErr w:type="spellEnd"/>
      <w:r w:rsidR="00257152" w:rsidRPr="00412EC9">
        <w:rPr>
          <w:rFonts w:ascii="Times New Roman" w:hAnsi="Times New Roman" w:cs="Times New Roman"/>
          <w:color w:val="222222"/>
          <w:sz w:val="24"/>
          <w:szCs w:val="24"/>
        </w:rPr>
        <w:t xml:space="preserve"> </w:t>
      </w:r>
      <w:proofErr w:type="spellStart"/>
      <w:r w:rsidR="00257152" w:rsidRPr="00412EC9">
        <w:rPr>
          <w:rFonts w:ascii="Times New Roman" w:hAnsi="Times New Roman" w:cs="Times New Roman"/>
          <w:color w:val="222222"/>
          <w:sz w:val="24"/>
          <w:szCs w:val="24"/>
        </w:rPr>
        <w:t>пропіонат</w:t>
      </w:r>
      <w:proofErr w:type="spellEnd"/>
      <w:r w:rsidR="00257152" w:rsidRPr="00412EC9">
        <w:rPr>
          <w:rFonts w:ascii="Times New Roman" w:hAnsi="Times New Roman" w:cs="Times New Roman"/>
          <w:color w:val="222222"/>
          <w:sz w:val="24"/>
          <w:szCs w:val="24"/>
        </w:rPr>
        <w:t xml:space="preserve"> (</w:t>
      </w:r>
      <w:proofErr w:type="spellStart"/>
      <w:r w:rsidR="00257152" w:rsidRPr="00412EC9">
        <w:rPr>
          <w:rFonts w:ascii="Times New Roman" w:hAnsi="Times New Roman" w:cs="Times New Roman"/>
          <w:color w:val="222222"/>
          <w:sz w:val="24"/>
          <w:szCs w:val="24"/>
        </w:rPr>
        <w:t>Небуфлюзон®</w:t>
      </w:r>
      <w:proofErr w:type="spellEnd"/>
      <w:r w:rsidR="00257152" w:rsidRPr="00412EC9">
        <w:rPr>
          <w:rFonts w:ascii="Times New Roman" w:hAnsi="Times New Roman" w:cs="Times New Roman"/>
          <w:color w:val="222222"/>
          <w:sz w:val="24"/>
          <w:szCs w:val="24"/>
        </w:rPr>
        <w:t>) характеризується низькою системною активністю, що забезпечує препарату належн</w:t>
      </w:r>
      <w:r w:rsidR="00361750" w:rsidRPr="00412EC9">
        <w:rPr>
          <w:rFonts w:ascii="Times New Roman" w:hAnsi="Times New Roman" w:cs="Times New Roman"/>
          <w:color w:val="222222"/>
          <w:sz w:val="24"/>
          <w:szCs w:val="24"/>
        </w:rPr>
        <w:t xml:space="preserve">ий профіль безпека/ефективність </w:t>
      </w:r>
      <w:r w:rsidR="00257152" w:rsidRPr="00412EC9">
        <w:rPr>
          <w:rFonts w:ascii="Times New Roman" w:hAnsi="Times New Roman" w:cs="Times New Roman"/>
          <w:color w:val="222222"/>
          <w:sz w:val="24"/>
          <w:szCs w:val="24"/>
        </w:rPr>
        <w:t>[</w:t>
      </w:r>
      <w:r w:rsidR="00C1357B" w:rsidRPr="00412EC9">
        <w:rPr>
          <w:rFonts w:ascii="Times New Roman" w:hAnsi="Times New Roman" w:cs="Times New Roman"/>
          <w:color w:val="222222"/>
          <w:sz w:val="24"/>
          <w:szCs w:val="24"/>
        </w:rPr>
        <w:t>6].</w:t>
      </w:r>
      <w:r w:rsidR="001A4D61" w:rsidRPr="00412EC9">
        <w:rPr>
          <w:rFonts w:ascii="Times New Roman" w:hAnsi="Times New Roman" w:cs="Times New Roman"/>
          <w:color w:val="222222"/>
          <w:sz w:val="24"/>
          <w:szCs w:val="24"/>
        </w:rPr>
        <w:t xml:space="preserve"> </w:t>
      </w:r>
    </w:p>
    <w:p w:rsidR="007A34E1" w:rsidRPr="00412EC9" w:rsidRDefault="0041525D" w:rsidP="00D14CE1">
      <w:pPr>
        <w:spacing w:after="0" w:line="360" w:lineRule="auto"/>
        <w:jc w:val="both"/>
        <w:rPr>
          <w:rFonts w:ascii="Times New Roman" w:hAnsi="Times New Roman" w:cs="Times New Roman"/>
          <w:color w:val="222222"/>
          <w:sz w:val="24"/>
          <w:szCs w:val="24"/>
        </w:rPr>
      </w:pPr>
      <w:proofErr w:type="spellStart"/>
      <w:r w:rsidRPr="00412EC9">
        <w:rPr>
          <w:rFonts w:ascii="Times New Roman" w:hAnsi="Times New Roman" w:cs="Times New Roman"/>
          <w:color w:val="222222"/>
          <w:sz w:val="24"/>
          <w:szCs w:val="24"/>
        </w:rPr>
        <w:t>Б</w:t>
      </w:r>
      <w:r w:rsidR="00361750" w:rsidRPr="00412EC9">
        <w:rPr>
          <w:rFonts w:ascii="Times New Roman" w:hAnsi="Times New Roman" w:cs="Times New Roman"/>
          <w:color w:val="222222"/>
          <w:sz w:val="24"/>
          <w:szCs w:val="24"/>
        </w:rPr>
        <w:t>ронхолітик</w:t>
      </w:r>
      <w:r w:rsidRPr="00412EC9">
        <w:rPr>
          <w:rFonts w:ascii="Times New Roman" w:hAnsi="Times New Roman" w:cs="Times New Roman"/>
          <w:color w:val="222222"/>
          <w:sz w:val="24"/>
          <w:szCs w:val="24"/>
        </w:rPr>
        <w:t>и</w:t>
      </w:r>
      <w:proofErr w:type="spellEnd"/>
      <w:r w:rsidR="00361750" w:rsidRPr="00412EC9">
        <w:rPr>
          <w:rFonts w:ascii="Times New Roman" w:hAnsi="Times New Roman" w:cs="Times New Roman"/>
          <w:color w:val="222222"/>
          <w:sz w:val="24"/>
          <w:szCs w:val="24"/>
        </w:rPr>
        <w:t xml:space="preserve">  (</w:t>
      </w:r>
      <w:proofErr w:type="spellStart"/>
      <w:r w:rsidR="00361750" w:rsidRPr="00412EC9">
        <w:rPr>
          <w:rFonts w:ascii="Times New Roman" w:hAnsi="Times New Roman" w:cs="Times New Roman"/>
          <w:color w:val="222222"/>
          <w:sz w:val="24"/>
          <w:szCs w:val="24"/>
        </w:rPr>
        <w:t>БАКД</w:t>
      </w:r>
      <w:proofErr w:type="spellEnd"/>
      <w:r w:rsidR="00361750" w:rsidRPr="00412EC9">
        <w:rPr>
          <w:rFonts w:ascii="Times New Roman" w:hAnsi="Times New Roman" w:cs="Times New Roman"/>
          <w:color w:val="222222"/>
          <w:sz w:val="24"/>
          <w:szCs w:val="24"/>
        </w:rPr>
        <w:t xml:space="preserve">) </w:t>
      </w:r>
      <w:r w:rsidR="00AF6425" w:rsidRPr="00412EC9">
        <w:rPr>
          <w:rFonts w:ascii="Times New Roman" w:hAnsi="Times New Roman" w:cs="Times New Roman"/>
          <w:color w:val="222222"/>
          <w:sz w:val="24"/>
          <w:szCs w:val="24"/>
        </w:rPr>
        <w:t>застосовуються</w:t>
      </w:r>
      <w:r w:rsidR="00AF6425" w:rsidRPr="00412EC9">
        <w:rPr>
          <w:rFonts w:ascii="Times New Roman" w:hAnsi="Times New Roman" w:cs="Times New Roman"/>
          <w:color w:val="FF0000"/>
          <w:sz w:val="24"/>
          <w:szCs w:val="24"/>
        </w:rPr>
        <w:t xml:space="preserve"> </w:t>
      </w:r>
      <w:r w:rsidR="00FD6C67" w:rsidRPr="00412EC9">
        <w:rPr>
          <w:rFonts w:ascii="Times New Roman" w:hAnsi="Times New Roman" w:cs="Times New Roman"/>
          <w:color w:val="222222"/>
          <w:sz w:val="24"/>
          <w:szCs w:val="24"/>
        </w:rPr>
        <w:t xml:space="preserve">як один із необхідних препаратів для зняття приступів ядухи </w:t>
      </w:r>
      <w:r w:rsidR="00FD6C67" w:rsidRPr="00412EC9">
        <w:rPr>
          <w:rFonts w:ascii="Times New Roman" w:hAnsi="Times New Roman" w:cs="Times New Roman"/>
          <w:sz w:val="24"/>
          <w:szCs w:val="24"/>
        </w:rPr>
        <w:t xml:space="preserve"> </w:t>
      </w:r>
      <w:r w:rsidRPr="00412EC9">
        <w:rPr>
          <w:rFonts w:ascii="Times New Roman" w:hAnsi="Times New Roman" w:cs="Times New Roman"/>
          <w:sz w:val="24"/>
          <w:szCs w:val="24"/>
        </w:rPr>
        <w:t xml:space="preserve">[3,4]. </w:t>
      </w:r>
      <w:r w:rsidR="00022DC9" w:rsidRPr="00412EC9">
        <w:rPr>
          <w:rFonts w:ascii="Times New Roman" w:hAnsi="Times New Roman" w:cs="Times New Roman"/>
          <w:color w:val="222222"/>
          <w:sz w:val="24"/>
          <w:szCs w:val="24"/>
        </w:rPr>
        <w:t xml:space="preserve">Дослідження яке було проведено в </w:t>
      </w:r>
      <w:r w:rsidR="007A34E1" w:rsidRPr="00412EC9">
        <w:rPr>
          <w:rFonts w:ascii="Times New Roman" w:hAnsi="Times New Roman" w:cs="Times New Roman"/>
          <w:color w:val="222222"/>
          <w:sz w:val="24"/>
          <w:szCs w:val="24"/>
        </w:rPr>
        <w:t>Національному інституті фтизіатрії і пульмонології імені Ф.Г. Яновського зі 150 пацієнтами із загостренням БА,  підтвердило</w:t>
      </w:r>
      <w:r w:rsidR="00022DC9" w:rsidRPr="00412EC9">
        <w:rPr>
          <w:rFonts w:ascii="Times New Roman" w:hAnsi="Times New Roman" w:cs="Times New Roman"/>
          <w:color w:val="222222"/>
          <w:sz w:val="24"/>
          <w:szCs w:val="24"/>
        </w:rPr>
        <w:t xml:space="preserve"> клінічн</w:t>
      </w:r>
      <w:r w:rsidR="007A34E1" w:rsidRPr="00412EC9">
        <w:rPr>
          <w:rFonts w:ascii="Times New Roman" w:hAnsi="Times New Roman" w:cs="Times New Roman"/>
          <w:color w:val="222222"/>
          <w:sz w:val="24"/>
          <w:szCs w:val="24"/>
        </w:rPr>
        <w:t>у</w:t>
      </w:r>
      <w:r w:rsidR="00022DC9" w:rsidRPr="00412EC9">
        <w:rPr>
          <w:rFonts w:ascii="Times New Roman" w:hAnsi="Times New Roman" w:cs="Times New Roman"/>
          <w:color w:val="222222"/>
          <w:sz w:val="24"/>
          <w:szCs w:val="24"/>
        </w:rPr>
        <w:t xml:space="preserve"> ефективність</w:t>
      </w:r>
      <w:r w:rsidR="007A34E1" w:rsidRPr="00412EC9">
        <w:rPr>
          <w:rFonts w:ascii="Times New Roman" w:hAnsi="Times New Roman" w:cs="Times New Roman"/>
          <w:color w:val="222222"/>
          <w:sz w:val="24"/>
          <w:szCs w:val="24"/>
        </w:rPr>
        <w:t xml:space="preserve"> </w:t>
      </w:r>
      <w:r w:rsidR="00022DC9" w:rsidRPr="00412EC9">
        <w:rPr>
          <w:rFonts w:ascii="Times New Roman" w:hAnsi="Times New Roman" w:cs="Times New Roman"/>
          <w:color w:val="222222"/>
          <w:sz w:val="24"/>
          <w:szCs w:val="24"/>
        </w:rPr>
        <w:t xml:space="preserve">препарату </w:t>
      </w:r>
      <w:proofErr w:type="spellStart"/>
      <w:r w:rsidR="00022DC9" w:rsidRPr="00412EC9">
        <w:rPr>
          <w:rFonts w:ascii="Times New Roman" w:hAnsi="Times New Roman" w:cs="Times New Roman"/>
          <w:color w:val="222222"/>
          <w:sz w:val="24"/>
          <w:szCs w:val="24"/>
        </w:rPr>
        <w:t>Небутамол</w:t>
      </w:r>
      <w:proofErr w:type="spellEnd"/>
      <w:r w:rsidR="00022DC9" w:rsidRPr="00412EC9">
        <w:rPr>
          <w:rFonts w:ascii="Times New Roman" w:hAnsi="Times New Roman" w:cs="Times New Roman"/>
          <w:color w:val="222222"/>
          <w:sz w:val="24"/>
          <w:szCs w:val="24"/>
        </w:rPr>
        <w:t xml:space="preserve">® </w:t>
      </w:r>
      <w:r w:rsidR="007A34E1" w:rsidRPr="00412EC9">
        <w:rPr>
          <w:rFonts w:ascii="Times New Roman" w:hAnsi="Times New Roman" w:cs="Times New Roman"/>
          <w:color w:val="222222"/>
          <w:sz w:val="24"/>
          <w:szCs w:val="24"/>
        </w:rPr>
        <w:t>в порівнянні з</w:t>
      </w:r>
      <w:r w:rsidR="00022DC9" w:rsidRPr="00412EC9">
        <w:rPr>
          <w:rFonts w:ascii="Times New Roman" w:hAnsi="Times New Roman" w:cs="Times New Roman"/>
          <w:color w:val="222222"/>
          <w:sz w:val="24"/>
          <w:szCs w:val="24"/>
        </w:rPr>
        <w:t xml:space="preserve"> оригінальн</w:t>
      </w:r>
      <w:r w:rsidR="007A34E1" w:rsidRPr="00412EC9">
        <w:rPr>
          <w:rFonts w:ascii="Times New Roman" w:hAnsi="Times New Roman" w:cs="Times New Roman"/>
          <w:color w:val="222222"/>
          <w:sz w:val="24"/>
          <w:szCs w:val="24"/>
        </w:rPr>
        <w:t xml:space="preserve">им </w:t>
      </w:r>
      <w:proofErr w:type="spellStart"/>
      <w:r w:rsidR="00022DC9" w:rsidRPr="00412EC9">
        <w:rPr>
          <w:rFonts w:ascii="Times New Roman" w:hAnsi="Times New Roman" w:cs="Times New Roman"/>
          <w:color w:val="222222"/>
          <w:sz w:val="24"/>
          <w:szCs w:val="24"/>
        </w:rPr>
        <w:t>сальбутамол</w:t>
      </w:r>
      <w:r w:rsidR="007A34E1" w:rsidRPr="00412EC9">
        <w:rPr>
          <w:rFonts w:ascii="Times New Roman" w:hAnsi="Times New Roman" w:cs="Times New Roman"/>
          <w:color w:val="222222"/>
          <w:sz w:val="24"/>
          <w:szCs w:val="24"/>
        </w:rPr>
        <w:t>ом</w:t>
      </w:r>
      <w:proofErr w:type="spellEnd"/>
      <w:r w:rsidR="00361750" w:rsidRPr="00412EC9">
        <w:rPr>
          <w:rFonts w:ascii="Times New Roman" w:hAnsi="Times New Roman" w:cs="Times New Roman"/>
          <w:color w:val="222222"/>
          <w:sz w:val="24"/>
          <w:szCs w:val="24"/>
        </w:rPr>
        <w:t xml:space="preserve"> </w:t>
      </w:r>
      <w:r w:rsidRPr="00412EC9">
        <w:rPr>
          <w:rFonts w:ascii="Times New Roman" w:hAnsi="Times New Roman" w:cs="Times New Roman"/>
          <w:color w:val="222222"/>
          <w:sz w:val="24"/>
          <w:szCs w:val="24"/>
        </w:rPr>
        <w:t xml:space="preserve"> [7]. </w:t>
      </w:r>
    </w:p>
    <w:p w:rsidR="00DE731F" w:rsidRPr="00412EC9" w:rsidRDefault="00AF6425" w:rsidP="00D14CE1">
      <w:pPr>
        <w:spacing w:after="0" w:line="360" w:lineRule="auto"/>
        <w:jc w:val="both"/>
        <w:rPr>
          <w:rFonts w:ascii="Times New Roman" w:hAnsi="Times New Roman" w:cs="Times New Roman"/>
          <w:color w:val="222222"/>
          <w:sz w:val="24"/>
          <w:szCs w:val="24"/>
          <w:lang w:val="ru-RU"/>
        </w:rPr>
      </w:pPr>
      <w:proofErr w:type="spellStart"/>
      <w:r w:rsidRPr="00412EC9">
        <w:rPr>
          <w:rFonts w:ascii="Times New Roman" w:hAnsi="Times New Roman" w:cs="Times New Roman"/>
          <w:color w:val="222222"/>
          <w:sz w:val="24"/>
          <w:szCs w:val="24"/>
          <w:lang w:val="ru-RU"/>
        </w:rPr>
        <w:t>Оцінка</w:t>
      </w:r>
      <w:proofErr w:type="spellEnd"/>
      <w:r w:rsidRPr="00412EC9">
        <w:rPr>
          <w:rFonts w:ascii="Times New Roman" w:hAnsi="Times New Roman" w:cs="Times New Roman"/>
          <w:color w:val="222222"/>
          <w:sz w:val="24"/>
          <w:szCs w:val="24"/>
          <w:lang w:val="ru-RU"/>
        </w:rPr>
        <w:t xml:space="preserve"> </w:t>
      </w:r>
      <w:proofErr w:type="spellStart"/>
      <w:r w:rsidRPr="00412EC9">
        <w:rPr>
          <w:rFonts w:ascii="Times New Roman" w:hAnsi="Times New Roman" w:cs="Times New Roman"/>
          <w:color w:val="222222"/>
          <w:sz w:val="24"/>
          <w:szCs w:val="24"/>
          <w:lang w:val="ru-RU"/>
        </w:rPr>
        <w:t>ефективності</w:t>
      </w:r>
      <w:proofErr w:type="spellEnd"/>
      <w:r w:rsidR="00F779E6" w:rsidRPr="00412EC9">
        <w:rPr>
          <w:rFonts w:ascii="Times New Roman" w:hAnsi="Times New Roman" w:cs="Times New Roman"/>
          <w:color w:val="222222"/>
          <w:sz w:val="24"/>
          <w:szCs w:val="24"/>
          <w:lang w:val="ru-RU"/>
        </w:rPr>
        <w:t xml:space="preserve"> </w:t>
      </w:r>
      <w:proofErr w:type="spellStart"/>
      <w:r w:rsidR="00F779E6" w:rsidRPr="00412EC9">
        <w:rPr>
          <w:rFonts w:ascii="Times New Roman" w:hAnsi="Times New Roman" w:cs="Times New Roman"/>
          <w:color w:val="222222"/>
          <w:sz w:val="24"/>
          <w:szCs w:val="24"/>
          <w:lang w:val="ru-RU"/>
        </w:rPr>
        <w:t>лікування</w:t>
      </w:r>
      <w:proofErr w:type="spellEnd"/>
      <w:r w:rsidR="00F779E6" w:rsidRPr="00412EC9">
        <w:rPr>
          <w:rFonts w:ascii="Times New Roman" w:hAnsi="Times New Roman" w:cs="Times New Roman"/>
          <w:color w:val="222222"/>
          <w:sz w:val="24"/>
          <w:szCs w:val="24"/>
          <w:lang w:val="ru-RU"/>
        </w:rPr>
        <w:t xml:space="preserve"> проведено через 6 </w:t>
      </w:r>
      <w:proofErr w:type="spellStart"/>
      <w:proofErr w:type="gramStart"/>
      <w:r w:rsidR="00F779E6" w:rsidRPr="00412EC9">
        <w:rPr>
          <w:rFonts w:ascii="Times New Roman" w:hAnsi="Times New Roman" w:cs="Times New Roman"/>
          <w:color w:val="222222"/>
          <w:sz w:val="24"/>
          <w:szCs w:val="24"/>
          <w:lang w:val="ru-RU"/>
        </w:rPr>
        <w:t>діб</w:t>
      </w:r>
      <w:proofErr w:type="spellEnd"/>
      <w:proofErr w:type="gramEnd"/>
      <w:r w:rsidR="00F779E6" w:rsidRPr="00412EC9">
        <w:rPr>
          <w:rFonts w:ascii="Times New Roman" w:hAnsi="Times New Roman" w:cs="Times New Roman"/>
          <w:color w:val="222222"/>
          <w:sz w:val="24"/>
          <w:szCs w:val="24"/>
          <w:lang w:val="ru-RU"/>
        </w:rPr>
        <w:t xml:space="preserve"> </w:t>
      </w:r>
      <w:proofErr w:type="spellStart"/>
      <w:r w:rsidR="00F779E6" w:rsidRPr="00412EC9">
        <w:rPr>
          <w:rFonts w:ascii="Times New Roman" w:hAnsi="Times New Roman" w:cs="Times New Roman"/>
          <w:color w:val="222222"/>
          <w:sz w:val="24"/>
          <w:szCs w:val="24"/>
          <w:lang w:val="ru-RU"/>
        </w:rPr>
        <w:t>лікування</w:t>
      </w:r>
      <w:proofErr w:type="spellEnd"/>
      <w:r w:rsidR="00F779E6" w:rsidRPr="00412EC9">
        <w:rPr>
          <w:rFonts w:ascii="Times New Roman" w:hAnsi="Times New Roman" w:cs="Times New Roman"/>
          <w:color w:val="222222"/>
          <w:sz w:val="24"/>
          <w:szCs w:val="24"/>
          <w:lang w:val="ru-RU"/>
        </w:rPr>
        <w:t xml:space="preserve">. </w:t>
      </w:r>
      <w:proofErr w:type="spellStart"/>
      <w:r w:rsidR="00F779E6" w:rsidRPr="00412EC9">
        <w:rPr>
          <w:rFonts w:ascii="Times New Roman" w:hAnsi="Times New Roman" w:cs="Times New Roman"/>
          <w:color w:val="222222"/>
          <w:sz w:val="24"/>
          <w:szCs w:val="24"/>
          <w:lang w:val="ru-RU"/>
        </w:rPr>
        <w:t>Проведен</w:t>
      </w:r>
      <w:r w:rsidR="004512AF" w:rsidRPr="00412EC9">
        <w:rPr>
          <w:rFonts w:ascii="Times New Roman" w:hAnsi="Times New Roman" w:cs="Times New Roman"/>
          <w:color w:val="222222"/>
          <w:sz w:val="24"/>
          <w:szCs w:val="24"/>
          <w:lang w:val="ru-RU"/>
        </w:rPr>
        <w:t>е</w:t>
      </w:r>
      <w:proofErr w:type="spellEnd"/>
      <w:r w:rsidR="00F779E6" w:rsidRPr="00412EC9">
        <w:rPr>
          <w:rFonts w:ascii="Times New Roman" w:hAnsi="Times New Roman" w:cs="Times New Roman"/>
          <w:color w:val="222222"/>
          <w:sz w:val="24"/>
          <w:szCs w:val="24"/>
          <w:lang w:val="ru-RU"/>
        </w:rPr>
        <w:t xml:space="preserve"> </w:t>
      </w:r>
      <w:proofErr w:type="spellStart"/>
      <w:proofErr w:type="gramStart"/>
      <w:r w:rsidR="004512AF" w:rsidRPr="00412EC9">
        <w:rPr>
          <w:rFonts w:ascii="Times New Roman" w:hAnsi="Times New Roman" w:cs="Times New Roman"/>
          <w:color w:val="222222"/>
          <w:sz w:val="24"/>
          <w:szCs w:val="24"/>
          <w:lang w:val="ru-RU"/>
        </w:rPr>
        <w:t>досл</w:t>
      </w:r>
      <w:proofErr w:type="gramEnd"/>
      <w:r w:rsidR="004512AF" w:rsidRPr="00412EC9">
        <w:rPr>
          <w:rFonts w:ascii="Times New Roman" w:hAnsi="Times New Roman" w:cs="Times New Roman"/>
          <w:color w:val="222222"/>
          <w:sz w:val="24"/>
          <w:szCs w:val="24"/>
          <w:lang w:val="ru-RU"/>
        </w:rPr>
        <w:t>ідження</w:t>
      </w:r>
      <w:proofErr w:type="spellEnd"/>
      <w:r w:rsidR="00F779E6" w:rsidRPr="00412EC9">
        <w:rPr>
          <w:rFonts w:ascii="Times New Roman" w:hAnsi="Times New Roman" w:cs="Times New Roman"/>
          <w:color w:val="222222"/>
          <w:sz w:val="24"/>
          <w:szCs w:val="24"/>
          <w:lang w:val="ru-RU"/>
        </w:rPr>
        <w:t xml:space="preserve"> </w:t>
      </w:r>
      <w:proofErr w:type="spellStart"/>
      <w:r w:rsidR="00F779E6" w:rsidRPr="00412EC9">
        <w:rPr>
          <w:rFonts w:ascii="Times New Roman" w:hAnsi="Times New Roman" w:cs="Times New Roman"/>
          <w:color w:val="222222"/>
          <w:sz w:val="24"/>
          <w:szCs w:val="24"/>
          <w:lang w:val="ru-RU"/>
        </w:rPr>
        <w:t>ще</w:t>
      </w:r>
      <w:proofErr w:type="spellEnd"/>
      <w:r w:rsidR="00F779E6" w:rsidRPr="00412EC9">
        <w:rPr>
          <w:rFonts w:ascii="Times New Roman" w:hAnsi="Times New Roman" w:cs="Times New Roman"/>
          <w:color w:val="222222"/>
          <w:sz w:val="24"/>
          <w:szCs w:val="24"/>
          <w:lang w:val="ru-RU"/>
        </w:rPr>
        <w:t xml:space="preserve"> раз </w:t>
      </w:r>
      <w:r w:rsidRPr="00412EC9">
        <w:rPr>
          <w:rFonts w:ascii="Times New Roman" w:hAnsi="Times New Roman" w:cs="Times New Roman"/>
          <w:sz w:val="24"/>
          <w:szCs w:val="24"/>
          <w:lang w:val="ru-RU"/>
        </w:rPr>
        <w:t>довело</w:t>
      </w:r>
      <w:r w:rsidR="00F779E6" w:rsidRPr="00412EC9">
        <w:rPr>
          <w:rFonts w:ascii="Times New Roman" w:hAnsi="Times New Roman" w:cs="Times New Roman"/>
          <w:color w:val="222222"/>
          <w:sz w:val="24"/>
          <w:szCs w:val="24"/>
          <w:lang w:val="ru-RU"/>
        </w:rPr>
        <w:t xml:space="preserve"> </w:t>
      </w:r>
      <w:proofErr w:type="spellStart"/>
      <w:r w:rsidR="004512AF" w:rsidRPr="00412EC9">
        <w:rPr>
          <w:rFonts w:ascii="Times New Roman" w:hAnsi="Times New Roman" w:cs="Times New Roman"/>
          <w:color w:val="222222"/>
          <w:sz w:val="24"/>
          <w:szCs w:val="24"/>
          <w:lang w:val="ru-RU"/>
        </w:rPr>
        <w:t>переваги</w:t>
      </w:r>
      <w:proofErr w:type="spellEnd"/>
      <w:r w:rsidR="004512AF" w:rsidRPr="00412EC9">
        <w:rPr>
          <w:rFonts w:ascii="Times New Roman" w:hAnsi="Times New Roman" w:cs="Times New Roman"/>
          <w:color w:val="222222"/>
          <w:sz w:val="24"/>
          <w:szCs w:val="24"/>
          <w:lang w:val="ru-RU"/>
        </w:rPr>
        <w:t xml:space="preserve"> регулярного </w:t>
      </w:r>
      <w:proofErr w:type="spellStart"/>
      <w:r w:rsidR="004512AF" w:rsidRPr="00412EC9">
        <w:rPr>
          <w:rFonts w:ascii="Times New Roman" w:hAnsi="Times New Roman" w:cs="Times New Roman"/>
          <w:color w:val="222222"/>
          <w:sz w:val="24"/>
          <w:szCs w:val="24"/>
          <w:lang w:val="ru-RU"/>
        </w:rPr>
        <w:t>прийому</w:t>
      </w:r>
      <w:proofErr w:type="spellEnd"/>
      <w:r w:rsidR="004512AF" w:rsidRPr="00412EC9">
        <w:rPr>
          <w:rFonts w:ascii="Times New Roman" w:hAnsi="Times New Roman" w:cs="Times New Roman"/>
          <w:color w:val="222222"/>
          <w:sz w:val="24"/>
          <w:szCs w:val="24"/>
          <w:lang w:val="ru-RU"/>
        </w:rPr>
        <w:t xml:space="preserve"> </w:t>
      </w:r>
      <w:proofErr w:type="spellStart"/>
      <w:r w:rsidR="004512AF" w:rsidRPr="00412EC9">
        <w:rPr>
          <w:rFonts w:ascii="Times New Roman" w:hAnsi="Times New Roman" w:cs="Times New Roman"/>
          <w:color w:val="222222"/>
          <w:sz w:val="24"/>
          <w:szCs w:val="24"/>
          <w:lang w:val="ru-RU"/>
        </w:rPr>
        <w:t>базисної</w:t>
      </w:r>
      <w:proofErr w:type="spellEnd"/>
      <w:r w:rsidR="004512AF" w:rsidRPr="00412EC9">
        <w:rPr>
          <w:rFonts w:ascii="Times New Roman" w:hAnsi="Times New Roman" w:cs="Times New Roman"/>
          <w:color w:val="222222"/>
          <w:sz w:val="24"/>
          <w:szCs w:val="24"/>
          <w:lang w:val="ru-RU"/>
        </w:rPr>
        <w:t xml:space="preserve"> </w:t>
      </w:r>
      <w:proofErr w:type="spellStart"/>
      <w:r w:rsidR="004512AF" w:rsidRPr="00412EC9">
        <w:rPr>
          <w:rFonts w:ascii="Times New Roman" w:hAnsi="Times New Roman" w:cs="Times New Roman"/>
          <w:color w:val="222222"/>
          <w:sz w:val="24"/>
          <w:szCs w:val="24"/>
          <w:lang w:val="ru-RU"/>
        </w:rPr>
        <w:t>терапії</w:t>
      </w:r>
      <w:proofErr w:type="spellEnd"/>
      <w:r w:rsidR="004512AF" w:rsidRPr="00412EC9">
        <w:rPr>
          <w:rFonts w:ascii="Times New Roman" w:hAnsi="Times New Roman" w:cs="Times New Roman"/>
          <w:color w:val="222222"/>
          <w:sz w:val="24"/>
          <w:szCs w:val="24"/>
          <w:lang w:val="ru-RU"/>
        </w:rPr>
        <w:t xml:space="preserve">  та </w:t>
      </w:r>
      <w:proofErr w:type="spellStart"/>
      <w:r w:rsidR="004512AF" w:rsidRPr="00412EC9">
        <w:rPr>
          <w:rFonts w:ascii="Times New Roman" w:hAnsi="Times New Roman" w:cs="Times New Roman"/>
          <w:color w:val="222222"/>
          <w:sz w:val="24"/>
          <w:szCs w:val="24"/>
          <w:lang w:val="ru-RU"/>
        </w:rPr>
        <w:t>небулайзерної</w:t>
      </w:r>
      <w:proofErr w:type="spellEnd"/>
      <w:r w:rsidR="004512AF" w:rsidRPr="00412EC9">
        <w:rPr>
          <w:rFonts w:ascii="Times New Roman" w:hAnsi="Times New Roman" w:cs="Times New Roman"/>
          <w:color w:val="222222"/>
          <w:sz w:val="24"/>
          <w:szCs w:val="24"/>
          <w:lang w:val="ru-RU"/>
        </w:rPr>
        <w:t xml:space="preserve"> – при </w:t>
      </w:r>
      <w:proofErr w:type="spellStart"/>
      <w:r w:rsidR="004512AF" w:rsidRPr="00412EC9">
        <w:rPr>
          <w:rFonts w:ascii="Times New Roman" w:hAnsi="Times New Roman" w:cs="Times New Roman"/>
          <w:color w:val="222222"/>
          <w:sz w:val="24"/>
          <w:szCs w:val="24"/>
          <w:lang w:val="ru-RU"/>
        </w:rPr>
        <w:t>загостренні</w:t>
      </w:r>
      <w:proofErr w:type="spellEnd"/>
      <w:r w:rsidR="004512AF" w:rsidRPr="00412EC9">
        <w:rPr>
          <w:rFonts w:ascii="Times New Roman" w:hAnsi="Times New Roman" w:cs="Times New Roman"/>
          <w:color w:val="222222"/>
          <w:sz w:val="24"/>
          <w:szCs w:val="24"/>
          <w:lang w:val="ru-RU"/>
        </w:rPr>
        <w:t xml:space="preserve"> </w:t>
      </w:r>
      <w:proofErr w:type="spellStart"/>
      <w:r w:rsidR="004512AF" w:rsidRPr="00412EC9">
        <w:rPr>
          <w:rFonts w:ascii="Times New Roman" w:hAnsi="Times New Roman" w:cs="Times New Roman"/>
          <w:color w:val="222222"/>
          <w:sz w:val="24"/>
          <w:szCs w:val="24"/>
          <w:lang w:val="ru-RU"/>
        </w:rPr>
        <w:t>захворювання</w:t>
      </w:r>
      <w:proofErr w:type="spellEnd"/>
      <w:r w:rsidR="004512AF" w:rsidRPr="00412EC9">
        <w:rPr>
          <w:rFonts w:ascii="Times New Roman" w:hAnsi="Times New Roman" w:cs="Times New Roman"/>
          <w:color w:val="222222"/>
          <w:sz w:val="24"/>
          <w:szCs w:val="24"/>
          <w:lang w:val="ru-RU"/>
        </w:rPr>
        <w:t xml:space="preserve"> та </w:t>
      </w:r>
      <w:proofErr w:type="spellStart"/>
      <w:r w:rsidR="004512AF" w:rsidRPr="00412EC9">
        <w:rPr>
          <w:rFonts w:ascii="Times New Roman" w:hAnsi="Times New Roman" w:cs="Times New Roman"/>
          <w:color w:val="222222"/>
          <w:sz w:val="24"/>
          <w:szCs w:val="24"/>
          <w:lang w:val="ru-RU"/>
        </w:rPr>
        <w:t>відсутності</w:t>
      </w:r>
      <w:proofErr w:type="spellEnd"/>
      <w:r w:rsidR="004512AF" w:rsidRPr="00412EC9">
        <w:rPr>
          <w:rFonts w:ascii="Times New Roman" w:hAnsi="Times New Roman" w:cs="Times New Roman"/>
          <w:color w:val="222222"/>
          <w:sz w:val="24"/>
          <w:szCs w:val="24"/>
          <w:lang w:val="ru-RU"/>
        </w:rPr>
        <w:t xml:space="preserve"> контролю над симптомами.</w:t>
      </w:r>
    </w:p>
    <w:p w:rsidR="00627AF3" w:rsidRPr="00412EC9" w:rsidRDefault="00627AF3" w:rsidP="00D14CE1">
      <w:pPr>
        <w:spacing w:line="360" w:lineRule="auto"/>
        <w:jc w:val="both"/>
        <w:rPr>
          <w:rFonts w:ascii="Times New Roman" w:hAnsi="Times New Roman" w:cs="Times New Roman"/>
          <w:color w:val="222222"/>
          <w:sz w:val="24"/>
          <w:szCs w:val="24"/>
          <w:lang w:val="ru-RU"/>
        </w:rPr>
      </w:pPr>
      <w:proofErr w:type="spellStart"/>
      <w:r w:rsidRPr="00412EC9">
        <w:rPr>
          <w:rFonts w:ascii="Times New Roman" w:hAnsi="Times New Roman" w:cs="Times New Roman"/>
          <w:color w:val="222222"/>
          <w:sz w:val="24"/>
          <w:szCs w:val="24"/>
          <w:lang w:val="ru-RU"/>
        </w:rPr>
        <w:t>Висновки</w:t>
      </w:r>
      <w:proofErr w:type="spellEnd"/>
    </w:p>
    <w:p w:rsidR="00864887" w:rsidRPr="00412EC9" w:rsidRDefault="00864887" w:rsidP="00D14CE1">
      <w:pPr>
        <w:pStyle w:val="a9"/>
        <w:numPr>
          <w:ilvl w:val="0"/>
          <w:numId w:val="2"/>
        </w:numPr>
        <w:spacing w:line="360" w:lineRule="auto"/>
        <w:jc w:val="both"/>
        <w:rPr>
          <w:rFonts w:ascii="Times New Roman" w:hAnsi="Times New Roman" w:cs="Times New Roman"/>
          <w:color w:val="222222"/>
          <w:sz w:val="24"/>
          <w:szCs w:val="24"/>
          <w:lang w:val="ru-RU"/>
        </w:rPr>
      </w:pPr>
      <w:proofErr w:type="spellStart"/>
      <w:r w:rsidRPr="00412EC9">
        <w:rPr>
          <w:rFonts w:ascii="Times New Roman" w:hAnsi="Times New Roman" w:cs="Times New Roman"/>
          <w:color w:val="222222"/>
          <w:sz w:val="24"/>
          <w:szCs w:val="24"/>
          <w:lang w:val="ru-RU"/>
        </w:rPr>
        <w:t>Небулайзерна</w:t>
      </w:r>
      <w:proofErr w:type="spellEnd"/>
      <w:r w:rsidRPr="00412EC9">
        <w:rPr>
          <w:rFonts w:ascii="Times New Roman" w:hAnsi="Times New Roman" w:cs="Times New Roman"/>
          <w:color w:val="222222"/>
          <w:sz w:val="24"/>
          <w:szCs w:val="24"/>
          <w:lang w:val="ru-RU"/>
        </w:rPr>
        <w:t xml:space="preserve"> </w:t>
      </w:r>
      <w:proofErr w:type="spellStart"/>
      <w:r w:rsidRPr="00412EC9">
        <w:rPr>
          <w:rFonts w:ascii="Times New Roman" w:hAnsi="Times New Roman" w:cs="Times New Roman"/>
          <w:color w:val="222222"/>
          <w:sz w:val="24"/>
          <w:szCs w:val="24"/>
          <w:lang w:val="ru-RU"/>
        </w:rPr>
        <w:t>терапія</w:t>
      </w:r>
      <w:proofErr w:type="spellEnd"/>
      <w:r w:rsidRPr="00412EC9">
        <w:rPr>
          <w:rFonts w:ascii="Times New Roman" w:hAnsi="Times New Roman" w:cs="Times New Roman"/>
          <w:color w:val="222222"/>
          <w:sz w:val="24"/>
          <w:szCs w:val="24"/>
          <w:lang w:val="ru-RU"/>
        </w:rPr>
        <w:t xml:space="preserve"> </w:t>
      </w:r>
      <w:proofErr w:type="spellStart"/>
      <w:r w:rsidRPr="00412EC9">
        <w:rPr>
          <w:rFonts w:ascii="Times New Roman" w:hAnsi="Times New Roman" w:cs="Times New Roman"/>
          <w:color w:val="222222"/>
          <w:sz w:val="24"/>
          <w:szCs w:val="24"/>
          <w:lang w:val="ru-RU"/>
        </w:rPr>
        <w:t>небутамол</w:t>
      </w:r>
      <w:r w:rsidR="00E314B6" w:rsidRPr="00412EC9">
        <w:rPr>
          <w:rFonts w:ascii="Times New Roman" w:hAnsi="Times New Roman" w:cs="Times New Roman"/>
          <w:color w:val="222222"/>
          <w:sz w:val="24"/>
          <w:szCs w:val="24"/>
          <w:lang w:val="ru-RU"/>
        </w:rPr>
        <w:t>о</w:t>
      </w:r>
      <w:r w:rsidRPr="00412EC9">
        <w:rPr>
          <w:rFonts w:ascii="Times New Roman" w:hAnsi="Times New Roman" w:cs="Times New Roman"/>
          <w:color w:val="222222"/>
          <w:sz w:val="24"/>
          <w:szCs w:val="24"/>
          <w:lang w:val="ru-RU"/>
        </w:rPr>
        <w:t>м</w:t>
      </w:r>
      <w:proofErr w:type="spellEnd"/>
      <w:r w:rsidRPr="00412EC9">
        <w:rPr>
          <w:rFonts w:ascii="Times New Roman" w:hAnsi="Times New Roman" w:cs="Times New Roman"/>
          <w:color w:val="222222"/>
          <w:sz w:val="24"/>
          <w:szCs w:val="24"/>
          <w:lang w:val="ru-RU"/>
        </w:rPr>
        <w:t xml:space="preserve"> і </w:t>
      </w:r>
      <w:proofErr w:type="spellStart"/>
      <w:r w:rsidRPr="00412EC9">
        <w:rPr>
          <w:rFonts w:ascii="Times New Roman" w:hAnsi="Times New Roman" w:cs="Times New Roman"/>
          <w:color w:val="222222"/>
          <w:sz w:val="24"/>
          <w:szCs w:val="24"/>
          <w:lang w:val="ru-RU"/>
        </w:rPr>
        <w:t>небуфлюзоном</w:t>
      </w:r>
      <w:proofErr w:type="spellEnd"/>
      <w:r w:rsidRPr="00412EC9">
        <w:rPr>
          <w:rFonts w:ascii="Times New Roman" w:hAnsi="Times New Roman" w:cs="Times New Roman"/>
          <w:color w:val="222222"/>
          <w:sz w:val="24"/>
          <w:szCs w:val="24"/>
          <w:lang w:val="ru-RU"/>
        </w:rPr>
        <w:t xml:space="preserve"> </w:t>
      </w:r>
      <w:proofErr w:type="spellStart"/>
      <w:r w:rsidRPr="00412EC9">
        <w:rPr>
          <w:rFonts w:ascii="Times New Roman" w:hAnsi="Times New Roman" w:cs="Times New Roman"/>
          <w:color w:val="222222"/>
          <w:sz w:val="24"/>
          <w:szCs w:val="24"/>
          <w:lang w:val="ru-RU"/>
        </w:rPr>
        <w:t>дозволяє</w:t>
      </w:r>
      <w:proofErr w:type="spellEnd"/>
      <w:r w:rsidRPr="00412EC9">
        <w:rPr>
          <w:rFonts w:ascii="Times New Roman" w:hAnsi="Times New Roman" w:cs="Times New Roman"/>
          <w:color w:val="222222"/>
          <w:sz w:val="24"/>
          <w:szCs w:val="24"/>
          <w:lang w:val="ru-RU"/>
        </w:rPr>
        <w:t xml:space="preserve"> </w:t>
      </w:r>
      <w:proofErr w:type="spellStart"/>
      <w:r w:rsidRPr="00412EC9">
        <w:rPr>
          <w:rFonts w:ascii="Times New Roman" w:hAnsi="Times New Roman" w:cs="Times New Roman"/>
          <w:color w:val="222222"/>
          <w:sz w:val="24"/>
          <w:szCs w:val="24"/>
          <w:lang w:val="ru-RU"/>
        </w:rPr>
        <w:t>забезпечити</w:t>
      </w:r>
      <w:proofErr w:type="spellEnd"/>
      <w:r w:rsidRPr="00412EC9">
        <w:rPr>
          <w:rFonts w:ascii="Times New Roman" w:hAnsi="Times New Roman" w:cs="Times New Roman"/>
          <w:color w:val="222222"/>
          <w:sz w:val="24"/>
          <w:szCs w:val="24"/>
          <w:lang w:val="ru-RU"/>
        </w:rPr>
        <w:t xml:space="preserve"> </w:t>
      </w:r>
      <w:proofErr w:type="spellStart"/>
      <w:r w:rsidR="00E314B6" w:rsidRPr="00412EC9">
        <w:rPr>
          <w:rFonts w:ascii="Times New Roman" w:hAnsi="Times New Roman" w:cs="Times New Roman"/>
          <w:color w:val="222222"/>
          <w:sz w:val="24"/>
          <w:szCs w:val="24"/>
          <w:lang w:val="ru-RU"/>
        </w:rPr>
        <w:t>швидший</w:t>
      </w:r>
      <w:proofErr w:type="spellEnd"/>
      <w:r w:rsidR="00E314B6" w:rsidRPr="00412EC9">
        <w:rPr>
          <w:rFonts w:ascii="Times New Roman" w:hAnsi="Times New Roman" w:cs="Times New Roman"/>
          <w:color w:val="222222"/>
          <w:sz w:val="24"/>
          <w:szCs w:val="24"/>
          <w:lang w:val="ru-RU"/>
        </w:rPr>
        <w:t xml:space="preserve"> </w:t>
      </w:r>
      <w:proofErr w:type="spellStart"/>
      <w:r w:rsidR="00E314B6" w:rsidRPr="00412EC9">
        <w:rPr>
          <w:rFonts w:ascii="Times New Roman" w:hAnsi="Times New Roman" w:cs="Times New Roman"/>
          <w:color w:val="222222"/>
          <w:sz w:val="24"/>
          <w:szCs w:val="24"/>
          <w:lang w:val="ru-RU"/>
        </w:rPr>
        <w:t>ефект</w:t>
      </w:r>
      <w:proofErr w:type="spellEnd"/>
      <w:r w:rsidR="00E314B6" w:rsidRPr="00412EC9">
        <w:rPr>
          <w:rFonts w:ascii="Times New Roman" w:hAnsi="Times New Roman" w:cs="Times New Roman"/>
          <w:color w:val="222222"/>
          <w:sz w:val="24"/>
          <w:szCs w:val="24"/>
          <w:lang w:val="ru-RU"/>
        </w:rPr>
        <w:t xml:space="preserve"> </w:t>
      </w:r>
      <w:proofErr w:type="spellStart"/>
      <w:r w:rsidR="00E314B6" w:rsidRPr="00412EC9">
        <w:rPr>
          <w:rFonts w:ascii="Times New Roman" w:hAnsi="Times New Roman" w:cs="Times New Roman"/>
          <w:color w:val="222222"/>
          <w:sz w:val="24"/>
          <w:szCs w:val="24"/>
          <w:lang w:val="ru-RU"/>
        </w:rPr>
        <w:t>лікування</w:t>
      </w:r>
      <w:proofErr w:type="spellEnd"/>
      <w:r w:rsidR="00E314B6" w:rsidRPr="00412EC9">
        <w:rPr>
          <w:rFonts w:ascii="Times New Roman" w:hAnsi="Times New Roman" w:cs="Times New Roman"/>
          <w:color w:val="222222"/>
          <w:sz w:val="24"/>
          <w:szCs w:val="24"/>
          <w:lang w:val="ru-RU"/>
        </w:rPr>
        <w:t xml:space="preserve"> </w:t>
      </w:r>
      <w:proofErr w:type="spellStart"/>
      <w:r w:rsidR="00E314B6" w:rsidRPr="00412EC9">
        <w:rPr>
          <w:rFonts w:ascii="Times New Roman" w:hAnsi="Times New Roman" w:cs="Times New Roman"/>
          <w:color w:val="222222"/>
          <w:sz w:val="24"/>
          <w:szCs w:val="24"/>
          <w:lang w:val="ru-RU"/>
        </w:rPr>
        <w:t>порівняно</w:t>
      </w:r>
      <w:proofErr w:type="spellEnd"/>
      <w:r w:rsidR="00E314B6" w:rsidRPr="00412EC9">
        <w:rPr>
          <w:rFonts w:ascii="Times New Roman" w:hAnsi="Times New Roman" w:cs="Times New Roman"/>
          <w:color w:val="222222"/>
          <w:sz w:val="24"/>
          <w:szCs w:val="24"/>
          <w:lang w:val="ru-RU"/>
        </w:rPr>
        <w:t xml:space="preserve"> </w:t>
      </w:r>
      <w:proofErr w:type="spellStart"/>
      <w:r w:rsidR="00E314B6" w:rsidRPr="00412EC9">
        <w:rPr>
          <w:rFonts w:ascii="Times New Roman" w:hAnsi="Times New Roman" w:cs="Times New Roman"/>
          <w:color w:val="222222"/>
          <w:sz w:val="24"/>
          <w:szCs w:val="24"/>
          <w:lang w:val="ru-RU"/>
        </w:rPr>
        <w:t>із</w:t>
      </w:r>
      <w:proofErr w:type="spellEnd"/>
      <w:r w:rsidR="00E314B6" w:rsidRPr="00412EC9">
        <w:rPr>
          <w:rFonts w:ascii="Times New Roman" w:hAnsi="Times New Roman" w:cs="Times New Roman"/>
          <w:color w:val="222222"/>
          <w:sz w:val="24"/>
          <w:szCs w:val="24"/>
          <w:lang w:val="ru-RU"/>
        </w:rPr>
        <w:t xml:space="preserve"> </w:t>
      </w:r>
      <w:proofErr w:type="spellStart"/>
      <w:r w:rsidR="00E314B6" w:rsidRPr="00412EC9">
        <w:rPr>
          <w:rFonts w:ascii="Times New Roman" w:hAnsi="Times New Roman" w:cs="Times New Roman"/>
          <w:color w:val="222222"/>
          <w:sz w:val="24"/>
          <w:szCs w:val="24"/>
          <w:lang w:val="ru-RU"/>
        </w:rPr>
        <w:t>застосуванням</w:t>
      </w:r>
      <w:proofErr w:type="spellEnd"/>
      <w:r w:rsidR="00E314B6" w:rsidRPr="00412EC9">
        <w:rPr>
          <w:rFonts w:ascii="Times New Roman" w:hAnsi="Times New Roman" w:cs="Times New Roman"/>
          <w:color w:val="222222"/>
          <w:sz w:val="24"/>
          <w:szCs w:val="24"/>
          <w:lang w:val="ru-RU"/>
        </w:rPr>
        <w:t xml:space="preserve"> </w:t>
      </w:r>
      <w:proofErr w:type="spellStart"/>
      <w:r w:rsidR="00E314B6" w:rsidRPr="00412EC9">
        <w:rPr>
          <w:rFonts w:ascii="Times New Roman" w:hAnsi="Times New Roman" w:cs="Times New Roman"/>
          <w:color w:val="222222"/>
          <w:sz w:val="24"/>
          <w:szCs w:val="24"/>
          <w:lang w:val="ru-RU"/>
        </w:rPr>
        <w:t>тільки</w:t>
      </w:r>
      <w:proofErr w:type="spellEnd"/>
      <w:r w:rsidR="00E314B6" w:rsidRPr="00412EC9">
        <w:rPr>
          <w:rFonts w:ascii="Times New Roman" w:hAnsi="Times New Roman" w:cs="Times New Roman"/>
          <w:color w:val="222222"/>
          <w:sz w:val="24"/>
          <w:szCs w:val="24"/>
          <w:lang w:val="ru-RU"/>
        </w:rPr>
        <w:t xml:space="preserve"> </w:t>
      </w:r>
      <w:proofErr w:type="spellStart"/>
      <w:r w:rsidR="00E314B6" w:rsidRPr="00412EC9">
        <w:rPr>
          <w:rFonts w:ascii="Times New Roman" w:hAnsi="Times New Roman" w:cs="Times New Roman"/>
          <w:color w:val="222222"/>
          <w:sz w:val="24"/>
          <w:szCs w:val="24"/>
          <w:lang w:val="ru-RU"/>
        </w:rPr>
        <w:t>базисної</w:t>
      </w:r>
      <w:proofErr w:type="spellEnd"/>
      <w:r w:rsidR="00E314B6" w:rsidRPr="00412EC9">
        <w:rPr>
          <w:rFonts w:ascii="Times New Roman" w:hAnsi="Times New Roman" w:cs="Times New Roman"/>
          <w:color w:val="222222"/>
          <w:sz w:val="24"/>
          <w:szCs w:val="24"/>
          <w:lang w:val="ru-RU"/>
        </w:rPr>
        <w:t xml:space="preserve"> </w:t>
      </w:r>
      <w:proofErr w:type="spellStart"/>
      <w:r w:rsidR="00E314B6" w:rsidRPr="00412EC9">
        <w:rPr>
          <w:rFonts w:ascii="Times New Roman" w:hAnsi="Times New Roman" w:cs="Times New Roman"/>
          <w:color w:val="222222"/>
          <w:sz w:val="24"/>
          <w:szCs w:val="24"/>
          <w:lang w:val="ru-RU"/>
        </w:rPr>
        <w:t>терапіїї</w:t>
      </w:r>
      <w:proofErr w:type="spellEnd"/>
      <w:r w:rsidR="00E314B6" w:rsidRPr="00412EC9">
        <w:rPr>
          <w:rFonts w:ascii="Times New Roman" w:hAnsi="Times New Roman" w:cs="Times New Roman"/>
          <w:color w:val="222222"/>
          <w:sz w:val="24"/>
          <w:szCs w:val="24"/>
          <w:lang w:val="ru-RU"/>
        </w:rPr>
        <w:t xml:space="preserve"> і БАКД та </w:t>
      </w:r>
      <w:proofErr w:type="spellStart"/>
      <w:r w:rsidR="00E314B6" w:rsidRPr="00412EC9">
        <w:rPr>
          <w:rFonts w:ascii="Times New Roman" w:hAnsi="Times New Roman" w:cs="Times New Roman"/>
          <w:color w:val="222222"/>
          <w:sz w:val="24"/>
          <w:szCs w:val="24"/>
          <w:lang w:val="ru-RU"/>
        </w:rPr>
        <w:t>з</w:t>
      </w:r>
      <w:r w:rsidR="007F13EE">
        <w:rPr>
          <w:rFonts w:ascii="Times New Roman" w:hAnsi="Times New Roman" w:cs="Times New Roman"/>
          <w:color w:val="222222"/>
          <w:sz w:val="24"/>
          <w:szCs w:val="24"/>
          <w:lang w:val="ru-RU"/>
        </w:rPr>
        <w:t>м</w:t>
      </w:r>
      <w:r w:rsidR="00E314B6" w:rsidRPr="00412EC9">
        <w:rPr>
          <w:rFonts w:ascii="Times New Roman" w:hAnsi="Times New Roman" w:cs="Times New Roman"/>
          <w:color w:val="222222"/>
          <w:sz w:val="24"/>
          <w:szCs w:val="24"/>
          <w:lang w:val="ru-RU"/>
        </w:rPr>
        <w:t>еншити</w:t>
      </w:r>
      <w:proofErr w:type="spellEnd"/>
      <w:r w:rsidR="00E314B6" w:rsidRPr="00412EC9">
        <w:rPr>
          <w:rFonts w:ascii="Times New Roman" w:hAnsi="Times New Roman" w:cs="Times New Roman"/>
          <w:color w:val="222222"/>
          <w:sz w:val="24"/>
          <w:szCs w:val="24"/>
          <w:lang w:val="ru-RU"/>
        </w:rPr>
        <w:t xml:space="preserve"> </w:t>
      </w:r>
      <w:proofErr w:type="spellStart"/>
      <w:r w:rsidR="00E314B6" w:rsidRPr="00412EC9">
        <w:rPr>
          <w:rFonts w:ascii="Times New Roman" w:hAnsi="Times New Roman" w:cs="Times New Roman"/>
          <w:color w:val="222222"/>
          <w:sz w:val="24"/>
          <w:szCs w:val="24"/>
          <w:lang w:val="ru-RU"/>
        </w:rPr>
        <w:t>перебування</w:t>
      </w:r>
      <w:proofErr w:type="spellEnd"/>
      <w:r w:rsidR="00E314B6" w:rsidRPr="00412EC9">
        <w:rPr>
          <w:rFonts w:ascii="Times New Roman" w:hAnsi="Times New Roman" w:cs="Times New Roman"/>
          <w:color w:val="222222"/>
          <w:sz w:val="24"/>
          <w:szCs w:val="24"/>
          <w:lang w:val="ru-RU"/>
        </w:rPr>
        <w:t xml:space="preserve"> </w:t>
      </w:r>
      <w:proofErr w:type="gramStart"/>
      <w:r w:rsidR="00E314B6" w:rsidRPr="00412EC9">
        <w:rPr>
          <w:rFonts w:ascii="Times New Roman" w:hAnsi="Times New Roman" w:cs="Times New Roman"/>
          <w:color w:val="222222"/>
          <w:sz w:val="24"/>
          <w:szCs w:val="24"/>
          <w:lang w:val="ru-RU"/>
        </w:rPr>
        <w:t>хворого</w:t>
      </w:r>
      <w:proofErr w:type="gramEnd"/>
      <w:r w:rsidR="00E314B6" w:rsidRPr="00412EC9">
        <w:rPr>
          <w:rFonts w:ascii="Times New Roman" w:hAnsi="Times New Roman" w:cs="Times New Roman"/>
          <w:color w:val="222222"/>
          <w:sz w:val="24"/>
          <w:szCs w:val="24"/>
          <w:lang w:val="ru-RU"/>
        </w:rPr>
        <w:t xml:space="preserve"> на </w:t>
      </w:r>
      <w:proofErr w:type="spellStart"/>
      <w:r w:rsidR="00E314B6" w:rsidRPr="00412EC9">
        <w:rPr>
          <w:rFonts w:ascii="Times New Roman" w:hAnsi="Times New Roman" w:cs="Times New Roman"/>
          <w:color w:val="222222"/>
          <w:sz w:val="24"/>
          <w:szCs w:val="24"/>
          <w:lang w:val="ru-RU"/>
        </w:rPr>
        <w:t>ліжку</w:t>
      </w:r>
      <w:proofErr w:type="spellEnd"/>
      <w:r w:rsidR="00E314B6" w:rsidRPr="00412EC9">
        <w:rPr>
          <w:rFonts w:ascii="Times New Roman" w:hAnsi="Times New Roman" w:cs="Times New Roman"/>
          <w:color w:val="222222"/>
          <w:sz w:val="24"/>
          <w:szCs w:val="24"/>
          <w:lang w:val="ru-RU"/>
        </w:rPr>
        <w:t xml:space="preserve"> в </w:t>
      </w:r>
      <w:proofErr w:type="spellStart"/>
      <w:r w:rsidR="00E314B6" w:rsidRPr="00412EC9">
        <w:rPr>
          <w:rFonts w:ascii="Times New Roman" w:hAnsi="Times New Roman" w:cs="Times New Roman"/>
          <w:color w:val="222222"/>
          <w:sz w:val="24"/>
          <w:szCs w:val="24"/>
          <w:lang w:val="ru-RU"/>
        </w:rPr>
        <w:t>стаціонарі</w:t>
      </w:r>
      <w:proofErr w:type="spellEnd"/>
      <w:r w:rsidR="00E314B6" w:rsidRPr="00412EC9">
        <w:rPr>
          <w:rFonts w:ascii="Times New Roman" w:hAnsi="Times New Roman" w:cs="Times New Roman"/>
          <w:color w:val="222222"/>
          <w:sz w:val="24"/>
          <w:szCs w:val="24"/>
          <w:lang w:val="ru-RU"/>
        </w:rPr>
        <w:t>.</w:t>
      </w:r>
    </w:p>
    <w:p w:rsidR="00627AF3" w:rsidRPr="001A55A4" w:rsidRDefault="00627AF3" w:rsidP="00D14CE1">
      <w:pPr>
        <w:pStyle w:val="a9"/>
        <w:numPr>
          <w:ilvl w:val="0"/>
          <w:numId w:val="2"/>
        </w:numPr>
        <w:spacing w:line="360" w:lineRule="auto"/>
        <w:jc w:val="both"/>
        <w:rPr>
          <w:rFonts w:ascii="Times New Roman" w:hAnsi="Times New Roman" w:cs="Times New Roman"/>
          <w:color w:val="222222"/>
          <w:sz w:val="24"/>
          <w:szCs w:val="24"/>
        </w:rPr>
      </w:pPr>
      <w:r w:rsidRPr="001A55A4">
        <w:rPr>
          <w:rFonts w:ascii="Times New Roman" w:hAnsi="Times New Roman" w:cs="Times New Roman"/>
          <w:color w:val="222222"/>
          <w:sz w:val="24"/>
          <w:szCs w:val="24"/>
        </w:rPr>
        <w:lastRenderedPageBreak/>
        <w:t xml:space="preserve">Інгаляційна терапія є сучасним засобом доставки препаратів у </w:t>
      </w:r>
      <w:r w:rsidR="00941E09" w:rsidRPr="001A55A4">
        <w:rPr>
          <w:rFonts w:ascii="Times New Roman" w:hAnsi="Times New Roman" w:cs="Times New Roman"/>
          <w:color w:val="222222"/>
          <w:sz w:val="24"/>
          <w:szCs w:val="24"/>
        </w:rPr>
        <w:t>дихальні</w:t>
      </w:r>
      <w:r w:rsidRPr="001A55A4">
        <w:rPr>
          <w:rFonts w:ascii="Times New Roman" w:hAnsi="Times New Roman" w:cs="Times New Roman"/>
          <w:color w:val="222222"/>
          <w:sz w:val="24"/>
          <w:szCs w:val="24"/>
        </w:rPr>
        <w:t xml:space="preserve"> шляхи, ефективність і безпека застосуван</w:t>
      </w:r>
      <w:r w:rsidR="00941E09" w:rsidRPr="001A55A4">
        <w:rPr>
          <w:rFonts w:ascii="Times New Roman" w:hAnsi="Times New Roman" w:cs="Times New Roman"/>
          <w:color w:val="222222"/>
          <w:sz w:val="24"/>
          <w:szCs w:val="24"/>
        </w:rPr>
        <w:t xml:space="preserve">ня якого науково обґрунтована. </w:t>
      </w:r>
      <w:r w:rsidRPr="001A55A4">
        <w:rPr>
          <w:rFonts w:ascii="Times New Roman" w:hAnsi="Times New Roman" w:cs="Times New Roman"/>
          <w:color w:val="222222"/>
          <w:sz w:val="24"/>
          <w:szCs w:val="24"/>
        </w:rPr>
        <w:t xml:space="preserve">Роль </w:t>
      </w:r>
      <w:proofErr w:type="spellStart"/>
      <w:r w:rsidRPr="001A55A4">
        <w:rPr>
          <w:rFonts w:ascii="Times New Roman" w:hAnsi="Times New Roman" w:cs="Times New Roman"/>
          <w:color w:val="222222"/>
          <w:sz w:val="24"/>
          <w:szCs w:val="24"/>
        </w:rPr>
        <w:t>небулайзерного</w:t>
      </w:r>
      <w:proofErr w:type="spellEnd"/>
      <w:r w:rsidRPr="001A55A4">
        <w:rPr>
          <w:rFonts w:ascii="Times New Roman" w:hAnsi="Times New Roman" w:cs="Times New Roman"/>
          <w:color w:val="222222"/>
          <w:sz w:val="24"/>
          <w:szCs w:val="24"/>
        </w:rPr>
        <w:t xml:space="preserve"> методу доставки інгаляційних БАКД, ІГКС зростає під час загострення БА</w:t>
      </w:r>
      <w:r w:rsidR="00CA38E8" w:rsidRPr="001A55A4">
        <w:rPr>
          <w:rFonts w:ascii="Times New Roman" w:hAnsi="Times New Roman" w:cs="Times New Roman"/>
          <w:color w:val="222222"/>
          <w:sz w:val="24"/>
          <w:szCs w:val="24"/>
        </w:rPr>
        <w:t>.</w:t>
      </w:r>
    </w:p>
    <w:p w:rsidR="004A33D2" w:rsidRPr="00412EC9" w:rsidRDefault="004A33D2" w:rsidP="00D14CE1">
      <w:pPr>
        <w:pStyle w:val="a3"/>
        <w:shd w:val="clear" w:color="auto" w:fill="FFFFFF"/>
        <w:spacing w:before="0" w:beforeAutospacing="0" w:after="180" w:afterAutospacing="0" w:line="360" w:lineRule="auto"/>
        <w:jc w:val="both"/>
        <w:rPr>
          <w:color w:val="555555"/>
          <w:lang w:val="ru-RU"/>
        </w:rPr>
      </w:pPr>
      <w:proofErr w:type="spellStart"/>
      <w:r w:rsidRPr="00412EC9">
        <w:rPr>
          <w:color w:val="555555"/>
          <w:lang w:val="ru-RU"/>
        </w:rPr>
        <w:t>Література</w:t>
      </w:r>
      <w:proofErr w:type="spellEnd"/>
    </w:p>
    <w:p w:rsidR="00461620" w:rsidRPr="00C117EF" w:rsidRDefault="00461620" w:rsidP="00D14CE1">
      <w:pPr>
        <w:pStyle w:val="a3"/>
        <w:shd w:val="clear" w:color="auto" w:fill="FFFFFF"/>
        <w:spacing w:after="180" w:line="360" w:lineRule="auto"/>
        <w:jc w:val="both"/>
        <w:rPr>
          <w:color w:val="555555"/>
          <w:lang w:val="ru-RU"/>
        </w:rPr>
      </w:pPr>
      <w:r w:rsidRPr="00C117EF">
        <w:rPr>
          <w:color w:val="555555"/>
          <w:lang w:val="ru-RU"/>
        </w:rPr>
        <w:t>1.</w:t>
      </w:r>
      <w:r w:rsidRPr="00C117EF">
        <w:rPr>
          <w:color w:val="555555"/>
          <w:lang w:val="ru-RU"/>
        </w:rPr>
        <w:tab/>
      </w:r>
      <w:proofErr w:type="spellStart"/>
      <w:r w:rsidR="008E79B1" w:rsidRPr="00C117EF">
        <w:rPr>
          <w:color w:val="555555"/>
          <w:lang w:val="ru-RU"/>
        </w:rPr>
        <w:t>Фещенко</w:t>
      </w:r>
      <w:proofErr w:type="spellEnd"/>
      <w:r w:rsidR="008E79B1" w:rsidRPr="00C117EF">
        <w:rPr>
          <w:color w:val="555555"/>
          <w:lang w:val="ru-RU"/>
        </w:rPr>
        <w:t xml:space="preserve"> </w:t>
      </w:r>
      <w:proofErr w:type="gramStart"/>
      <w:r w:rsidR="008E79B1" w:rsidRPr="00C117EF">
        <w:rPr>
          <w:color w:val="555555"/>
          <w:lang w:val="ru-RU"/>
        </w:rPr>
        <w:t>Ю</w:t>
      </w:r>
      <w:proofErr w:type="gramEnd"/>
      <w:r w:rsidR="008E79B1" w:rsidRPr="00C117EF">
        <w:rPr>
          <w:color w:val="555555"/>
          <w:lang w:val="ru-RU"/>
        </w:rPr>
        <w:t xml:space="preserve">І та </w:t>
      </w:r>
      <w:proofErr w:type="spellStart"/>
      <w:r w:rsidR="008E79B1" w:rsidRPr="00C117EF">
        <w:rPr>
          <w:color w:val="555555"/>
          <w:lang w:val="ru-RU"/>
        </w:rPr>
        <w:t>ін</w:t>
      </w:r>
      <w:proofErr w:type="spellEnd"/>
      <w:r w:rsidR="008E79B1" w:rsidRPr="00C117EF">
        <w:rPr>
          <w:color w:val="555555"/>
          <w:lang w:val="ru-RU"/>
        </w:rPr>
        <w:t>.</w:t>
      </w:r>
      <w:r w:rsidR="008E79B1" w:rsidRPr="00533E6E">
        <w:rPr>
          <w:color w:val="555555"/>
          <w:lang w:val="ru-RU"/>
        </w:rPr>
        <w:t xml:space="preserve"> </w:t>
      </w:r>
      <w:proofErr w:type="spellStart"/>
      <w:r w:rsidRPr="00C117EF">
        <w:rPr>
          <w:color w:val="555555"/>
          <w:lang w:val="ru-RU"/>
        </w:rPr>
        <w:t>Адаптована</w:t>
      </w:r>
      <w:proofErr w:type="spellEnd"/>
      <w:r w:rsidRPr="00C117EF">
        <w:rPr>
          <w:color w:val="555555"/>
          <w:lang w:val="ru-RU"/>
        </w:rPr>
        <w:t xml:space="preserve"> </w:t>
      </w:r>
      <w:proofErr w:type="spellStart"/>
      <w:r w:rsidRPr="00C117EF">
        <w:rPr>
          <w:color w:val="555555"/>
          <w:lang w:val="ru-RU"/>
        </w:rPr>
        <w:t>клінічна</w:t>
      </w:r>
      <w:proofErr w:type="spellEnd"/>
      <w:r w:rsidRPr="00C117EF">
        <w:rPr>
          <w:color w:val="555555"/>
          <w:lang w:val="ru-RU"/>
        </w:rPr>
        <w:t xml:space="preserve"> </w:t>
      </w:r>
      <w:proofErr w:type="spellStart"/>
      <w:r w:rsidRPr="00C117EF">
        <w:rPr>
          <w:color w:val="555555"/>
          <w:lang w:val="ru-RU"/>
        </w:rPr>
        <w:t>настанова</w:t>
      </w:r>
      <w:proofErr w:type="spellEnd"/>
      <w:r w:rsidRPr="00C117EF">
        <w:rPr>
          <w:color w:val="555555"/>
          <w:lang w:val="ru-RU"/>
        </w:rPr>
        <w:t xml:space="preserve">, заснована на </w:t>
      </w:r>
      <w:proofErr w:type="spellStart"/>
      <w:r w:rsidRPr="00C117EF">
        <w:rPr>
          <w:color w:val="555555"/>
          <w:lang w:val="ru-RU"/>
        </w:rPr>
        <w:t>доказах</w:t>
      </w:r>
      <w:proofErr w:type="spellEnd"/>
      <w:r w:rsidRPr="00C117EF">
        <w:rPr>
          <w:color w:val="555555"/>
          <w:lang w:val="ru-RU"/>
        </w:rPr>
        <w:t xml:space="preserve">. </w:t>
      </w:r>
      <w:proofErr w:type="spellStart"/>
      <w:r w:rsidRPr="00C117EF">
        <w:rPr>
          <w:color w:val="555555"/>
          <w:lang w:val="ru-RU"/>
        </w:rPr>
        <w:t>Бронхіальна</w:t>
      </w:r>
      <w:proofErr w:type="spellEnd"/>
      <w:r w:rsidRPr="00C117EF">
        <w:rPr>
          <w:color w:val="555555"/>
          <w:lang w:val="ru-RU"/>
        </w:rPr>
        <w:t xml:space="preserve"> ас</w:t>
      </w:r>
      <w:r w:rsidR="007A6BEF" w:rsidRPr="00C117EF">
        <w:rPr>
          <w:color w:val="555555"/>
          <w:lang w:val="ru-RU"/>
        </w:rPr>
        <w:t xml:space="preserve">тма. </w:t>
      </w:r>
      <w:proofErr w:type="spellStart"/>
      <w:r w:rsidR="00BD26A5" w:rsidRPr="00C117EF">
        <w:rPr>
          <w:color w:val="555555"/>
          <w:lang w:val="ru-RU"/>
        </w:rPr>
        <w:t>Київ</w:t>
      </w:r>
      <w:proofErr w:type="spellEnd"/>
      <w:r w:rsidRPr="00C117EF">
        <w:rPr>
          <w:color w:val="555555"/>
          <w:lang w:val="ru-RU"/>
        </w:rPr>
        <w:t xml:space="preserve">: </w:t>
      </w:r>
      <w:proofErr w:type="spellStart"/>
      <w:r w:rsidRPr="00C117EF">
        <w:rPr>
          <w:color w:val="555555"/>
          <w:lang w:val="ru-RU"/>
        </w:rPr>
        <w:t>Національна</w:t>
      </w:r>
      <w:proofErr w:type="spellEnd"/>
      <w:r w:rsidRPr="00C117EF">
        <w:rPr>
          <w:color w:val="555555"/>
          <w:lang w:val="ru-RU"/>
        </w:rPr>
        <w:t xml:space="preserve"> </w:t>
      </w:r>
      <w:proofErr w:type="spellStart"/>
      <w:r w:rsidRPr="00C117EF">
        <w:rPr>
          <w:color w:val="555555"/>
          <w:lang w:val="ru-RU"/>
        </w:rPr>
        <w:t>академ</w:t>
      </w:r>
      <w:r w:rsidR="007A6BEF" w:rsidRPr="00C117EF">
        <w:rPr>
          <w:color w:val="555555"/>
          <w:lang w:val="ru-RU"/>
        </w:rPr>
        <w:t>ія</w:t>
      </w:r>
      <w:proofErr w:type="spellEnd"/>
      <w:r w:rsidR="007A6BEF" w:rsidRPr="00C117EF">
        <w:rPr>
          <w:color w:val="555555"/>
          <w:lang w:val="ru-RU"/>
        </w:rPr>
        <w:t xml:space="preserve"> </w:t>
      </w:r>
      <w:proofErr w:type="spellStart"/>
      <w:r w:rsidR="007A6BEF" w:rsidRPr="00C117EF">
        <w:rPr>
          <w:color w:val="555555"/>
          <w:lang w:val="ru-RU"/>
        </w:rPr>
        <w:t>медичних</w:t>
      </w:r>
      <w:proofErr w:type="spellEnd"/>
      <w:r w:rsidR="007A6BEF" w:rsidRPr="00C117EF">
        <w:rPr>
          <w:color w:val="555555"/>
          <w:lang w:val="ru-RU"/>
        </w:rPr>
        <w:t xml:space="preserve"> наук </w:t>
      </w:r>
      <w:proofErr w:type="spellStart"/>
      <w:r w:rsidR="007A6BEF" w:rsidRPr="00C117EF">
        <w:rPr>
          <w:color w:val="555555"/>
          <w:lang w:val="ru-RU"/>
        </w:rPr>
        <w:t>України</w:t>
      </w:r>
      <w:proofErr w:type="spellEnd"/>
      <w:r w:rsidR="007A6BEF" w:rsidRPr="00C117EF">
        <w:rPr>
          <w:color w:val="555555"/>
          <w:lang w:val="ru-RU"/>
        </w:rPr>
        <w:t>; 2019;</w:t>
      </w:r>
      <w:r w:rsidRPr="00C117EF">
        <w:rPr>
          <w:color w:val="555555"/>
          <w:lang w:val="ru-RU"/>
        </w:rPr>
        <w:t>113 с.</w:t>
      </w:r>
    </w:p>
    <w:p w:rsidR="00461620" w:rsidRPr="00533E6E" w:rsidRDefault="007A6BEF" w:rsidP="00D14CE1">
      <w:pPr>
        <w:pStyle w:val="a3"/>
        <w:shd w:val="clear" w:color="auto" w:fill="FFFFFF"/>
        <w:spacing w:after="180" w:line="360" w:lineRule="auto"/>
        <w:jc w:val="both"/>
        <w:rPr>
          <w:color w:val="555555"/>
          <w:lang w:val="ru-RU"/>
        </w:rPr>
      </w:pPr>
      <w:r w:rsidRPr="00C117EF">
        <w:rPr>
          <w:color w:val="555555"/>
          <w:lang w:val="ru-RU"/>
        </w:rPr>
        <w:t>2.</w:t>
      </w:r>
      <w:r w:rsidRPr="00C117EF">
        <w:rPr>
          <w:color w:val="555555"/>
          <w:lang w:val="ru-RU"/>
        </w:rPr>
        <w:tab/>
      </w:r>
      <w:proofErr w:type="spellStart"/>
      <w:r w:rsidRPr="00C117EF">
        <w:rPr>
          <w:color w:val="555555"/>
          <w:lang w:val="ru-RU"/>
        </w:rPr>
        <w:t>Добрянський</w:t>
      </w:r>
      <w:proofErr w:type="spellEnd"/>
      <w:r w:rsidRPr="00C117EF">
        <w:rPr>
          <w:color w:val="555555"/>
          <w:lang w:val="ru-RU"/>
        </w:rPr>
        <w:t xml:space="preserve"> ДВ, </w:t>
      </w:r>
      <w:proofErr w:type="spellStart"/>
      <w:r w:rsidRPr="00C117EF">
        <w:rPr>
          <w:color w:val="555555"/>
          <w:lang w:val="ru-RU"/>
        </w:rPr>
        <w:t>Гуменюк</w:t>
      </w:r>
      <w:proofErr w:type="spellEnd"/>
      <w:r w:rsidRPr="00C117EF">
        <w:rPr>
          <w:color w:val="555555"/>
          <w:lang w:val="ru-RU"/>
        </w:rPr>
        <w:t xml:space="preserve"> Г Л, Дудка ПФ, </w:t>
      </w:r>
      <w:proofErr w:type="spellStart"/>
      <w:r w:rsidRPr="00C117EF">
        <w:rPr>
          <w:color w:val="555555"/>
          <w:lang w:val="ru-RU"/>
        </w:rPr>
        <w:t>Ільницький</w:t>
      </w:r>
      <w:proofErr w:type="spellEnd"/>
      <w:r w:rsidRPr="00C117EF">
        <w:rPr>
          <w:color w:val="555555"/>
          <w:lang w:val="ru-RU"/>
        </w:rPr>
        <w:t xml:space="preserve"> </w:t>
      </w:r>
      <w:proofErr w:type="gramStart"/>
      <w:r w:rsidRPr="00C117EF">
        <w:rPr>
          <w:color w:val="555555"/>
          <w:lang w:val="ru-RU"/>
        </w:rPr>
        <w:t>Р</w:t>
      </w:r>
      <w:proofErr w:type="gramEnd"/>
      <w:r w:rsidRPr="00C117EF">
        <w:rPr>
          <w:color w:val="555555"/>
          <w:lang w:val="ru-RU"/>
        </w:rPr>
        <w:t xml:space="preserve"> І, </w:t>
      </w:r>
      <w:proofErr w:type="spellStart"/>
      <w:r w:rsidRPr="00C117EF">
        <w:rPr>
          <w:color w:val="555555"/>
          <w:lang w:val="ru-RU"/>
        </w:rPr>
        <w:t>Тарченко</w:t>
      </w:r>
      <w:proofErr w:type="spellEnd"/>
      <w:r w:rsidRPr="00C117EF">
        <w:rPr>
          <w:color w:val="555555"/>
          <w:lang w:val="ru-RU"/>
        </w:rPr>
        <w:t xml:space="preserve"> ІП, Кузьменко Н</w:t>
      </w:r>
      <w:r w:rsidR="00461620" w:rsidRPr="00C117EF">
        <w:rPr>
          <w:color w:val="555555"/>
          <w:lang w:val="ru-RU"/>
        </w:rPr>
        <w:t xml:space="preserve">М. </w:t>
      </w:r>
      <w:proofErr w:type="spellStart"/>
      <w:r w:rsidR="00461620" w:rsidRPr="00C117EF">
        <w:rPr>
          <w:color w:val="555555"/>
          <w:lang w:val="ru-RU"/>
        </w:rPr>
        <w:t>Небулайзер</w:t>
      </w:r>
      <w:r w:rsidRPr="00C117EF">
        <w:rPr>
          <w:color w:val="555555"/>
          <w:lang w:val="ru-RU"/>
        </w:rPr>
        <w:t>на</w:t>
      </w:r>
      <w:proofErr w:type="spellEnd"/>
      <w:r w:rsidRPr="00C117EF">
        <w:rPr>
          <w:color w:val="555555"/>
          <w:lang w:val="ru-RU"/>
        </w:rPr>
        <w:t xml:space="preserve"> </w:t>
      </w:r>
      <w:proofErr w:type="spellStart"/>
      <w:r w:rsidRPr="00C117EF">
        <w:rPr>
          <w:color w:val="555555"/>
          <w:lang w:val="ru-RU"/>
        </w:rPr>
        <w:t>терапія</w:t>
      </w:r>
      <w:proofErr w:type="spellEnd"/>
      <w:r w:rsidRPr="00C117EF">
        <w:rPr>
          <w:color w:val="555555"/>
          <w:lang w:val="ru-RU"/>
        </w:rPr>
        <w:t xml:space="preserve">: </w:t>
      </w:r>
      <w:proofErr w:type="spellStart"/>
      <w:r w:rsidRPr="00C117EF">
        <w:rPr>
          <w:color w:val="555555"/>
          <w:lang w:val="ru-RU"/>
        </w:rPr>
        <w:t>практичні</w:t>
      </w:r>
      <w:proofErr w:type="spellEnd"/>
      <w:r w:rsidRPr="00C117EF">
        <w:rPr>
          <w:color w:val="555555"/>
          <w:lang w:val="ru-RU"/>
        </w:rPr>
        <w:t xml:space="preserve"> </w:t>
      </w:r>
      <w:proofErr w:type="spellStart"/>
      <w:r w:rsidRPr="00C117EF">
        <w:rPr>
          <w:color w:val="555555"/>
          <w:lang w:val="ru-RU"/>
        </w:rPr>
        <w:t>аспекти</w:t>
      </w:r>
      <w:proofErr w:type="spellEnd"/>
      <w:r w:rsidRPr="00C117EF">
        <w:rPr>
          <w:color w:val="555555"/>
          <w:lang w:val="ru-RU"/>
        </w:rPr>
        <w:t xml:space="preserve">. АСТМА ТА АЛЕРГІЯ. </w:t>
      </w:r>
      <w:r w:rsidR="00EF1C2C" w:rsidRPr="00C117EF">
        <w:rPr>
          <w:color w:val="555555"/>
          <w:lang w:val="ru-RU"/>
        </w:rPr>
        <w:t>2018;3:54</w:t>
      </w:r>
      <w:r w:rsidR="00EF1C2C" w:rsidRPr="00C117EF">
        <w:rPr>
          <w:lang w:val="ru-RU"/>
        </w:rPr>
        <w:t>–</w:t>
      </w:r>
      <w:r w:rsidR="00EF1C2C" w:rsidRPr="00C117EF">
        <w:rPr>
          <w:color w:val="555555"/>
          <w:lang w:val="ru-RU"/>
        </w:rPr>
        <w:t>62</w:t>
      </w:r>
      <w:r w:rsidR="00EF1C2C" w:rsidRPr="00533E6E">
        <w:rPr>
          <w:color w:val="555555"/>
          <w:lang w:val="ru-RU"/>
        </w:rPr>
        <w:t>.</w:t>
      </w:r>
      <w:r w:rsidR="00327F08" w:rsidRPr="00533E6E">
        <w:rPr>
          <w:color w:val="555555"/>
          <w:lang w:val="ru-RU"/>
        </w:rPr>
        <w:t xml:space="preserve"> </w:t>
      </w:r>
      <w:r w:rsidR="00327F08" w:rsidRPr="00C117EF">
        <w:t>DOI: 10.31655/2307-3373-2018-3-54-62</w:t>
      </w:r>
    </w:p>
    <w:p w:rsidR="00461620" w:rsidRPr="00C117EF" w:rsidRDefault="007D0137" w:rsidP="00D14CE1">
      <w:pPr>
        <w:pStyle w:val="a3"/>
        <w:shd w:val="clear" w:color="auto" w:fill="FFFFFF"/>
        <w:spacing w:after="180" w:line="360" w:lineRule="auto"/>
        <w:jc w:val="both"/>
        <w:rPr>
          <w:color w:val="555555"/>
          <w:lang w:val="ru-RU"/>
        </w:rPr>
      </w:pPr>
      <w:r w:rsidRPr="00C117EF">
        <w:rPr>
          <w:color w:val="555555"/>
          <w:lang w:val="ru-RU"/>
        </w:rPr>
        <w:t>3.</w:t>
      </w:r>
      <w:r w:rsidRPr="00C117EF">
        <w:rPr>
          <w:color w:val="555555"/>
          <w:lang w:val="ru-RU"/>
        </w:rPr>
        <w:tab/>
        <w:t xml:space="preserve">Мостовой ЮМ, Константинович ТВ, </w:t>
      </w:r>
      <w:proofErr w:type="spellStart"/>
      <w:r w:rsidRPr="00C117EF">
        <w:rPr>
          <w:color w:val="555555"/>
          <w:lang w:val="ru-RU"/>
        </w:rPr>
        <w:t>Демчук</w:t>
      </w:r>
      <w:proofErr w:type="spellEnd"/>
      <w:r w:rsidRPr="00C117EF">
        <w:rPr>
          <w:color w:val="555555"/>
          <w:lang w:val="ru-RU"/>
        </w:rPr>
        <w:t xml:space="preserve"> АВ</w:t>
      </w:r>
      <w:r w:rsidR="00461620" w:rsidRPr="00C117EF">
        <w:rPr>
          <w:color w:val="555555"/>
          <w:lang w:val="ru-RU"/>
        </w:rPr>
        <w:t xml:space="preserve">. </w:t>
      </w:r>
      <w:proofErr w:type="spellStart"/>
      <w:r w:rsidR="00461620" w:rsidRPr="00C117EF">
        <w:rPr>
          <w:color w:val="555555"/>
          <w:lang w:val="ru-RU"/>
        </w:rPr>
        <w:t>Невідкладна</w:t>
      </w:r>
      <w:proofErr w:type="spellEnd"/>
      <w:r w:rsidR="00461620" w:rsidRPr="00C117EF">
        <w:rPr>
          <w:color w:val="555555"/>
          <w:lang w:val="ru-RU"/>
        </w:rPr>
        <w:t xml:space="preserve"> </w:t>
      </w:r>
      <w:proofErr w:type="spellStart"/>
      <w:r w:rsidR="00461620" w:rsidRPr="00C117EF">
        <w:rPr>
          <w:color w:val="555555"/>
          <w:lang w:val="ru-RU"/>
        </w:rPr>
        <w:t>допомога</w:t>
      </w:r>
      <w:proofErr w:type="spellEnd"/>
      <w:r w:rsidR="00461620" w:rsidRPr="00C117EF">
        <w:rPr>
          <w:color w:val="555555"/>
          <w:lang w:val="ru-RU"/>
        </w:rPr>
        <w:t xml:space="preserve"> при </w:t>
      </w:r>
      <w:proofErr w:type="spellStart"/>
      <w:r w:rsidR="00461620" w:rsidRPr="00C117EF">
        <w:rPr>
          <w:color w:val="555555"/>
          <w:lang w:val="ru-RU"/>
        </w:rPr>
        <w:t>загостренні</w:t>
      </w:r>
      <w:proofErr w:type="spellEnd"/>
      <w:r w:rsidR="00461620" w:rsidRPr="00C117EF">
        <w:rPr>
          <w:color w:val="555555"/>
          <w:lang w:val="ru-RU"/>
        </w:rPr>
        <w:t xml:space="preserve"> </w:t>
      </w:r>
      <w:proofErr w:type="spellStart"/>
      <w:r w:rsidR="00461620" w:rsidRPr="00C117EF">
        <w:rPr>
          <w:color w:val="555555"/>
          <w:lang w:val="ru-RU"/>
        </w:rPr>
        <w:t>бронхіальної</w:t>
      </w:r>
      <w:proofErr w:type="spellEnd"/>
      <w:r w:rsidR="00461620" w:rsidRPr="00C117EF">
        <w:rPr>
          <w:color w:val="555555"/>
          <w:lang w:val="ru-RU"/>
        </w:rPr>
        <w:t xml:space="preserve"> </w:t>
      </w:r>
      <w:proofErr w:type="spellStart"/>
      <w:r w:rsidR="00461620" w:rsidRPr="00C117EF">
        <w:rPr>
          <w:color w:val="555555"/>
          <w:lang w:val="ru-RU"/>
        </w:rPr>
        <w:t>астми</w:t>
      </w:r>
      <w:proofErr w:type="spellEnd"/>
      <w:r w:rsidR="00461620" w:rsidRPr="00C117EF">
        <w:rPr>
          <w:color w:val="555555"/>
          <w:lang w:val="ru-RU"/>
        </w:rPr>
        <w:t xml:space="preserve">: як </w:t>
      </w:r>
      <w:proofErr w:type="spellStart"/>
      <w:r w:rsidR="00461620" w:rsidRPr="00C117EF">
        <w:rPr>
          <w:color w:val="555555"/>
          <w:lang w:val="ru-RU"/>
        </w:rPr>
        <w:t>має</w:t>
      </w:r>
      <w:proofErr w:type="spellEnd"/>
      <w:r w:rsidR="00461620" w:rsidRPr="00C117EF">
        <w:rPr>
          <w:color w:val="555555"/>
          <w:lang w:val="ru-RU"/>
        </w:rPr>
        <w:t xml:space="preserve"> </w:t>
      </w:r>
      <w:proofErr w:type="spellStart"/>
      <w:r w:rsidR="00461620" w:rsidRPr="00C117EF">
        <w:rPr>
          <w:color w:val="555555"/>
          <w:lang w:val="ru-RU"/>
        </w:rPr>
        <w:t>діяти</w:t>
      </w:r>
      <w:proofErr w:type="spellEnd"/>
      <w:r w:rsidR="00461620" w:rsidRPr="00C117EF">
        <w:rPr>
          <w:color w:val="555555"/>
          <w:lang w:val="ru-RU"/>
        </w:rPr>
        <w:t xml:space="preserve"> </w:t>
      </w:r>
      <w:proofErr w:type="spellStart"/>
      <w:r w:rsidR="00461620" w:rsidRPr="00C117EF">
        <w:rPr>
          <w:color w:val="555555"/>
          <w:lang w:val="ru-RU"/>
        </w:rPr>
        <w:t>сімейн</w:t>
      </w:r>
      <w:r w:rsidRPr="00C117EF">
        <w:rPr>
          <w:color w:val="555555"/>
          <w:lang w:val="ru-RU"/>
        </w:rPr>
        <w:t>ий</w:t>
      </w:r>
      <w:proofErr w:type="spellEnd"/>
      <w:r w:rsidRPr="00C117EF">
        <w:rPr>
          <w:color w:val="555555"/>
          <w:lang w:val="ru-RU"/>
        </w:rPr>
        <w:t xml:space="preserve"> </w:t>
      </w:r>
      <w:proofErr w:type="spellStart"/>
      <w:r w:rsidRPr="00C117EF">
        <w:rPr>
          <w:color w:val="555555"/>
          <w:lang w:val="ru-RU"/>
        </w:rPr>
        <w:t>лікар</w:t>
      </w:r>
      <w:proofErr w:type="spellEnd"/>
      <w:r w:rsidRPr="00C117EF">
        <w:rPr>
          <w:color w:val="555555"/>
          <w:lang w:val="ru-RU"/>
        </w:rPr>
        <w:t xml:space="preserve">? </w:t>
      </w:r>
      <w:proofErr w:type="spellStart"/>
      <w:r w:rsidRPr="00C117EF">
        <w:rPr>
          <w:color w:val="555555"/>
          <w:lang w:val="ru-RU"/>
        </w:rPr>
        <w:t>Asthma</w:t>
      </w:r>
      <w:proofErr w:type="spellEnd"/>
      <w:r w:rsidRPr="00C117EF">
        <w:rPr>
          <w:color w:val="555555"/>
          <w:lang w:val="ru-RU"/>
        </w:rPr>
        <w:t xml:space="preserve"> </w:t>
      </w:r>
      <w:proofErr w:type="spellStart"/>
      <w:r w:rsidRPr="00C117EF">
        <w:rPr>
          <w:color w:val="555555"/>
          <w:lang w:val="ru-RU"/>
        </w:rPr>
        <w:t>and</w:t>
      </w:r>
      <w:proofErr w:type="spellEnd"/>
      <w:r w:rsidRPr="00C117EF">
        <w:rPr>
          <w:color w:val="555555"/>
          <w:lang w:val="ru-RU"/>
        </w:rPr>
        <w:t xml:space="preserve"> </w:t>
      </w:r>
      <w:proofErr w:type="spellStart"/>
      <w:r w:rsidRPr="00C117EF">
        <w:rPr>
          <w:color w:val="555555"/>
          <w:lang w:val="ru-RU"/>
        </w:rPr>
        <w:t>Allergy</w:t>
      </w:r>
      <w:proofErr w:type="spellEnd"/>
      <w:r w:rsidRPr="00C117EF">
        <w:rPr>
          <w:color w:val="555555"/>
          <w:lang w:val="ru-RU"/>
        </w:rPr>
        <w:t>.  2019;4.</w:t>
      </w:r>
    </w:p>
    <w:p w:rsidR="00461620" w:rsidRPr="00C117EF" w:rsidRDefault="007D0137" w:rsidP="00D14CE1">
      <w:pPr>
        <w:pStyle w:val="a3"/>
        <w:shd w:val="clear" w:color="auto" w:fill="FFFFFF"/>
        <w:spacing w:after="180" w:line="360" w:lineRule="auto"/>
        <w:jc w:val="both"/>
        <w:rPr>
          <w:color w:val="555555"/>
          <w:lang w:val="ru-RU"/>
        </w:rPr>
      </w:pPr>
      <w:r w:rsidRPr="00C117EF">
        <w:rPr>
          <w:color w:val="555555"/>
          <w:lang w:val="ru-RU"/>
        </w:rPr>
        <w:t>4.</w:t>
      </w:r>
      <w:r w:rsidRPr="00C117EF">
        <w:rPr>
          <w:color w:val="555555"/>
          <w:lang w:val="ru-RU"/>
        </w:rPr>
        <w:tab/>
      </w:r>
      <w:proofErr w:type="spellStart"/>
      <w:r w:rsidRPr="00C117EF">
        <w:rPr>
          <w:color w:val="555555"/>
          <w:lang w:val="ru-RU"/>
        </w:rPr>
        <w:t>М</w:t>
      </w:r>
      <w:proofErr w:type="gramStart"/>
      <w:r w:rsidRPr="00C117EF">
        <w:rPr>
          <w:color w:val="555555"/>
          <w:lang w:val="ru-RU"/>
        </w:rPr>
        <w:t>o</w:t>
      </w:r>
      <w:proofErr w:type="gramEnd"/>
      <w:r w:rsidRPr="00C117EF">
        <w:rPr>
          <w:color w:val="555555"/>
          <w:lang w:val="ru-RU"/>
        </w:rPr>
        <w:t>стовий</w:t>
      </w:r>
      <w:proofErr w:type="spellEnd"/>
      <w:r w:rsidRPr="00C117EF">
        <w:rPr>
          <w:color w:val="555555"/>
          <w:lang w:val="ru-RU"/>
        </w:rPr>
        <w:t xml:space="preserve"> Ю</w:t>
      </w:r>
      <w:r w:rsidR="00461620" w:rsidRPr="00C117EF">
        <w:rPr>
          <w:color w:val="555555"/>
          <w:lang w:val="ru-RU"/>
        </w:rPr>
        <w:t xml:space="preserve">М. </w:t>
      </w:r>
      <w:proofErr w:type="gramStart"/>
      <w:r w:rsidR="00461620" w:rsidRPr="00C117EF">
        <w:rPr>
          <w:color w:val="555555"/>
          <w:lang w:val="ru-RU"/>
        </w:rPr>
        <w:t xml:space="preserve">Оптимальна тактика </w:t>
      </w:r>
      <w:proofErr w:type="spellStart"/>
      <w:r w:rsidR="00461620" w:rsidRPr="00C117EF">
        <w:rPr>
          <w:color w:val="555555"/>
          <w:lang w:val="ru-RU"/>
        </w:rPr>
        <w:t>сімейного</w:t>
      </w:r>
      <w:proofErr w:type="spellEnd"/>
      <w:r w:rsidR="00461620" w:rsidRPr="00C117EF">
        <w:rPr>
          <w:color w:val="555555"/>
          <w:lang w:val="ru-RU"/>
        </w:rPr>
        <w:t xml:space="preserve"> </w:t>
      </w:r>
      <w:proofErr w:type="spellStart"/>
      <w:r w:rsidR="00461620" w:rsidRPr="00C117EF">
        <w:rPr>
          <w:color w:val="555555"/>
          <w:lang w:val="ru-RU"/>
        </w:rPr>
        <w:t>лікаря</w:t>
      </w:r>
      <w:proofErr w:type="spellEnd"/>
      <w:proofErr w:type="gramEnd"/>
      <w:r w:rsidR="00461620" w:rsidRPr="00C117EF">
        <w:rPr>
          <w:color w:val="555555"/>
          <w:lang w:val="ru-RU"/>
        </w:rPr>
        <w:t xml:space="preserve"> при </w:t>
      </w:r>
      <w:proofErr w:type="spellStart"/>
      <w:r w:rsidR="00461620" w:rsidRPr="00C117EF">
        <w:rPr>
          <w:color w:val="555555"/>
          <w:lang w:val="ru-RU"/>
        </w:rPr>
        <w:t>з</w:t>
      </w:r>
      <w:r w:rsidRPr="00C117EF">
        <w:rPr>
          <w:color w:val="555555"/>
          <w:lang w:val="ru-RU"/>
        </w:rPr>
        <w:t>агостренні</w:t>
      </w:r>
      <w:proofErr w:type="spellEnd"/>
      <w:r w:rsidRPr="00C117EF">
        <w:rPr>
          <w:color w:val="555555"/>
          <w:lang w:val="ru-RU"/>
        </w:rPr>
        <w:t xml:space="preserve"> </w:t>
      </w:r>
      <w:proofErr w:type="spellStart"/>
      <w:r w:rsidRPr="00C117EF">
        <w:rPr>
          <w:color w:val="555555"/>
          <w:lang w:val="ru-RU"/>
        </w:rPr>
        <w:t>бронхіальної</w:t>
      </w:r>
      <w:proofErr w:type="spellEnd"/>
      <w:r w:rsidRPr="00C117EF">
        <w:rPr>
          <w:color w:val="555555"/>
          <w:lang w:val="ru-RU"/>
        </w:rPr>
        <w:t xml:space="preserve"> </w:t>
      </w:r>
      <w:proofErr w:type="spellStart"/>
      <w:r w:rsidRPr="00C117EF">
        <w:rPr>
          <w:color w:val="555555"/>
          <w:lang w:val="ru-RU"/>
        </w:rPr>
        <w:t>астми</w:t>
      </w:r>
      <w:proofErr w:type="spellEnd"/>
      <w:r w:rsidRPr="00C117EF">
        <w:rPr>
          <w:color w:val="555555"/>
          <w:lang w:val="ru-RU"/>
        </w:rPr>
        <w:t xml:space="preserve">. </w:t>
      </w:r>
      <w:r w:rsidR="00461620" w:rsidRPr="00D14CE1">
        <w:rPr>
          <w:lang w:val="ru-RU"/>
        </w:rPr>
        <w:t>Health-ua.com</w:t>
      </w:r>
      <w:r w:rsidRPr="00C117EF">
        <w:rPr>
          <w:color w:val="00B050"/>
          <w:lang w:val="ru-RU"/>
        </w:rPr>
        <w:t xml:space="preserve">. </w:t>
      </w:r>
      <w:proofErr w:type="spellStart"/>
      <w:r w:rsidR="00461620" w:rsidRPr="00C117EF">
        <w:rPr>
          <w:color w:val="555555"/>
          <w:lang w:val="ru-RU"/>
        </w:rPr>
        <w:t>Тематичний</w:t>
      </w:r>
      <w:proofErr w:type="spellEnd"/>
      <w:r w:rsidR="00461620" w:rsidRPr="00C117EF">
        <w:rPr>
          <w:color w:val="555555"/>
          <w:lang w:val="ru-RU"/>
        </w:rPr>
        <w:t xml:space="preserve"> номер «</w:t>
      </w:r>
      <w:proofErr w:type="spellStart"/>
      <w:r w:rsidR="00461620" w:rsidRPr="00C117EF">
        <w:rPr>
          <w:color w:val="555555"/>
          <w:lang w:val="ru-RU"/>
        </w:rPr>
        <w:t>Пульмонологія</w:t>
      </w:r>
      <w:proofErr w:type="spellEnd"/>
      <w:r w:rsidR="00461620" w:rsidRPr="00C117EF">
        <w:rPr>
          <w:color w:val="555555"/>
          <w:lang w:val="ru-RU"/>
        </w:rPr>
        <w:t>,</w:t>
      </w:r>
      <w:r w:rsidRPr="00C117EF">
        <w:rPr>
          <w:color w:val="555555"/>
          <w:lang w:val="ru-RU"/>
        </w:rPr>
        <w:t xml:space="preserve"> </w:t>
      </w:r>
      <w:proofErr w:type="spellStart"/>
      <w:r w:rsidRPr="00C117EF">
        <w:rPr>
          <w:color w:val="555555"/>
          <w:lang w:val="ru-RU"/>
        </w:rPr>
        <w:t>Алергологія</w:t>
      </w:r>
      <w:proofErr w:type="spellEnd"/>
      <w:r w:rsidRPr="00C117EF">
        <w:rPr>
          <w:color w:val="555555"/>
          <w:lang w:val="ru-RU"/>
        </w:rPr>
        <w:t xml:space="preserve">, </w:t>
      </w:r>
      <w:proofErr w:type="spellStart"/>
      <w:r w:rsidRPr="00C117EF">
        <w:rPr>
          <w:color w:val="555555"/>
          <w:lang w:val="ru-RU"/>
        </w:rPr>
        <w:t>Риноларингологія</w:t>
      </w:r>
      <w:proofErr w:type="spellEnd"/>
      <w:r w:rsidRPr="00C117EF">
        <w:rPr>
          <w:color w:val="555555"/>
          <w:lang w:val="ru-RU"/>
        </w:rPr>
        <w:t>» 2020;50(1).</w:t>
      </w:r>
    </w:p>
    <w:p w:rsidR="00461620" w:rsidRPr="00C117EF" w:rsidRDefault="00461620" w:rsidP="00D14CE1">
      <w:pPr>
        <w:pStyle w:val="a3"/>
        <w:shd w:val="clear" w:color="auto" w:fill="FFFFFF"/>
        <w:spacing w:after="180" w:line="360" w:lineRule="auto"/>
        <w:jc w:val="both"/>
        <w:rPr>
          <w:color w:val="555555"/>
          <w:lang w:val="en-US"/>
        </w:rPr>
      </w:pPr>
      <w:r w:rsidRPr="00C117EF">
        <w:rPr>
          <w:color w:val="555555"/>
          <w:lang w:val="ru-RU"/>
        </w:rPr>
        <w:t>5.</w:t>
      </w:r>
      <w:r w:rsidRPr="00C117EF">
        <w:rPr>
          <w:color w:val="555555"/>
          <w:lang w:val="ru-RU"/>
        </w:rPr>
        <w:tab/>
        <w:t xml:space="preserve">Наказ МОЗ </w:t>
      </w:r>
      <w:proofErr w:type="spellStart"/>
      <w:r w:rsidRPr="00C117EF">
        <w:rPr>
          <w:color w:val="555555"/>
          <w:lang w:val="ru-RU"/>
        </w:rPr>
        <w:t>України</w:t>
      </w:r>
      <w:proofErr w:type="spellEnd"/>
      <w:r w:rsidR="007D0137" w:rsidRPr="00C117EF">
        <w:rPr>
          <w:color w:val="555555"/>
          <w:lang w:val="ru-RU"/>
        </w:rPr>
        <w:t xml:space="preserve"> № 868 </w:t>
      </w:r>
      <w:proofErr w:type="spellStart"/>
      <w:r w:rsidR="007D0137" w:rsidRPr="00C117EF">
        <w:rPr>
          <w:color w:val="555555"/>
          <w:lang w:val="ru-RU"/>
        </w:rPr>
        <w:t>від</w:t>
      </w:r>
      <w:proofErr w:type="spellEnd"/>
      <w:r w:rsidR="007D0137" w:rsidRPr="00C117EF">
        <w:rPr>
          <w:color w:val="555555"/>
          <w:lang w:val="ru-RU"/>
        </w:rPr>
        <w:t xml:space="preserve"> 08.10.2013 р. </w:t>
      </w:r>
      <w:r w:rsidRPr="00C117EF">
        <w:rPr>
          <w:color w:val="555555"/>
          <w:lang w:val="ru-RU"/>
        </w:rPr>
        <w:t xml:space="preserve">«Про </w:t>
      </w:r>
      <w:proofErr w:type="spellStart"/>
      <w:r w:rsidRPr="00C117EF">
        <w:rPr>
          <w:color w:val="555555"/>
          <w:lang w:val="ru-RU"/>
        </w:rPr>
        <w:t>затвердження</w:t>
      </w:r>
      <w:proofErr w:type="spellEnd"/>
      <w:r w:rsidRPr="00C117EF">
        <w:rPr>
          <w:color w:val="555555"/>
          <w:lang w:val="ru-RU"/>
        </w:rPr>
        <w:t xml:space="preserve"> та </w:t>
      </w:r>
      <w:proofErr w:type="spellStart"/>
      <w:r w:rsidRPr="00C117EF">
        <w:rPr>
          <w:color w:val="555555"/>
          <w:lang w:val="ru-RU"/>
        </w:rPr>
        <w:t>впровадження</w:t>
      </w:r>
      <w:proofErr w:type="spellEnd"/>
      <w:r w:rsidRPr="00C117EF">
        <w:rPr>
          <w:color w:val="555555"/>
          <w:lang w:val="ru-RU"/>
        </w:rPr>
        <w:t xml:space="preserve"> медико-</w:t>
      </w:r>
      <w:proofErr w:type="spellStart"/>
      <w:r w:rsidRPr="00C117EF">
        <w:rPr>
          <w:color w:val="555555"/>
          <w:lang w:val="ru-RU"/>
        </w:rPr>
        <w:t>технологічних</w:t>
      </w:r>
      <w:proofErr w:type="spellEnd"/>
      <w:r w:rsidRPr="00C117EF">
        <w:rPr>
          <w:color w:val="555555"/>
          <w:lang w:val="ru-RU"/>
        </w:rPr>
        <w:t xml:space="preserve"> </w:t>
      </w:r>
      <w:proofErr w:type="spellStart"/>
      <w:r w:rsidRPr="00C117EF">
        <w:rPr>
          <w:color w:val="555555"/>
          <w:lang w:val="ru-RU"/>
        </w:rPr>
        <w:t>документів</w:t>
      </w:r>
      <w:proofErr w:type="spellEnd"/>
      <w:r w:rsidRPr="00C117EF">
        <w:rPr>
          <w:color w:val="555555"/>
          <w:lang w:val="ru-RU"/>
        </w:rPr>
        <w:t xml:space="preserve"> </w:t>
      </w:r>
      <w:proofErr w:type="spellStart"/>
      <w:r w:rsidRPr="00C117EF">
        <w:rPr>
          <w:color w:val="555555"/>
          <w:lang w:val="ru-RU"/>
        </w:rPr>
        <w:t>зі</w:t>
      </w:r>
      <w:proofErr w:type="spellEnd"/>
      <w:r w:rsidRPr="00C117EF">
        <w:rPr>
          <w:color w:val="555555"/>
          <w:lang w:val="ru-RU"/>
        </w:rPr>
        <w:t xml:space="preserve"> </w:t>
      </w:r>
      <w:proofErr w:type="spellStart"/>
      <w:r w:rsidRPr="00C117EF">
        <w:rPr>
          <w:color w:val="555555"/>
          <w:lang w:val="ru-RU"/>
        </w:rPr>
        <w:t>стандартизації</w:t>
      </w:r>
      <w:proofErr w:type="spellEnd"/>
      <w:r w:rsidRPr="00C117EF">
        <w:rPr>
          <w:color w:val="555555"/>
          <w:lang w:val="ru-RU"/>
        </w:rPr>
        <w:t xml:space="preserve"> </w:t>
      </w:r>
      <w:proofErr w:type="spellStart"/>
      <w:r w:rsidRPr="00C117EF">
        <w:rPr>
          <w:color w:val="555555"/>
          <w:lang w:val="ru-RU"/>
        </w:rPr>
        <w:t>медичної</w:t>
      </w:r>
      <w:proofErr w:type="spellEnd"/>
      <w:r w:rsidRPr="00C117EF">
        <w:rPr>
          <w:color w:val="555555"/>
          <w:lang w:val="ru-RU"/>
        </w:rPr>
        <w:t xml:space="preserve"> </w:t>
      </w:r>
      <w:proofErr w:type="spellStart"/>
      <w:r w:rsidRPr="00C117EF">
        <w:rPr>
          <w:color w:val="555555"/>
          <w:lang w:val="ru-RU"/>
        </w:rPr>
        <w:t>допомоги</w:t>
      </w:r>
      <w:proofErr w:type="spellEnd"/>
      <w:r w:rsidRPr="00C117EF">
        <w:rPr>
          <w:color w:val="555555"/>
          <w:lang w:val="ru-RU"/>
        </w:rPr>
        <w:t xml:space="preserve"> </w:t>
      </w:r>
      <w:proofErr w:type="gramStart"/>
      <w:r w:rsidRPr="00C117EF">
        <w:rPr>
          <w:color w:val="555555"/>
          <w:lang w:val="ru-RU"/>
        </w:rPr>
        <w:t>при</w:t>
      </w:r>
      <w:proofErr w:type="gramEnd"/>
      <w:r w:rsidRPr="00C117EF">
        <w:rPr>
          <w:color w:val="555555"/>
          <w:lang w:val="ru-RU"/>
        </w:rPr>
        <w:t xml:space="preserve"> </w:t>
      </w:r>
      <w:proofErr w:type="spellStart"/>
      <w:r w:rsidRPr="00C117EF">
        <w:rPr>
          <w:color w:val="555555"/>
          <w:lang w:val="ru-RU"/>
        </w:rPr>
        <w:t>бронхіальній</w:t>
      </w:r>
      <w:proofErr w:type="spellEnd"/>
      <w:r w:rsidRPr="00C117EF">
        <w:rPr>
          <w:color w:val="555555"/>
          <w:lang w:val="ru-RU"/>
        </w:rPr>
        <w:t xml:space="preserve"> </w:t>
      </w:r>
      <w:proofErr w:type="spellStart"/>
      <w:r w:rsidRPr="00C117EF">
        <w:rPr>
          <w:color w:val="555555"/>
          <w:lang w:val="ru-RU"/>
        </w:rPr>
        <w:t>астмі</w:t>
      </w:r>
      <w:proofErr w:type="spellEnd"/>
      <w:r w:rsidR="00A62369">
        <w:rPr>
          <w:color w:val="555555"/>
          <w:lang w:val="ru-RU"/>
        </w:rPr>
        <w:t>»</w:t>
      </w:r>
      <w:r w:rsidR="007535FF" w:rsidRPr="00E5449E">
        <w:rPr>
          <w:color w:val="555555"/>
          <w:lang w:val="ru-RU"/>
        </w:rPr>
        <w:t xml:space="preserve">. </w:t>
      </w:r>
      <w:r w:rsidR="007535FF">
        <w:rPr>
          <w:color w:val="555555"/>
          <w:lang w:val="en-US"/>
        </w:rPr>
        <w:t>UR</w:t>
      </w:r>
      <w:r w:rsidR="00FF77A2">
        <w:rPr>
          <w:color w:val="555555"/>
          <w:lang w:val="en-US"/>
        </w:rPr>
        <w:t>L</w:t>
      </w:r>
      <w:r w:rsidR="007535FF">
        <w:rPr>
          <w:color w:val="555555"/>
          <w:lang w:val="en-US"/>
        </w:rPr>
        <w:t xml:space="preserve">:  </w:t>
      </w:r>
      <w:hyperlink r:id="rId9" w:history="1">
        <w:r w:rsidR="007535FF">
          <w:rPr>
            <w:rStyle w:val="a4"/>
          </w:rPr>
          <w:t>https://dec.gov.ua/wp-content/uploads/images/dodatki/2013_868BA_dor_dit/2013_868_ykpmd_BA_dor.pdf</w:t>
        </w:r>
      </w:hyperlink>
      <w:r w:rsidR="007535FF" w:rsidRPr="00C117EF">
        <w:rPr>
          <w:color w:val="555555"/>
          <w:lang w:val="en-US"/>
        </w:rPr>
        <w:t xml:space="preserve"> </w:t>
      </w:r>
    </w:p>
    <w:p w:rsidR="00461620" w:rsidRPr="00533E6E" w:rsidRDefault="00EF1C2C" w:rsidP="00D14CE1">
      <w:pPr>
        <w:pStyle w:val="a3"/>
        <w:shd w:val="clear" w:color="auto" w:fill="FFFFFF"/>
        <w:spacing w:after="180" w:line="360" w:lineRule="auto"/>
        <w:jc w:val="both"/>
        <w:rPr>
          <w:color w:val="555555"/>
          <w:lang w:val="ru-RU"/>
        </w:rPr>
      </w:pPr>
      <w:r w:rsidRPr="00C117EF">
        <w:rPr>
          <w:color w:val="555555"/>
          <w:lang w:val="ru-RU"/>
        </w:rPr>
        <w:t>6.</w:t>
      </w:r>
      <w:r w:rsidRPr="00C117EF">
        <w:rPr>
          <w:color w:val="555555"/>
          <w:lang w:val="ru-RU"/>
        </w:rPr>
        <w:tab/>
        <w:t xml:space="preserve">Приступа ЛН, </w:t>
      </w:r>
      <w:proofErr w:type="spellStart"/>
      <w:r w:rsidRPr="00C117EF">
        <w:rPr>
          <w:color w:val="555555"/>
          <w:lang w:val="ru-RU"/>
        </w:rPr>
        <w:t>Гуйва</w:t>
      </w:r>
      <w:proofErr w:type="spellEnd"/>
      <w:r w:rsidRPr="00C117EF">
        <w:rPr>
          <w:color w:val="555555"/>
          <w:lang w:val="ru-RU"/>
        </w:rPr>
        <w:t xml:space="preserve"> ТО, </w:t>
      </w:r>
      <w:proofErr w:type="spellStart"/>
      <w:r w:rsidRPr="00C117EF">
        <w:rPr>
          <w:color w:val="555555"/>
          <w:lang w:val="ru-RU"/>
        </w:rPr>
        <w:t>Кмита</w:t>
      </w:r>
      <w:proofErr w:type="spellEnd"/>
      <w:r w:rsidRPr="00C117EF">
        <w:rPr>
          <w:color w:val="555555"/>
          <w:lang w:val="ru-RU"/>
        </w:rPr>
        <w:t xml:space="preserve"> В</w:t>
      </w:r>
      <w:r w:rsidR="00461620" w:rsidRPr="00C117EF">
        <w:rPr>
          <w:color w:val="555555"/>
          <w:lang w:val="ru-RU"/>
        </w:rPr>
        <w:t xml:space="preserve">В. </w:t>
      </w:r>
      <w:proofErr w:type="spellStart"/>
      <w:r w:rsidR="00461620" w:rsidRPr="00C117EF">
        <w:rPr>
          <w:color w:val="555555"/>
          <w:lang w:val="ru-RU"/>
        </w:rPr>
        <w:t>Ефективність</w:t>
      </w:r>
      <w:proofErr w:type="spellEnd"/>
      <w:r w:rsidR="00461620" w:rsidRPr="00C117EF">
        <w:rPr>
          <w:color w:val="555555"/>
          <w:lang w:val="ru-RU"/>
        </w:rPr>
        <w:t xml:space="preserve"> </w:t>
      </w:r>
      <w:proofErr w:type="spellStart"/>
      <w:r w:rsidR="00461620" w:rsidRPr="00C117EF">
        <w:rPr>
          <w:color w:val="555555"/>
          <w:lang w:val="ru-RU"/>
        </w:rPr>
        <w:t>застосування</w:t>
      </w:r>
      <w:proofErr w:type="spellEnd"/>
      <w:r w:rsidR="00461620" w:rsidRPr="00C117EF">
        <w:rPr>
          <w:color w:val="555555"/>
          <w:lang w:val="ru-RU"/>
        </w:rPr>
        <w:t xml:space="preserve"> </w:t>
      </w:r>
      <w:proofErr w:type="spellStart"/>
      <w:r w:rsidR="00461620" w:rsidRPr="00C117EF">
        <w:rPr>
          <w:color w:val="555555"/>
          <w:lang w:val="ru-RU"/>
        </w:rPr>
        <w:t>небулайзерної</w:t>
      </w:r>
      <w:proofErr w:type="spellEnd"/>
      <w:r w:rsidR="00461620" w:rsidRPr="00C117EF">
        <w:rPr>
          <w:color w:val="555555"/>
          <w:lang w:val="ru-RU"/>
        </w:rPr>
        <w:t xml:space="preserve"> </w:t>
      </w:r>
      <w:proofErr w:type="spellStart"/>
      <w:r w:rsidR="00461620" w:rsidRPr="00C117EF">
        <w:rPr>
          <w:color w:val="555555"/>
          <w:lang w:val="ru-RU"/>
        </w:rPr>
        <w:t>терапії</w:t>
      </w:r>
      <w:proofErr w:type="spellEnd"/>
      <w:r w:rsidR="00461620" w:rsidRPr="00C117EF">
        <w:rPr>
          <w:color w:val="555555"/>
          <w:lang w:val="ru-RU"/>
        </w:rPr>
        <w:t xml:space="preserve"> у </w:t>
      </w:r>
      <w:proofErr w:type="spellStart"/>
      <w:proofErr w:type="gramStart"/>
      <w:r w:rsidR="00461620" w:rsidRPr="00C117EF">
        <w:rPr>
          <w:color w:val="555555"/>
          <w:lang w:val="ru-RU"/>
        </w:rPr>
        <w:t>л</w:t>
      </w:r>
      <w:proofErr w:type="gramEnd"/>
      <w:r w:rsidR="00461620" w:rsidRPr="00C117EF">
        <w:rPr>
          <w:color w:val="555555"/>
          <w:lang w:val="ru-RU"/>
        </w:rPr>
        <w:t>ікуванні</w:t>
      </w:r>
      <w:proofErr w:type="spellEnd"/>
      <w:r w:rsidR="00461620" w:rsidRPr="00C117EF">
        <w:rPr>
          <w:color w:val="555555"/>
          <w:lang w:val="ru-RU"/>
        </w:rPr>
        <w:t xml:space="preserve"> </w:t>
      </w:r>
      <w:proofErr w:type="spellStart"/>
      <w:r w:rsidRPr="00C117EF">
        <w:rPr>
          <w:color w:val="555555"/>
          <w:lang w:val="ru-RU"/>
        </w:rPr>
        <w:t>загострень</w:t>
      </w:r>
      <w:proofErr w:type="spellEnd"/>
      <w:r w:rsidRPr="00C117EF">
        <w:rPr>
          <w:color w:val="555555"/>
          <w:lang w:val="ru-RU"/>
        </w:rPr>
        <w:t xml:space="preserve"> </w:t>
      </w:r>
      <w:proofErr w:type="spellStart"/>
      <w:r w:rsidRPr="00C117EF">
        <w:rPr>
          <w:color w:val="555555"/>
          <w:lang w:val="ru-RU"/>
        </w:rPr>
        <w:t>бронхіальної</w:t>
      </w:r>
      <w:proofErr w:type="spellEnd"/>
      <w:r w:rsidRPr="00C117EF">
        <w:rPr>
          <w:color w:val="555555"/>
          <w:lang w:val="ru-RU"/>
        </w:rPr>
        <w:t xml:space="preserve"> </w:t>
      </w:r>
      <w:proofErr w:type="spellStart"/>
      <w:r w:rsidRPr="00C117EF">
        <w:rPr>
          <w:color w:val="555555"/>
          <w:lang w:val="ru-RU"/>
        </w:rPr>
        <w:t>астми</w:t>
      </w:r>
      <w:proofErr w:type="spellEnd"/>
      <w:r w:rsidRPr="00533E6E">
        <w:rPr>
          <w:color w:val="555555"/>
          <w:lang w:val="ru-RU"/>
        </w:rPr>
        <w:t xml:space="preserve">. </w:t>
      </w:r>
      <w:r w:rsidRPr="00C117EF">
        <w:rPr>
          <w:color w:val="555555"/>
          <w:lang w:val="ru-RU"/>
        </w:rPr>
        <w:t xml:space="preserve">Астма та </w:t>
      </w:r>
      <w:proofErr w:type="spellStart"/>
      <w:r w:rsidRPr="00C117EF">
        <w:rPr>
          <w:color w:val="555555"/>
          <w:lang w:val="ru-RU"/>
        </w:rPr>
        <w:t>алергія</w:t>
      </w:r>
      <w:proofErr w:type="spellEnd"/>
      <w:r w:rsidRPr="00C117EF">
        <w:rPr>
          <w:color w:val="555555"/>
          <w:lang w:val="ru-RU"/>
        </w:rPr>
        <w:t>.</w:t>
      </w:r>
      <w:r w:rsidRPr="00533E6E">
        <w:rPr>
          <w:color w:val="555555"/>
          <w:lang w:val="ru-RU"/>
        </w:rPr>
        <w:t xml:space="preserve"> </w:t>
      </w:r>
      <w:r w:rsidRPr="00C117EF">
        <w:rPr>
          <w:color w:val="555555"/>
          <w:lang w:val="ru-RU"/>
        </w:rPr>
        <w:t>2014</w:t>
      </w:r>
      <w:r w:rsidRPr="00533E6E">
        <w:rPr>
          <w:color w:val="555555"/>
          <w:lang w:val="ru-RU"/>
        </w:rPr>
        <w:t>;</w:t>
      </w:r>
      <w:r w:rsidRPr="00C117EF">
        <w:rPr>
          <w:color w:val="555555"/>
          <w:lang w:val="ru-RU"/>
        </w:rPr>
        <w:t>4</w:t>
      </w:r>
      <w:r w:rsidRPr="00533E6E">
        <w:rPr>
          <w:color w:val="555555"/>
          <w:lang w:val="ru-RU"/>
        </w:rPr>
        <w:t>:</w:t>
      </w:r>
      <w:r w:rsidRPr="00C117EF">
        <w:rPr>
          <w:color w:val="555555"/>
          <w:lang w:val="ru-RU"/>
        </w:rPr>
        <w:t>66</w:t>
      </w:r>
      <w:r w:rsidRPr="00C117EF">
        <w:rPr>
          <w:lang w:val="ru-RU"/>
        </w:rPr>
        <w:t>–</w:t>
      </w:r>
      <w:r w:rsidR="00461620" w:rsidRPr="00C117EF">
        <w:rPr>
          <w:color w:val="555555"/>
          <w:lang w:val="ru-RU"/>
        </w:rPr>
        <w:t>70</w:t>
      </w:r>
      <w:r w:rsidRPr="00533E6E">
        <w:rPr>
          <w:color w:val="555555"/>
          <w:lang w:val="ru-RU"/>
        </w:rPr>
        <w:t>.</w:t>
      </w:r>
    </w:p>
    <w:p w:rsidR="00461620" w:rsidRPr="00C117EF" w:rsidRDefault="00EF1C2C" w:rsidP="00D14CE1">
      <w:pPr>
        <w:pStyle w:val="a3"/>
        <w:shd w:val="clear" w:color="auto" w:fill="FFFFFF"/>
        <w:spacing w:after="180" w:line="360" w:lineRule="auto"/>
        <w:jc w:val="both"/>
        <w:rPr>
          <w:color w:val="555555"/>
          <w:lang w:val="en-US"/>
        </w:rPr>
      </w:pPr>
      <w:r w:rsidRPr="00C117EF">
        <w:rPr>
          <w:color w:val="555555"/>
          <w:lang w:val="ru-RU"/>
        </w:rPr>
        <w:t>7.</w:t>
      </w:r>
      <w:r w:rsidRPr="00C117EF">
        <w:rPr>
          <w:color w:val="555555"/>
          <w:lang w:val="ru-RU"/>
        </w:rPr>
        <w:tab/>
      </w:r>
      <w:proofErr w:type="spellStart"/>
      <w:r w:rsidRPr="00C117EF">
        <w:rPr>
          <w:color w:val="555555"/>
          <w:lang w:val="ru-RU"/>
        </w:rPr>
        <w:t>Фещенко</w:t>
      </w:r>
      <w:proofErr w:type="spellEnd"/>
      <w:r w:rsidRPr="00C117EF">
        <w:rPr>
          <w:color w:val="555555"/>
          <w:lang w:val="ru-RU"/>
        </w:rPr>
        <w:t xml:space="preserve"> ЮИ, Яшина ЛА, Туманов АН</w:t>
      </w:r>
      <w:r w:rsidR="00461620" w:rsidRPr="00C117EF">
        <w:rPr>
          <w:color w:val="555555"/>
          <w:lang w:val="ru-RU"/>
        </w:rPr>
        <w:t>, Пол</w:t>
      </w:r>
      <w:r w:rsidRPr="00C117EF">
        <w:rPr>
          <w:color w:val="555555"/>
          <w:lang w:val="ru-RU"/>
        </w:rPr>
        <w:t>янская М</w:t>
      </w:r>
      <w:r w:rsidR="00461620" w:rsidRPr="00C117EF">
        <w:rPr>
          <w:color w:val="555555"/>
          <w:lang w:val="ru-RU"/>
        </w:rPr>
        <w:t xml:space="preserve">А. Применение </w:t>
      </w:r>
      <w:proofErr w:type="spellStart"/>
      <w:r w:rsidR="00B61130" w:rsidRPr="00C117EF">
        <w:rPr>
          <w:color w:val="555555"/>
          <w:lang w:val="ru-RU"/>
        </w:rPr>
        <w:t>небулайзеров</w:t>
      </w:r>
      <w:proofErr w:type="spellEnd"/>
      <w:r w:rsidR="00B61130" w:rsidRPr="00C117EF">
        <w:rPr>
          <w:color w:val="555555"/>
          <w:lang w:val="ru-RU"/>
        </w:rPr>
        <w:t xml:space="preserve"> в клинической прак</w:t>
      </w:r>
      <w:r w:rsidR="007F13EE" w:rsidRPr="00C117EF">
        <w:rPr>
          <w:color w:val="555555"/>
          <w:lang w:val="ru-RU"/>
        </w:rPr>
        <w:t>тике. Методическое</w:t>
      </w:r>
      <w:r w:rsidRPr="00C117EF">
        <w:rPr>
          <w:color w:val="555555"/>
          <w:lang w:val="en-US"/>
        </w:rPr>
        <w:t xml:space="preserve"> </w:t>
      </w:r>
      <w:r w:rsidRPr="00C117EF">
        <w:rPr>
          <w:color w:val="555555"/>
          <w:lang w:val="ru-RU"/>
        </w:rPr>
        <w:t>пособие для врачей</w:t>
      </w:r>
      <w:r w:rsidRPr="00C117EF">
        <w:rPr>
          <w:color w:val="555555"/>
          <w:lang w:val="en-US"/>
        </w:rPr>
        <w:t>.</w:t>
      </w:r>
      <w:r w:rsidRPr="00C117EF">
        <w:rPr>
          <w:color w:val="555555"/>
          <w:lang w:val="ru-RU"/>
        </w:rPr>
        <w:t xml:space="preserve"> Киев</w:t>
      </w:r>
      <w:r w:rsidR="008E79B1" w:rsidRPr="00C117EF">
        <w:rPr>
          <w:color w:val="555555"/>
          <w:lang w:val="en-US"/>
        </w:rPr>
        <w:t xml:space="preserve">. </w:t>
      </w:r>
      <w:r w:rsidRPr="00C117EF">
        <w:rPr>
          <w:color w:val="555555"/>
          <w:lang w:val="ru-RU"/>
        </w:rPr>
        <w:t>2006</w:t>
      </w:r>
      <w:r w:rsidRPr="00C117EF">
        <w:rPr>
          <w:color w:val="555555"/>
          <w:lang w:val="en-US"/>
        </w:rPr>
        <w:t>;</w:t>
      </w:r>
      <w:r w:rsidRPr="00C117EF">
        <w:rPr>
          <w:color w:val="555555"/>
          <w:lang w:val="ru-RU"/>
        </w:rPr>
        <w:t>8</w:t>
      </w:r>
      <w:r w:rsidRPr="00C117EF">
        <w:rPr>
          <w:lang w:val="ru-RU"/>
        </w:rPr>
        <w:t>–</w:t>
      </w:r>
      <w:r w:rsidR="00461620" w:rsidRPr="00C117EF">
        <w:rPr>
          <w:color w:val="555555"/>
          <w:lang w:val="ru-RU"/>
        </w:rPr>
        <w:t>23</w:t>
      </w:r>
      <w:r w:rsidR="00372497" w:rsidRPr="00C117EF">
        <w:rPr>
          <w:color w:val="555555"/>
          <w:lang w:val="en-US"/>
        </w:rPr>
        <w:t>.</w:t>
      </w:r>
    </w:p>
    <w:p w:rsidR="00C117EF" w:rsidRPr="00533E6E" w:rsidRDefault="00461620" w:rsidP="00D14CE1">
      <w:pPr>
        <w:shd w:val="clear" w:color="auto" w:fill="FFFFFF"/>
        <w:spacing w:before="100" w:beforeAutospacing="1" w:after="100" w:afterAutospacing="1" w:line="360" w:lineRule="auto"/>
        <w:jc w:val="both"/>
        <w:rPr>
          <w:rStyle w:val="identifier"/>
          <w:rFonts w:ascii="Times New Roman" w:hAnsi="Times New Roman" w:cs="Times New Roman"/>
          <w:color w:val="212121"/>
          <w:sz w:val="24"/>
          <w:szCs w:val="24"/>
          <w:lang w:val="en-US"/>
        </w:rPr>
      </w:pPr>
      <w:r w:rsidRPr="00C117EF">
        <w:rPr>
          <w:rFonts w:ascii="Times New Roman" w:hAnsi="Times New Roman" w:cs="Times New Roman"/>
          <w:color w:val="555555"/>
          <w:sz w:val="24"/>
          <w:szCs w:val="24"/>
          <w:lang w:val="en-US"/>
        </w:rPr>
        <w:t>8.</w:t>
      </w:r>
      <w:r w:rsidRPr="00C117EF">
        <w:rPr>
          <w:rFonts w:ascii="Times New Roman" w:hAnsi="Times New Roman" w:cs="Times New Roman"/>
          <w:color w:val="555555"/>
          <w:sz w:val="24"/>
          <w:szCs w:val="24"/>
          <w:lang w:val="en-US"/>
        </w:rPr>
        <w:tab/>
        <w:t xml:space="preserve">Anderson WC 3rd, </w:t>
      </w:r>
      <w:proofErr w:type="spellStart"/>
      <w:r w:rsidRPr="00C117EF">
        <w:rPr>
          <w:rFonts w:ascii="Times New Roman" w:hAnsi="Times New Roman" w:cs="Times New Roman"/>
          <w:color w:val="555555"/>
          <w:sz w:val="24"/>
          <w:szCs w:val="24"/>
          <w:lang w:val="en-US"/>
        </w:rPr>
        <w:t>Apter</w:t>
      </w:r>
      <w:proofErr w:type="spellEnd"/>
      <w:r w:rsidRPr="00C117EF">
        <w:rPr>
          <w:rFonts w:ascii="Times New Roman" w:hAnsi="Times New Roman" w:cs="Times New Roman"/>
          <w:color w:val="555555"/>
          <w:sz w:val="24"/>
          <w:szCs w:val="24"/>
          <w:lang w:val="en-US"/>
        </w:rPr>
        <w:t xml:space="preserve"> AJ, </w:t>
      </w:r>
      <w:proofErr w:type="spellStart"/>
      <w:r w:rsidRPr="00C117EF">
        <w:rPr>
          <w:rFonts w:ascii="Times New Roman" w:hAnsi="Times New Roman" w:cs="Times New Roman"/>
          <w:color w:val="555555"/>
          <w:sz w:val="24"/>
          <w:szCs w:val="24"/>
          <w:lang w:val="en-US"/>
        </w:rPr>
        <w:t>Dutmer</w:t>
      </w:r>
      <w:proofErr w:type="spellEnd"/>
      <w:r w:rsidRPr="00C117EF">
        <w:rPr>
          <w:rFonts w:ascii="Times New Roman" w:hAnsi="Times New Roman" w:cs="Times New Roman"/>
          <w:color w:val="555555"/>
          <w:sz w:val="24"/>
          <w:szCs w:val="24"/>
          <w:lang w:val="en-US"/>
        </w:rPr>
        <w:t xml:space="preserve"> CM, Searing DA, </w:t>
      </w:r>
      <w:proofErr w:type="spellStart"/>
      <w:r w:rsidRPr="00C117EF">
        <w:rPr>
          <w:rFonts w:ascii="Times New Roman" w:hAnsi="Times New Roman" w:cs="Times New Roman"/>
          <w:color w:val="555555"/>
          <w:sz w:val="24"/>
          <w:szCs w:val="24"/>
          <w:lang w:val="en-US"/>
        </w:rPr>
        <w:t>Szefler</w:t>
      </w:r>
      <w:proofErr w:type="spellEnd"/>
      <w:r w:rsidRPr="00C117EF">
        <w:rPr>
          <w:rFonts w:ascii="Times New Roman" w:hAnsi="Times New Roman" w:cs="Times New Roman"/>
          <w:color w:val="555555"/>
          <w:sz w:val="24"/>
          <w:szCs w:val="24"/>
          <w:lang w:val="en-US"/>
        </w:rPr>
        <w:t xml:space="preserve"> SJ. Advances in asthma in </w:t>
      </w:r>
      <w:r w:rsidR="00C117EF">
        <w:rPr>
          <w:rFonts w:ascii="Times New Roman" w:hAnsi="Times New Roman" w:cs="Times New Roman"/>
          <w:color w:val="555555"/>
          <w:sz w:val="24"/>
          <w:szCs w:val="24"/>
          <w:lang w:val="en-US"/>
        </w:rPr>
        <w:t xml:space="preserve">   </w:t>
      </w:r>
      <w:r w:rsidRPr="00C117EF">
        <w:rPr>
          <w:rFonts w:ascii="Times New Roman" w:hAnsi="Times New Roman" w:cs="Times New Roman"/>
          <w:color w:val="555555"/>
          <w:sz w:val="24"/>
          <w:szCs w:val="24"/>
          <w:lang w:val="en-US"/>
        </w:rPr>
        <w:t>2016: Designing individu</w:t>
      </w:r>
      <w:r w:rsidR="00C117EF" w:rsidRPr="00C117EF">
        <w:rPr>
          <w:rFonts w:ascii="Times New Roman" w:hAnsi="Times New Roman" w:cs="Times New Roman"/>
          <w:color w:val="555555"/>
          <w:sz w:val="24"/>
          <w:szCs w:val="24"/>
          <w:lang w:val="en-US"/>
        </w:rPr>
        <w:t xml:space="preserve">alized approaches to management. </w:t>
      </w:r>
      <w:proofErr w:type="gramStart"/>
      <w:r w:rsidR="00C117EF" w:rsidRPr="00C117EF">
        <w:rPr>
          <w:rFonts w:ascii="Times New Roman" w:hAnsi="Times New Roman" w:cs="Times New Roman"/>
          <w:color w:val="555555"/>
          <w:sz w:val="24"/>
          <w:szCs w:val="24"/>
          <w:lang w:val="en-US"/>
        </w:rPr>
        <w:t>J</w:t>
      </w:r>
      <w:r w:rsidR="00C117EF" w:rsidRPr="00E5449E">
        <w:rPr>
          <w:rFonts w:ascii="Times New Roman" w:hAnsi="Times New Roman" w:cs="Times New Roman"/>
          <w:color w:val="555555"/>
          <w:sz w:val="24"/>
          <w:szCs w:val="24"/>
          <w:lang w:val="en-US"/>
        </w:rPr>
        <w:t xml:space="preserve"> </w:t>
      </w:r>
      <w:r w:rsidRPr="00C117EF">
        <w:rPr>
          <w:rFonts w:ascii="Times New Roman" w:hAnsi="Times New Roman" w:cs="Times New Roman"/>
          <w:color w:val="555555"/>
          <w:sz w:val="24"/>
          <w:szCs w:val="24"/>
          <w:lang w:val="en-US"/>
        </w:rPr>
        <w:t xml:space="preserve">Allergy </w:t>
      </w:r>
      <w:proofErr w:type="spellStart"/>
      <w:r w:rsidRPr="00C117EF">
        <w:rPr>
          <w:rFonts w:ascii="Times New Roman" w:hAnsi="Times New Roman" w:cs="Times New Roman"/>
          <w:color w:val="555555"/>
          <w:sz w:val="24"/>
          <w:szCs w:val="24"/>
          <w:lang w:val="en-US"/>
        </w:rPr>
        <w:t>Clin</w:t>
      </w:r>
      <w:proofErr w:type="spellEnd"/>
      <w:r w:rsidRPr="00C117EF">
        <w:rPr>
          <w:rFonts w:ascii="Times New Roman" w:hAnsi="Times New Roman" w:cs="Times New Roman"/>
          <w:color w:val="555555"/>
          <w:sz w:val="24"/>
          <w:szCs w:val="24"/>
          <w:lang w:val="en-US"/>
        </w:rPr>
        <w:t xml:space="preserve"> </w:t>
      </w:r>
      <w:proofErr w:type="spellStart"/>
      <w:r w:rsidRPr="00C117EF">
        <w:rPr>
          <w:rFonts w:ascii="Times New Roman" w:hAnsi="Times New Roman" w:cs="Times New Roman"/>
          <w:color w:val="555555"/>
          <w:sz w:val="24"/>
          <w:szCs w:val="24"/>
          <w:lang w:val="en-US"/>
        </w:rPr>
        <w:t>Immunol</w:t>
      </w:r>
      <w:proofErr w:type="spellEnd"/>
      <w:r w:rsidRPr="00C117EF">
        <w:rPr>
          <w:rFonts w:ascii="Times New Roman" w:hAnsi="Times New Roman" w:cs="Times New Roman"/>
          <w:color w:val="555555"/>
          <w:sz w:val="24"/>
          <w:szCs w:val="24"/>
          <w:lang w:val="en-US"/>
        </w:rPr>
        <w:t>.</w:t>
      </w:r>
      <w:proofErr w:type="gramEnd"/>
      <w:r w:rsidRPr="00C117EF">
        <w:rPr>
          <w:rFonts w:ascii="Times New Roman" w:hAnsi="Times New Roman" w:cs="Times New Roman"/>
          <w:color w:val="555555"/>
          <w:sz w:val="24"/>
          <w:szCs w:val="24"/>
          <w:lang w:val="en-US"/>
        </w:rPr>
        <w:t xml:space="preserve"> 2017 Sep</w:t>
      </w:r>
      <w:proofErr w:type="gramStart"/>
      <w:r w:rsidRPr="00C117EF">
        <w:rPr>
          <w:rFonts w:ascii="Times New Roman" w:hAnsi="Times New Roman" w:cs="Times New Roman"/>
          <w:color w:val="555555"/>
          <w:sz w:val="24"/>
          <w:szCs w:val="24"/>
          <w:lang w:val="en-US"/>
        </w:rPr>
        <w:t>;140</w:t>
      </w:r>
      <w:proofErr w:type="gramEnd"/>
      <w:r w:rsidRPr="00C117EF">
        <w:rPr>
          <w:rFonts w:ascii="Times New Roman" w:hAnsi="Times New Roman" w:cs="Times New Roman"/>
          <w:color w:val="555555"/>
          <w:sz w:val="24"/>
          <w:szCs w:val="24"/>
          <w:lang w:val="en-US"/>
        </w:rPr>
        <w:t>(3):671-680</w:t>
      </w:r>
      <w:r w:rsidR="00372497" w:rsidRPr="00C117EF">
        <w:rPr>
          <w:rFonts w:ascii="Times New Roman" w:hAnsi="Times New Roman" w:cs="Times New Roman"/>
          <w:color w:val="555555"/>
          <w:sz w:val="24"/>
          <w:szCs w:val="24"/>
          <w:lang w:val="en-US"/>
        </w:rPr>
        <w:t>.</w:t>
      </w:r>
      <w:r w:rsidR="00C117EF" w:rsidRPr="00533E6E">
        <w:rPr>
          <w:rFonts w:ascii="Times New Roman" w:hAnsi="Times New Roman" w:cs="Times New Roman"/>
          <w:color w:val="555555"/>
          <w:sz w:val="24"/>
          <w:szCs w:val="24"/>
          <w:lang w:val="en-US"/>
        </w:rPr>
        <w:t xml:space="preserve"> </w:t>
      </w:r>
      <w:r w:rsidR="00C117EF" w:rsidRPr="00C117EF">
        <w:rPr>
          <w:rStyle w:val="id-label"/>
          <w:rFonts w:ascii="Times New Roman" w:hAnsi="Times New Roman" w:cs="Times New Roman"/>
          <w:color w:val="212121"/>
          <w:sz w:val="24"/>
          <w:szCs w:val="24"/>
        </w:rPr>
        <w:t>DOI: </w:t>
      </w:r>
      <w:hyperlink r:id="rId10" w:tgtFrame="_blank" w:history="1">
        <w:r w:rsidR="00C117EF" w:rsidRPr="00C117EF">
          <w:rPr>
            <w:rStyle w:val="a4"/>
            <w:rFonts w:ascii="Times New Roman" w:hAnsi="Times New Roman" w:cs="Times New Roman"/>
            <w:color w:val="205493"/>
            <w:sz w:val="24"/>
            <w:szCs w:val="24"/>
          </w:rPr>
          <w:t>10.1016/j.jaci.2017.06.015</w:t>
        </w:r>
      </w:hyperlink>
    </w:p>
    <w:p w:rsidR="00C117EF" w:rsidRPr="00533E6E" w:rsidRDefault="00461620" w:rsidP="00D14CE1">
      <w:pPr>
        <w:shd w:val="clear" w:color="auto" w:fill="FFFFFF"/>
        <w:spacing w:before="100" w:beforeAutospacing="1" w:after="100" w:afterAutospacing="1" w:line="360" w:lineRule="auto"/>
        <w:jc w:val="both"/>
        <w:rPr>
          <w:rFonts w:ascii="Times New Roman" w:hAnsi="Times New Roman" w:cs="Times New Roman"/>
          <w:color w:val="212121"/>
          <w:sz w:val="24"/>
          <w:szCs w:val="24"/>
          <w:lang w:val="en-US"/>
        </w:rPr>
      </w:pPr>
      <w:r w:rsidRPr="00C117EF">
        <w:rPr>
          <w:rFonts w:ascii="Times New Roman" w:hAnsi="Times New Roman" w:cs="Times New Roman"/>
          <w:color w:val="555555"/>
          <w:sz w:val="24"/>
          <w:szCs w:val="24"/>
          <w:lang w:val="en-US"/>
        </w:rPr>
        <w:t>9.</w:t>
      </w:r>
      <w:r w:rsidRPr="00C117EF">
        <w:rPr>
          <w:rFonts w:ascii="Times New Roman" w:hAnsi="Times New Roman" w:cs="Times New Roman"/>
          <w:color w:val="555555"/>
          <w:sz w:val="24"/>
          <w:szCs w:val="24"/>
          <w:lang w:val="en-US"/>
        </w:rPr>
        <w:tab/>
        <w:t>Global Initia</w:t>
      </w:r>
      <w:r w:rsidR="00BD26A5" w:rsidRPr="00C117EF">
        <w:rPr>
          <w:rFonts w:ascii="Times New Roman" w:hAnsi="Times New Roman" w:cs="Times New Roman"/>
          <w:color w:val="555555"/>
          <w:sz w:val="24"/>
          <w:szCs w:val="24"/>
          <w:lang w:val="en-US"/>
        </w:rPr>
        <w:t xml:space="preserve">tive for Asthma (GINA). </w:t>
      </w:r>
      <w:r w:rsidR="00941E09" w:rsidRPr="00C117EF">
        <w:rPr>
          <w:rFonts w:ascii="Times New Roman" w:hAnsi="Times New Roman" w:cs="Times New Roman"/>
          <w:color w:val="555555"/>
          <w:sz w:val="24"/>
          <w:szCs w:val="24"/>
          <w:lang w:val="en-US"/>
        </w:rPr>
        <w:t xml:space="preserve">Updated </w:t>
      </w:r>
      <w:r w:rsidRPr="00C117EF">
        <w:rPr>
          <w:rFonts w:ascii="Times New Roman" w:hAnsi="Times New Roman" w:cs="Times New Roman"/>
          <w:color w:val="555555"/>
          <w:sz w:val="24"/>
          <w:szCs w:val="24"/>
          <w:lang w:val="en-US"/>
        </w:rPr>
        <w:t xml:space="preserve">2019 [Internet]. </w:t>
      </w:r>
      <w:r w:rsidR="00941E09" w:rsidRPr="00C117EF">
        <w:rPr>
          <w:rFonts w:ascii="Times New Roman" w:hAnsi="Times New Roman" w:cs="Times New Roman"/>
          <w:color w:val="555555"/>
          <w:sz w:val="24"/>
          <w:szCs w:val="24"/>
          <w:lang w:val="en-US"/>
        </w:rPr>
        <w:t xml:space="preserve">Available from: </w:t>
      </w:r>
      <w:r w:rsidR="00C117EF" w:rsidRPr="00533E6E">
        <w:rPr>
          <w:rFonts w:ascii="Times New Roman" w:hAnsi="Times New Roman" w:cs="Times New Roman"/>
          <w:color w:val="555555"/>
          <w:sz w:val="24"/>
          <w:szCs w:val="24"/>
          <w:lang w:val="en-US"/>
        </w:rPr>
        <w:t xml:space="preserve">      </w:t>
      </w:r>
      <w:hyperlink r:id="rId11" w:history="1">
        <w:r w:rsidR="00C117EF" w:rsidRPr="00C117EF">
          <w:rPr>
            <w:rStyle w:val="a4"/>
            <w:rFonts w:ascii="Times New Roman" w:hAnsi="Times New Roman" w:cs="Times New Roman"/>
            <w:sz w:val="24"/>
            <w:szCs w:val="24"/>
            <w:lang w:val="en-US"/>
          </w:rPr>
          <w:t>http://ginasthma.org/2019-gina-report-global-strategy-for-asthma-management-and-prevention</w:t>
        </w:r>
      </w:hyperlink>
      <w:r w:rsidR="00372497" w:rsidRPr="00C117EF">
        <w:rPr>
          <w:rFonts w:ascii="Times New Roman" w:hAnsi="Times New Roman" w:cs="Times New Roman"/>
          <w:color w:val="555555"/>
          <w:sz w:val="24"/>
          <w:szCs w:val="24"/>
          <w:lang w:val="en-US"/>
        </w:rPr>
        <w:t>.</w:t>
      </w:r>
    </w:p>
    <w:p w:rsidR="00461620" w:rsidRPr="008663AF" w:rsidRDefault="00461620" w:rsidP="00D14CE1">
      <w:pPr>
        <w:shd w:val="clear" w:color="auto" w:fill="FFFFFF"/>
        <w:spacing w:before="100" w:beforeAutospacing="1" w:after="100" w:afterAutospacing="1" w:line="360" w:lineRule="auto"/>
        <w:jc w:val="both"/>
        <w:rPr>
          <w:rFonts w:ascii="Times New Roman" w:hAnsi="Times New Roman" w:cs="Times New Roman"/>
          <w:color w:val="212121"/>
          <w:sz w:val="24"/>
          <w:szCs w:val="24"/>
          <w:lang w:val="en-US"/>
        </w:rPr>
      </w:pPr>
      <w:proofErr w:type="gramStart"/>
      <w:r w:rsidRPr="00C117EF">
        <w:rPr>
          <w:rFonts w:ascii="Times New Roman" w:hAnsi="Times New Roman" w:cs="Times New Roman"/>
          <w:color w:val="555555"/>
          <w:sz w:val="24"/>
          <w:szCs w:val="24"/>
          <w:lang w:val="en-US"/>
        </w:rPr>
        <w:lastRenderedPageBreak/>
        <w:t>10.</w:t>
      </w:r>
      <w:r w:rsidRPr="00C117EF">
        <w:rPr>
          <w:rFonts w:ascii="Times New Roman" w:hAnsi="Times New Roman" w:cs="Times New Roman"/>
          <w:color w:val="555555"/>
          <w:sz w:val="24"/>
          <w:szCs w:val="24"/>
          <w:lang w:val="en-US"/>
        </w:rPr>
        <w:tab/>
      </w:r>
      <w:proofErr w:type="spellStart"/>
      <w:r w:rsidRPr="00C117EF">
        <w:rPr>
          <w:rFonts w:ascii="Times New Roman" w:hAnsi="Times New Roman" w:cs="Times New Roman"/>
          <w:color w:val="555555"/>
          <w:sz w:val="24"/>
          <w:szCs w:val="24"/>
          <w:lang w:val="en-US"/>
        </w:rPr>
        <w:t>Honkoop</w:t>
      </w:r>
      <w:proofErr w:type="spellEnd"/>
      <w:r w:rsidRPr="00C117EF">
        <w:rPr>
          <w:rFonts w:ascii="Times New Roman" w:hAnsi="Times New Roman" w:cs="Times New Roman"/>
          <w:color w:val="555555"/>
          <w:sz w:val="24"/>
          <w:szCs w:val="24"/>
          <w:lang w:val="en-US"/>
        </w:rPr>
        <w:t xml:space="preserve"> PJ, Taylor DR, Smith AD, </w:t>
      </w:r>
      <w:proofErr w:type="spellStart"/>
      <w:r w:rsidRPr="00C117EF">
        <w:rPr>
          <w:rFonts w:ascii="Times New Roman" w:hAnsi="Times New Roman" w:cs="Times New Roman"/>
          <w:color w:val="555555"/>
          <w:sz w:val="24"/>
          <w:szCs w:val="24"/>
          <w:lang w:val="en-US"/>
        </w:rPr>
        <w:t>Snoeck-Stroband</w:t>
      </w:r>
      <w:proofErr w:type="spellEnd"/>
      <w:r w:rsidRPr="00C117EF">
        <w:rPr>
          <w:rFonts w:ascii="Times New Roman" w:hAnsi="Times New Roman" w:cs="Times New Roman"/>
          <w:color w:val="555555"/>
          <w:sz w:val="24"/>
          <w:szCs w:val="24"/>
          <w:lang w:val="en-US"/>
        </w:rPr>
        <w:t xml:space="preserve"> JB, </w:t>
      </w:r>
      <w:proofErr w:type="spellStart"/>
      <w:r w:rsidRPr="00C117EF">
        <w:rPr>
          <w:rFonts w:ascii="Times New Roman" w:hAnsi="Times New Roman" w:cs="Times New Roman"/>
          <w:color w:val="555555"/>
          <w:sz w:val="24"/>
          <w:szCs w:val="24"/>
          <w:lang w:val="en-US"/>
        </w:rPr>
        <w:t>Sont</w:t>
      </w:r>
      <w:proofErr w:type="spellEnd"/>
      <w:r w:rsidRPr="00C117EF">
        <w:rPr>
          <w:rFonts w:ascii="Times New Roman" w:hAnsi="Times New Roman" w:cs="Times New Roman"/>
          <w:color w:val="555555"/>
          <w:sz w:val="24"/>
          <w:szCs w:val="24"/>
          <w:lang w:val="en-US"/>
        </w:rPr>
        <w:t xml:space="preserve"> JK.</w:t>
      </w:r>
      <w:proofErr w:type="gramEnd"/>
      <w:r w:rsidR="00BD26A5" w:rsidRPr="00C117EF">
        <w:rPr>
          <w:rFonts w:ascii="Times New Roman" w:hAnsi="Times New Roman" w:cs="Times New Roman"/>
          <w:color w:val="555555"/>
          <w:sz w:val="24"/>
          <w:szCs w:val="24"/>
          <w:lang w:val="en-US"/>
        </w:rPr>
        <w:t xml:space="preserve"> </w:t>
      </w:r>
      <w:r w:rsidRPr="00C117EF">
        <w:rPr>
          <w:rFonts w:ascii="Times New Roman" w:hAnsi="Times New Roman" w:cs="Times New Roman"/>
          <w:color w:val="555555"/>
          <w:sz w:val="24"/>
          <w:szCs w:val="24"/>
          <w:lang w:val="en-US"/>
        </w:rPr>
        <w:t xml:space="preserve">Early detection of asthma exacerbations by using action points in self-management plans. </w:t>
      </w:r>
      <w:proofErr w:type="spellStart"/>
      <w:r w:rsidRPr="00C117EF">
        <w:rPr>
          <w:rFonts w:ascii="Times New Roman" w:hAnsi="Times New Roman" w:cs="Times New Roman"/>
          <w:color w:val="555555"/>
          <w:sz w:val="24"/>
          <w:szCs w:val="24"/>
          <w:lang w:val="en-US"/>
        </w:rPr>
        <w:t>Eur</w:t>
      </w:r>
      <w:proofErr w:type="spellEnd"/>
      <w:r w:rsidRPr="00C117EF">
        <w:rPr>
          <w:rFonts w:ascii="Times New Roman" w:hAnsi="Times New Roman" w:cs="Times New Roman"/>
          <w:color w:val="555555"/>
          <w:sz w:val="24"/>
          <w:szCs w:val="24"/>
          <w:lang w:val="en-US"/>
        </w:rPr>
        <w:t xml:space="preserve"> </w:t>
      </w:r>
      <w:proofErr w:type="spellStart"/>
      <w:r w:rsidRPr="00C117EF">
        <w:rPr>
          <w:rFonts w:ascii="Times New Roman" w:hAnsi="Times New Roman" w:cs="Times New Roman"/>
          <w:color w:val="555555"/>
          <w:sz w:val="24"/>
          <w:szCs w:val="24"/>
          <w:lang w:val="en-US"/>
        </w:rPr>
        <w:t>Respir</w:t>
      </w:r>
      <w:proofErr w:type="spellEnd"/>
      <w:r w:rsidRPr="00C117EF">
        <w:rPr>
          <w:rFonts w:ascii="Times New Roman" w:hAnsi="Times New Roman" w:cs="Times New Roman"/>
          <w:color w:val="555555"/>
          <w:sz w:val="24"/>
          <w:szCs w:val="24"/>
          <w:lang w:val="en-US"/>
        </w:rPr>
        <w:t xml:space="preserve"> J. 2013</w:t>
      </w:r>
      <w:proofErr w:type="gramStart"/>
      <w:r w:rsidRPr="00C117EF">
        <w:rPr>
          <w:rFonts w:ascii="Times New Roman" w:hAnsi="Times New Roman" w:cs="Times New Roman"/>
          <w:color w:val="555555"/>
          <w:sz w:val="24"/>
          <w:szCs w:val="24"/>
          <w:lang w:val="en-US"/>
        </w:rPr>
        <w:t>;41</w:t>
      </w:r>
      <w:proofErr w:type="gramEnd"/>
      <w:r w:rsidRPr="00C117EF">
        <w:rPr>
          <w:rFonts w:ascii="Times New Roman" w:hAnsi="Times New Roman" w:cs="Times New Roman"/>
          <w:color w:val="555555"/>
          <w:sz w:val="24"/>
          <w:szCs w:val="24"/>
          <w:lang w:val="en-US"/>
        </w:rPr>
        <w:t>(1):53-9</w:t>
      </w:r>
      <w:r w:rsidR="00372497" w:rsidRPr="00C117EF">
        <w:rPr>
          <w:rFonts w:ascii="Times New Roman" w:hAnsi="Times New Roman" w:cs="Times New Roman"/>
          <w:color w:val="555555"/>
          <w:sz w:val="24"/>
          <w:szCs w:val="24"/>
          <w:lang w:val="en-US"/>
        </w:rPr>
        <w:t>.</w:t>
      </w:r>
      <w:r w:rsidR="00C117EF" w:rsidRPr="00C117EF">
        <w:rPr>
          <w:rFonts w:ascii="Times New Roman" w:hAnsi="Times New Roman" w:cs="Times New Roman"/>
          <w:color w:val="555555"/>
          <w:sz w:val="24"/>
          <w:szCs w:val="24"/>
          <w:lang w:val="ru-RU"/>
        </w:rPr>
        <w:t xml:space="preserve"> </w:t>
      </w:r>
      <w:r w:rsidR="00C117EF" w:rsidRPr="00C117EF">
        <w:rPr>
          <w:rStyle w:val="id-label"/>
          <w:rFonts w:ascii="Times New Roman" w:hAnsi="Times New Roman" w:cs="Times New Roman"/>
          <w:color w:val="212121"/>
          <w:sz w:val="24"/>
          <w:szCs w:val="24"/>
        </w:rPr>
        <w:t>DOI: </w:t>
      </w:r>
      <w:hyperlink r:id="rId12" w:tgtFrame="_blank" w:history="1">
        <w:r w:rsidR="00C117EF" w:rsidRPr="00C117EF">
          <w:rPr>
            <w:rStyle w:val="a4"/>
            <w:rFonts w:ascii="Times New Roman" w:hAnsi="Times New Roman" w:cs="Times New Roman"/>
            <w:color w:val="0071BC"/>
            <w:sz w:val="24"/>
            <w:szCs w:val="24"/>
          </w:rPr>
          <w:t>10.1183/09031936.00205911</w:t>
        </w:r>
      </w:hyperlink>
    </w:p>
    <w:p w:rsidR="00461620" w:rsidRPr="00C117EF" w:rsidRDefault="00461620" w:rsidP="00D14CE1">
      <w:pPr>
        <w:pStyle w:val="a3"/>
        <w:shd w:val="clear" w:color="auto" w:fill="FFFFFF"/>
        <w:spacing w:after="180" w:line="360" w:lineRule="auto"/>
        <w:jc w:val="both"/>
        <w:rPr>
          <w:color w:val="555555"/>
          <w:lang w:val="ru-RU"/>
        </w:rPr>
      </w:pPr>
      <w:r w:rsidRPr="00C117EF">
        <w:rPr>
          <w:color w:val="555555"/>
          <w:lang w:val="en-US"/>
        </w:rPr>
        <w:t>11.</w:t>
      </w:r>
      <w:r w:rsidRPr="00C117EF">
        <w:rPr>
          <w:color w:val="555555"/>
          <w:lang w:val="en-US"/>
        </w:rPr>
        <w:tab/>
      </w:r>
      <w:proofErr w:type="spellStart"/>
      <w:r w:rsidRPr="00C117EF">
        <w:rPr>
          <w:color w:val="555555"/>
          <w:lang w:val="en-US"/>
        </w:rPr>
        <w:t>McGarry</w:t>
      </w:r>
      <w:proofErr w:type="spellEnd"/>
      <w:r w:rsidRPr="00C117EF">
        <w:rPr>
          <w:color w:val="555555"/>
          <w:lang w:val="en-US"/>
        </w:rPr>
        <w:t xml:space="preserve"> ME, Castellanos E, Thakur N, Oh SS, </w:t>
      </w:r>
      <w:proofErr w:type="spellStart"/>
      <w:r w:rsidRPr="00C117EF">
        <w:rPr>
          <w:color w:val="555555"/>
          <w:lang w:val="en-US"/>
        </w:rPr>
        <w:t>Eng</w:t>
      </w:r>
      <w:proofErr w:type="spellEnd"/>
      <w:r w:rsidRPr="00C117EF">
        <w:rPr>
          <w:color w:val="555555"/>
          <w:lang w:val="en-US"/>
        </w:rPr>
        <w:t xml:space="preserve"> C, Davis A, et al. Obesity and bronchodilator response in black and Hispanic children and adolescents wi</w:t>
      </w:r>
      <w:r w:rsidR="00BD26A5" w:rsidRPr="00C117EF">
        <w:rPr>
          <w:color w:val="555555"/>
          <w:lang w:val="en-US"/>
        </w:rPr>
        <w:t xml:space="preserve">th asthma. </w:t>
      </w:r>
      <w:proofErr w:type="gramStart"/>
      <w:r w:rsidR="00BD26A5" w:rsidRPr="00C117EF">
        <w:rPr>
          <w:color w:val="555555"/>
          <w:lang w:val="en-US"/>
        </w:rPr>
        <w:t>Chest.</w:t>
      </w:r>
      <w:proofErr w:type="gramEnd"/>
      <w:r w:rsidR="00BD26A5" w:rsidRPr="00C117EF">
        <w:rPr>
          <w:color w:val="555555"/>
          <w:lang w:val="en-US"/>
        </w:rPr>
        <w:t xml:space="preserve"> 2015</w:t>
      </w:r>
      <w:proofErr w:type="gramStart"/>
      <w:r w:rsidR="00BD26A5" w:rsidRPr="00C117EF">
        <w:rPr>
          <w:color w:val="555555"/>
          <w:lang w:val="en-US"/>
        </w:rPr>
        <w:t>;</w:t>
      </w:r>
      <w:r w:rsidR="00372497" w:rsidRPr="00C117EF">
        <w:rPr>
          <w:color w:val="555555"/>
          <w:lang w:val="en-US"/>
        </w:rPr>
        <w:t>147</w:t>
      </w:r>
      <w:proofErr w:type="gramEnd"/>
      <w:r w:rsidR="00372497" w:rsidRPr="00C117EF">
        <w:rPr>
          <w:color w:val="555555"/>
          <w:lang w:val="en-US"/>
        </w:rPr>
        <w:t>(6):</w:t>
      </w:r>
      <w:r w:rsidRPr="00C117EF">
        <w:rPr>
          <w:color w:val="555555"/>
          <w:lang w:val="en-US"/>
        </w:rPr>
        <w:t>1591-1598</w:t>
      </w:r>
      <w:r w:rsidR="00372497" w:rsidRPr="00C117EF">
        <w:rPr>
          <w:color w:val="555555"/>
          <w:lang w:val="en-US"/>
        </w:rPr>
        <w:t>.</w:t>
      </w:r>
      <w:r w:rsidR="00C117EF" w:rsidRPr="00533E6E">
        <w:rPr>
          <w:color w:val="555555"/>
          <w:lang w:val="en-US"/>
        </w:rPr>
        <w:t xml:space="preserve"> </w:t>
      </w:r>
      <w:r w:rsidR="00C117EF" w:rsidRPr="00C117EF">
        <w:rPr>
          <w:color w:val="000000"/>
          <w:shd w:val="clear" w:color="auto" w:fill="FFFFFF"/>
          <w:lang w:val="en-US"/>
        </w:rPr>
        <w:t xml:space="preserve">DOI: </w:t>
      </w:r>
      <w:hyperlink r:id="rId13" w:tgtFrame="pmc_ext" w:history="1">
        <w:r w:rsidR="00C117EF" w:rsidRPr="00C117EF">
          <w:rPr>
            <w:rStyle w:val="a4"/>
            <w:color w:val="642A8F"/>
            <w:shd w:val="clear" w:color="auto" w:fill="FFFFFF"/>
          </w:rPr>
          <w:t>10.1378/chest.14-2689</w:t>
        </w:r>
      </w:hyperlink>
    </w:p>
    <w:p w:rsidR="00461620" w:rsidRPr="00C117EF" w:rsidRDefault="001A55A4" w:rsidP="00D14CE1">
      <w:pPr>
        <w:pStyle w:val="a3"/>
        <w:shd w:val="clear" w:color="auto" w:fill="FFFFFF"/>
        <w:spacing w:after="180" w:line="360" w:lineRule="auto"/>
        <w:jc w:val="both"/>
        <w:rPr>
          <w:color w:val="555555"/>
          <w:lang w:val="en-US"/>
        </w:rPr>
      </w:pPr>
      <w:r>
        <w:rPr>
          <w:color w:val="555555"/>
          <w:lang w:val="en-US"/>
        </w:rPr>
        <w:t>12.</w:t>
      </w:r>
      <w:r>
        <w:rPr>
          <w:color w:val="555555"/>
          <w:lang w:val="en-US"/>
        </w:rPr>
        <w:tab/>
        <w:t>Rodrigo G</w:t>
      </w:r>
      <w:r w:rsidR="00461620" w:rsidRPr="00C117EF">
        <w:rPr>
          <w:color w:val="555555"/>
          <w:lang w:val="en-US"/>
        </w:rPr>
        <w:t xml:space="preserve">J. </w:t>
      </w:r>
      <w:proofErr w:type="gramStart"/>
      <w:r w:rsidR="00461620" w:rsidRPr="00C117EF">
        <w:rPr>
          <w:color w:val="555555"/>
          <w:lang w:val="en-US"/>
        </w:rPr>
        <w:t>Comparison of Inhaled Fluticasone with Intravenous Hydrocortisone in the Treatmen</w:t>
      </w:r>
      <w:r w:rsidR="00372497" w:rsidRPr="00C117EF">
        <w:rPr>
          <w:color w:val="555555"/>
          <w:lang w:val="en-US"/>
        </w:rPr>
        <w:t>t of Adult Acute Asthma.</w:t>
      </w:r>
      <w:proofErr w:type="gramEnd"/>
      <w:r w:rsidR="00372497" w:rsidRPr="00C117EF">
        <w:rPr>
          <w:color w:val="555555"/>
          <w:lang w:val="en-US"/>
        </w:rPr>
        <w:t xml:space="preserve"> 2005</w:t>
      </w:r>
      <w:proofErr w:type="gramStart"/>
      <w:r w:rsidR="00372497" w:rsidRPr="00C117EF">
        <w:rPr>
          <w:color w:val="555555"/>
          <w:lang w:val="en-US"/>
        </w:rPr>
        <w:t>;</w:t>
      </w:r>
      <w:r w:rsidR="00461620" w:rsidRPr="00C117EF">
        <w:rPr>
          <w:color w:val="555555"/>
          <w:lang w:val="en-US"/>
        </w:rPr>
        <w:t>688</w:t>
      </w:r>
      <w:proofErr w:type="gramEnd"/>
      <w:r w:rsidR="00461620" w:rsidRPr="00C117EF">
        <w:rPr>
          <w:color w:val="555555"/>
          <w:lang w:val="en-US"/>
        </w:rPr>
        <w:t>–700</w:t>
      </w:r>
      <w:r w:rsidR="00372497" w:rsidRPr="00C117EF">
        <w:rPr>
          <w:color w:val="555555"/>
          <w:lang w:val="en-US"/>
        </w:rPr>
        <w:t>.</w:t>
      </w:r>
      <w:r w:rsidR="00C117EF">
        <w:rPr>
          <w:color w:val="555555"/>
          <w:lang w:val="en-US"/>
        </w:rPr>
        <w:t xml:space="preserve"> </w:t>
      </w:r>
      <w:r w:rsidR="00C117EF" w:rsidRPr="00C117EF">
        <w:rPr>
          <w:color w:val="555555"/>
          <w:lang w:val="en-US"/>
        </w:rPr>
        <w:t>DOI: 10.1164/rccm.200410-1415OC</w:t>
      </w:r>
    </w:p>
    <w:p w:rsidR="00BD26A5" w:rsidRPr="00C117EF" w:rsidRDefault="00BD26A5" w:rsidP="00D14CE1">
      <w:pPr>
        <w:shd w:val="clear" w:color="auto" w:fill="FFFFFF"/>
        <w:spacing w:before="100" w:beforeAutospacing="1" w:after="100" w:afterAutospacing="1" w:line="360" w:lineRule="auto"/>
        <w:jc w:val="both"/>
        <w:rPr>
          <w:rFonts w:ascii="Times New Roman" w:hAnsi="Times New Roman" w:cs="Times New Roman"/>
          <w:color w:val="212121"/>
          <w:sz w:val="24"/>
          <w:szCs w:val="24"/>
          <w:lang w:val="en-US"/>
        </w:rPr>
      </w:pPr>
      <w:proofErr w:type="gramStart"/>
      <w:r w:rsidRPr="00C117EF">
        <w:rPr>
          <w:rFonts w:ascii="Times New Roman" w:hAnsi="Times New Roman" w:cs="Times New Roman"/>
          <w:color w:val="555555"/>
          <w:sz w:val="24"/>
          <w:szCs w:val="24"/>
          <w:lang w:val="en-US"/>
        </w:rPr>
        <w:t>13.</w:t>
      </w:r>
      <w:r w:rsidRPr="00C117EF">
        <w:rPr>
          <w:rFonts w:ascii="Times New Roman" w:hAnsi="Times New Roman" w:cs="Times New Roman"/>
          <w:color w:val="555555"/>
          <w:sz w:val="24"/>
          <w:szCs w:val="24"/>
          <w:lang w:val="en-US"/>
        </w:rPr>
        <w:tab/>
        <w:t xml:space="preserve">Toogood JH, Baskerville J, Jennings B, et al. </w:t>
      </w:r>
      <w:r w:rsidR="00461620" w:rsidRPr="00C117EF">
        <w:rPr>
          <w:rFonts w:ascii="Times New Roman" w:hAnsi="Times New Roman" w:cs="Times New Roman"/>
          <w:color w:val="555555"/>
          <w:sz w:val="24"/>
          <w:szCs w:val="24"/>
          <w:lang w:val="en-US"/>
        </w:rPr>
        <w:t xml:space="preserve">Bioequivalent doses of budesonide and prednisone in moderate and severe </w:t>
      </w:r>
      <w:r w:rsidRPr="00C117EF">
        <w:rPr>
          <w:rFonts w:ascii="Times New Roman" w:hAnsi="Times New Roman" w:cs="Times New Roman"/>
          <w:color w:val="555555"/>
          <w:sz w:val="24"/>
          <w:szCs w:val="24"/>
          <w:lang w:val="en-US"/>
        </w:rPr>
        <w:t>asthma.</w:t>
      </w:r>
      <w:proofErr w:type="gramEnd"/>
      <w:r w:rsidR="00461620" w:rsidRPr="00C117EF">
        <w:rPr>
          <w:rFonts w:ascii="Times New Roman" w:hAnsi="Times New Roman" w:cs="Times New Roman"/>
          <w:color w:val="555555"/>
          <w:sz w:val="24"/>
          <w:szCs w:val="24"/>
          <w:lang w:val="en-US"/>
        </w:rPr>
        <w:t xml:space="preserve"> </w:t>
      </w:r>
      <w:r w:rsidRPr="00C117EF">
        <w:rPr>
          <w:rFonts w:ascii="Times New Roman" w:hAnsi="Times New Roman" w:cs="Times New Roman"/>
          <w:sz w:val="24"/>
          <w:szCs w:val="24"/>
          <w:lang w:val="ru-RU"/>
        </w:rPr>
        <w:t>J</w:t>
      </w:r>
      <w:r w:rsidRPr="00C117EF">
        <w:rPr>
          <w:rFonts w:ascii="Times New Roman" w:hAnsi="Times New Roman" w:cs="Times New Roman"/>
          <w:sz w:val="24"/>
          <w:szCs w:val="24"/>
          <w:lang w:val="en-US"/>
        </w:rPr>
        <w:t xml:space="preserve"> </w:t>
      </w:r>
      <w:proofErr w:type="spellStart"/>
      <w:r w:rsidRPr="00C117EF">
        <w:rPr>
          <w:rFonts w:ascii="Times New Roman" w:hAnsi="Times New Roman" w:cs="Times New Roman"/>
          <w:sz w:val="24"/>
          <w:szCs w:val="24"/>
          <w:lang w:val="ru-RU"/>
        </w:rPr>
        <w:t>Allergy</w:t>
      </w:r>
      <w:proofErr w:type="spellEnd"/>
      <w:r w:rsidRPr="00C117EF">
        <w:rPr>
          <w:rFonts w:ascii="Times New Roman" w:hAnsi="Times New Roman" w:cs="Times New Roman"/>
          <w:sz w:val="24"/>
          <w:szCs w:val="24"/>
          <w:lang w:val="ru-RU"/>
        </w:rPr>
        <w:t xml:space="preserve"> </w:t>
      </w:r>
      <w:proofErr w:type="spellStart"/>
      <w:r w:rsidRPr="00C117EF">
        <w:rPr>
          <w:rFonts w:ascii="Times New Roman" w:hAnsi="Times New Roman" w:cs="Times New Roman"/>
          <w:sz w:val="24"/>
          <w:szCs w:val="24"/>
          <w:lang w:val="ru-RU"/>
        </w:rPr>
        <w:t>Clin</w:t>
      </w:r>
      <w:proofErr w:type="spellEnd"/>
      <w:r w:rsidRPr="00C117EF">
        <w:rPr>
          <w:rFonts w:ascii="Times New Roman" w:hAnsi="Times New Roman" w:cs="Times New Roman"/>
          <w:sz w:val="24"/>
          <w:szCs w:val="24"/>
          <w:lang w:val="ru-RU"/>
        </w:rPr>
        <w:t xml:space="preserve"> </w:t>
      </w:r>
      <w:proofErr w:type="spellStart"/>
      <w:r w:rsidRPr="00C117EF">
        <w:rPr>
          <w:rFonts w:ascii="Times New Roman" w:hAnsi="Times New Roman" w:cs="Times New Roman"/>
          <w:sz w:val="24"/>
          <w:szCs w:val="24"/>
          <w:lang w:val="ru-RU"/>
        </w:rPr>
        <w:t>Immunol</w:t>
      </w:r>
      <w:proofErr w:type="spellEnd"/>
      <w:r w:rsidRPr="00C117EF">
        <w:rPr>
          <w:rFonts w:ascii="Times New Roman" w:hAnsi="Times New Roman" w:cs="Times New Roman"/>
          <w:sz w:val="24"/>
          <w:szCs w:val="24"/>
          <w:lang w:val="ru-RU"/>
        </w:rPr>
        <w:t>.</w:t>
      </w:r>
      <w:r w:rsidRPr="00C117EF">
        <w:rPr>
          <w:rFonts w:ascii="Times New Roman" w:hAnsi="Times New Roman" w:cs="Times New Roman"/>
          <w:sz w:val="24"/>
          <w:szCs w:val="24"/>
          <w:lang w:val="en-US"/>
        </w:rPr>
        <w:t xml:space="preserve"> </w:t>
      </w:r>
      <w:r w:rsidRPr="00C117EF">
        <w:rPr>
          <w:rFonts w:ascii="Times New Roman" w:hAnsi="Times New Roman" w:cs="Times New Roman"/>
          <w:color w:val="555555"/>
          <w:sz w:val="24"/>
          <w:szCs w:val="24"/>
          <w:lang w:val="en-US"/>
        </w:rPr>
        <w:t>1989;84:</w:t>
      </w:r>
      <w:r w:rsidR="00461620" w:rsidRPr="00C117EF">
        <w:rPr>
          <w:rFonts w:ascii="Times New Roman" w:hAnsi="Times New Roman" w:cs="Times New Roman"/>
          <w:color w:val="555555"/>
          <w:sz w:val="24"/>
          <w:szCs w:val="24"/>
          <w:lang w:val="en-US"/>
        </w:rPr>
        <w:t>688–700</w:t>
      </w:r>
      <w:r w:rsidRPr="00C117EF">
        <w:rPr>
          <w:rFonts w:ascii="Times New Roman" w:hAnsi="Times New Roman" w:cs="Times New Roman"/>
          <w:color w:val="555555"/>
          <w:sz w:val="24"/>
          <w:szCs w:val="24"/>
          <w:lang w:val="en-US"/>
        </w:rPr>
        <w:t>.</w:t>
      </w:r>
      <w:r w:rsidR="00C117EF" w:rsidRPr="00C117EF">
        <w:rPr>
          <w:rFonts w:ascii="Times New Roman" w:hAnsi="Times New Roman" w:cs="Times New Roman"/>
          <w:color w:val="555555"/>
          <w:sz w:val="24"/>
          <w:szCs w:val="24"/>
          <w:lang w:val="en-US"/>
        </w:rPr>
        <w:t xml:space="preserve"> </w:t>
      </w:r>
      <w:r w:rsidR="00C117EF" w:rsidRPr="00C117EF">
        <w:rPr>
          <w:rStyle w:val="id-label"/>
          <w:rFonts w:ascii="Times New Roman" w:hAnsi="Times New Roman" w:cs="Times New Roman"/>
          <w:color w:val="212121"/>
          <w:sz w:val="24"/>
          <w:szCs w:val="24"/>
        </w:rPr>
        <w:t>DOI: </w:t>
      </w:r>
      <w:hyperlink r:id="rId14" w:tgtFrame="_blank" w:history="1">
        <w:r w:rsidR="00C117EF" w:rsidRPr="00C117EF">
          <w:rPr>
            <w:rStyle w:val="a4"/>
            <w:rFonts w:ascii="Times New Roman" w:hAnsi="Times New Roman" w:cs="Times New Roman"/>
            <w:color w:val="0071BC"/>
            <w:sz w:val="24"/>
            <w:szCs w:val="24"/>
          </w:rPr>
          <w:t>10.1016/0091-6749(89)90297-2</w:t>
        </w:r>
      </w:hyperlink>
    </w:p>
    <w:p w:rsidR="00BD26A5" w:rsidRPr="00C117EF" w:rsidRDefault="00BD26A5" w:rsidP="00D14CE1">
      <w:pPr>
        <w:autoSpaceDE w:val="0"/>
        <w:autoSpaceDN w:val="0"/>
        <w:adjustRightInd w:val="0"/>
        <w:spacing w:after="0" w:line="360" w:lineRule="auto"/>
        <w:jc w:val="both"/>
        <w:rPr>
          <w:rFonts w:ascii="Times New Roman" w:hAnsi="Times New Roman" w:cs="Times New Roman"/>
          <w:sz w:val="24"/>
          <w:szCs w:val="24"/>
          <w:lang w:val="ru-RU"/>
        </w:rPr>
      </w:pPr>
    </w:p>
    <w:p w:rsidR="00361750" w:rsidRPr="00BD26A5" w:rsidRDefault="00461620" w:rsidP="00D14CE1">
      <w:pPr>
        <w:pStyle w:val="a3"/>
        <w:shd w:val="clear" w:color="auto" w:fill="FFFFFF"/>
        <w:spacing w:before="0" w:beforeAutospacing="0" w:after="180" w:afterAutospacing="0" w:line="360" w:lineRule="auto"/>
        <w:jc w:val="both"/>
        <w:rPr>
          <w:color w:val="555555"/>
          <w:lang w:val="en-US"/>
        </w:rPr>
      </w:pPr>
      <w:r w:rsidRPr="00C117EF">
        <w:rPr>
          <w:color w:val="555555"/>
          <w:lang w:val="en-US"/>
        </w:rPr>
        <w:t>14.</w:t>
      </w:r>
      <w:r w:rsidR="00BD26A5" w:rsidRPr="00C117EF">
        <w:rPr>
          <w:color w:val="555555"/>
          <w:lang w:val="en-US"/>
        </w:rPr>
        <w:tab/>
        <w:t xml:space="preserve">Wilson </w:t>
      </w:r>
      <w:proofErr w:type="gramStart"/>
      <w:r w:rsidR="00BD26A5" w:rsidRPr="00C117EF">
        <w:rPr>
          <w:color w:val="555555"/>
          <w:lang w:val="en-US"/>
        </w:rPr>
        <w:t>AM</w:t>
      </w:r>
      <w:proofErr w:type="gramEnd"/>
      <w:r w:rsidR="00BD26A5" w:rsidRPr="00C117EF">
        <w:rPr>
          <w:color w:val="555555"/>
          <w:lang w:val="en-US"/>
        </w:rPr>
        <w:t xml:space="preserve">, McFarlane LC, </w:t>
      </w:r>
      <w:proofErr w:type="spellStart"/>
      <w:r w:rsidR="00BD26A5" w:rsidRPr="00C117EF">
        <w:rPr>
          <w:color w:val="555555"/>
          <w:lang w:val="en-US"/>
        </w:rPr>
        <w:t>Lipworth</w:t>
      </w:r>
      <w:proofErr w:type="spellEnd"/>
      <w:r w:rsidR="00BD26A5" w:rsidRPr="00C117EF">
        <w:rPr>
          <w:color w:val="555555"/>
          <w:lang w:val="en-US"/>
        </w:rPr>
        <w:t xml:space="preserve"> BJ.</w:t>
      </w:r>
      <w:r w:rsidRPr="00C117EF">
        <w:rPr>
          <w:color w:val="555555"/>
          <w:lang w:val="en-US"/>
        </w:rPr>
        <w:t xml:space="preserve"> Systemic bioactivity profiles of oral prednisolone and nebulized</w:t>
      </w:r>
      <w:r w:rsidR="00BD26A5" w:rsidRPr="00C117EF">
        <w:rPr>
          <w:color w:val="555555"/>
          <w:lang w:val="en-US"/>
        </w:rPr>
        <w:t xml:space="preserve"> budesonide in adult asthmatics. </w:t>
      </w:r>
      <w:proofErr w:type="gramStart"/>
      <w:r w:rsidR="00BD26A5" w:rsidRPr="00C117EF">
        <w:rPr>
          <w:color w:val="555555"/>
          <w:lang w:val="en-US"/>
        </w:rPr>
        <w:t>Chest.</w:t>
      </w:r>
      <w:proofErr w:type="gramEnd"/>
      <w:r w:rsidR="00BD26A5" w:rsidRPr="00C117EF">
        <w:rPr>
          <w:color w:val="555555"/>
          <w:lang w:val="en-US"/>
        </w:rPr>
        <w:t xml:space="preserve"> 1998</w:t>
      </w:r>
      <w:proofErr w:type="gramStart"/>
      <w:r w:rsidR="00BD26A5" w:rsidRPr="00C117EF">
        <w:rPr>
          <w:color w:val="555555"/>
          <w:lang w:val="en-US"/>
        </w:rPr>
        <w:t>;114:</w:t>
      </w:r>
      <w:r w:rsidRPr="00C117EF">
        <w:rPr>
          <w:color w:val="555555"/>
          <w:lang w:val="en-US"/>
        </w:rPr>
        <w:t>1022</w:t>
      </w:r>
      <w:proofErr w:type="gramEnd"/>
      <w:r w:rsidRPr="00C117EF">
        <w:rPr>
          <w:color w:val="555555"/>
          <w:lang w:val="en-US"/>
        </w:rPr>
        <w:t>–1029</w:t>
      </w:r>
      <w:r w:rsidR="00BD26A5" w:rsidRPr="00C117EF">
        <w:rPr>
          <w:color w:val="555555"/>
          <w:lang w:val="en-US"/>
        </w:rPr>
        <w:t>.</w:t>
      </w:r>
      <w:r w:rsidR="00C117EF" w:rsidRPr="00C117EF">
        <w:rPr>
          <w:color w:val="555555"/>
          <w:lang w:val="en-US"/>
        </w:rPr>
        <w:t xml:space="preserve"> DOI: 10.1378/chest.114.4.1022</w:t>
      </w:r>
    </w:p>
    <w:p w:rsidR="00EE0006" w:rsidRPr="00412EC9" w:rsidRDefault="00D948FB" w:rsidP="00D14CE1">
      <w:pPr>
        <w:pStyle w:val="a3"/>
        <w:shd w:val="clear" w:color="auto" w:fill="FFFFFF"/>
        <w:spacing w:after="180" w:line="360" w:lineRule="auto"/>
        <w:jc w:val="both"/>
        <w:rPr>
          <w:b/>
          <w:color w:val="555555"/>
        </w:rPr>
      </w:pPr>
      <w:r w:rsidRPr="00412EC9">
        <w:rPr>
          <w:b/>
          <w:color w:val="555555"/>
        </w:rPr>
        <w:t>Резюме</w:t>
      </w:r>
    </w:p>
    <w:p w:rsidR="00D14CE1" w:rsidRPr="00D14CE1" w:rsidRDefault="00D14CE1" w:rsidP="00D14CE1">
      <w:pPr>
        <w:pStyle w:val="a3"/>
        <w:shd w:val="clear" w:color="auto" w:fill="FFFFFF"/>
        <w:spacing w:after="180" w:line="360" w:lineRule="auto"/>
        <w:jc w:val="both"/>
        <w:rPr>
          <w:color w:val="555555"/>
        </w:rPr>
      </w:pPr>
      <w:r w:rsidRPr="00D14CE1">
        <w:rPr>
          <w:color w:val="555555"/>
        </w:rPr>
        <w:t>ОПЕРАТИВНИЙ КОНТРОЛЬ ПРИ ЗАГОСТРЕННІ БРОНХІАЛЬНОЇ АСТМИ.</w:t>
      </w:r>
    </w:p>
    <w:p w:rsidR="00EE0006" w:rsidRPr="00412EC9" w:rsidRDefault="00EE0006" w:rsidP="00D14CE1">
      <w:pPr>
        <w:pStyle w:val="a3"/>
        <w:shd w:val="clear" w:color="auto" w:fill="FFFFFF"/>
        <w:spacing w:after="180" w:line="360" w:lineRule="auto"/>
        <w:jc w:val="both"/>
        <w:rPr>
          <w:color w:val="555555"/>
        </w:rPr>
      </w:pPr>
      <w:r w:rsidRPr="00412EC9">
        <w:rPr>
          <w:b/>
          <w:color w:val="555555"/>
        </w:rPr>
        <w:t>Ключові слова:</w:t>
      </w:r>
      <w:r w:rsidRPr="00412EC9">
        <w:rPr>
          <w:color w:val="555555"/>
        </w:rPr>
        <w:t xml:space="preserve"> бронхіальна астма, </w:t>
      </w:r>
      <w:proofErr w:type="spellStart"/>
      <w:r w:rsidRPr="00412EC9">
        <w:rPr>
          <w:color w:val="555555"/>
        </w:rPr>
        <w:t>небулайзерна</w:t>
      </w:r>
      <w:proofErr w:type="spellEnd"/>
      <w:r w:rsidRPr="00412EC9">
        <w:rPr>
          <w:color w:val="555555"/>
        </w:rPr>
        <w:t xml:space="preserve"> терапія, спірометрія.</w:t>
      </w:r>
    </w:p>
    <w:p w:rsidR="00EE0006" w:rsidRPr="00412EC9" w:rsidRDefault="00EE0006" w:rsidP="00D14CE1">
      <w:pPr>
        <w:pStyle w:val="a3"/>
        <w:shd w:val="clear" w:color="auto" w:fill="FFFFFF"/>
        <w:spacing w:after="180" w:line="360" w:lineRule="auto"/>
        <w:jc w:val="both"/>
        <w:rPr>
          <w:color w:val="555555"/>
        </w:rPr>
      </w:pPr>
      <w:r w:rsidRPr="00412EC9">
        <w:rPr>
          <w:b/>
          <w:color w:val="555555"/>
        </w:rPr>
        <w:t>Мета дослідження.</w:t>
      </w:r>
      <w:r w:rsidRPr="00412EC9">
        <w:rPr>
          <w:color w:val="555555"/>
        </w:rPr>
        <w:t xml:space="preserve"> Провести </w:t>
      </w:r>
      <w:r w:rsidR="00B3084D" w:rsidRPr="00412EC9">
        <w:rPr>
          <w:color w:val="555555"/>
        </w:rPr>
        <w:t>аналіз</w:t>
      </w:r>
      <w:r w:rsidRPr="00412EC9">
        <w:rPr>
          <w:color w:val="555555"/>
        </w:rPr>
        <w:t xml:space="preserve"> порівняльної ефективності застосування інгаляційних пристроїв у хворих з неконтрольованим перебігом захворювання на БА.</w:t>
      </w:r>
    </w:p>
    <w:p w:rsidR="00EE0006" w:rsidRPr="00412EC9" w:rsidRDefault="00EE0006" w:rsidP="00D14CE1">
      <w:pPr>
        <w:pStyle w:val="a3"/>
        <w:shd w:val="clear" w:color="auto" w:fill="FFFFFF"/>
        <w:spacing w:after="180" w:line="360" w:lineRule="auto"/>
        <w:jc w:val="both"/>
        <w:rPr>
          <w:color w:val="555555"/>
        </w:rPr>
      </w:pPr>
      <w:r w:rsidRPr="00412EC9">
        <w:rPr>
          <w:b/>
          <w:color w:val="555555"/>
        </w:rPr>
        <w:t>Матеріали та методи дослідження.</w:t>
      </w:r>
      <w:r w:rsidRPr="00412EC9">
        <w:rPr>
          <w:color w:val="555555"/>
        </w:rPr>
        <w:t xml:space="preserve"> Досліджено 34 пацієнта. Критеріями включення пацієнтів у дослідження були: пацієнти  відповідного віку зі встановленим діагнозом БА неконтрольована середнього перебігу, загострення легкого ступеню, від яких отримано інформовану згоду на участь, які мали критерії загострення та здатність виконувати спірометричні дослідження. Всі пацієнти, які були взяті під спостереження, були ідентичні за віком, статтю та тяжкістю перебігу БА, отримували двокомпонентну базисну </w:t>
      </w:r>
      <w:r w:rsidRPr="00412EC9">
        <w:t xml:space="preserve">терапію </w:t>
      </w:r>
      <w:r w:rsidR="006E07C2" w:rsidRPr="00412EC9">
        <w:t>(</w:t>
      </w:r>
      <w:proofErr w:type="spellStart"/>
      <w:r w:rsidRPr="00412EC9">
        <w:t>сальметерол</w:t>
      </w:r>
      <w:proofErr w:type="spellEnd"/>
      <w:r w:rsidRPr="00412EC9">
        <w:t xml:space="preserve"> в комбінації з </w:t>
      </w:r>
      <w:proofErr w:type="spellStart"/>
      <w:r w:rsidRPr="00412EC9">
        <w:t>флютіказоном</w:t>
      </w:r>
      <w:proofErr w:type="spellEnd"/>
      <w:r w:rsidRPr="00412EC9">
        <w:t xml:space="preserve"> </w:t>
      </w:r>
      <w:proofErr w:type="spellStart"/>
      <w:r w:rsidRPr="00412EC9">
        <w:t>пропіонатом</w:t>
      </w:r>
      <w:proofErr w:type="spellEnd"/>
      <w:r w:rsidRPr="00412EC9">
        <w:t xml:space="preserve"> у  дозі 25/125 </w:t>
      </w:r>
      <w:proofErr w:type="spellStart"/>
      <w:r w:rsidRPr="00412EC9">
        <w:t>мкг</w:t>
      </w:r>
      <w:proofErr w:type="spellEnd"/>
      <w:r w:rsidRPr="00412EC9">
        <w:t xml:space="preserve"> х 2 рази на добу</w:t>
      </w:r>
      <w:r w:rsidR="006E07C2" w:rsidRPr="00412EC9">
        <w:rPr>
          <w:lang w:val="ru-RU"/>
        </w:rPr>
        <w:t xml:space="preserve">) </w:t>
      </w:r>
      <w:r w:rsidRPr="00412EC9">
        <w:rPr>
          <w:color w:val="555555"/>
        </w:rPr>
        <w:t xml:space="preserve">до госпіталізації. Після зняття приступу хворі були обстежені. Залежно від використання інгаляційного пристрою </w:t>
      </w:r>
      <w:proofErr w:type="spellStart"/>
      <w:r w:rsidRPr="00412EC9">
        <w:rPr>
          <w:color w:val="555555"/>
        </w:rPr>
        <w:t>небулайзеру</w:t>
      </w:r>
      <w:proofErr w:type="spellEnd"/>
      <w:r w:rsidRPr="00412EC9">
        <w:rPr>
          <w:color w:val="555555"/>
        </w:rPr>
        <w:t xml:space="preserve"> та дозованого пристрою (Д</w:t>
      </w:r>
      <w:r w:rsidR="006E07C2" w:rsidRPr="00412EC9">
        <w:rPr>
          <w:color w:val="555555"/>
        </w:rPr>
        <w:t>А</w:t>
      </w:r>
      <w:r w:rsidRPr="00412EC9">
        <w:rPr>
          <w:color w:val="555555"/>
        </w:rPr>
        <w:t xml:space="preserve">І), включені в дослідження пацієнти були розподілені на дві групи:  основну і групу порівняння. Основну групу склали </w:t>
      </w:r>
      <w:r w:rsidRPr="00412EC9">
        <w:rPr>
          <w:color w:val="555555"/>
        </w:rPr>
        <w:lastRenderedPageBreak/>
        <w:t xml:space="preserve">19 хворих, які продовжували отримувати базисну терапію  та додатково було призначено  </w:t>
      </w:r>
      <w:proofErr w:type="spellStart"/>
      <w:r w:rsidRPr="00412EC9">
        <w:rPr>
          <w:color w:val="555555"/>
        </w:rPr>
        <w:t>небулізований</w:t>
      </w:r>
      <w:proofErr w:type="spellEnd"/>
      <w:r w:rsidRPr="00412EC9">
        <w:rPr>
          <w:color w:val="555555"/>
        </w:rPr>
        <w:t xml:space="preserve"> </w:t>
      </w:r>
      <w:proofErr w:type="spellStart"/>
      <w:r w:rsidRPr="00412EC9">
        <w:rPr>
          <w:color w:val="555555"/>
        </w:rPr>
        <w:t>сальбутамол</w:t>
      </w:r>
      <w:proofErr w:type="spellEnd"/>
      <w:r w:rsidRPr="00412EC9">
        <w:rPr>
          <w:color w:val="555555"/>
        </w:rPr>
        <w:t xml:space="preserve"> у дозі 2,5 мг х 2 рази (торгова марка </w:t>
      </w:r>
      <w:proofErr w:type="spellStart"/>
      <w:r w:rsidRPr="00412EC9">
        <w:rPr>
          <w:color w:val="555555"/>
        </w:rPr>
        <w:t>Небутамол</w:t>
      </w:r>
      <w:proofErr w:type="spellEnd"/>
      <w:r w:rsidRPr="00412EC9">
        <w:rPr>
          <w:color w:val="555555"/>
        </w:rPr>
        <w:t xml:space="preserve"> у формі готового розчину)   та </w:t>
      </w:r>
      <w:proofErr w:type="spellStart"/>
      <w:r w:rsidRPr="00412EC9">
        <w:rPr>
          <w:color w:val="555555"/>
        </w:rPr>
        <w:t>флютіказон</w:t>
      </w:r>
      <w:proofErr w:type="spellEnd"/>
      <w:r w:rsidRPr="00412EC9">
        <w:rPr>
          <w:color w:val="555555"/>
        </w:rPr>
        <w:t xml:space="preserve"> </w:t>
      </w:r>
      <w:proofErr w:type="spellStart"/>
      <w:r w:rsidRPr="00412EC9">
        <w:rPr>
          <w:color w:val="555555"/>
        </w:rPr>
        <w:t>пропіонат</w:t>
      </w:r>
      <w:proofErr w:type="spellEnd"/>
      <w:r w:rsidRPr="00412EC9">
        <w:rPr>
          <w:color w:val="555555"/>
        </w:rPr>
        <w:t xml:space="preserve"> в дозі  1,0 </w:t>
      </w:r>
      <w:proofErr w:type="spellStart"/>
      <w:r w:rsidRPr="00412EC9">
        <w:rPr>
          <w:color w:val="555555"/>
        </w:rPr>
        <w:t>мл</w:t>
      </w:r>
      <w:proofErr w:type="spellEnd"/>
      <w:r w:rsidRPr="00412EC9">
        <w:rPr>
          <w:color w:val="555555"/>
        </w:rPr>
        <w:t xml:space="preserve"> х 2 рази на добу (торгова марка   </w:t>
      </w:r>
      <w:proofErr w:type="spellStart"/>
      <w:r w:rsidRPr="00412EC9">
        <w:rPr>
          <w:color w:val="555555"/>
        </w:rPr>
        <w:t>Небофлюзон</w:t>
      </w:r>
      <w:proofErr w:type="spellEnd"/>
      <w:r w:rsidRPr="00412EC9">
        <w:rPr>
          <w:color w:val="555555"/>
        </w:rPr>
        <w:t>) та при потребі ДАІ «</w:t>
      </w:r>
      <w:proofErr w:type="spellStart"/>
      <w:r w:rsidRPr="00412EC9">
        <w:rPr>
          <w:color w:val="555555"/>
        </w:rPr>
        <w:t>Сальбутамол</w:t>
      </w:r>
      <w:proofErr w:type="spellEnd"/>
      <w:r w:rsidRPr="00412EC9">
        <w:rPr>
          <w:color w:val="555555"/>
        </w:rPr>
        <w:t xml:space="preserve">». У групу порівняння увійшли 15 хворих, яким дозу базисного препарату було збільшено у двічі ( 25/125 по 2 </w:t>
      </w:r>
      <w:proofErr w:type="spellStart"/>
      <w:r w:rsidRPr="00412EC9">
        <w:rPr>
          <w:color w:val="555555"/>
        </w:rPr>
        <w:t>інг</w:t>
      </w:r>
      <w:proofErr w:type="spellEnd"/>
      <w:r w:rsidRPr="00412EC9">
        <w:rPr>
          <w:color w:val="555555"/>
        </w:rPr>
        <w:t xml:space="preserve"> х 2 рази на добу) та при потребі використовувати ДАІ «</w:t>
      </w:r>
      <w:proofErr w:type="spellStart"/>
      <w:r w:rsidRPr="00412EC9">
        <w:rPr>
          <w:color w:val="555555"/>
        </w:rPr>
        <w:t>Сальбутамол</w:t>
      </w:r>
      <w:proofErr w:type="spellEnd"/>
      <w:r w:rsidRPr="00412EC9">
        <w:rPr>
          <w:color w:val="555555"/>
        </w:rPr>
        <w:t>». Лікування хворих на  БА проводилось відповідно до наказу МОЗ України № 868 [5]. Всі пацієнти при потребі отримували кисень. Контроль лікування проводили через 6 діб перебування хворого в стаціонарі.</w:t>
      </w:r>
    </w:p>
    <w:p w:rsidR="00EE0006" w:rsidRPr="00412EC9" w:rsidRDefault="00EE0006" w:rsidP="00D14CE1">
      <w:pPr>
        <w:pStyle w:val="a3"/>
        <w:shd w:val="clear" w:color="auto" w:fill="FFFFFF"/>
        <w:spacing w:after="180" w:line="360" w:lineRule="auto"/>
        <w:jc w:val="both"/>
        <w:rPr>
          <w:color w:val="555555"/>
        </w:rPr>
      </w:pPr>
      <w:r w:rsidRPr="00412EC9">
        <w:rPr>
          <w:b/>
          <w:color w:val="555555"/>
        </w:rPr>
        <w:t>Результати</w:t>
      </w:r>
      <w:r w:rsidRPr="00412EC9">
        <w:rPr>
          <w:color w:val="555555"/>
        </w:rPr>
        <w:t>. При вивченні д</w:t>
      </w:r>
      <w:r w:rsidR="006E07C2" w:rsidRPr="00412EC9">
        <w:rPr>
          <w:color w:val="555555"/>
        </w:rPr>
        <w:t>инаміки клінічних симптомів БА при</w:t>
      </w:r>
      <w:r w:rsidRPr="00412EC9">
        <w:rPr>
          <w:color w:val="555555"/>
        </w:rPr>
        <w:t xml:space="preserve"> </w:t>
      </w:r>
      <w:r w:rsidRPr="00412EC9">
        <w:t>використанні</w:t>
      </w:r>
      <w:r w:rsidR="006E07C2" w:rsidRPr="00533E6E">
        <w:t xml:space="preserve"> </w:t>
      </w:r>
      <w:r w:rsidRPr="00412EC9">
        <w:rPr>
          <w:color w:val="555555"/>
        </w:rPr>
        <w:t>інгаляційних препаратів з різними засобами доставки було встановлено, що кількість пацієнтів з позитивною клінічною відповіддю чере</w:t>
      </w:r>
      <w:r w:rsidR="005819FF" w:rsidRPr="00533E6E">
        <w:rPr>
          <w:color w:val="555555"/>
        </w:rPr>
        <w:t>з</w:t>
      </w:r>
      <w:r w:rsidRPr="00412EC9">
        <w:rPr>
          <w:color w:val="555555"/>
        </w:rPr>
        <w:t xml:space="preserve"> 6 днів спостереження була вірогідно вищою  в основній групі (72,94 % в основній групі проти   27,06% хворих у групі порівняння р &lt; 0,05). Дані зміни супроводжувались  позитивною динамікою самооцінки клінічних симптомів БА хворими, пок</w:t>
      </w:r>
      <w:r w:rsidR="00785103">
        <w:rPr>
          <w:color w:val="555555"/>
        </w:rPr>
        <w:t>ращенням добової варіабельності</w:t>
      </w:r>
      <w:r w:rsidR="00785103" w:rsidRPr="00533E6E">
        <w:rPr>
          <w:color w:val="555555"/>
        </w:rPr>
        <w:t xml:space="preserve">, </w:t>
      </w:r>
      <w:r w:rsidRPr="00412EC9">
        <w:rPr>
          <w:color w:val="555555"/>
        </w:rPr>
        <w:t xml:space="preserve">пікової швидкості </w:t>
      </w:r>
      <w:proofErr w:type="spellStart"/>
      <w:r w:rsidRPr="00412EC9">
        <w:rPr>
          <w:color w:val="555555"/>
        </w:rPr>
        <w:t>видоху</w:t>
      </w:r>
      <w:proofErr w:type="spellEnd"/>
      <w:r w:rsidRPr="00412EC9">
        <w:rPr>
          <w:color w:val="555555"/>
        </w:rPr>
        <w:t xml:space="preserve">, </w:t>
      </w:r>
      <w:r w:rsidR="006E07C2" w:rsidRPr="00412EC9">
        <w:rPr>
          <w:color w:val="555555"/>
        </w:rPr>
        <w:t xml:space="preserve">показників </w:t>
      </w:r>
      <w:r w:rsidRPr="00412EC9">
        <w:rPr>
          <w:color w:val="555555"/>
        </w:rPr>
        <w:t>ФЗД</w:t>
      </w:r>
      <w:r w:rsidR="006E07C2" w:rsidRPr="00412EC9">
        <w:rPr>
          <w:color w:val="555555"/>
        </w:rPr>
        <w:t>.</w:t>
      </w:r>
    </w:p>
    <w:p w:rsidR="00EE0006" w:rsidRDefault="00EE0006" w:rsidP="00D14CE1">
      <w:pPr>
        <w:pStyle w:val="a3"/>
        <w:shd w:val="clear" w:color="auto" w:fill="FFFFFF"/>
        <w:spacing w:before="0" w:beforeAutospacing="0" w:after="180" w:afterAutospacing="0" w:line="360" w:lineRule="auto"/>
        <w:jc w:val="both"/>
        <w:rPr>
          <w:color w:val="555555"/>
          <w:lang w:val="ru-RU"/>
        </w:rPr>
      </w:pPr>
      <w:r w:rsidRPr="00412EC9">
        <w:rPr>
          <w:b/>
          <w:color w:val="555555"/>
        </w:rPr>
        <w:t>Висновки.</w:t>
      </w:r>
      <w:r w:rsidRPr="00412EC9">
        <w:rPr>
          <w:color w:val="555555"/>
        </w:rPr>
        <w:t xml:space="preserve"> </w:t>
      </w:r>
      <w:proofErr w:type="spellStart"/>
      <w:r w:rsidRPr="00412EC9">
        <w:rPr>
          <w:color w:val="555555"/>
        </w:rPr>
        <w:t>Небулайзерна</w:t>
      </w:r>
      <w:proofErr w:type="spellEnd"/>
      <w:r w:rsidRPr="00412EC9">
        <w:rPr>
          <w:color w:val="555555"/>
        </w:rPr>
        <w:t xml:space="preserve"> терапія </w:t>
      </w:r>
      <w:proofErr w:type="spellStart"/>
      <w:r w:rsidRPr="00412EC9">
        <w:rPr>
          <w:color w:val="555555"/>
        </w:rPr>
        <w:t>небутамолом</w:t>
      </w:r>
      <w:proofErr w:type="spellEnd"/>
      <w:r w:rsidRPr="00412EC9">
        <w:rPr>
          <w:color w:val="555555"/>
        </w:rPr>
        <w:t xml:space="preserve"> і </w:t>
      </w:r>
      <w:proofErr w:type="spellStart"/>
      <w:r w:rsidRPr="00412EC9">
        <w:rPr>
          <w:color w:val="555555"/>
        </w:rPr>
        <w:t>небуфлюзоном</w:t>
      </w:r>
      <w:proofErr w:type="spellEnd"/>
      <w:r w:rsidRPr="00412EC9">
        <w:rPr>
          <w:color w:val="555555"/>
        </w:rPr>
        <w:t xml:space="preserve"> дозволяє забезпечити швидший ефект лікування порівняно із застос</w:t>
      </w:r>
      <w:r w:rsidR="008E79B1">
        <w:rPr>
          <w:color w:val="555555"/>
        </w:rPr>
        <w:t>уванням тільки базисної терапії</w:t>
      </w:r>
      <w:r w:rsidRPr="00412EC9">
        <w:rPr>
          <w:color w:val="555555"/>
        </w:rPr>
        <w:t xml:space="preserve"> і БАКД та з</w:t>
      </w:r>
      <w:r w:rsidR="006E07C2" w:rsidRPr="00412EC9">
        <w:rPr>
          <w:color w:val="555555"/>
        </w:rPr>
        <w:t>м</w:t>
      </w:r>
      <w:r w:rsidRPr="00412EC9">
        <w:rPr>
          <w:color w:val="555555"/>
        </w:rPr>
        <w:t xml:space="preserve">еншити перебування хворого на ліжку в стаціонарі. Інгаляційна терапія є сучасним засобом доставки препаратів у </w:t>
      </w:r>
      <w:proofErr w:type="spellStart"/>
      <w:r w:rsidR="005819FF" w:rsidRPr="00412EC9">
        <w:rPr>
          <w:lang w:val="ru-RU"/>
        </w:rPr>
        <w:t>дихаль</w:t>
      </w:r>
      <w:r w:rsidR="006E07C2" w:rsidRPr="00412EC9">
        <w:rPr>
          <w:lang w:val="ru-RU"/>
        </w:rPr>
        <w:t>ні</w:t>
      </w:r>
      <w:proofErr w:type="spellEnd"/>
      <w:r w:rsidR="006E07C2" w:rsidRPr="00412EC9">
        <w:t xml:space="preserve"> </w:t>
      </w:r>
      <w:r w:rsidRPr="00412EC9">
        <w:rPr>
          <w:color w:val="555555"/>
        </w:rPr>
        <w:t>шляхи, ефективність і безпека застосуван</w:t>
      </w:r>
      <w:r w:rsidR="008E79B1">
        <w:rPr>
          <w:color w:val="555555"/>
        </w:rPr>
        <w:t>ня якого науково обґрунтована.</w:t>
      </w:r>
      <w:r w:rsidR="008E79B1" w:rsidRPr="00533E6E">
        <w:rPr>
          <w:color w:val="555555"/>
          <w:lang w:val="ru-RU"/>
        </w:rPr>
        <w:t xml:space="preserve"> </w:t>
      </w:r>
      <w:r w:rsidRPr="00412EC9">
        <w:rPr>
          <w:color w:val="555555"/>
        </w:rPr>
        <w:t xml:space="preserve">Роль </w:t>
      </w:r>
      <w:proofErr w:type="spellStart"/>
      <w:r w:rsidRPr="00412EC9">
        <w:rPr>
          <w:color w:val="555555"/>
        </w:rPr>
        <w:t>небулайзерного</w:t>
      </w:r>
      <w:proofErr w:type="spellEnd"/>
      <w:r w:rsidRPr="00412EC9">
        <w:rPr>
          <w:color w:val="555555"/>
        </w:rPr>
        <w:t xml:space="preserve"> методу доставки інгаляційних БАКД, ІГКС зростає під час загострення БА</w:t>
      </w:r>
      <w:r w:rsidR="00906A52" w:rsidRPr="00412EC9">
        <w:rPr>
          <w:color w:val="555555"/>
          <w:lang w:val="ru-RU"/>
        </w:rPr>
        <w:t>.</w:t>
      </w:r>
    </w:p>
    <w:p w:rsidR="001768AD" w:rsidRDefault="001768AD" w:rsidP="00D14CE1">
      <w:pPr>
        <w:pStyle w:val="a3"/>
        <w:shd w:val="clear" w:color="auto" w:fill="FFFFFF"/>
        <w:spacing w:before="0" w:beforeAutospacing="0" w:after="180" w:afterAutospacing="0" w:line="360" w:lineRule="auto"/>
        <w:jc w:val="both"/>
        <w:rPr>
          <w:color w:val="555555"/>
          <w:lang w:val="ru-RU"/>
        </w:rPr>
      </w:pPr>
    </w:p>
    <w:p w:rsidR="00533E6E" w:rsidRDefault="001768AD" w:rsidP="00D14CE1">
      <w:pPr>
        <w:pStyle w:val="a3"/>
        <w:shd w:val="clear" w:color="auto" w:fill="FFFFFF"/>
        <w:spacing w:before="0" w:beforeAutospacing="0" w:after="180" w:afterAutospacing="0" w:line="360" w:lineRule="auto"/>
        <w:jc w:val="both"/>
        <w:rPr>
          <w:color w:val="555555"/>
          <w:lang w:val="ru-RU"/>
        </w:rPr>
      </w:pPr>
      <w:r>
        <w:rPr>
          <w:color w:val="555555"/>
          <w:lang w:val="ru-RU"/>
        </w:rPr>
        <w:t>ОПЕРАТИВНЫЙ КОНТРОЛЬ ПРИ ОБОСТРЕНИИ БРОНХИАЛЬНОЙ АСТМЫ</w:t>
      </w:r>
    </w:p>
    <w:p w:rsidR="00025169" w:rsidRPr="001768AD" w:rsidRDefault="001768AD" w:rsidP="00D14CE1">
      <w:pPr>
        <w:pStyle w:val="a3"/>
        <w:shd w:val="clear" w:color="auto" w:fill="FFFFFF"/>
        <w:spacing w:before="0" w:beforeAutospacing="0" w:after="180" w:afterAutospacing="0" w:line="360" w:lineRule="auto"/>
        <w:jc w:val="both"/>
        <w:rPr>
          <w:color w:val="555555"/>
          <w:lang w:val="ru-RU"/>
        </w:rPr>
      </w:pPr>
      <w:proofErr w:type="spellStart"/>
      <w:r>
        <w:rPr>
          <w:color w:val="555555"/>
          <w:lang w:val="ru-RU"/>
        </w:rPr>
        <w:t>Бездытко</w:t>
      </w:r>
      <w:proofErr w:type="spellEnd"/>
      <w:r>
        <w:rPr>
          <w:color w:val="555555"/>
          <w:lang w:val="ru-RU"/>
        </w:rPr>
        <w:t xml:space="preserve"> Т.В., Еременко Г.В., Малеев Д.О.</w:t>
      </w:r>
    </w:p>
    <w:p w:rsidR="00AB16F3" w:rsidRPr="00EB2672" w:rsidRDefault="00AB16F3" w:rsidP="00D14CE1">
      <w:pPr>
        <w:spacing w:line="360" w:lineRule="auto"/>
        <w:jc w:val="both"/>
        <w:rPr>
          <w:rFonts w:ascii="Times New Roman" w:hAnsi="Times New Roman" w:cs="Times New Roman"/>
          <w:sz w:val="24"/>
          <w:szCs w:val="24"/>
        </w:rPr>
      </w:pPr>
      <w:proofErr w:type="spellStart"/>
      <w:r w:rsidRPr="00EB2672">
        <w:rPr>
          <w:rFonts w:ascii="Times New Roman" w:hAnsi="Times New Roman" w:cs="Times New Roman"/>
          <w:b/>
          <w:sz w:val="24"/>
          <w:szCs w:val="24"/>
        </w:rPr>
        <w:t>Ключевые</w:t>
      </w:r>
      <w:proofErr w:type="spellEnd"/>
      <w:r w:rsidRPr="00EB2672">
        <w:rPr>
          <w:rFonts w:ascii="Times New Roman" w:hAnsi="Times New Roman" w:cs="Times New Roman"/>
          <w:b/>
          <w:sz w:val="24"/>
          <w:szCs w:val="24"/>
        </w:rPr>
        <w:t xml:space="preserve"> слова: </w:t>
      </w:r>
      <w:proofErr w:type="spellStart"/>
      <w:r w:rsidRPr="00EB2672">
        <w:rPr>
          <w:rFonts w:ascii="Times New Roman" w:hAnsi="Times New Roman" w:cs="Times New Roman"/>
          <w:sz w:val="24"/>
          <w:szCs w:val="24"/>
        </w:rPr>
        <w:t>бронхиальная</w:t>
      </w:r>
      <w:proofErr w:type="spellEnd"/>
      <w:r w:rsidRPr="00EB2672">
        <w:rPr>
          <w:rFonts w:ascii="Times New Roman" w:hAnsi="Times New Roman" w:cs="Times New Roman"/>
          <w:sz w:val="24"/>
          <w:szCs w:val="24"/>
        </w:rPr>
        <w:t xml:space="preserve"> астма, </w:t>
      </w:r>
      <w:proofErr w:type="spellStart"/>
      <w:r w:rsidRPr="00EB2672">
        <w:rPr>
          <w:rFonts w:ascii="Times New Roman" w:hAnsi="Times New Roman" w:cs="Times New Roman"/>
          <w:sz w:val="24"/>
          <w:szCs w:val="24"/>
        </w:rPr>
        <w:t>небулайзерная</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терапия</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спирометрия</w:t>
      </w:r>
      <w:proofErr w:type="spellEnd"/>
      <w:r w:rsidRPr="00EB2672">
        <w:rPr>
          <w:rFonts w:ascii="Times New Roman" w:hAnsi="Times New Roman" w:cs="Times New Roman"/>
          <w:sz w:val="24"/>
          <w:szCs w:val="24"/>
        </w:rPr>
        <w:t>.</w:t>
      </w:r>
    </w:p>
    <w:p w:rsidR="00AB16F3" w:rsidRPr="00EB2672" w:rsidRDefault="00AB16F3" w:rsidP="00D14CE1">
      <w:pPr>
        <w:spacing w:line="360" w:lineRule="auto"/>
        <w:jc w:val="both"/>
        <w:rPr>
          <w:rFonts w:ascii="Times New Roman" w:hAnsi="Times New Roman" w:cs="Times New Roman"/>
          <w:sz w:val="24"/>
          <w:szCs w:val="24"/>
        </w:rPr>
      </w:pPr>
      <w:proofErr w:type="spellStart"/>
      <w:r w:rsidRPr="00EB2672">
        <w:rPr>
          <w:rFonts w:ascii="Times New Roman" w:hAnsi="Times New Roman" w:cs="Times New Roman"/>
          <w:b/>
          <w:sz w:val="24"/>
          <w:szCs w:val="24"/>
        </w:rPr>
        <w:t>Цель</w:t>
      </w:r>
      <w:proofErr w:type="spellEnd"/>
      <w:r w:rsidRPr="00EB2672">
        <w:rPr>
          <w:rFonts w:ascii="Times New Roman" w:hAnsi="Times New Roman" w:cs="Times New Roman"/>
          <w:b/>
          <w:sz w:val="24"/>
          <w:szCs w:val="24"/>
        </w:rPr>
        <w:t xml:space="preserve"> </w:t>
      </w:r>
      <w:proofErr w:type="spellStart"/>
      <w:r w:rsidRPr="00EB2672">
        <w:rPr>
          <w:rFonts w:ascii="Times New Roman" w:hAnsi="Times New Roman" w:cs="Times New Roman"/>
          <w:b/>
          <w:sz w:val="24"/>
          <w:szCs w:val="24"/>
        </w:rPr>
        <w:t>исследования</w:t>
      </w:r>
      <w:proofErr w:type="spellEnd"/>
      <w:r w:rsidRPr="00EB2672">
        <w:rPr>
          <w:rFonts w:ascii="Times New Roman" w:hAnsi="Times New Roman" w:cs="Times New Roman"/>
          <w:b/>
          <w:sz w:val="24"/>
          <w:szCs w:val="24"/>
        </w:rPr>
        <w:t>.</w:t>
      </w:r>
      <w:r w:rsidRPr="00EB2672">
        <w:rPr>
          <w:rFonts w:ascii="Times New Roman" w:hAnsi="Times New Roman" w:cs="Times New Roman"/>
          <w:sz w:val="24"/>
          <w:szCs w:val="24"/>
        </w:rPr>
        <w:t xml:space="preserve"> Провести </w:t>
      </w:r>
      <w:proofErr w:type="spellStart"/>
      <w:r w:rsidRPr="00EB2672">
        <w:rPr>
          <w:rFonts w:ascii="Times New Roman" w:hAnsi="Times New Roman" w:cs="Times New Roman"/>
          <w:sz w:val="24"/>
          <w:szCs w:val="24"/>
        </w:rPr>
        <w:t>анализ</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сравнительной</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эффективности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применения</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ингаляционных</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устройств</w:t>
      </w:r>
      <w:proofErr w:type="spellEnd"/>
      <w:r w:rsidRPr="00EB2672">
        <w:rPr>
          <w:rFonts w:ascii="Times New Roman" w:hAnsi="Times New Roman" w:cs="Times New Roman"/>
          <w:sz w:val="24"/>
          <w:szCs w:val="24"/>
        </w:rPr>
        <w:t xml:space="preserve"> у </w:t>
      </w:r>
      <w:proofErr w:type="spellStart"/>
      <w:r w:rsidRPr="00EB2672">
        <w:rPr>
          <w:rFonts w:ascii="Times New Roman" w:hAnsi="Times New Roman" w:cs="Times New Roman"/>
          <w:sz w:val="24"/>
          <w:szCs w:val="24"/>
        </w:rPr>
        <w:t>больных</w:t>
      </w:r>
      <w:proofErr w:type="spellEnd"/>
      <w:r w:rsidRPr="00EB2672">
        <w:rPr>
          <w:rFonts w:ascii="Times New Roman" w:hAnsi="Times New Roman" w:cs="Times New Roman"/>
          <w:sz w:val="24"/>
          <w:szCs w:val="24"/>
        </w:rPr>
        <w:t xml:space="preserve"> с </w:t>
      </w:r>
      <w:proofErr w:type="spellStart"/>
      <w:r w:rsidRPr="00EB2672">
        <w:rPr>
          <w:rFonts w:ascii="Times New Roman" w:hAnsi="Times New Roman" w:cs="Times New Roman"/>
          <w:sz w:val="24"/>
          <w:szCs w:val="24"/>
        </w:rPr>
        <w:t>неконтролируемым</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течением</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бронхиальной</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астмы</w:t>
      </w:r>
      <w:proofErr w:type="spellEnd"/>
      <w:r w:rsidRPr="00EB2672">
        <w:rPr>
          <w:rFonts w:ascii="Times New Roman" w:hAnsi="Times New Roman" w:cs="Times New Roman"/>
          <w:sz w:val="24"/>
          <w:szCs w:val="24"/>
        </w:rPr>
        <w:t>.</w:t>
      </w:r>
    </w:p>
    <w:p w:rsidR="00AB16F3" w:rsidRPr="00EB2672" w:rsidRDefault="00AB16F3" w:rsidP="00D14CE1">
      <w:pPr>
        <w:spacing w:line="360" w:lineRule="auto"/>
        <w:jc w:val="both"/>
        <w:rPr>
          <w:rFonts w:ascii="Times New Roman" w:hAnsi="Times New Roman" w:cs="Times New Roman"/>
          <w:color w:val="222222"/>
          <w:sz w:val="24"/>
          <w:szCs w:val="24"/>
        </w:rPr>
      </w:pPr>
      <w:proofErr w:type="spellStart"/>
      <w:r w:rsidRPr="00EB2672">
        <w:rPr>
          <w:rFonts w:ascii="Times New Roman" w:hAnsi="Times New Roman" w:cs="Times New Roman"/>
          <w:b/>
          <w:sz w:val="24"/>
          <w:szCs w:val="24"/>
        </w:rPr>
        <w:t>Материалы</w:t>
      </w:r>
      <w:proofErr w:type="spellEnd"/>
      <w:r w:rsidRPr="00EB2672">
        <w:rPr>
          <w:rFonts w:ascii="Times New Roman" w:hAnsi="Times New Roman" w:cs="Times New Roman"/>
          <w:b/>
          <w:sz w:val="24"/>
          <w:szCs w:val="24"/>
        </w:rPr>
        <w:t xml:space="preserve"> и </w:t>
      </w:r>
      <w:proofErr w:type="spellStart"/>
      <w:r w:rsidRPr="00EB2672">
        <w:rPr>
          <w:rFonts w:ascii="Times New Roman" w:hAnsi="Times New Roman" w:cs="Times New Roman"/>
          <w:b/>
          <w:sz w:val="24"/>
          <w:szCs w:val="24"/>
        </w:rPr>
        <w:t>методы</w:t>
      </w:r>
      <w:proofErr w:type="spellEnd"/>
      <w:r w:rsidRPr="00EB2672">
        <w:rPr>
          <w:rFonts w:ascii="Times New Roman" w:hAnsi="Times New Roman" w:cs="Times New Roman"/>
          <w:b/>
          <w:sz w:val="24"/>
          <w:szCs w:val="24"/>
        </w:rPr>
        <w:t xml:space="preserve"> </w:t>
      </w:r>
      <w:proofErr w:type="spellStart"/>
      <w:r w:rsidRPr="00EB2672">
        <w:rPr>
          <w:rFonts w:ascii="Times New Roman" w:hAnsi="Times New Roman" w:cs="Times New Roman"/>
          <w:b/>
          <w:sz w:val="24"/>
          <w:szCs w:val="24"/>
        </w:rPr>
        <w:t>исследования</w:t>
      </w:r>
      <w:proofErr w:type="spellEnd"/>
      <w:r w:rsidRPr="00EB2672">
        <w:rPr>
          <w:rFonts w:ascii="Times New Roman" w:hAnsi="Times New Roman" w:cs="Times New Roman"/>
          <w:b/>
          <w:sz w:val="24"/>
          <w:szCs w:val="24"/>
        </w:rPr>
        <w:t xml:space="preserve">. </w:t>
      </w:r>
      <w:proofErr w:type="spellStart"/>
      <w:r w:rsidRPr="00EB2672">
        <w:rPr>
          <w:rFonts w:ascii="Times New Roman" w:hAnsi="Times New Roman" w:cs="Times New Roman"/>
          <w:sz w:val="24"/>
          <w:szCs w:val="24"/>
        </w:rPr>
        <w:t>Исследовано</w:t>
      </w:r>
      <w:proofErr w:type="spellEnd"/>
      <w:r w:rsidRPr="00EB2672">
        <w:rPr>
          <w:rFonts w:ascii="Times New Roman" w:hAnsi="Times New Roman" w:cs="Times New Roman"/>
          <w:sz w:val="24"/>
          <w:szCs w:val="24"/>
        </w:rPr>
        <w:t xml:space="preserve"> 34 </w:t>
      </w:r>
      <w:proofErr w:type="spellStart"/>
      <w:r w:rsidRPr="00EB2672">
        <w:rPr>
          <w:rFonts w:ascii="Times New Roman" w:hAnsi="Times New Roman" w:cs="Times New Roman"/>
          <w:sz w:val="24"/>
          <w:szCs w:val="24"/>
        </w:rPr>
        <w:t>пациента</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Критериями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включения</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пациентов</w:t>
      </w:r>
      <w:proofErr w:type="spellEnd"/>
      <w:r w:rsidRPr="00EB2672">
        <w:rPr>
          <w:rFonts w:ascii="Times New Roman" w:hAnsi="Times New Roman" w:cs="Times New Roman"/>
          <w:sz w:val="24"/>
          <w:szCs w:val="24"/>
        </w:rPr>
        <w:t xml:space="preserve"> в </w:t>
      </w:r>
      <w:proofErr w:type="spellStart"/>
      <w:r w:rsidRPr="00EB2672">
        <w:rPr>
          <w:rFonts w:ascii="Times New Roman" w:hAnsi="Times New Roman" w:cs="Times New Roman"/>
          <w:sz w:val="24"/>
          <w:szCs w:val="24"/>
        </w:rPr>
        <w:t>исследование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были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пациенты</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соответствующего</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возраста</w:t>
      </w:r>
      <w:proofErr w:type="spellEnd"/>
      <w:r w:rsidRPr="00EB2672">
        <w:rPr>
          <w:rFonts w:ascii="Times New Roman" w:hAnsi="Times New Roman" w:cs="Times New Roman"/>
          <w:sz w:val="24"/>
          <w:szCs w:val="24"/>
        </w:rPr>
        <w:t xml:space="preserve"> с </w:t>
      </w:r>
      <w:proofErr w:type="spellStart"/>
      <w:r w:rsidRPr="00EB2672">
        <w:rPr>
          <w:rFonts w:ascii="Times New Roman" w:hAnsi="Times New Roman" w:cs="Times New Roman"/>
          <w:sz w:val="24"/>
          <w:szCs w:val="24"/>
        </w:rPr>
        <w:t>установленным</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диагнозом</w:t>
      </w:r>
      <w:proofErr w:type="spellEnd"/>
      <w:r w:rsidRPr="00EB2672">
        <w:rPr>
          <w:rFonts w:ascii="Times New Roman" w:hAnsi="Times New Roman" w:cs="Times New Roman"/>
          <w:sz w:val="24"/>
          <w:szCs w:val="24"/>
        </w:rPr>
        <w:t xml:space="preserve"> БА </w:t>
      </w:r>
      <w:proofErr w:type="spellStart"/>
      <w:r w:rsidRPr="00EB2672">
        <w:rPr>
          <w:rFonts w:ascii="Times New Roman" w:hAnsi="Times New Roman" w:cs="Times New Roman"/>
          <w:sz w:val="24"/>
          <w:szCs w:val="24"/>
        </w:rPr>
        <w:t>неконтролируемая</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средней</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тяжести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течения</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обострение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легкой</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степени</w:t>
      </w:r>
      <w:proofErr w:type="spellEnd"/>
      <w:r w:rsidRPr="00EB2672">
        <w:rPr>
          <w:rFonts w:ascii="Times New Roman" w:hAnsi="Times New Roman" w:cs="Times New Roman"/>
          <w:sz w:val="24"/>
          <w:szCs w:val="24"/>
        </w:rPr>
        <w:t xml:space="preserve">, от </w:t>
      </w:r>
      <w:proofErr w:type="spellStart"/>
      <w:r w:rsidRPr="00EB2672">
        <w:rPr>
          <w:rFonts w:ascii="Times New Roman" w:hAnsi="Times New Roman" w:cs="Times New Roman"/>
          <w:sz w:val="24"/>
          <w:szCs w:val="24"/>
        </w:rPr>
        <w:t>которых</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получено</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информированное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согласие</w:t>
      </w:r>
      <w:proofErr w:type="spellEnd"/>
      <w:r w:rsidRPr="00EB2672">
        <w:rPr>
          <w:rFonts w:ascii="Times New Roman" w:hAnsi="Times New Roman" w:cs="Times New Roman"/>
          <w:sz w:val="24"/>
          <w:szCs w:val="24"/>
        </w:rPr>
        <w:t xml:space="preserve"> на </w:t>
      </w:r>
      <w:proofErr w:type="spellStart"/>
      <w:r w:rsidRPr="00EB2672">
        <w:rPr>
          <w:rFonts w:ascii="Times New Roman" w:hAnsi="Times New Roman" w:cs="Times New Roman"/>
          <w:sz w:val="24"/>
          <w:szCs w:val="24"/>
        </w:rPr>
        <w:t>участие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которые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имели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критерии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обострения</w:t>
      </w:r>
      <w:proofErr w:type="spellEnd"/>
      <w:r w:rsidRPr="00EB2672">
        <w:rPr>
          <w:rFonts w:ascii="Times New Roman" w:hAnsi="Times New Roman" w:cs="Times New Roman"/>
          <w:sz w:val="24"/>
          <w:szCs w:val="24"/>
        </w:rPr>
        <w:t xml:space="preserve"> и </w:t>
      </w:r>
      <w:proofErr w:type="spellStart"/>
      <w:r w:rsidRPr="00EB2672">
        <w:rPr>
          <w:rFonts w:ascii="Times New Roman" w:hAnsi="Times New Roman" w:cs="Times New Roman"/>
          <w:sz w:val="24"/>
          <w:szCs w:val="24"/>
        </w:rPr>
        <w:t>способность</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производить</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спирометрические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измерения</w:t>
      </w:r>
      <w:proofErr w:type="spellEnd"/>
      <w:r w:rsidRPr="00EB2672">
        <w:rPr>
          <w:rFonts w:ascii="Times New Roman" w:hAnsi="Times New Roman" w:cs="Times New Roman"/>
          <w:sz w:val="24"/>
          <w:szCs w:val="24"/>
        </w:rPr>
        <w:t xml:space="preserve">. Все </w:t>
      </w:r>
      <w:proofErr w:type="spellStart"/>
      <w:r w:rsidRPr="00EB2672">
        <w:rPr>
          <w:rFonts w:ascii="Times New Roman" w:hAnsi="Times New Roman" w:cs="Times New Roman"/>
          <w:sz w:val="24"/>
          <w:szCs w:val="24"/>
        </w:rPr>
        <w:t>пациенты</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которые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были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взяты</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под</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наблюдение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были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идентичны</w:t>
      </w:r>
      <w:proofErr w:type="spellEnd"/>
      <w:r w:rsidRPr="00EB2672">
        <w:rPr>
          <w:rFonts w:ascii="Times New Roman" w:hAnsi="Times New Roman" w:cs="Times New Roman"/>
          <w:sz w:val="24"/>
          <w:szCs w:val="24"/>
        </w:rPr>
        <w:t xml:space="preserve"> по </w:t>
      </w:r>
      <w:proofErr w:type="spellStart"/>
      <w:r w:rsidRPr="00EB2672">
        <w:rPr>
          <w:rFonts w:ascii="Times New Roman" w:hAnsi="Times New Roman" w:cs="Times New Roman"/>
          <w:sz w:val="24"/>
          <w:szCs w:val="24"/>
        </w:rPr>
        <w:t>возрасту</w:t>
      </w:r>
      <w:proofErr w:type="spellEnd"/>
      <w:r w:rsidRPr="00EB2672">
        <w:rPr>
          <w:rFonts w:ascii="Times New Roman" w:hAnsi="Times New Roman" w:cs="Times New Roman"/>
          <w:sz w:val="24"/>
          <w:szCs w:val="24"/>
        </w:rPr>
        <w:t xml:space="preserve">, полу и </w:t>
      </w:r>
      <w:proofErr w:type="spellStart"/>
      <w:r w:rsidRPr="00EB2672">
        <w:rPr>
          <w:rFonts w:ascii="Times New Roman" w:hAnsi="Times New Roman" w:cs="Times New Roman"/>
          <w:sz w:val="24"/>
          <w:szCs w:val="24"/>
        </w:rPr>
        <w:t>тяжестью</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течения</w:t>
      </w:r>
      <w:proofErr w:type="spellEnd"/>
      <w:r w:rsidRPr="00EB2672">
        <w:rPr>
          <w:rFonts w:ascii="Times New Roman" w:hAnsi="Times New Roman" w:cs="Times New Roman"/>
          <w:sz w:val="24"/>
          <w:szCs w:val="24"/>
        </w:rPr>
        <w:t xml:space="preserve"> </w:t>
      </w:r>
      <w:r w:rsidRPr="00EB2672">
        <w:rPr>
          <w:rFonts w:ascii="Times New Roman" w:hAnsi="Times New Roman" w:cs="Times New Roman"/>
          <w:sz w:val="24"/>
          <w:szCs w:val="24"/>
        </w:rPr>
        <w:lastRenderedPageBreak/>
        <w:t xml:space="preserve">БА, получали до </w:t>
      </w:r>
      <w:proofErr w:type="spellStart"/>
      <w:r w:rsidRPr="00EB2672">
        <w:rPr>
          <w:rFonts w:ascii="Times New Roman" w:hAnsi="Times New Roman" w:cs="Times New Roman"/>
          <w:sz w:val="24"/>
          <w:szCs w:val="24"/>
        </w:rPr>
        <w:t>госпитализации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двухкомпонентную</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базисную</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терапию</w:t>
      </w:r>
      <w:proofErr w:type="spellEnd"/>
      <w:r w:rsidRPr="004D2881">
        <w:rPr>
          <w:rFonts w:ascii="Times New Roman" w:hAnsi="Times New Roman" w:cs="Times New Roman"/>
          <w:sz w:val="24"/>
          <w:szCs w:val="24"/>
          <w:lang w:val="ru-RU"/>
        </w:rPr>
        <w:t xml:space="preserve"> (</w:t>
      </w:r>
      <w:proofErr w:type="spellStart"/>
      <w:r w:rsidRPr="00EB2672">
        <w:rPr>
          <w:rFonts w:ascii="Times New Roman" w:hAnsi="Times New Roman" w:cs="Times New Roman"/>
          <w:sz w:val="24"/>
          <w:szCs w:val="24"/>
        </w:rPr>
        <w:t>сальматерол</w:t>
      </w:r>
      <w:proofErr w:type="spellEnd"/>
      <w:r w:rsidRPr="00EB2672">
        <w:rPr>
          <w:rFonts w:ascii="Times New Roman" w:hAnsi="Times New Roman" w:cs="Times New Roman"/>
          <w:sz w:val="24"/>
          <w:szCs w:val="24"/>
        </w:rPr>
        <w:t xml:space="preserve"> в </w:t>
      </w:r>
      <w:proofErr w:type="spellStart"/>
      <w:r w:rsidRPr="00EB2672">
        <w:rPr>
          <w:rFonts w:ascii="Times New Roman" w:hAnsi="Times New Roman" w:cs="Times New Roman"/>
          <w:sz w:val="24"/>
          <w:szCs w:val="24"/>
        </w:rPr>
        <w:t>комбинации</w:t>
      </w:r>
      <w:proofErr w:type="spellEnd"/>
      <w:r w:rsidRPr="00EB2672">
        <w:rPr>
          <w:rFonts w:ascii="Times New Roman" w:hAnsi="Times New Roman" w:cs="Times New Roman"/>
          <w:sz w:val="24"/>
          <w:szCs w:val="24"/>
        </w:rPr>
        <w:t xml:space="preserve"> с </w:t>
      </w:r>
      <w:proofErr w:type="spellStart"/>
      <w:r w:rsidRPr="00EB2672">
        <w:rPr>
          <w:rFonts w:ascii="Times New Roman" w:hAnsi="Times New Roman" w:cs="Times New Roman"/>
          <w:sz w:val="24"/>
          <w:szCs w:val="24"/>
        </w:rPr>
        <w:t>флютиказоном</w:t>
      </w:r>
      <w:proofErr w:type="spellEnd"/>
      <w:r w:rsidRPr="00EB2672">
        <w:rPr>
          <w:rFonts w:ascii="Times New Roman" w:hAnsi="Times New Roman" w:cs="Times New Roman"/>
          <w:sz w:val="24"/>
          <w:szCs w:val="24"/>
        </w:rPr>
        <w:t xml:space="preserve"> в </w:t>
      </w:r>
      <w:proofErr w:type="spellStart"/>
      <w:r w:rsidRPr="00EB2672">
        <w:rPr>
          <w:rFonts w:ascii="Times New Roman" w:hAnsi="Times New Roman" w:cs="Times New Roman"/>
          <w:sz w:val="24"/>
          <w:szCs w:val="24"/>
        </w:rPr>
        <w:t>дозе</w:t>
      </w:r>
      <w:proofErr w:type="spellEnd"/>
      <w:r w:rsidRPr="00EB2672">
        <w:rPr>
          <w:rFonts w:ascii="Times New Roman" w:hAnsi="Times New Roman" w:cs="Times New Roman"/>
          <w:sz w:val="24"/>
          <w:szCs w:val="24"/>
        </w:rPr>
        <w:t xml:space="preserve"> 25</w:t>
      </w:r>
      <w:r w:rsidRPr="004D2881">
        <w:rPr>
          <w:rFonts w:ascii="Times New Roman" w:hAnsi="Times New Roman" w:cs="Times New Roman"/>
          <w:sz w:val="24"/>
          <w:szCs w:val="24"/>
          <w:lang w:val="ru-RU"/>
        </w:rPr>
        <w:t>/</w:t>
      </w:r>
      <w:r w:rsidRPr="00EB2672">
        <w:rPr>
          <w:rFonts w:ascii="Times New Roman" w:hAnsi="Times New Roman" w:cs="Times New Roman"/>
          <w:sz w:val="24"/>
          <w:szCs w:val="24"/>
        </w:rPr>
        <w:t xml:space="preserve">125 </w:t>
      </w:r>
      <w:proofErr w:type="spellStart"/>
      <w:r w:rsidRPr="00EB2672">
        <w:rPr>
          <w:rFonts w:ascii="Times New Roman" w:hAnsi="Times New Roman" w:cs="Times New Roman"/>
          <w:sz w:val="24"/>
          <w:szCs w:val="24"/>
        </w:rPr>
        <w:t>мкг</w:t>
      </w:r>
      <w:proofErr w:type="spellEnd"/>
      <w:r w:rsidRPr="00EB2672">
        <w:rPr>
          <w:rFonts w:ascii="Times New Roman" w:hAnsi="Times New Roman" w:cs="Times New Roman"/>
          <w:sz w:val="24"/>
          <w:szCs w:val="24"/>
        </w:rPr>
        <w:t xml:space="preserve"> х 2 </w:t>
      </w:r>
      <w:proofErr w:type="spellStart"/>
      <w:r w:rsidRPr="00EB2672">
        <w:rPr>
          <w:rFonts w:ascii="Times New Roman" w:hAnsi="Times New Roman" w:cs="Times New Roman"/>
          <w:sz w:val="24"/>
          <w:szCs w:val="24"/>
        </w:rPr>
        <w:t>раза</w:t>
      </w:r>
      <w:proofErr w:type="spellEnd"/>
      <w:r w:rsidRPr="00EB2672">
        <w:rPr>
          <w:rFonts w:ascii="Times New Roman" w:hAnsi="Times New Roman" w:cs="Times New Roman"/>
          <w:sz w:val="24"/>
          <w:szCs w:val="24"/>
        </w:rPr>
        <w:t xml:space="preserve"> в день</w:t>
      </w:r>
      <w:r w:rsidRPr="004D2881">
        <w:rPr>
          <w:rFonts w:ascii="Times New Roman" w:hAnsi="Times New Roman" w:cs="Times New Roman"/>
          <w:sz w:val="24"/>
          <w:szCs w:val="24"/>
          <w:lang w:val="ru-RU"/>
        </w:rPr>
        <w:t xml:space="preserve">) </w:t>
      </w:r>
      <w:r w:rsidRPr="00EB2672">
        <w:rPr>
          <w:rFonts w:ascii="Times New Roman" w:hAnsi="Times New Roman" w:cs="Times New Roman"/>
          <w:sz w:val="24"/>
          <w:szCs w:val="24"/>
        </w:rPr>
        <w:t xml:space="preserve">до </w:t>
      </w:r>
      <w:proofErr w:type="spellStart"/>
      <w:r w:rsidRPr="00EB2672">
        <w:rPr>
          <w:rFonts w:ascii="Times New Roman" w:hAnsi="Times New Roman" w:cs="Times New Roman"/>
          <w:sz w:val="24"/>
          <w:szCs w:val="24"/>
        </w:rPr>
        <w:t>госпитализаци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После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снятия</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приступа</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больные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были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обследованы</w:t>
      </w:r>
      <w:proofErr w:type="spellEnd"/>
      <w:r w:rsidRPr="00EB2672">
        <w:rPr>
          <w:rFonts w:ascii="Times New Roman" w:hAnsi="Times New Roman" w:cs="Times New Roman"/>
          <w:sz w:val="24"/>
          <w:szCs w:val="24"/>
        </w:rPr>
        <w:t xml:space="preserve">. В </w:t>
      </w:r>
      <w:proofErr w:type="spellStart"/>
      <w:r w:rsidRPr="00EB2672">
        <w:rPr>
          <w:rFonts w:ascii="Times New Roman" w:hAnsi="Times New Roman" w:cs="Times New Roman"/>
          <w:sz w:val="24"/>
          <w:szCs w:val="24"/>
        </w:rPr>
        <w:t>зависимости</w:t>
      </w:r>
      <w:proofErr w:type="spellEnd"/>
      <w:r w:rsidRPr="00EB2672">
        <w:rPr>
          <w:rFonts w:ascii="Times New Roman" w:hAnsi="Times New Roman" w:cs="Times New Roman"/>
          <w:sz w:val="24"/>
          <w:szCs w:val="24"/>
        </w:rPr>
        <w:t xml:space="preserve"> от </w:t>
      </w:r>
      <w:proofErr w:type="spellStart"/>
      <w:r w:rsidRPr="00EB2672">
        <w:rPr>
          <w:rFonts w:ascii="Times New Roman" w:hAnsi="Times New Roman" w:cs="Times New Roman"/>
          <w:sz w:val="24"/>
          <w:szCs w:val="24"/>
        </w:rPr>
        <w:t>использования</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ингаляционного</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устройства</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небулайзера</w:t>
      </w:r>
      <w:proofErr w:type="spellEnd"/>
      <w:r w:rsidRPr="00EB2672">
        <w:rPr>
          <w:rFonts w:ascii="Times New Roman" w:hAnsi="Times New Roman" w:cs="Times New Roman"/>
          <w:sz w:val="24"/>
          <w:szCs w:val="24"/>
        </w:rPr>
        <w:t xml:space="preserve"> и </w:t>
      </w:r>
      <w:proofErr w:type="spellStart"/>
      <w:r w:rsidRPr="00EB2672">
        <w:rPr>
          <w:rFonts w:ascii="Times New Roman" w:hAnsi="Times New Roman" w:cs="Times New Roman"/>
          <w:sz w:val="24"/>
          <w:szCs w:val="24"/>
        </w:rPr>
        <w:t>дозированного</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устройства</w:t>
      </w:r>
      <w:proofErr w:type="spellEnd"/>
      <w:r w:rsidRPr="00EB2672">
        <w:rPr>
          <w:rFonts w:ascii="Times New Roman" w:hAnsi="Times New Roman" w:cs="Times New Roman"/>
          <w:sz w:val="24"/>
          <w:szCs w:val="24"/>
        </w:rPr>
        <w:t xml:space="preserve"> (ДАИ), </w:t>
      </w:r>
      <w:proofErr w:type="spellStart"/>
      <w:r w:rsidRPr="00EB2672">
        <w:rPr>
          <w:rFonts w:ascii="Times New Roman" w:hAnsi="Times New Roman" w:cs="Times New Roman"/>
          <w:sz w:val="24"/>
          <w:szCs w:val="24"/>
        </w:rPr>
        <w:t>включенные</w:t>
      </w:r>
      <w:proofErr w:type="spellEnd"/>
      <w:r w:rsidRPr="00EB2672">
        <w:rPr>
          <w:rFonts w:ascii="Times New Roman" w:hAnsi="Times New Roman" w:cs="Times New Roman"/>
          <w:sz w:val="24"/>
          <w:szCs w:val="24"/>
        </w:rPr>
        <w:t xml:space="preserve"> в </w:t>
      </w:r>
      <w:proofErr w:type="spellStart"/>
      <w:r w:rsidRPr="00EB2672">
        <w:rPr>
          <w:rFonts w:ascii="Times New Roman" w:hAnsi="Times New Roman" w:cs="Times New Roman"/>
          <w:sz w:val="24"/>
          <w:szCs w:val="24"/>
        </w:rPr>
        <w:t>исследование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пациенты</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были</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разделены</w:t>
      </w:r>
      <w:proofErr w:type="spellEnd"/>
      <w:r w:rsidRPr="00EB2672">
        <w:rPr>
          <w:rFonts w:ascii="Times New Roman" w:hAnsi="Times New Roman" w:cs="Times New Roman"/>
          <w:sz w:val="24"/>
          <w:szCs w:val="24"/>
        </w:rPr>
        <w:t xml:space="preserve"> на 2 </w:t>
      </w:r>
      <w:proofErr w:type="spellStart"/>
      <w:r w:rsidRPr="00EB2672">
        <w:rPr>
          <w:rFonts w:ascii="Times New Roman" w:hAnsi="Times New Roman" w:cs="Times New Roman"/>
          <w:sz w:val="24"/>
          <w:szCs w:val="24"/>
        </w:rPr>
        <w:t>группы</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основную</w:t>
      </w:r>
      <w:proofErr w:type="spellEnd"/>
      <w:r w:rsidRPr="00EB2672">
        <w:rPr>
          <w:rFonts w:ascii="Times New Roman" w:hAnsi="Times New Roman" w:cs="Times New Roman"/>
          <w:sz w:val="24"/>
          <w:szCs w:val="24"/>
        </w:rPr>
        <w:t xml:space="preserve"> и </w:t>
      </w:r>
      <w:proofErr w:type="spellStart"/>
      <w:r w:rsidRPr="00EB2672">
        <w:rPr>
          <w:rFonts w:ascii="Times New Roman" w:hAnsi="Times New Roman" w:cs="Times New Roman"/>
          <w:sz w:val="24"/>
          <w:szCs w:val="24"/>
        </w:rPr>
        <w:t>группу</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сравнения</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Основную</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группу</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составили</w:t>
      </w:r>
      <w:proofErr w:type="spellEnd"/>
      <w:r w:rsidRPr="00EB2672">
        <w:rPr>
          <w:rFonts w:ascii="Times New Roman" w:hAnsi="Times New Roman" w:cs="Times New Roman"/>
          <w:sz w:val="24"/>
          <w:szCs w:val="24"/>
        </w:rPr>
        <w:t xml:space="preserve"> 19 </w:t>
      </w:r>
      <w:proofErr w:type="spellStart"/>
      <w:r w:rsidRPr="00EB2672">
        <w:rPr>
          <w:rFonts w:ascii="Times New Roman" w:hAnsi="Times New Roman" w:cs="Times New Roman"/>
          <w:sz w:val="24"/>
          <w:szCs w:val="24"/>
        </w:rPr>
        <w:t>больных</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которые</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продолжали</w:t>
      </w:r>
      <w:proofErr w:type="spellEnd"/>
      <w:r w:rsidRPr="00EB2672">
        <w:rPr>
          <w:rFonts w:ascii="Times New Roman" w:hAnsi="Times New Roman" w:cs="Times New Roman"/>
          <w:sz w:val="24"/>
          <w:szCs w:val="24"/>
        </w:rPr>
        <w:t xml:space="preserve"> получать </w:t>
      </w:r>
      <w:proofErr w:type="spellStart"/>
      <w:r w:rsidRPr="00EB2672">
        <w:rPr>
          <w:rFonts w:ascii="Times New Roman" w:hAnsi="Times New Roman" w:cs="Times New Roman"/>
          <w:sz w:val="24"/>
          <w:szCs w:val="24"/>
        </w:rPr>
        <w:t>базисную</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терапию</w:t>
      </w:r>
      <w:proofErr w:type="spellEnd"/>
      <w:r w:rsidRPr="00EB2672">
        <w:rPr>
          <w:rFonts w:ascii="Times New Roman" w:hAnsi="Times New Roman" w:cs="Times New Roman"/>
          <w:sz w:val="24"/>
          <w:szCs w:val="24"/>
        </w:rPr>
        <w:t xml:space="preserve"> и </w:t>
      </w:r>
      <w:proofErr w:type="spellStart"/>
      <w:r w:rsidRPr="00EB2672">
        <w:rPr>
          <w:rFonts w:ascii="Times New Roman" w:hAnsi="Times New Roman" w:cs="Times New Roman"/>
          <w:sz w:val="24"/>
          <w:szCs w:val="24"/>
        </w:rPr>
        <w:t>дополнительно</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был</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назначен</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небулизированный</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сальбутамол</w:t>
      </w:r>
      <w:proofErr w:type="spellEnd"/>
      <w:r w:rsidRPr="00EB2672">
        <w:rPr>
          <w:rFonts w:ascii="Times New Roman" w:hAnsi="Times New Roman" w:cs="Times New Roman"/>
          <w:sz w:val="24"/>
          <w:szCs w:val="24"/>
        </w:rPr>
        <w:t xml:space="preserve"> в дозу 2,5 мг х 2 </w:t>
      </w:r>
      <w:proofErr w:type="spellStart"/>
      <w:r w:rsidRPr="00EB2672">
        <w:rPr>
          <w:rFonts w:ascii="Times New Roman" w:hAnsi="Times New Roman" w:cs="Times New Roman"/>
          <w:sz w:val="24"/>
          <w:szCs w:val="24"/>
        </w:rPr>
        <w:t>раза</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торговая</w:t>
      </w:r>
      <w:proofErr w:type="spellEnd"/>
      <w:r w:rsidRPr="00EB2672">
        <w:rPr>
          <w:rFonts w:ascii="Times New Roman" w:hAnsi="Times New Roman" w:cs="Times New Roman"/>
          <w:sz w:val="24"/>
          <w:szCs w:val="24"/>
        </w:rPr>
        <w:t xml:space="preserve"> марка </w:t>
      </w:r>
      <w:proofErr w:type="spellStart"/>
      <w:r w:rsidRPr="00EB2672">
        <w:rPr>
          <w:rFonts w:ascii="Times New Roman" w:hAnsi="Times New Roman" w:cs="Times New Roman"/>
          <w:sz w:val="24"/>
          <w:szCs w:val="24"/>
        </w:rPr>
        <w:t>Небутамол</w:t>
      </w:r>
      <w:proofErr w:type="spellEnd"/>
      <w:r w:rsidRPr="00EB2672">
        <w:rPr>
          <w:rFonts w:ascii="Times New Roman" w:hAnsi="Times New Roman" w:cs="Times New Roman"/>
          <w:sz w:val="24"/>
          <w:szCs w:val="24"/>
        </w:rPr>
        <w:t xml:space="preserve"> в </w:t>
      </w:r>
      <w:proofErr w:type="spellStart"/>
      <w:r w:rsidRPr="00EB2672">
        <w:rPr>
          <w:rFonts w:ascii="Times New Roman" w:hAnsi="Times New Roman" w:cs="Times New Roman"/>
          <w:sz w:val="24"/>
          <w:szCs w:val="24"/>
        </w:rPr>
        <w:t>форме</w:t>
      </w:r>
      <w:proofErr w:type="spellEnd"/>
      <w:r w:rsidRPr="00EB2672">
        <w:rPr>
          <w:rFonts w:ascii="Times New Roman" w:hAnsi="Times New Roman" w:cs="Times New Roman"/>
          <w:sz w:val="24"/>
          <w:szCs w:val="24"/>
        </w:rPr>
        <w:t xml:space="preserve"> готового </w:t>
      </w:r>
      <w:proofErr w:type="spellStart"/>
      <w:r w:rsidRPr="00EB2672">
        <w:rPr>
          <w:rFonts w:ascii="Times New Roman" w:hAnsi="Times New Roman" w:cs="Times New Roman"/>
          <w:sz w:val="24"/>
          <w:szCs w:val="24"/>
        </w:rPr>
        <w:t>раствора</w:t>
      </w:r>
      <w:proofErr w:type="spellEnd"/>
      <w:r w:rsidRPr="00EB2672">
        <w:rPr>
          <w:rFonts w:ascii="Times New Roman" w:hAnsi="Times New Roman" w:cs="Times New Roman"/>
          <w:sz w:val="24"/>
          <w:szCs w:val="24"/>
        </w:rPr>
        <w:t xml:space="preserve">) и </w:t>
      </w:r>
      <w:proofErr w:type="spellStart"/>
      <w:r w:rsidRPr="00EB2672">
        <w:rPr>
          <w:rFonts w:ascii="Times New Roman" w:hAnsi="Times New Roman" w:cs="Times New Roman"/>
          <w:sz w:val="24"/>
          <w:szCs w:val="24"/>
        </w:rPr>
        <w:t>флютиказон</w:t>
      </w:r>
      <w:proofErr w:type="spellEnd"/>
      <w:r w:rsidRPr="00EB2672">
        <w:rPr>
          <w:rFonts w:ascii="Times New Roman" w:hAnsi="Times New Roman" w:cs="Times New Roman"/>
          <w:sz w:val="24"/>
          <w:szCs w:val="24"/>
        </w:rPr>
        <w:t xml:space="preserve"> </w:t>
      </w:r>
      <w:proofErr w:type="spellStart"/>
      <w:r w:rsidRPr="00EB2672">
        <w:rPr>
          <w:rFonts w:ascii="Times New Roman" w:hAnsi="Times New Roman" w:cs="Times New Roman"/>
          <w:sz w:val="24"/>
          <w:szCs w:val="24"/>
        </w:rPr>
        <w:t>пропионат</w:t>
      </w:r>
      <w:proofErr w:type="spellEnd"/>
      <w:r w:rsidRPr="00EB2672">
        <w:rPr>
          <w:rFonts w:ascii="Times New Roman" w:hAnsi="Times New Roman" w:cs="Times New Roman"/>
          <w:sz w:val="24"/>
          <w:szCs w:val="24"/>
        </w:rPr>
        <w:t xml:space="preserve"> в </w:t>
      </w:r>
      <w:proofErr w:type="spellStart"/>
      <w:r w:rsidRPr="00EB2672">
        <w:rPr>
          <w:rFonts w:ascii="Times New Roman" w:hAnsi="Times New Roman" w:cs="Times New Roman"/>
          <w:sz w:val="24"/>
          <w:szCs w:val="24"/>
        </w:rPr>
        <w:t>дозе</w:t>
      </w:r>
      <w:proofErr w:type="spellEnd"/>
      <w:r w:rsidRPr="00EB2672">
        <w:rPr>
          <w:rFonts w:ascii="Times New Roman" w:hAnsi="Times New Roman" w:cs="Times New Roman"/>
          <w:sz w:val="24"/>
          <w:szCs w:val="24"/>
        </w:rPr>
        <w:t xml:space="preserve"> 1,0 </w:t>
      </w:r>
      <w:proofErr w:type="spellStart"/>
      <w:r w:rsidRPr="00EB2672">
        <w:rPr>
          <w:rFonts w:ascii="Times New Roman" w:hAnsi="Times New Roman" w:cs="Times New Roman"/>
          <w:sz w:val="24"/>
          <w:szCs w:val="24"/>
        </w:rPr>
        <w:t>мл</w:t>
      </w:r>
      <w:proofErr w:type="spellEnd"/>
      <w:r w:rsidRPr="00EB2672">
        <w:rPr>
          <w:rFonts w:ascii="Times New Roman" w:hAnsi="Times New Roman" w:cs="Times New Roman"/>
          <w:sz w:val="24"/>
          <w:szCs w:val="24"/>
        </w:rPr>
        <w:t xml:space="preserve"> х 2 </w:t>
      </w:r>
      <w:proofErr w:type="spellStart"/>
      <w:r w:rsidRPr="00EB2672">
        <w:rPr>
          <w:rFonts w:ascii="Times New Roman" w:hAnsi="Times New Roman" w:cs="Times New Roman"/>
          <w:sz w:val="24"/>
          <w:szCs w:val="24"/>
        </w:rPr>
        <w:t>раза</w:t>
      </w:r>
      <w:proofErr w:type="spellEnd"/>
      <w:r w:rsidRPr="00EB2672">
        <w:rPr>
          <w:rFonts w:ascii="Times New Roman" w:hAnsi="Times New Roman" w:cs="Times New Roman"/>
          <w:sz w:val="24"/>
          <w:szCs w:val="24"/>
        </w:rPr>
        <w:t xml:space="preserve"> в день (</w:t>
      </w:r>
      <w:proofErr w:type="spellStart"/>
      <w:r w:rsidRPr="00EB2672">
        <w:rPr>
          <w:rFonts w:ascii="Times New Roman" w:hAnsi="Times New Roman" w:cs="Times New Roman"/>
          <w:sz w:val="24"/>
          <w:szCs w:val="24"/>
        </w:rPr>
        <w:t>торговая</w:t>
      </w:r>
      <w:proofErr w:type="spellEnd"/>
      <w:r w:rsidRPr="00EB2672">
        <w:rPr>
          <w:rFonts w:ascii="Times New Roman" w:hAnsi="Times New Roman" w:cs="Times New Roman"/>
          <w:sz w:val="24"/>
          <w:szCs w:val="24"/>
        </w:rPr>
        <w:t xml:space="preserve"> марка </w:t>
      </w:r>
      <w:proofErr w:type="spellStart"/>
      <w:r w:rsidRPr="00EB2672">
        <w:rPr>
          <w:rFonts w:ascii="Times New Roman" w:hAnsi="Times New Roman" w:cs="Times New Roman"/>
          <w:sz w:val="24"/>
          <w:szCs w:val="24"/>
        </w:rPr>
        <w:t>Небофлюзон</w:t>
      </w:r>
      <w:proofErr w:type="spellEnd"/>
      <w:r w:rsidRPr="00EB2672">
        <w:rPr>
          <w:rFonts w:ascii="Times New Roman" w:hAnsi="Times New Roman" w:cs="Times New Roman"/>
          <w:sz w:val="24"/>
          <w:szCs w:val="24"/>
        </w:rPr>
        <w:t xml:space="preserve">) и при </w:t>
      </w:r>
      <w:proofErr w:type="spellStart"/>
      <w:r w:rsidRPr="00EB2672">
        <w:rPr>
          <w:rFonts w:ascii="Times New Roman" w:hAnsi="Times New Roman" w:cs="Times New Roman"/>
          <w:sz w:val="24"/>
          <w:szCs w:val="24"/>
        </w:rPr>
        <w:t>потребности</w:t>
      </w:r>
      <w:proofErr w:type="spellEnd"/>
      <w:r w:rsidRPr="00EB2672">
        <w:rPr>
          <w:rFonts w:ascii="Times New Roman" w:hAnsi="Times New Roman" w:cs="Times New Roman"/>
          <w:sz w:val="24"/>
          <w:szCs w:val="24"/>
        </w:rPr>
        <w:t xml:space="preserve"> ДАИ </w:t>
      </w:r>
      <w:r w:rsidRPr="00EB2672">
        <w:rPr>
          <w:rFonts w:ascii="Times New Roman" w:hAnsi="Times New Roman" w:cs="Times New Roman"/>
          <w:color w:val="555555"/>
          <w:sz w:val="24"/>
          <w:szCs w:val="24"/>
        </w:rPr>
        <w:t>«</w:t>
      </w:r>
      <w:proofErr w:type="spellStart"/>
      <w:r w:rsidRPr="00EB2672">
        <w:rPr>
          <w:rFonts w:ascii="Times New Roman" w:hAnsi="Times New Roman" w:cs="Times New Roman"/>
          <w:color w:val="555555"/>
          <w:sz w:val="24"/>
          <w:szCs w:val="24"/>
        </w:rPr>
        <w:t>Сальбутамол</w:t>
      </w:r>
      <w:proofErr w:type="spellEnd"/>
      <w:r w:rsidRPr="00EB2672">
        <w:rPr>
          <w:rFonts w:ascii="Times New Roman" w:hAnsi="Times New Roman" w:cs="Times New Roman"/>
          <w:color w:val="555555"/>
          <w:sz w:val="24"/>
          <w:szCs w:val="24"/>
        </w:rPr>
        <w:t xml:space="preserve">». В </w:t>
      </w:r>
      <w:proofErr w:type="spellStart"/>
      <w:r w:rsidRPr="00EB2672">
        <w:rPr>
          <w:rFonts w:ascii="Times New Roman" w:hAnsi="Times New Roman" w:cs="Times New Roman"/>
          <w:color w:val="555555"/>
          <w:sz w:val="24"/>
          <w:szCs w:val="24"/>
        </w:rPr>
        <w:t>группу</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сравнения</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вошли</w:t>
      </w:r>
      <w:proofErr w:type="spellEnd"/>
      <w:r w:rsidRPr="00EB2672">
        <w:rPr>
          <w:rFonts w:ascii="Times New Roman" w:hAnsi="Times New Roman" w:cs="Times New Roman"/>
          <w:color w:val="555555"/>
          <w:sz w:val="24"/>
          <w:szCs w:val="24"/>
        </w:rPr>
        <w:t xml:space="preserve"> 15 </w:t>
      </w:r>
      <w:proofErr w:type="spellStart"/>
      <w:r w:rsidRPr="00EB2672">
        <w:rPr>
          <w:rFonts w:ascii="Times New Roman" w:hAnsi="Times New Roman" w:cs="Times New Roman"/>
          <w:color w:val="555555"/>
          <w:sz w:val="24"/>
          <w:szCs w:val="24"/>
        </w:rPr>
        <w:t>больных</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которым</w:t>
      </w:r>
      <w:proofErr w:type="spellEnd"/>
      <w:r w:rsidRPr="00EB2672">
        <w:rPr>
          <w:rFonts w:ascii="Times New Roman" w:hAnsi="Times New Roman" w:cs="Times New Roman"/>
          <w:color w:val="555555"/>
          <w:sz w:val="24"/>
          <w:szCs w:val="24"/>
        </w:rPr>
        <w:t xml:space="preserve"> доза базисного </w:t>
      </w:r>
      <w:proofErr w:type="spellStart"/>
      <w:r w:rsidRPr="00EB2672">
        <w:rPr>
          <w:rFonts w:ascii="Times New Roman" w:hAnsi="Times New Roman" w:cs="Times New Roman"/>
          <w:color w:val="555555"/>
          <w:sz w:val="24"/>
          <w:szCs w:val="24"/>
        </w:rPr>
        <w:t>препарата</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была</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уменьшена</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вдвое</w:t>
      </w:r>
      <w:proofErr w:type="spellEnd"/>
      <w:r w:rsidRPr="00EB2672">
        <w:rPr>
          <w:rFonts w:ascii="Times New Roman" w:hAnsi="Times New Roman" w:cs="Times New Roman"/>
          <w:color w:val="555555"/>
          <w:sz w:val="24"/>
          <w:szCs w:val="24"/>
        </w:rPr>
        <w:t xml:space="preserve"> (25/125 по 2 </w:t>
      </w:r>
      <w:proofErr w:type="spellStart"/>
      <w:r w:rsidRPr="00EB2672">
        <w:rPr>
          <w:rFonts w:ascii="Times New Roman" w:hAnsi="Times New Roman" w:cs="Times New Roman"/>
          <w:color w:val="555555"/>
          <w:sz w:val="24"/>
          <w:szCs w:val="24"/>
        </w:rPr>
        <w:t>инг</w:t>
      </w:r>
      <w:proofErr w:type="spellEnd"/>
      <w:r w:rsidRPr="00EB2672">
        <w:rPr>
          <w:rFonts w:ascii="Times New Roman" w:hAnsi="Times New Roman" w:cs="Times New Roman"/>
          <w:color w:val="555555"/>
          <w:sz w:val="24"/>
          <w:szCs w:val="24"/>
        </w:rPr>
        <w:t xml:space="preserve"> х 2 </w:t>
      </w:r>
      <w:proofErr w:type="spellStart"/>
      <w:r w:rsidRPr="00EB2672">
        <w:rPr>
          <w:rFonts w:ascii="Times New Roman" w:hAnsi="Times New Roman" w:cs="Times New Roman"/>
          <w:color w:val="555555"/>
          <w:sz w:val="24"/>
          <w:szCs w:val="24"/>
        </w:rPr>
        <w:t>раза</w:t>
      </w:r>
      <w:proofErr w:type="spellEnd"/>
      <w:r w:rsidRPr="00EB2672">
        <w:rPr>
          <w:rFonts w:ascii="Times New Roman" w:hAnsi="Times New Roman" w:cs="Times New Roman"/>
          <w:color w:val="555555"/>
          <w:sz w:val="24"/>
          <w:szCs w:val="24"/>
        </w:rPr>
        <w:t xml:space="preserve"> в день) и при </w:t>
      </w:r>
      <w:proofErr w:type="spellStart"/>
      <w:r w:rsidRPr="00EB2672">
        <w:rPr>
          <w:rFonts w:ascii="Times New Roman" w:hAnsi="Times New Roman" w:cs="Times New Roman"/>
          <w:color w:val="555555"/>
          <w:sz w:val="24"/>
          <w:szCs w:val="24"/>
        </w:rPr>
        <w:t>необходимости</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применяли</w:t>
      </w:r>
      <w:proofErr w:type="spellEnd"/>
      <w:r w:rsidRPr="00EB2672">
        <w:rPr>
          <w:rFonts w:ascii="Times New Roman" w:hAnsi="Times New Roman" w:cs="Times New Roman"/>
          <w:color w:val="555555"/>
          <w:sz w:val="24"/>
          <w:szCs w:val="24"/>
        </w:rPr>
        <w:t xml:space="preserve"> ДАИ «</w:t>
      </w:r>
      <w:proofErr w:type="spellStart"/>
      <w:r w:rsidRPr="00EB2672">
        <w:rPr>
          <w:rFonts w:ascii="Times New Roman" w:hAnsi="Times New Roman" w:cs="Times New Roman"/>
          <w:color w:val="555555"/>
          <w:sz w:val="24"/>
          <w:szCs w:val="24"/>
        </w:rPr>
        <w:t>Сальбутамол</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222222"/>
          <w:sz w:val="24"/>
          <w:szCs w:val="24"/>
        </w:rPr>
        <w:t>Лечение</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больных</w:t>
      </w:r>
      <w:proofErr w:type="spellEnd"/>
      <w:r w:rsidRPr="00EB2672">
        <w:rPr>
          <w:rFonts w:ascii="Times New Roman" w:hAnsi="Times New Roman" w:cs="Times New Roman"/>
          <w:color w:val="222222"/>
          <w:sz w:val="24"/>
          <w:szCs w:val="24"/>
        </w:rPr>
        <w:t xml:space="preserve"> БА проводилось в </w:t>
      </w:r>
      <w:proofErr w:type="spellStart"/>
      <w:r w:rsidRPr="00EB2672">
        <w:rPr>
          <w:rFonts w:ascii="Times New Roman" w:hAnsi="Times New Roman" w:cs="Times New Roman"/>
          <w:color w:val="222222"/>
          <w:sz w:val="24"/>
          <w:szCs w:val="24"/>
        </w:rPr>
        <w:t>соответствии</w:t>
      </w:r>
      <w:proofErr w:type="spellEnd"/>
      <w:r w:rsidRPr="00EB2672">
        <w:rPr>
          <w:rFonts w:ascii="Times New Roman" w:hAnsi="Times New Roman" w:cs="Times New Roman"/>
          <w:color w:val="222222"/>
          <w:sz w:val="24"/>
          <w:szCs w:val="24"/>
        </w:rPr>
        <w:t xml:space="preserve"> с приказом МОЗ </w:t>
      </w:r>
      <w:proofErr w:type="spellStart"/>
      <w:r w:rsidRPr="00EB2672">
        <w:rPr>
          <w:rFonts w:ascii="Times New Roman" w:hAnsi="Times New Roman" w:cs="Times New Roman"/>
          <w:color w:val="222222"/>
          <w:sz w:val="24"/>
          <w:szCs w:val="24"/>
        </w:rPr>
        <w:t>Украины</w:t>
      </w:r>
      <w:proofErr w:type="spellEnd"/>
      <w:r w:rsidRPr="00EB2672">
        <w:rPr>
          <w:rFonts w:ascii="Times New Roman" w:hAnsi="Times New Roman" w:cs="Times New Roman"/>
          <w:color w:val="222222"/>
          <w:sz w:val="24"/>
          <w:szCs w:val="24"/>
        </w:rPr>
        <w:t xml:space="preserve"> № 868 [5]. Все </w:t>
      </w:r>
      <w:proofErr w:type="spellStart"/>
      <w:r w:rsidRPr="00EB2672">
        <w:rPr>
          <w:rFonts w:ascii="Times New Roman" w:hAnsi="Times New Roman" w:cs="Times New Roman"/>
          <w:color w:val="222222"/>
          <w:sz w:val="24"/>
          <w:szCs w:val="24"/>
        </w:rPr>
        <w:t>пациенты</w:t>
      </w:r>
      <w:proofErr w:type="spellEnd"/>
      <w:r w:rsidRPr="00EB2672">
        <w:rPr>
          <w:rFonts w:ascii="Times New Roman" w:hAnsi="Times New Roman" w:cs="Times New Roman"/>
          <w:color w:val="222222"/>
          <w:sz w:val="24"/>
          <w:szCs w:val="24"/>
        </w:rPr>
        <w:t xml:space="preserve"> при </w:t>
      </w:r>
      <w:proofErr w:type="spellStart"/>
      <w:r w:rsidRPr="00EB2672">
        <w:rPr>
          <w:rFonts w:ascii="Times New Roman" w:hAnsi="Times New Roman" w:cs="Times New Roman"/>
          <w:color w:val="222222"/>
          <w:sz w:val="24"/>
          <w:szCs w:val="24"/>
        </w:rPr>
        <w:t>необходимости</w:t>
      </w:r>
      <w:proofErr w:type="spellEnd"/>
      <w:r w:rsidRPr="00EB2672">
        <w:rPr>
          <w:rFonts w:ascii="Times New Roman" w:hAnsi="Times New Roman" w:cs="Times New Roman"/>
          <w:color w:val="222222"/>
          <w:sz w:val="24"/>
          <w:szCs w:val="24"/>
        </w:rPr>
        <w:t xml:space="preserve"> получали </w:t>
      </w:r>
      <w:proofErr w:type="spellStart"/>
      <w:r w:rsidRPr="00EB2672">
        <w:rPr>
          <w:rFonts w:ascii="Times New Roman" w:hAnsi="Times New Roman" w:cs="Times New Roman"/>
          <w:color w:val="222222"/>
          <w:sz w:val="24"/>
          <w:szCs w:val="24"/>
        </w:rPr>
        <w:t>кислород</w:t>
      </w:r>
      <w:proofErr w:type="spellEnd"/>
      <w:r w:rsidRPr="00EB2672">
        <w:rPr>
          <w:rFonts w:ascii="Times New Roman" w:hAnsi="Times New Roman" w:cs="Times New Roman"/>
          <w:color w:val="222222"/>
          <w:sz w:val="24"/>
          <w:szCs w:val="24"/>
        </w:rPr>
        <w:t xml:space="preserve">. Контроль </w:t>
      </w:r>
      <w:proofErr w:type="spellStart"/>
      <w:r w:rsidRPr="00EB2672">
        <w:rPr>
          <w:rFonts w:ascii="Times New Roman" w:hAnsi="Times New Roman" w:cs="Times New Roman"/>
          <w:color w:val="222222"/>
          <w:sz w:val="24"/>
          <w:szCs w:val="24"/>
        </w:rPr>
        <w:t>лечения</w:t>
      </w:r>
      <w:proofErr w:type="spellEnd"/>
      <w:r w:rsidRPr="00EB2672">
        <w:rPr>
          <w:rFonts w:ascii="Times New Roman" w:hAnsi="Times New Roman" w:cs="Times New Roman"/>
          <w:color w:val="222222"/>
          <w:sz w:val="24"/>
          <w:szCs w:val="24"/>
        </w:rPr>
        <w:t xml:space="preserve"> проводили через 6 суток </w:t>
      </w:r>
      <w:proofErr w:type="spellStart"/>
      <w:r w:rsidRPr="00EB2672">
        <w:rPr>
          <w:rFonts w:ascii="Times New Roman" w:hAnsi="Times New Roman" w:cs="Times New Roman"/>
          <w:color w:val="222222"/>
          <w:sz w:val="24"/>
          <w:szCs w:val="24"/>
        </w:rPr>
        <w:t>пребывания</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больного</w:t>
      </w:r>
      <w:proofErr w:type="spellEnd"/>
      <w:r w:rsidRPr="00EB2672">
        <w:rPr>
          <w:rFonts w:ascii="Times New Roman" w:hAnsi="Times New Roman" w:cs="Times New Roman"/>
          <w:color w:val="222222"/>
          <w:sz w:val="24"/>
          <w:szCs w:val="24"/>
        </w:rPr>
        <w:t xml:space="preserve"> в </w:t>
      </w:r>
      <w:proofErr w:type="spellStart"/>
      <w:r w:rsidRPr="00EB2672">
        <w:rPr>
          <w:rFonts w:ascii="Times New Roman" w:hAnsi="Times New Roman" w:cs="Times New Roman"/>
          <w:color w:val="222222"/>
          <w:sz w:val="24"/>
          <w:szCs w:val="24"/>
        </w:rPr>
        <w:t>стационаре</w:t>
      </w:r>
      <w:proofErr w:type="spellEnd"/>
      <w:r w:rsidRPr="00EB2672">
        <w:rPr>
          <w:rFonts w:ascii="Times New Roman" w:hAnsi="Times New Roman" w:cs="Times New Roman"/>
          <w:color w:val="222222"/>
          <w:sz w:val="24"/>
          <w:szCs w:val="24"/>
        </w:rPr>
        <w:t>.</w:t>
      </w:r>
    </w:p>
    <w:p w:rsidR="00AB16F3" w:rsidRPr="00EB2672" w:rsidRDefault="00AB16F3" w:rsidP="00D14CE1">
      <w:pPr>
        <w:spacing w:line="360" w:lineRule="auto"/>
        <w:jc w:val="both"/>
        <w:rPr>
          <w:rFonts w:ascii="Times New Roman" w:hAnsi="Times New Roman" w:cs="Times New Roman"/>
          <w:color w:val="555555"/>
          <w:sz w:val="24"/>
          <w:szCs w:val="24"/>
        </w:rPr>
      </w:pPr>
      <w:proofErr w:type="spellStart"/>
      <w:r w:rsidRPr="00EB2672">
        <w:rPr>
          <w:rFonts w:ascii="Times New Roman" w:hAnsi="Times New Roman" w:cs="Times New Roman"/>
          <w:b/>
          <w:color w:val="222222"/>
          <w:sz w:val="24"/>
          <w:szCs w:val="24"/>
        </w:rPr>
        <w:t>Результаты</w:t>
      </w:r>
      <w:proofErr w:type="spellEnd"/>
      <w:r w:rsidRPr="00EB2672">
        <w:rPr>
          <w:rFonts w:ascii="Times New Roman" w:hAnsi="Times New Roman" w:cs="Times New Roman"/>
          <w:b/>
          <w:color w:val="222222"/>
          <w:sz w:val="24"/>
          <w:szCs w:val="24"/>
        </w:rPr>
        <w:t xml:space="preserve">. </w:t>
      </w:r>
      <w:r w:rsidRPr="00EB2672">
        <w:rPr>
          <w:rFonts w:ascii="Times New Roman" w:hAnsi="Times New Roman" w:cs="Times New Roman"/>
          <w:color w:val="222222"/>
          <w:sz w:val="24"/>
          <w:szCs w:val="24"/>
        </w:rPr>
        <w:t xml:space="preserve">При </w:t>
      </w:r>
      <w:proofErr w:type="spellStart"/>
      <w:r w:rsidRPr="00EB2672">
        <w:rPr>
          <w:rFonts w:ascii="Times New Roman" w:hAnsi="Times New Roman" w:cs="Times New Roman"/>
          <w:color w:val="222222"/>
          <w:sz w:val="24"/>
          <w:szCs w:val="24"/>
        </w:rPr>
        <w:t>изучении</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динамики</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клинических</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симптомов</w:t>
      </w:r>
      <w:proofErr w:type="spellEnd"/>
      <w:r w:rsidRPr="00EB2672">
        <w:rPr>
          <w:rFonts w:ascii="Times New Roman" w:hAnsi="Times New Roman" w:cs="Times New Roman"/>
          <w:color w:val="222222"/>
          <w:sz w:val="24"/>
          <w:szCs w:val="24"/>
        </w:rPr>
        <w:t xml:space="preserve"> БА с </w:t>
      </w:r>
      <w:proofErr w:type="spellStart"/>
      <w:r w:rsidRPr="00EB2672">
        <w:rPr>
          <w:rFonts w:ascii="Times New Roman" w:hAnsi="Times New Roman" w:cs="Times New Roman"/>
          <w:color w:val="222222"/>
          <w:sz w:val="24"/>
          <w:szCs w:val="24"/>
        </w:rPr>
        <w:t>использованием</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ингаляционных</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препаратов</w:t>
      </w:r>
      <w:proofErr w:type="spellEnd"/>
      <w:r w:rsidRPr="00EB2672">
        <w:rPr>
          <w:rFonts w:ascii="Times New Roman" w:hAnsi="Times New Roman" w:cs="Times New Roman"/>
          <w:color w:val="222222"/>
          <w:sz w:val="24"/>
          <w:szCs w:val="24"/>
        </w:rPr>
        <w:t xml:space="preserve"> с </w:t>
      </w:r>
      <w:proofErr w:type="spellStart"/>
      <w:r w:rsidRPr="00EB2672">
        <w:rPr>
          <w:rFonts w:ascii="Times New Roman" w:hAnsi="Times New Roman" w:cs="Times New Roman"/>
          <w:color w:val="222222"/>
          <w:sz w:val="24"/>
          <w:szCs w:val="24"/>
        </w:rPr>
        <w:t>разными</w:t>
      </w:r>
      <w:proofErr w:type="spellEnd"/>
      <w:r w:rsidRPr="00EB2672">
        <w:rPr>
          <w:rFonts w:ascii="Times New Roman" w:hAnsi="Times New Roman" w:cs="Times New Roman"/>
          <w:color w:val="222222"/>
          <w:sz w:val="24"/>
          <w:szCs w:val="24"/>
        </w:rPr>
        <w:t xml:space="preserve"> способами доставки </w:t>
      </w:r>
      <w:proofErr w:type="spellStart"/>
      <w:r w:rsidRPr="00EB2672">
        <w:rPr>
          <w:rFonts w:ascii="Times New Roman" w:hAnsi="Times New Roman" w:cs="Times New Roman"/>
          <w:color w:val="222222"/>
          <w:sz w:val="24"/>
          <w:szCs w:val="24"/>
        </w:rPr>
        <w:t>было</w:t>
      </w:r>
      <w:proofErr w:type="spellEnd"/>
      <w:r w:rsidRPr="00EB2672">
        <w:rPr>
          <w:rFonts w:ascii="Times New Roman" w:hAnsi="Times New Roman" w:cs="Times New Roman"/>
          <w:color w:val="222222"/>
          <w:sz w:val="24"/>
          <w:szCs w:val="24"/>
        </w:rPr>
        <w:t xml:space="preserve"> установлено, </w:t>
      </w:r>
      <w:proofErr w:type="spellStart"/>
      <w:r w:rsidRPr="00EB2672">
        <w:rPr>
          <w:rFonts w:ascii="Times New Roman" w:hAnsi="Times New Roman" w:cs="Times New Roman"/>
          <w:color w:val="222222"/>
          <w:sz w:val="24"/>
          <w:szCs w:val="24"/>
        </w:rPr>
        <w:t>что</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количество</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пациентов</w:t>
      </w:r>
      <w:proofErr w:type="spellEnd"/>
      <w:r w:rsidRPr="00EB2672">
        <w:rPr>
          <w:rFonts w:ascii="Times New Roman" w:hAnsi="Times New Roman" w:cs="Times New Roman"/>
          <w:color w:val="222222"/>
          <w:sz w:val="24"/>
          <w:szCs w:val="24"/>
        </w:rPr>
        <w:t xml:space="preserve"> с </w:t>
      </w:r>
      <w:proofErr w:type="spellStart"/>
      <w:r w:rsidRPr="00EB2672">
        <w:rPr>
          <w:rFonts w:ascii="Times New Roman" w:hAnsi="Times New Roman" w:cs="Times New Roman"/>
          <w:color w:val="222222"/>
          <w:sz w:val="24"/>
          <w:szCs w:val="24"/>
        </w:rPr>
        <w:t>позитивным</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клиническим</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ответом</w:t>
      </w:r>
      <w:proofErr w:type="spellEnd"/>
      <w:r w:rsidRPr="00EB2672">
        <w:rPr>
          <w:rFonts w:ascii="Times New Roman" w:hAnsi="Times New Roman" w:cs="Times New Roman"/>
          <w:color w:val="222222"/>
          <w:sz w:val="24"/>
          <w:szCs w:val="24"/>
        </w:rPr>
        <w:t xml:space="preserve"> через 6 </w:t>
      </w:r>
      <w:proofErr w:type="spellStart"/>
      <w:r w:rsidRPr="00EB2672">
        <w:rPr>
          <w:rFonts w:ascii="Times New Roman" w:hAnsi="Times New Roman" w:cs="Times New Roman"/>
          <w:color w:val="222222"/>
          <w:sz w:val="24"/>
          <w:szCs w:val="24"/>
        </w:rPr>
        <w:t>дней</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наблюдения</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было</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достоверно</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больше</w:t>
      </w:r>
      <w:proofErr w:type="spellEnd"/>
      <w:r w:rsidRPr="00EB2672">
        <w:rPr>
          <w:rFonts w:ascii="Times New Roman" w:hAnsi="Times New Roman" w:cs="Times New Roman"/>
          <w:color w:val="222222"/>
          <w:sz w:val="24"/>
          <w:szCs w:val="24"/>
        </w:rPr>
        <w:t xml:space="preserve"> в </w:t>
      </w:r>
      <w:proofErr w:type="spellStart"/>
      <w:r w:rsidRPr="00EB2672">
        <w:rPr>
          <w:rFonts w:ascii="Times New Roman" w:hAnsi="Times New Roman" w:cs="Times New Roman"/>
          <w:color w:val="222222"/>
          <w:sz w:val="24"/>
          <w:szCs w:val="24"/>
        </w:rPr>
        <w:t>основной</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группе</w:t>
      </w:r>
      <w:proofErr w:type="spellEnd"/>
      <w:r w:rsidRPr="00EB2672">
        <w:rPr>
          <w:rFonts w:ascii="Times New Roman" w:hAnsi="Times New Roman" w:cs="Times New Roman"/>
          <w:color w:val="222222"/>
          <w:sz w:val="24"/>
          <w:szCs w:val="24"/>
        </w:rPr>
        <w:t xml:space="preserve"> (72,94% в </w:t>
      </w:r>
      <w:proofErr w:type="spellStart"/>
      <w:r w:rsidRPr="00EB2672">
        <w:rPr>
          <w:rFonts w:ascii="Times New Roman" w:hAnsi="Times New Roman" w:cs="Times New Roman"/>
          <w:color w:val="222222"/>
          <w:sz w:val="24"/>
          <w:szCs w:val="24"/>
        </w:rPr>
        <w:t>основной</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группе</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против</w:t>
      </w:r>
      <w:proofErr w:type="spellEnd"/>
      <w:r w:rsidRPr="00EB2672">
        <w:rPr>
          <w:rFonts w:ascii="Times New Roman" w:hAnsi="Times New Roman" w:cs="Times New Roman"/>
          <w:color w:val="222222"/>
          <w:sz w:val="24"/>
          <w:szCs w:val="24"/>
        </w:rPr>
        <w:t xml:space="preserve"> 27,06% </w:t>
      </w:r>
      <w:proofErr w:type="spellStart"/>
      <w:r w:rsidRPr="00EB2672">
        <w:rPr>
          <w:rFonts w:ascii="Times New Roman" w:hAnsi="Times New Roman" w:cs="Times New Roman"/>
          <w:color w:val="222222"/>
          <w:sz w:val="24"/>
          <w:szCs w:val="24"/>
        </w:rPr>
        <w:t>больных</w:t>
      </w:r>
      <w:proofErr w:type="spellEnd"/>
      <w:r w:rsidRPr="00EB2672">
        <w:rPr>
          <w:rFonts w:ascii="Times New Roman" w:hAnsi="Times New Roman" w:cs="Times New Roman"/>
          <w:color w:val="222222"/>
          <w:sz w:val="24"/>
          <w:szCs w:val="24"/>
        </w:rPr>
        <w:t xml:space="preserve"> в </w:t>
      </w:r>
      <w:proofErr w:type="spellStart"/>
      <w:r w:rsidRPr="00EB2672">
        <w:rPr>
          <w:rFonts w:ascii="Times New Roman" w:hAnsi="Times New Roman" w:cs="Times New Roman"/>
          <w:color w:val="222222"/>
          <w:sz w:val="24"/>
          <w:szCs w:val="24"/>
        </w:rPr>
        <w:t>группе</w:t>
      </w:r>
      <w:proofErr w:type="spellEnd"/>
      <w:r w:rsidRPr="00EB2672">
        <w:rPr>
          <w:rFonts w:ascii="Times New Roman" w:hAnsi="Times New Roman" w:cs="Times New Roman"/>
          <w:color w:val="222222"/>
          <w:sz w:val="24"/>
          <w:szCs w:val="24"/>
        </w:rPr>
        <w:t xml:space="preserve"> </w:t>
      </w:r>
      <w:proofErr w:type="spellStart"/>
      <w:r w:rsidRPr="00EB2672">
        <w:rPr>
          <w:rFonts w:ascii="Times New Roman" w:hAnsi="Times New Roman" w:cs="Times New Roman"/>
          <w:color w:val="222222"/>
          <w:sz w:val="24"/>
          <w:szCs w:val="24"/>
        </w:rPr>
        <w:t>сравнения</w:t>
      </w:r>
      <w:proofErr w:type="spellEnd"/>
      <w:r w:rsidRPr="00EB2672">
        <w:rPr>
          <w:rFonts w:ascii="Times New Roman" w:hAnsi="Times New Roman" w:cs="Times New Roman"/>
          <w:color w:val="222222"/>
          <w:sz w:val="24"/>
          <w:szCs w:val="24"/>
        </w:rPr>
        <w:t xml:space="preserve"> </w:t>
      </w:r>
      <w:r w:rsidRPr="00EB2672">
        <w:rPr>
          <w:rFonts w:ascii="Times New Roman" w:hAnsi="Times New Roman" w:cs="Times New Roman"/>
          <w:color w:val="222222"/>
          <w:sz w:val="24"/>
          <w:szCs w:val="24"/>
          <w:lang w:val="en-US"/>
        </w:rPr>
        <w:t>p</w:t>
      </w:r>
      <w:r w:rsidRPr="00EB2672">
        <w:rPr>
          <w:rFonts w:ascii="Times New Roman" w:hAnsi="Times New Roman" w:cs="Times New Roman"/>
          <w:color w:val="555555"/>
          <w:sz w:val="24"/>
          <w:szCs w:val="24"/>
        </w:rPr>
        <w:t>&lt; 0,05)</w:t>
      </w:r>
      <w:r w:rsidRPr="004D2881">
        <w:rPr>
          <w:rFonts w:ascii="Times New Roman" w:hAnsi="Times New Roman" w:cs="Times New Roman"/>
          <w:color w:val="555555"/>
          <w:sz w:val="24"/>
          <w:szCs w:val="24"/>
          <w:lang w:val="ru-RU"/>
        </w:rPr>
        <w:t>.</w:t>
      </w:r>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Данные</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изменения</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сопровождались</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позитивной</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динамикой</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самооценки</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симптомов</w:t>
      </w:r>
      <w:proofErr w:type="spellEnd"/>
      <w:r w:rsidRPr="00EB2672">
        <w:rPr>
          <w:rFonts w:ascii="Times New Roman" w:hAnsi="Times New Roman" w:cs="Times New Roman"/>
          <w:color w:val="555555"/>
          <w:sz w:val="24"/>
          <w:szCs w:val="24"/>
        </w:rPr>
        <w:t xml:space="preserve"> БА </w:t>
      </w:r>
      <w:proofErr w:type="spellStart"/>
      <w:r w:rsidRPr="00EB2672">
        <w:rPr>
          <w:rFonts w:ascii="Times New Roman" w:hAnsi="Times New Roman" w:cs="Times New Roman"/>
          <w:color w:val="555555"/>
          <w:sz w:val="24"/>
          <w:szCs w:val="24"/>
        </w:rPr>
        <w:t>больными</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улучшением</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суточной</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вариабельности</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пиковой</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скорости</w:t>
      </w:r>
      <w:proofErr w:type="spellEnd"/>
      <w:r w:rsidRPr="00EB2672">
        <w:rPr>
          <w:rFonts w:ascii="Times New Roman" w:hAnsi="Times New Roman" w:cs="Times New Roman"/>
          <w:color w:val="555555"/>
          <w:sz w:val="24"/>
          <w:szCs w:val="24"/>
        </w:rPr>
        <w:t xml:space="preserve"> </w:t>
      </w:r>
      <w:proofErr w:type="spellStart"/>
      <w:r w:rsidRPr="00EB2672">
        <w:rPr>
          <w:rFonts w:ascii="Times New Roman" w:hAnsi="Times New Roman" w:cs="Times New Roman"/>
          <w:color w:val="555555"/>
          <w:sz w:val="24"/>
          <w:szCs w:val="24"/>
        </w:rPr>
        <w:t>выдоха</w:t>
      </w:r>
      <w:proofErr w:type="spellEnd"/>
      <w:r w:rsidRPr="00EB2672">
        <w:rPr>
          <w:rFonts w:ascii="Times New Roman" w:hAnsi="Times New Roman" w:cs="Times New Roman"/>
          <w:color w:val="555555"/>
          <w:sz w:val="24"/>
          <w:szCs w:val="24"/>
        </w:rPr>
        <w:t>, ФВД.</w:t>
      </w:r>
    </w:p>
    <w:p w:rsidR="00025169" w:rsidRDefault="00AB16F3" w:rsidP="00D14CE1">
      <w:pPr>
        <w:pStyle w:val="a3"/>
        <w:shd w:val="clear" w:color="auto" w:fill="FFFFFF"/>
        <w:spacing w:before="0" w:beforeAutospacing="0" w:after="180" w:afterAutospacing="0" w:line="360" w:lineRule="auto"/>
        <w:jc w:val="both"/>
        <w:rPr>
          <w:color w:val="555555"/>
          <w:lang w:val="ru-RU"/>
        </w:rPr>
      </w:pPr>
      <w:proofErr w:type="spellStart"/>
      <w:r w:rsidRPr="00EB2672">
        <w:rPr>
          <w:b/>
          <w:color w:val="555555"/>
        </w:rPr>
        <w:t>Выводы</w:t>
      </w:r>
      <w:proofErr w:type="spellEnd"/>
      <w:r w:rsidRPr="00EB2672">
        <w:rPr>
          <w:b/>
          <w:color w:val="555555"/>
        </w:rPr>
        <w:t xml:space="preserve">. </w:t>
      </w:r>
      <w:proofErr w:type="spellStart"/>
      <w:r w:rsidRPr="00EB2672">
        <w:rPr>
          <w:color w:val="555555"/>
        </w:rPr>
        <w:t>Небулайзерная</w:t>
      </w:r>
      <w:proofErr w:type="spellEnd"/>
      <w:r w:rsidRPr="00EB2672">
        <w:rPr>
          <w:color w:val="555555"/>
        </w:rPr>
        <w:t xml:space="preserve"> </w:t>
      </w:r>
      <w:proofErr w:type="spellStart"/>
      <w:r w:rsidRPr="00EB2672">
        <w:rPr>
          <w:color w:val="555555"/>
        </w:rPr>
        <w:t>терапия</w:t>
      </w:r>
      <w:proofErr w:type="spellEnd"/>
      <w:r w:rsidRPr="00EB2672">
        <w:rPr>
          <w:color w:val="555555"/>
        </w:rPr>
        <w:t xml:space="preserve"> </w:t>
      </w:r>
      <w:proofErr w:type="spellStart"/>
      <w:r w:rsidRPr="00EB2672">
        <w:rPr>
          <w:color w:val="555555"/>
        </w:rPr>
        <w:t>небутамолом</w:t>
      </w:r>
      <w:proofErr w:type="spellEnd"/>
      <w:r w:rsidRPr="00EB2672">
        <w:rPr>
          <w:color w:val="555555"/>
        </w:rPr>
        <w:t xml:space="preserve"> и </w:t>
      </w:r>
      <w:proofErr w:type="spellStart"/>
      <w:r w:rsidRPr="00EB2672">
        <w:rPr>
          <w:color w:val="555555"/>
        </w:rPr>
        <w:t>небуфлюзоном</w:t>
      </w:r>
      <w:proofErr w:type="spellEnd"/>
      <w:r w:rsidRPr="00EB2672">
        <w:rPr>
          <w:color w:val="555555"/>
        </w:rPr>
        <w:t xml:space="preserve"> </w:t>
      </w:r>
      <w:proofErr w:type="spellStart"/>
      <w:r w:rsidRPr="00EB2672">
        <w:rPr>
          <w:color w:val="555555"/>
        </w:rPr>
        <w:t>позволяет</w:t>
      </w:r>
      <w:proofErr w:type="spellEnd"/>
      <w:r w:rsidRPr="00EB2672">
        <w:rPr>
          <w:color w:val="555555"/>
        </w:rPr>
        <w:t xml:space="preserve"> </w:t>
      </w:r>
      <w:proofErr w:type="spellStart"/>
      <w:r w:rsidRPr="00EB2672">
        <w:rPr>
          <w:color w:val="555555"/>
        </w:rPr>
        <w:t>обеспечить</w:t>
      </w:r>
      <w:proofErr w:type="spellEnd"/>
      <w:r w:rsidRPr="00EB2672">
        <w:rPr>
          <w:color w:val="555555"/>
        </w:rPr>
        <w:t xml:space="preserve"> </w:t>
      </w:r>
      <w:proofErr w:type="spellStart"/>
      <w:r w:rsidRPr="00EB2672">
        <w:rPr>
          <w:color w:val="555555"/>
        </w:rPr>
        <w:t>более</w:t>
      </w:r>
      <w:proofErr w:type="spellEnd"/>
      <w:r w:rsidRPr="00EB2672">
        <w:rPr>
          <w:color w:val="555555"/>
        </w:rPr>
        <w:t xml:space="preserve"> </w:t>
      </w:r>
      <w:proofErr w:type="spellStart"/>
      <w:r w:rsidRPr="00EB2672">
        <w:rPr>
          <w:color w:val="555555"/>
        </w:rPr>
        <w:t>быстрый</w:t>
      </w:r>
      <w:proofErr w:type="spellEnd"/>
      <w:r w:rsidRPr="00EB2672">
        <w:rPr>
          <w:color w:val="555555"/>
        </w:rPr>
        <w:t xml:space="preserve"> </w:t>
      </w:r>
      <w:proofErr w:type="spellStart"/>
      <w:r w:rsidRPr="00EB2672">
        <w:rPr>
          <w:color w:val="555555"/>
        </w:rPr>
        <w:t>эффект</w:t>
      </w:r>
      <w:proofErr w:type="spellEnd"/>
      <w:r w:rsidRPr="00EB2672">
        <w:rPr>
          <w:color w:val="555555"/>
        </w:rPr>
        <w:t xml:space="preserve"> </w:t>
      </w:r>
      <w:proofErr w:type="spellStart"/>
      <w:r w:rsidRPr="00EB2672">
        <w:rPr>
          <w:color w:val="555555"/>
        </w:rPr>
        <w:t>лечения</w:t>
      </w:r>
      <w:proofErr w:type="spellEnd"/>
      <w:r w:rsidRPr="00EB2672">
        <w:rPr>
          <w:color w:val="555555"/>
        </w:rPr>
        <w:t xml:space="preserve"> в </w:t>
      </w:r>
      <w:proofErr w:type="spellStart"/>
      <w:r w:rsidRPr="00EB2672">
        <w:rPr>
          <w:color w:val="555555"/>
        </w:rPr>
        <w:t>сравнении</w:t>
      </w:r>
      <w:proofErr w:type="spellEnd"/>
      <w:r w:rsidRPr="00EB2672">
        <w:rPr>
          <w:color w:val="555555"/>
        </w:rPr>
        <w:t xml:space="preserve"> с </w:t>
      </w:r>
      <w:proofErr w:type="spellStart"/>
      <w:r w:rsidRPr="00EB2672">
        <w:rPr>
          <w:color w:val="555555"/>
        </w:rPr>
        <w:t>использованием</w:t>
      </w:r>
      <w:proofErr w:type="spellEnd"/>
      <w:r w:rsidRPr="00EB2672">
        <w:rPr>
          <w:color w:val="555555"/>
        </w:rPr>
        <w:t xml:space="preserve"> </w:t>
      </w:r>
      <w:proofErr w:type="spellStart"/>
      <w:r>
        <w:rPr>
          <w:color w:val="555555"/>
        </w:rPr>
        <w:t>только</w:t>
      </w:r>
      <w:proofErr w:type="spellEnd"/>
      <w:r>
        <w:rPr>
          <w:color w:val="555555"/>
        </w:rPr>
        <w:t xml:space="preserve"> </w:t>
      </w:r>
      <w:proofErr w:type="spellStart"/>
      <w:r>
        <w:rPr>
          <w:color w:val="555555"/>
        </w:rPr>
        <w:t>базисной</w:t>
      </w:r>
      <w:proofErr w:type="spellEnd"/>
      <w:r>
        <w:rPr>
          <w:color w:val="555555"/>
        </w:rPr>
        <w:t xml:space="preserve"> </w:t>
      </w:r>
      <w:proofErr w:type="spellStart"/>
      <w:r>
        <w:rPr>
          <w:color w:val="555555"/>
        </w:rPr>
        <w:t>терапии</w:t>
      </w:r>
      <w:proofErr w:type="spellEnd"/>
      <w:r>
        <w:rPr>
          <w:color w:val="555555"/>
        </w:rPr>
        <w:t xml:space="preserve"> и </w:t>
      </w:r>
      <w:proofErr w:type="spellStart"/>
      <w:r>
        <w:rPr>
          <w:color w:val="555555"/>
        </w:rPr>
        <w:t>БАКД</w:t>
      </w:r>
      <w:proofErr w:type="spellEnd"/>
      <w:r w:rsidRPr="004D2881">
        <w:rPr>
          <w:color w:val="555555"/>
          <w:lang w:val="ru-RU"/>
        </w:rPr>
        <w:t>,</w:t>
      </w:r>
      <w:r w:rsidRPr="00EB2672">
        <w:rPr>
          <w:color w:val="555555"/>
        </w:rPr>
        <w:t xml:space="preserve"> </w:t>
      </w:r>
      <w:proofErr w:type="spellStart"/>
      <w:r w:rsidRPr="00EB2672">
        <w:rPr>
          <w:color w:val="555555"/>
        </w:rPr>
        <w:t>уменьшить</w:t>
      </w:r>
      <w:proofErr w:type="spellEnd"/>
      <w:r w:rsidRPr="00EB2672">
        <w:rPr>
          <w:color w:val="555555"/>
        </w:rPr>
        <w:t xml:space="preserve"> </w:t>
      </w:r>
      <w:proofErr w:type="spellStart"/>
      <w:r w:rsidRPr="00EB2672">
        <w:rPr>
          <w:color w:val="555555"/>
        </w:rPr>
        <w:t>пребывание</w:t>
      </w:r>
      <w:proofErr w:type="spellEnd"/>
      <w:r w:rsidRPr="00EB2672">
        <w:rPr>
          <w:color w:val="555555"/>
        </w:rPr>
        <w:t xml:space="preserve"> </w:t>
      </w:r>
      <w:proofErr w:type="spellStart"/>
      <w:r w:rsidRPr="00EB2672">
        <w:rPr>
          <w:color w:val="555555"/>
        </w:rPr>
        <w:t>больного</w:t>
      </w:r>
      <w:proofErr w:type="spellEnd"/>
      <w:r w:rsidRPr="00EB2672">
        <w:rPr>
          <w:color w:val="555555"/>
        </w:rPr>
        <w:t xml:space="preserve"> на </w:t>
      </w:r>
      <w:proofErr w:type="spellStart"/>
      <w:r w:rsidRPr="00EB2672">
        <w:rPr>
          <w:color w:val="555555"/>
        </w:rPr>
        <w:t>койке</w:t>
      </w:r>
      <w:proofErr w:type="spellEnd"/>
      <w:r w:rsidRPr="00EB2672">
        <w:rPr>
          <w:color w:val="555555"/>
        </w:rPr>
        <w:t xml:space="preserve"> в </w:t>
      </w:r>
      <w:proofErr w:type="spellStart"/>
      <w:r w:rsidRPr="00EB2672">
        <w:rPr>
          <w:color w:val="555555"/>
        </w:rPr>
        <w:t>стационаре</w:t>
      </w:r>
      <w:proofErr w:type="spellEnd"/>
      <w:r w:rsidRPr="00EB2672">
        <w:rPr>
          <w:color w:val="555555"/>
        </w:rPr>
        <w:t xml:space="preserve">. </w:t>
      </w:r>
      <w:proofErr w:type="spellStart"/>
      <w:r w:rsidRPr="00EB2672">
        <w:rPr>
          <w:color w:val="555555"/>
        </w:rPr>
        <w:t>Ингаляционная</w:t>
      </w:r>
      <w:proofErr w:type="spellEnd"/>
      <w:r w:rsidRPr="00EB2672">
        <w:rPr>
          <w:color w:val="555555"/>
        </w:rPr>
        <w:t xml:space="preserve"> </w:t>
      </w:r>
      <w:proofErr w:type="spellStart"/>
      <w:r w:rsidRPr="00EB2672">
        <w:rPr>
          <w:color w:val="555555"/>
        </w:rPr>
        <w:t>терапия</w:t>
      </w:r>
      <w:proofErr w:type="spellEnd"/>
      <w:r w:rsidRPr="00EB2672">
        <w:rPr>
          <w:color w:val="555555"/>
        </w:rPr>
        <w:t xml:space="preserve"> </w:t>
      </w:r>
      <w:proofErr w:type="spellStart"/>
      <w:r w:rsidRPr="00EB2672">
        <w:rPr>
          <w:color w:val="555555"/>
        </w:rPr>
        <w:t>является</w:t>
      </w:r>
      <w:proofErr w:type="spellEnd"/>
      <w:r w:rsidRPr="00EB2672">
        <w:rPr>
          <w:color w:val="555555"/>
        </w:rPr>
        <w:t xml:space="preserve"> </w:t>
      </w:r>
      <w:proofErr w:type="spellStart"/>
      <w:r w:rsidRPr="00EB2672">
        <w:rPr>
          <w:color w:val="555555"/>
        </w:rPr>
        <w:t>современным</w:t>
      </w:r>
      <w:proofErr w:type="spellEnd"/>
      <w:r w:rsidRPr="00EB2672">
        <w:rPr>
          <w:color w:val="555555"/>
        </w:rPr>
        <w:t xml:space="preserve"> способом доставки </w:t>
      </w:r>
      <w:proofErr w:type="spellStart"/>
      <w:r w:rsidRPr="00EB2672">
        <w:rPr>
          <w:color w:val="555555"/>
        </w:rPr>
        <w:t>препаратов</w:t>
      </w:r>
      <w:proofErr w:type="spellEnd"/>
      <w:r w:rsidRPr="00EB2672">
        <w:rPr>
          <w:color w:val="555555"/>
        </w:rPr>
        <w:t xml:space="preserve"> в </w:t>
      </w:r>
      <w:proofErr w:type="spellStart"/>
      <w:r w:rsidRPr="00EB2672">
        <w:rPr>
          <w:color w:val="555555"/>
        </w:rPr>
        <w:t>дыхательные</w:t>
      </w:r>
      <w:proofErr w:type="spellEnd"/>
      <w:r w:rsidRPr="00EB2672">
        <w:rPr>
          <w:color w:val="555555"/>
        </w:rPr>
        <w:t xml:space="preserve"> </w:t>
      </w:r>
      <w:proofErr w:type="spellStart"/>
      <w:r w:rsidRPr="00EB2672">
        <w:rPr>
          <w:color w:val="555555"/>
        </w:rPr>
        <w:t>пути</w:t>
      </w:r>
      <w:proofErr w:type="spellEnd"/>
      <w:r w:rsidRPr="00EB2672">
        <w:rPr>
          <w:color w:val="555555"/>
        </w:rPr>
        <w:t xml:space="preserve">, </w:t>
      </w:r>
      <w:proofErr w:type="spellStart"/>
      <w:r w:rsidRPr="00EB2672">
        <w:rPr>
          <w:color w:val="555555"/>
        </w:rPr>
        <w:t>эффективность</w:t>
      </w:r>
      <w:proofErr w:type="spellEnd"/>
      <w:r w:rsidRPr="00EB2672">
        <w:rPr>
          <w:color w:val="555555"/>
        </w:rPr>
        <w:t xml:space="preserve"> и </w:t>
      </w:r>
      <w:proofErr w:type="spellStart"/>
      <w:r w:rsidRPr="00EB2672">
        <w:rPr>
          <w:color w:val="555555"/>
        </w:rPr>
        <w:t>безопасность</w:t>
      </w:r>
      <w:proofErr w:type="spellEnd"/>
      <w:r w:rsidRPr="00EB2672">
        <w:rPr>
          <w:color w:val="555555"/>
        </w:rPr>
        <w:t xml:space="preserve"> </w:t>
      </w:r>
      <w:proofErr w:type="spellStart"/>
      <w:r w:rsidRPr="00EB2672">
        <w:rPr>
          <w:color w:val="555555"/>
        </w:rPr>
        <w:t>применения</w:t>
      </w:r>
      <w:proofErr w:type="spellEnd"/>
      <w:r w:rsidRPr="00EB2672">
        <w:rPr>
          <w:color w:val="555555"/>
        </w:rPr>
        <w:t xml:space="preserve"> </w:t>
      </w:r>
      <w:proofErr w:type="spellStart"/>
      <w:r w:rsidRPr="00EB2672">
        <w:rPr>
          <w:color w:val="555555"/>
        </w:rPr>
        <w:t>которого</w:t>
      </w:r>
      <w:proofErr w:type="spellEnd"/>
      <w:r w:rsidRPr="00EB2672">
        <w:rPr>
          <w:color w:val="555555"/>
        </w:rPr>
        <w:t xml:space="preserve"> </w:t>
      </w:r>
      <w:proofErr w:type="spellStart"/>
      <w:r w:rsidRPr="00EB2672">
        <w:rPr>
          <w:color w:val="555555"/>
        </w:rPr>
        <w:t>научно</w:t>
      </w:r>
      <w:proofErr w:type="spellEnd"/>
      <w:r w:rsidRPr="00EB2672">
        <w:rPr>
          <w:color w:val="555555"/>
        </w:rPr>
        <w:t xml:space="preserve"> </w:t>
      </w:r>
      <w:proofErr w:type="spellStart"/>
      <w:r w:rsidRPr="00EB2672">
        <w:rPr>
          <w:color w:val="555555"/>
        </w:rPr>
        <w:t>обоснована</w:t>
      </w:r>
      <w:proofErr w:type="spellEnd"/>
      <w:r w:rsidRPr="00EB2672">
        <w:rPr>
          <w:color w:val="555555"/>
        </w:rPr>
        <w:t xml:space="preserve">. Роль </w:t>
      </w:r>
      <w:proofErr w:type="spellStart"/>
      <w:r w:rsidRPr="00EB2672">
        <w:rPr>
          <w:color w:val="555555"/>
        </w:rPr>
        <w:t>небулайзерного</w:t>
      </w:r>
      <w:proofErr w:type="spellEnd"/>
      <w:r w:rsidRPr="00EB2672">
        <w:rPr>
          <w:color w:val="555555"/>
        </w:rPr>
        <w:t xml:space="preserve"> метода доставки </w:t>
      </w:r>
      <w:proofErr w:type="spellStart"/>
      <w:r w:rsidRPr="00EB2672">
        <w:rPr>
          <w:color w:val="555555"/>
        </w:rPr>
        <w:t>ингаляционных</w:t>
      </w:r>
      <w:proofErr w:type="spellEnd"/>
      <w:r w:rsidRPr="00EB2672">
        <w:rPr>
          <w:color w:val="555555"/>
        </w:rPr>
        <w:t xml:space="preserve"> </w:t>
      </w:r>
      <w:proofErr w:type="spellStart"/>
      <w:r w:rsidRPr="00EB2672">
        <w:rPr>
          <w:color w:val="555555"/>
        </w:rPr>
        <w:t>БАКД</w:t>
      </w:r>
      <w:proofErr w:type="spellEnd"/>
      <w:r w:rsidRPr="00EB2672">
        <w:rPr>
          <w:color w:val="555555"/>
        </w:rPr>
        <w:t xml:space="preserve">, ИГКС </w:t>
      </w:r>
      <w:proofErr w:type="spellStart"/>
      <w:r w:rsidRPr="00EB2672">
        <w:rPr>
          <w:color w:val="555555"/>
        </w:rPr>
        <w:t>возрастает</w:t>
      </w:r>
      <w:proofErr w:type="spellEnd"/>
      <w:r w:rsidRPr="00EB2672">
        <w:rPr>
          <w:color w:val="555555"/>
        </w:rPr>
        <w:t xml:space="preserve"> </w:t>
      </w:r>
      <w:proofErr w:type="spellStart"/>
      <w:r w:rsidRPr="00EB2672">
        <w:rPr>
          <w:color w:val="555555"/>
        </w:rPr>
        <w:t>во</w:t>
      </w:r>
      <w:proofErr w:type="spellEnd"/>
      <w:r w:rsidRPr="00EB2672">
        <w:rPr>
          <w:color w:val="555555"/>
        </w:rPr>
        <w:t xml:space="preserve"> </w:t>
      </w:r>
      <w:proofErr w:type="spellStart"/>
      <w:r w:rsidRPr="00EB2672">
        <w:rPr>
          <w:color w:val="555555"/>
        </w:rPr>
        <w:t>время</w:t>
      </w:r>
      <w:proofErr w:type="spellEnd"/>
      <w:r w:rsidRPr="00EB2672">
        <w:rPr>
          <w:color w:val="555555"/>
        </w:rPr>
        <w:t xml:space="preserve"> </w:t>
      </w:r>
      <w:proofErr w:type="spellStart"/>
      <w:r w:rsidRPr="00EB2672">
        <w:rPr>
          <w:color w:val="555555"/>
        </w:rPr>
        <w:t>обострения</w:t>
      </w:r>
      <w:proofErr w:type="spellEnd"/>
      <w:r w:rsidRPr="00EB2672">
        <w:rPr>
          <w:color w:val="555555"/>
        </w:rPr>
        <w:t xml:space="preserve"> БА.</w:t>
      </w:r>
    </w:p>
    <w:p w:rsidR="00D14CE1" w:rsidRDefault="00D14CE1" w:rsidP="00D14CE1">
      <w:pPr>
        <w:pStyle w:val="a3"/>
        <w:shd w:val="clear" w:color="auto" w:fill="FFFFFF"/>
        <w:spacing w:before="0" w:beforeAutospacing="0" w:after="180" w:afterAutospacing="0" w:line="360" w:lineRule="auto"/>
        <w:jc w:val="both"/>
        <w:rPr>
          <w:color w:val="555555"/>
        </w:rPr>
      </w:pPr>
    </w:p>
    <w:p w:rsidR="00AB16F3" w:rsidRPr="00D14CE1" w:rsidRDefault="00D14CE1" w:rsidP="00D14CE1">
      <w:pPr>
        <w:pStyle w:val="a3"/>
        <w:shd w:val="clear" w:color="auto" w:fill="FFFFFF"/>
        <w:spacing w:before="0" w:beforeAutospacing="0" w:after="180" w:afterAutospacing="0" w:line="360" w:lineRule="auto"/>
        <w:jc w:val="both"/>
        <w:rPr>
          <w:color w:val="555555"/>
          <w:lang w:val="en-US"/>
        </w:rPr>
      </w:pPr>
      <w:r w:rsidRPr="00D14CE1">
        <w:rPr>
          <w:color w:val="555555"/>
          <w:lang w:val="en-US"/>
        </w:rPr>
        <w:t>OPERATIONAL CONTROL DURING THE EXACERBATION OF BRONCHIAL ASTHMA</w:t>
      </w:r>
    </w:p>
    <w:p w:rsidR="00AB16F3" w:rsidRPr="00AB16F3" w:rsidRDefault="00AB16F3" w:rsidP="00D14CE1">
      <w:pPr>
        <w:spacing w:line="360" w:lineRule="auto"/>
        <w:jc w:val="both"/>
        <w:rPr>
          <w:rStyle w:val="ac"/>
          <w:rFonts w:ascii="Times New Roman" w:hAnsi="Times New Roman" w:cs="Times New Roman"/>
          <w:bCs/>
          <w:iCs w:val="0"/>
          <w:color w:val="000000" w:themeColor="text1"/>
          <w:sz w:val="24"/>
          <w:szCs w:val="24"/>
          <w:shd w:val="clear" w:color="auto" w:fill="FFFFFF"/>
          <w:lang w:val="en-US"/>
        </w:rPr>
      </w:pPr>
      <w:r w:rsidRPr="00AB16F3">
        <w:rPr>
          <w:rFonts w:ascii="Times New Roman" w:hAnsi="Times New Roman" w:cs="Times New Roman"/>
          <w:b/>
          <w:color w:val="000000" w:themeColor="text1"/>
          <w:sz w:val="24"/>
          <w:szCs w:val="24"/>
          <w:lang w:val="en-US"/>
        </w:rPr>
        <w:t>Key words:</w:t>
      </w:r>
      <w:r w:rsidRPr="00AB16F3">
        <w:rPr>
          <w:rFonts w:ascii="Times New Roman" w:hAnsi="Times New Roman" w:cs="Times New Roman"/>
          <w:color w:val="000000" w:themeColor="text1"/>
          <w:sz w:val="24"/>
          <w:szCs w:val="24"/>
          <w:lang w:val="en-US"/>
        </w:rPr>
        <w:t xml:space="preserve"> bronchial asthma, </w:t>
      </w:r>
      <w:r w:rsidRPr="00AB16F3">
        <w:rPr>
          <w:rStyle w:val="ac"/>
          <w:rFonts w:ascii="Times New Roman" w:hAnsi="Times New Roman" w:cs="Times New Roman"/>
          <w:bCs/>
          <w:i w:val="0"/>
          <w:color w:val="000000" w:themeColor="text1"/>
          <w:sz w:val="24"/>
          <w:szCs w:val="24"/>
          <w:shd w:val="clear" w:color="auto" w:fill="FFFFFF"/>
          <w:lang w:val="en-US"/>
        </w:rPr>
        <w:t>nebulizer therapy, spirometry.</w:t>
      </w:r>
    </w:p>
    <w:p w:rsidR="00AB16F3" w:rsidRPr="00AB16F3" w:rsidRDefault="00AB16F3" w:rsidP="00D14CE1">
      <w:pPr>
        <w:spacing w:line="360" w:lineRule="auto"/>
        <w:jc w:val="both"/>
        <w:rPr>
          <w:rFonts w:ascii="Times New Roman" w:hAnsi="Times New Roman" w:cs="Times New Roman"/>
          <w:color w:val="000000" w:themeColor="text1"/>
          <w:sz w:val="24"/>
          <w:szCs w:val="24"/>
          <w:shd w:val="clear" w:color="auto" w:fill="F8F9FA"/>
          <w:lang w:val="en-US"/>
        </w:rPr>
      </w:pPr>
      <w:proofErr w:type="gramStart"/>
      <w:r w:rsidRPr="001768AD">
        <w:rPr>
          <w:rFonts w:ascii="Times New Roman" w:hAnsi="Times New Roman" w:cs="Times New Roman"/>
          <w:b/>
          <w:bCs/>
          <w:color w:val="000000" w:themeColor="text1"/>
          <w:sz w:val="24"/>
          <w:szCs w:val="24"/>
          <w:highlight w:val="yellow"/>
          <w:shd w:val="clear" w:color="auto" w:fill="FFFFFF"/>
          <w:lang w:val="en-US"/>
        </w:rPr>
        <w:t>Study’s purposes</w:t>
      </w:r>
      <w:r w:rsidRPr="001768AD">
        <w:rPr>
          <w:rFonts w:ascii="Times New Roman" w:hAnsi="Times New Roman" w:cs="Times New Roman"/>
          <w:bCs/>
          <w:color w:val="000000" w:themeColor="text1"/>
          <w:sz w:val="24"/>
          <w:szCs w:val="24"/>
          <w:highlight w:val="yellow"/>
          <w:shd w:val="clear" w:color="auto" w:fill="FFFFFF"/>
          <w:lang w:val="en-US"/>
        </w:rPr>
        <w:t>.</w:t>
      </w:r>
      <w:proofErr w:type="gramEnd"/>
      <w:r w:rsidRPr="00AB16F3">
        <w:rPr>
          <w:rFonts w:ascii="Times New Roman" w:hAnsi="Times New Roman" w:cs="Times New Roman"/>
          <w:bCs/>
          <w:color w:val="000000" w:themeColor="text1"/>
          <w:sz w:val="24"/>
          <w:szCs w:val="24"/>
          <w:shd w:val="clear" w:color="auto" w:fill="FFFFFF"/>
          <w:lang w:val="en-US"/>
        </w:rPr>
        <w:t xml:space="preserve"> </w:t>
      </w:r>
      <w:r w:rsidRPr="00AB16F3">
        <w:rPr>
          <w:rFonts w:ascii="Times New Roman" w:hAnsi="Times New Roman" w:cs="Times New Roman"/>
          <w:color w:val="000000" w:themeColor="text1"/>
          <w:sz w:val="24"/>
          <w:szCs w:val="24"/>
          <w:shd w:val="clear" w:color="auto" w:fill="F8F9FA"/>
          <w:lang w:val="en-US"/>
        </w:rPr>
        <w:t>Main purpose is to analyze the comparative effectiveness of inhalation devices in patients with uncontrolled bronchial asthma.</w:t>
      </w:r>
    </w:p>
    <w:p w:rsidR="00AB16F3" w:rsidRPr="00AB16F3" w:rsidRDefault="00AB16F3" w:rsidP="00D14CE1">
      <w:pPr>
        <w:spacing w:line="360" w:lineRule="auto"/>
        <w:jc w:val="both"/>
        <w:rPr>
          <w:rStyle w:val="ac"/>
          <w:rFonts w:ascii="Times New Roman" w:hAnsi="Times New Roman" w:cs="Times New Roman"/>
          <w:bCs/>
          <w:iCs w:val="0"/>
          <w:color w:val="000000" w:themeColor="text1"/>
          <w:sz w:val="24"/>
          <w:szCs w:val="24"/>
          <w:shd w:val="clear" w:color="auto" w:fill="FFFFFF"/>
          <w:lang w:val="en-US"/>
        </w:rPr>
      </w:pPr>
      <w:proofErr w:type="gramStart"/>
      <w:r w:rsidRPr="00AB16F3">
        <w:rPr>
          <w:rFonts w:ascii="Times New Roman" w:hAnsi="Times New Roman" w:cs="Times New Roman"/>
          <w:b/>
          <w:color w:val="000000" w:themeColor="text1"/>
          <w:sz w:val="24"/>
          <w:szCs w:val="24"/>
          <w:lang w:val="en-US"/>
        </w:rPr>
        <w:lastRenderedPageBreak/>
        <w:t>Materials and methods.</w:t>
      </w:r>
      <w:proofErr w:type="gramEnd"/>
      <w:r w:rsidRPr="00AB16F3">
        <w:rPr>
          <w:rFonts w:ascii="Times New Roman" w:hAnsi="Times New Roman" w:cs="Times New Roman"/>
          <w:b/>
          <w:color w:val="000000" w:themeColor="text1"/>
          <w:sz w:val="24"/>
          <w:szCs w:val="24"/>
          <w:lang w:val="en-US"/>
        </w:rPr>
        <w:t xml:space="preserve"> </w:t>
      </w:r>
      <w:proofErr w:type="gramStart"/>
      <w:r w:rsidRPr="00AB16F3">
        <w:rPr>
          <w:rFonts w:ascii="Times New Roman" w:hAnsi="Times New Roman" w:cs="Times New Roman"/>
          <w:color w:val="000000" w:themeColor="text1"/>
          <w:sz w:val="24"/>
          <w:szCs w:val="24"/>
          <w:lang w:val="en-US"/>
        </w:rPr>
        <w:t>Clinical examination of 34 patients.</w:t>
      </w:r>
      <w:proofErr w:type="gramEnd"/>
      <w:r w:rsidRPr="00AB16F3">
        <w:rPr>
          <w:rFonts w:ascii="Times New Roman" w:hAnsi="Times New Roman" w:cs="Times New Roman"/>
          <w:color w:val="000000" w:themeColor="text1"/>
          <w:sz w:val="24"/>
          <w:szCs w:val="24"/>
          <w:lang w:val="en-US"/>
        </w:rPr>
        <w:t xml:space="preserve"> Patient’s </w:t>
      </w:r>
      <w:r w:rsidRPr="00AB16F3">
        <w:rPr>
          <w:rFonts w:ascii="Times New Roman" w:hAnsi="Times New Roman" w:cs="Times New Roman"/>
          <w:color w:val="000000" w:themeColor="text1"/>
          <w:sz w:val="24"/>
          <w:szCs w:val="24"/>
          <w:shd w:val="clear" w:color="auto" w:fill="FFFFFF"/>
          <w:lang w:val="en-US"/>
        </w:rPr>
        <w:t>eligibility </w:t>
      </w:r>
      <w:r w:rsidRPr="00AB16F3">
        <w:rPr>
          <w:rStyle w:val="ac"/>
          <w:rFonts w:ascii="Times New Roman" w:hAnsi="Times New Roman" w:cs="Times New Roman"/>
          <w:bCs/>
          <w:i w:val="0"/>
          <w:color w:val="000000" w:themeColor="text1"/>
          <w:sz w:val="24"/>
          <w:szCs w:val="24"/>
          <w:shd w:val="clear" w:color="auto" w:fill="FFFFFF"/>
          <w:lang w:val="en-US"/>
        </w:rPr>
        <w:t xml:space="preserve">criteria for participating in the research were: all the patients had an appropriate age and confirmed diagnosis of uncontrolled BA, had a mild exacerbations, given the </w:t>
      </w:r>
      <w:r w:rsidRPr="0048770E">
        <w:rPr>
          <w:rFonts w:ascii="Times New Roman" w:hAnsi="Times New Roman" w:cs="Times New Roman"/>
          <w:bCs/>
          <w:color w:val="000000" w:themeColor="text1"/>
          <w:sz w:val="24"/>
          <w:szCs w:val="24"/>
          <w:shd w:val="clear" w:color="auto" w:fill="FFFFFF"/>
          <w:lang w:val="en-US"/>
        </w:rPr>
        <w:t>Informed Consent, met the criteria of</w:t>
      </w:r>
      <w:r w:rsidRPr="00AB16F3">
        <w:rPr>
          <w:rFonts w:ascii="Times New Roman" w:hAnsi="Times New Roman" w:cs="Times New Roman"/>
          <w:bCs/>
          <w:i/>
          <w:color w:val="000000" w:themeColor="text1"/>
          <w:sz w:val="24"/>
          <w:szCs w:val="24"/>
          <w:shd w:val="clear" w:color="auto" w:fill="FFFFFF"/>
          <w:lang w:val="en-US"/>
        </w:rPr>
        <w:t xml:space="preserve"> </w:t>
      </w:r>
      <w:r w:rsidRPr="00AB16F3">
        <w:rPr>
          <w:rStyle w:val="ac"/>
          <w:rFonts w:ascii="Times New Roman" w:hAnsi="Times New Roman" w:cs="Times New Roman"/>
          <w:bCs/>
          <w:i w:val="0"/>
          <w:color w:val="000000" w:themeColor="text1"/>
          <w:sz w:val="24"/>
          <w:szCs w:val="24"/>
          <w:shd w:val="clear" w:color="auto" w:fill="FFFFFF"/>
          <w:lang w:val="en-US"/>
        </w:rPr>
        <w:t xml:space="preserve">exacerbation and were able to participate in </w:t>
      </w:r>
      <w:proofErr w:type="spellStart"/>
      <w:r w:rsidRPr="00AB16F3">
        <w:rPr>
          <w:rStyle w:val="ac"/>
          <w:rFonts w:ascii="Times New Roman" w:hAnsi="Times New Roman" w:cs="Times New Roman"/>
          <w:bCs/>
          <w:i w:val="0"/>
          <w:color w:val="000000" w:themeColor="text1"/>
          <w:sz w:val="24"/>
          <w:szCs w:val="24"/>
          <w:shd w:val="clear" w:color="auto" w:fill="FFFFFF"/>
          <w:lang w:val="en-US"/>
        </w:rPr>
        <w:t>spirometric</w:t>
      </w:r>
      <w:proofErr w:type="spellEnd"/>
      <w:r w:rsidRPr="00AB16F3">
        <w:rPr>
          <w:rStyle w:val="ac"/>
          <w:rFonts w:ascii="Times New Roman" w:hAnsi="Times New Roman" w:cs="Times New Roman"/>
          <w:bCs/>
          <w:i w:val="0"/>
          <w:color w:val="000000" w:themeColor="text1"/>
          <w:sz w:val="24"/>
          <w:szCs w:val="24"/>
          <w:shd w:val="clear" w:color="auto" w:fill="FFFFFF"/>
          <w:lang w:val="en-US"/>
        </w:rPr>
        <w:t xml:space="preserve"> measurements. All the patients in the study were of the identical age, sex and severity of BA, before the hospitalization received basic two component therapy (</w:t>
      </w:r>
      <w:proofErr w:type="spellStart"/>
      <w:r w:rsidRPr="00AB16F3">
        <w:rPr>
          <w:rStyle w:val="ac"/>
          <w:rFonts w:ascii="Times New Roman" w:hAnsi="Times New Roman" w:cs="Times New Roman"/>
          <w:bCs/>
          <w:i w:val="0"/>
          <w:color w:val="000000" w:themeColor="text1"/>
          <w:sz w:val="24"/>
          <w:szCs w:val="24"/>
          <w:shd w:val="clear" w:color="auto" w:fill="FFFFFF"/>
          <w:lang w:val="en-US"/>
        </w:rPr>
        <w:t>salmaterol</w:t>
      </w:r>
      <w:proofErr w:type="spellEnd"/>
      <w:r w:rsidRPr="00AB16F3">
        <w:rPr>
          <w:rStyle w:val="ac"/>
          <w:rFonts w:ascii="Times New Roman" w:hAnsi="Times New Roman" w:cs="Times New Roman"/>
          <w:bCs/>
          <w:i w:val="0"/>
          <w:color w:val="000000" w:themeColor="text1"/>
          <w:sz w:val="24"/>
          <w:szCs w:val="24"/>
          <w:shd w:val="clear" w:color="auto" w:fill="FFFFFF"/>
          <w:lang w:val="en-US"/>
        </w:rPr>
        <w:t xml:space="preserve"> in combination with fluticasone propionate 25/125 micrograms 2 times per day). After the exacerbation relieved, all the patients were examined. Depending on the usage of either nebulizer or a </w:t>
      </w:r>
      <w:r w:rsidRPr="00AB16F3">
        <w:rPr>
          <w:rFonts w:ascii="Times New Roman" w:hAnsi="Times New Roman" w:cs="Times New Roman"/>
          <w:color w:val="000000" w:themeColor="text1"/>
          <w:sz w:val="24"/>
          <w:szCs w:val="24"/>
          <w:shd w:val="clear" w:color="auto" w:fill="FFFFFF"/>
          <w:lang w:val="en-US"/>
        </w:rPr>
        <w:t>metered</w:t>
      </w:r>
      <w:r w:rsidRPr="00AB16F3">
        <w:rPr>
          <w:rFonts w:ascii="Times New Roman" w:hAnsi="Times New Roman" w:cs="Times New Roman"/>
          <w:i/>
          <w:color w:val="000000" w:themeColor="text1"/>
          <w:sz w:val="24"/>
          <w:szCs w:val="24"/>
          <w:shd w:val="clear" w:color="auto" w:fill="FFFFFF"/>
          <w:lang w:val="en-US"/>
        </w:rPr>
        <w:t>-</w:t>
      </w:r>
      <w:r w:rsidRPr="00AB16F3">
        <w:rPr>
          <w:rStyle w:val="ac"/>
          <w:rFonts w:ascii="Times New Roman" w:hAnsi="Times New Roman" w:cs="Times New Roman"/>
          <w:bCs/>
          <w:i w:val="0"/>
          <w:color w:val="000000" w:themeColor="text1"/>
          <w:sz w:val="24"/>
          <w:szCs w:val="24"/>
          <w:shd w:val="clear" w:color="auto" w:fill="FFFFFF"/>
          <w:lang w:val="en-US"/>
        </w:rPr>
        <w:t xml:space="preserve">dose inhaler, patients were divided into 2 groups: main and comparison group. The main group included 19 patients who continued receiving basic treatment and additionally were prescribed with nebulized salbutamol 2,5 mg x 2 times per day (trade mark </w:t>
      </w:r>
      <w:proofErr w:type="spellStart"/>
      <w:r w:rsidRPr="00AB16F3">
        <w:rPr>
          <w:rStyle w:val="ac"/>
          <w:rFonts w:ascii="Times New Roman" w:hAnsi="Times New Roman" w:cs="Times New Roman"/>
          <w:bCs/>
          <w:i w:val="0"/>
          <w:color w:val="000000" w:themeColor="text1"/>
          <w:sz w:val="24"/>
          <w:szCs w:val="24"/>
          <w:shd w:val="clear" w:color="auto" w:fill="FFFFFF"/>
          <w:lang w:val="en-US"/>
        </w:rPr>
        <w:t>Nebutamol</w:t>
      </w:r>
      <w:proofErr w:type="spellEnd"/>
      <w:r w:rsidRPr="00AB16F3">
        <w:rPr>
          <w:rStyle w:val="ac"/>
          <w:rFonts w:ascii="Times New Roman" w:hAnsi="Times New Roman" w:cs="Times New Roman"/>
          <w:bCs/>
          <w:i w:val="0"/>
          <w:color w:val="000000" w:themeColor="text1"/>
          <w:sz w:val="24"/>
          <w:szCs w:val="24"/>
          <w:shd w:val="clear" w:color="auto" w:fill="FFFFFF"/>
          <w:lang w:val="en-US"/>
        </w:rPr>
        <w:t xml:space="preserve"> in the form of the solution) and  fluticasone propionate 1,0 ml x 2 times a day (trade mark </w:t>
      </w:r>
      <w:proofErr w:type="spellStart"/>
      <w:r w:rsidRPr="00AB16F3">
        <w:rPr>
          <w:rStyle w:val="ac"/>
          <w:rFonts w:ascii="Times New Roman" w:hAnsi="Times New Roman" w:cs="Times New Roman"/>
          <w:bCs/>
          <w:i w:val="0"/>
          <w:color w:val="000000" w:themeColor="text1"/>
          <w:sz w:val="24"/>
          <w:szCs w:val="24"/>
          <w:shd w:val="clear" w:color="auto" w:fill="FFFFFF"/>
          <w:lang w:val="en-US"/>
        </w:rPr>
        <w:t>Nebofluzon</w:t>
      </w:r>
      <w:proofErr w:type="spellEnd"/>
      <w:r w:rsidRPr="00AB16F3">
        <w:rPr>
          <w:rStyle w:val="ac"/>
          <w:rFonts w:ascii="Times New Roman" w:hAnsi="Times New Roman" w:cs="Times New Roman"/>
          <w:bCs/>
          <w:i w:val="0"/>
          <w:color w:val="000000" w:themeColor="text1"/>
          <w:sz w:val="24"/>
          <w:szCs w:val="24"/>
          <w:shd w:val="clear" w:color="auto" w:fill="FFFFFF"/>
          <w:lang w:val="en-US"/>
        </w:rPr>
        <w:t xml:space="preserve">) and </w:t>
      </w:r>
      <w:r w:rsidRPr="00AB16F3">
        <w:rPr>
          <w:rFonts w:ascii="Times New Roman" w:hAnsi="Times New Roman" w:cs="Times New Roman"/>
          <w:color w:val="000000" w:themeColor="text1"/>
          <w:sz w:val="24"/>
          <w:szCs w:val="24"/>
          <w:shd w:val="clear" w:color="auto" w:fill="FFFFFF"/>
          <w:lang w:val="en-US"/>
        </w:rPr>
        <w:t>metered</w:t>
      </w:r>
      <w:r w:rsidRPr="00AB16F3">
        <w:rPr>
          <w:rFonts w:ascii="Times New Roman" w:hAnsi="Times New Roman" w:cs="Times New Roman"/>
          <w:i/>
          <w:color w:val="000000" w:themeColor="text1"/>
          <w:sz w:val="24"/>
          <w:szCs w:val="24"/>
          <w:shd w:val="clear" w:color="auto" w:fill="FFFFFF"/>
          <w:lang w:val="en-US"/>
        </w:rPr>
        <w:t>-</w:t>
      </w:r>
      <w:r w:rsidRPr="00AB16F3">
        <w:rPr>
          <w:rStyle w:val="ac"/>
          <w:rFonts w:ascii="Times New Roman" w:hAnsi="Times New Roman" w:cs="Times New Roman"/>
          <w:bCs/>
          <w:i w:val="0"/>
          <w:color w:val="000000" w:themeColor="text1"/>
          <w:sz w:val="24"/>
          <w:szCs w:val="24"/>
          <w:shd w:val="clear" w:color="auto" w:fill="FFFFFF"/>
          <w:lang w:val="en-US"/>
        </w:rPr>
        <w:t xml:space="preserve">dose inhaler “Salbutamol” if needed. The comparison group included 15 patients, who had their basic therapy dosage doubled (25/125 micrograms x 2 inhalations 2 times per day) and </w:t>
      </w:r>
      <w:r w:rsidRPr="00AB16F3">
        <w:rPr>
          <w:rStyle w:val="ac"/>
          <w:rFonts w:ascii="Times New Roman" w:hAnsi="Times New Roman" w:cs="Times New Roman"/>
          <w:bCs/>
          <w:i w:val="0"/>
          <w:iCs w:val="0"/>
          <w:color w:val="000000" w:themeColor="text1"/>
          <w:sz w:val="24"/>
          <w:szCs w:val="24"/>
          <w:shd w:val="clear" w:color="auto" w:fill="FFFFFF"/>
          <w:lang w:val="en-US"/>
        </w:rPr>
        <w:t xml:space="preserve">received </w:t>
      </w:r>
      <w:r w:rsidRPr="00AB16F3">
        <w:rPr>
          <w:rFonts w:ascii="Times New Roman" w:hAnsi="Times New Roman" w:cs="Times New Roman"/>
          <w:color w:val="000000" w:themeColor="text1"/>
          <w:sz w:val="24"/>
          <w:szCs w:val="24"/>
          <w:shd w:val="clear" w:color="auto" w:fill="FFFFFF"/>
          <w:lang w:val="en-US"/>
        </w:rPr>
        <w:t>metered</w:t>
      </w:r>
      <w:r w:rsidRPr="00AB16F3">
        <w:rPr>
          <w:rFonts w:ascii="Times New Roman" w:hAnsi="Times New Roman" w:cs="Times New Roman"/>
          <w:i/>
          <w:color w:val="000000" w:themeColor="text1"/>
          <w:sz w:val="24"/>
          <w:szCs w:val="24"/>
          <w:shd w:val="clear" w:color="auto" w:fill="FFFFFF"/>
          <w:lang w:val="en-US"/>
        </w:rPr>
        <w:t>-</w:t>
      </w:r>
      <w:r w:rsidRPr="00AB16F3">
        <w:rPr>
          <w:rStyle w:val="ac"/>
          <w:rFonts w:ascii="Times New Roman" w:hAnsi="Times New Roman" w:cs="Times New Roman"/>
          <w:bCs/>
          <w:i w:val="0"/>
          <w:color w:val="000000" w:themeColor="text1"/>
          <w:sz w:val="24"/>
          <w:szCs w:val="24"/>
          <w:shd w:val="clear" w:color="auto" w:fill="FFFFFF"/>
          <w:lang w:val="en-US"/>
        </w:rPr>
        <w:t xml:space="preserve">dose inhaler “Salbutamol” </w:t>
      </w:r>
      <w:r w:rsidRPr="00AB16F3">
        <w:rPr>
          <w:rStyle w:val="ac"/>
          <w:rFonts w:ascii="Times New Roman" w:hAnsi="Times New Roman" w:cs="Times New Roman"/>
          <w:bCs/>
          <w:i w:val="0"/>
          <w:iCs w:val="0"/>
          <w:color w:val="000000" w:themeColor="text1"/>
          <w:sz w:val="24"/>
          <w:szCs w:val="24"/>
          <w:shd w:val="clear" w:color="auto" w:fill="FFFFFF"/>
          <w:lang w:val="en-US"/>
        </w:rPr>
        <w:t xml:space="preserve">treatment </w:t>
      </w:r>
      <w:r w:rsidRPr="00AB16F3">
        <w:rPr>
          <w:rStyle w:val="ac"/>
          <w:rFonts w:ascii="Times New Roman" w:hAnsi="Times New Roman" w:cs="Times New Roman"/>
          <w:bCs/>
          <w:i w:val="0"/>
          <w:color w:val="000000" w:themeColor="text1"/>
          <w:sz w:val="24"/>
          <w:szCs w:val="24"/>
          <w:shd w:val="clear" w:color="auto" w:fill="FFFFFF"/>
          <w:lang w:val="en-US"/>
        </w:rPr>
        <w:t>if needed. Treatment occurred according to the national guidelines of Ministry of Health of Ukraine. All the patients received oxygen when needed. Treatment control happened 6 days after the hospitalization.</w:t>
      </w:r>
      <w:r w:rsidRPr="00AB16F3">
        <w:rPr>
          <w:rStyle w:val="ac"/>
          <w:rFonts w:ascii="Times New Roman" w:hAnsi="Times New Roman" w:cs="Times New Roman"/>
          <w:bCs/>
          <w:color w:val="000000" w:themeColor="text1"/>
          <w:sz w:val="24"/>
          <w:szCs w:val="24"/>
          <w:shd w:val="clear" w:color="auto" w:fill="FFFFFF"/>
          <w:lang w:val="en-US"/>
        </w:rPr>
        <w:t xml:space="preserve"> </w:t>
      </w:r>
    </w:p>
    <w:p w:rsidR="00AB16F3" w:rsidRPr="00AB16F3" w:rsidRDefault="00AB16F3" w:rsidP="00D14CE1">
      <w:pPr>
        <w:spacing w:line="360" w:lineRule="auto"/>
        <w:jc w:val="both"/>
        <w:rPr>
          <w:rFonts w:ascii="Times New Roman" w:hAnsi="Times New Roman" w:cs="Times New Roman"/>
          <w:color w:val="000000" w:themeColor="text1"/>
          <w:sz w:val="24"/>
          <w:szCs w:val="24"/>
          <w:shd w:val="clear" w:color="auto" w:fill="FFFFFF"/>
          <w:lang w:val="en-US"/>
        </w:rPr>
      </w:pPr>
      <w:r w:rsidRPr="00AB16F3">
        <w:rPr>
          <w:rFonts w:ascii="Times New Roman" w:hAnsi="Times New Roman" w:cs="Times New Roman"/>
          <w:b/>
          <w:bCs/>
          <w:color w:val="000000" w:themeColor="text1"/>
          <w:sz w:val="24"/>
          <w:szCs w:val="24"/>
          <w:lang w:val="en-US"/>
        </w:rPr>
        <w:t xml:space="preserve">Results and discuss. </w:t>
      </w:r>
      <w:r w:rsidRPr="00AB16F3">
        <w:rPr>
          <w:rFonts w:ascii="Times New Roman" w:hAnsi="Times New Roman" w:cs="Times New Roman"/>
          <w:bCs/>
          <w:color w:val="000000" w:themeColor="text1"/>
          <w:sz w:val="24"/>
          <w:szCs w:val="24"/>
          <w:lang w:val="en-US"/>
        </w:rPr>
        <w:t xml:space="preserve">Dynamic control of the BA clinical symptoms among patients who received inhalations of different types ( nebulizer and </w:t>
      </w:r>
      <w:r w:rsidRPr="00AB16F3">
        <w:rPr>
          <w:rFonts w:ascii="Times New Roman" w:hAnsi="Times New Roman" w:cs="Times New Roman"/>
          <w:color w:val="000000" w:themeColor="text1"/>
          <w:sz w:val="24"/>
          <w:szCs w:val="24"/>
          <w:shd w:val="clear" w:color="auto" w:fill="FFFFFF"/>
          <w:lang w:val="en-US"/>
        </w:rPr>
        <w:t>metered-</w:t>
      </w:r>
      <w:r w:rsidRPr="00AB16F3">
        <w:rPr>
          <w:rStyle w:val="ac"/>
          <w:rFonts w:ascii="Times New Roman" w:hAnsi="Times New Roman" w:cs="Times New Roman"/>
          <w:bCs/>
          <w:i w:val="0"/>
          <w:color w:val="000000" w:themeColor="text1"/>
          <w:sz w:val="24"/>
          <w:szCs w:val="24"/>
          <w:shd w:val="clear" w:color="auto" w:fill="FFFFFF"/>
          <w:lang w:val="en-US"/>
        </w:rPr>
        <w:t>dose inhaler</w:t>
      </w:r>
      <w:r w:rsidRPr="00AB16F3">
        <w:rPr>
          <w:rStyle w:val="ac"/>
          <w:rFonts w:ascii="Times New Roman" w:hAnsi="Times New Roman" w:cs="Times New Roman"/>
          <w:bCs/>
          <w:color w:val="000000" w:themeColor="text1"/>
          <w:sz w:val="24"/>
          <w:szCs w:val="24"/>
          <w:shd w:val="clear" w:color="auto" w:fill="FFFFFF"/>
          <w:lang w:val="en-US"/>
        </w:rPr>
        <w:t xml:space="preserve">) </w:t>
      </w:r>
      <w:r w:rsidRPr="00AB16F3">
        <w:rPr>
          <w:rStyle w:val="ac"/>
          <w:rFonts w:ascii="Times New Roman" w:hAnsi="Times New Roman" w:cs="Times New Roman"/>
          <w:bCs/>
          <w:i w:val="0"/>
          <w:color w:val="000000" w:themeColor="text1"/>
          <w:sz w:val="24"/>
          <w:szCs w:val="24"/>
          <w:shd w:val="clear" w:color="auto" w:fill="FFFFFF"/>
          <w:lang w:val="en-US"/>
        </w:rPr>
        <w:t>s</w:t>
      </w:r>
      <w:r w:rsidRPr="00AB16F3">
        <w:rPr>
          <w:rStyle w:val="ac"/>
          <w:rFonts w:ascii="Times New Roman" w:hAnsi="Times New Roman" w:cs="Times New Roman"/>
          <w:bCs/>
          <w:i w:val="0"/>
          <w:iCs w:val="0"/>
          <w:color w:val="000000" w:themeColor="text1"/>
          <w:sz w:val="24"/>
          <w:szCs w:val="24"/>
          <w:shd w:val="clear" w:color="auto" w:fill="FFFFFF"/>
          <w:lang w:val="en-US"/>
        </w:rPr>
        <w:t>howed, that a number of patients</w:t>
      </w:r>
      <w:r w:rsidRPr="00AB16F3">
        <w:rPr>
          <w:rStyle w:val="ac"/>
          <w:rFonts w:ascii="Times New Roman" w:hAnsi="Times New Roman" w:cs="Times New Roman"/>
          <w:bCs/>
          <w:i w:val="0"/>
          <w:color w:val="000000" w:themeColor="text1"/>
          <w:sz w:val="24"/>
          <w:szCs w:val="24"/>
          <w:shd w:val="clear" w:color="auto" w:fill="FFFFFF"/>
          <w:lang w:val="en-US"/>
        </w:rPr>
        <w:t xml:space="preserve"> with a positive clinical response 6 days after the hospitalization was significantly higher in main group ( 72,94 % in main group, 27,06 % in comparison group). These changes were followed by the positive changes in patient’s self-assessment of the clinical symptoms, better results of </w:t>
      </w:r>
      <w:proofErr w:type="spellStart"/>
      <w:r w:rsidRPr="00AB16F3">
        <w:rPr>
          <w:rStyle w:val="ac"/>
          <w:rFonts w:ascii="Times New Roman" w:hAnsi="Times New Roman" w:cs="Times New Roman"/>
          <w:bCs/>
          <w:i w:val="0"/>
          <w:color w:val="000000" w:themeColor="text1"/>
          <w:sz w:val="24"/>
          <w:szCs w:val="24"/>
          <w:shd w:val="clear" w:color="auto" w:fill="FFFFFF"/>
          <w:lang w:val="en-US"/>
        </w:rPr>
        <w:t>peakflowmetry</w:t>
      </w:r>
      <w:proofErr w:type="spellEnd"/>
      <w:r w:rsidRPr="00AB16F3">
        <w:rPr>
          <w:rStyle w:val="ac"/>
          <w:rFonts w:ascii="Times New Roman" w:hAnsi="Times New Roman" w:cs="Times New Roman"/>
          <w:bCs/>
          <w:color w:val="000000" w:themeColor="text1"/>
          <w:sz w:val="24"/>
          <w:szCs w:val="24"/>
          <w:shd w:val="clear" w:color="auto" w:fill="FFFFFF"/>
          <w:lang w:val="en-US"/>
        </w:rPr>
        <w:t xml:space="preserve">, </w:t>
      </w:r>
      <w:r w:rsidRPr="00AB16F3">
        <w:rPr>
          <w:rFonts w:ascii="Times New Roman" w:hAnsi="Times New Roman" w:cs="Times New Roman"/>
          <w:color w:val="000000" w:themeColor="text1"/>
          <w:sz w:val="24"/>
          <w:szCs w:val="24"/>
          <w:shd w:val="clear" w:color="auto" w:fill="FFFFFF"/>
          <w:lang w:val="en-US"/>
        </w:rPr>
        <w:t xml:space="preserve">peak expiratory flow rate, </w:t>
      </w:r>
      <w:proofErr w:type="gramStart"/>
      <w:r w:rsidRPr="00AB16F3">
        <w:rPr>
          <w:rFonts w:ascii="Times New Roman" w:hAnsi="Times New Roman" w:cs="Times New Roman"/>
          <w:color w:val="000000" w:themeColor="text1"/>
          <w:sz w:val="24"/>
          <w:szCs w:val="24"/>
          <w:shd w:val="clear" w:color="auto" w:fill="FFFFFF"/>
          <w:lang w:val="en-US"/>
        </w:rPr>
        <w:t>respiratory</w:t>
      </w:r>
      <w:proofErr w:type="gramEnd"/>
      <w:r w:rsidRPr="00AB16F3">
        <w:rPr>
          <w:rFonts w:ascii="Times New Roman" w:hAnsi="Times New Roman" w:cs="Times New Roman"/>
          <w:color w:val="000000" w:themeColor="text1"/>
          <w:sz w:val="24"/>
          <w:szCs w:val="24"/>
          <w:shd w:val="clear" w:color="auto" w:fill="FFFFFF"/>
          <w:lang w:val="en-US"/>
        </w:rPr>
        <w:t xml:space="preserve"> function. </w:t>
      </w:r>
    </w:p>
    <w:p w:rsidR="00AB16F3" w:rsidRPr="00AB16F3" w:rsidRDefault="00AB16F3" w:rsidP="00D14CE1">
      <w:pPr>
        <w:spacing w:line="360" w:lineRule="auto"/>
        <w:jc w:val="both"/>
        <w:rPr>
          <w:rFonts w:ascii="Times New Roman" w:hAnsi="Times New Roman" w:cs="Times New Roman"/>
          <w:bCs/>
          <w:color w:val="000000" w:themeColor="text1"/>
          <w:sz w:val="24"/>
          <w:szCs w:val="24"/>
          <w:shd w:val="clear" w:color="auto" w:fill="FFFFFF"/>
          <w:lang w:val="en-US"/>
        </w:rPr>
      </w:pPr>
      <w:proofErr w:type="gramStart"/>
      <w:r w:rsidRPr="00AB16F3">
        <w:rPr>
          <w:rFonts w:ascii="Times New Roman" w:hAnsi="Times New Roman" w:cs="Times New Roman"/>
          <w:b/>
          <w:bCs/>
          <w:color w:val="000000" w:themeColor="text1"/>
          <w:sz w:val="24"/>
          <w:szCs w:val="24"/>
          <w:lang w:val="en-US"/>
        </w:rPr>
        <w:t>Conclusions.</w:t>
      </w:r>
      <w:proofErr w:type="gramEnd"/>
      <w:r w:rsidRPr="00AB16F3">
        <w:rPr>
          <w:rFonts w:ascii="Times New Roman" w:hAnsi="Times New Roman" w:cs="Times New Roman"/>
          <w:b/>
          <w:bCs/>
          <w:color w:val="000000" w:themeColor="text1"/>
          <w:sz w:val="24"/>
          <w:szCs w:val="24"/>
          <w:lang w:val="en-US"/>
        </w:rPr>
        <w:t xml:space="preserve"> </w:t>
      </w:r>
      <w:r w:rsidRPr="00AB16F3">
        <w:rPr>
          <w:rFonts w:ascii="Times New Roman" w:hAnsi="Times New Roman" w:cs="Times New Roman"/>
          <w:bCs/>
          <w:color w:val="000000" w:themeColor="text1"/>
          <w:sz w:val="24"/>
          <w:szCs w:val="24"/>
          <w:lang w:val="en-US"/>
        </w:rPr>
        <w:t xml:space="preserve">Nebulized </w:t>
      </w:r>
      <w:proofErr w:type="spellStart"/>
      <w:r w:rsidRPr="00AB16F3">
        <w:rPr>
          <w:rFonts w:ascii="Times New Roman" w:hAnsi="Times New Roman" w:cs="Times New Roman"/>
          <w:bCs/>
          <w:color w:val="000000" w:themeColor="text1"/>
          <w:sz w:val="24"/>
          <w:szCs w:val="24"/>
          <w:lang w:val="en-US"/>
        </w:rPr>
        <w:t>Nebutamol</w:t>
      </w:r>
      <w:proofErr w:type="spellEnd"/>
      <w:r w:rsidRPr="00AB16F3">
        <w:rPr>
          <w:rFonts w:ascii="Times New Roman" w:hAnsi="Times New Roman" w:cs="Times New Roman"/>
          <w:bCs/>
          <w:color w:val="000000" w:themeColor="text1"/>
          <w:sz w:val="24"/>
          <w:szCs w:val="24"/>
          <w:lang w:val="en-US"/>
        </w:rPr>
        <w:t xml:space="preserve"> and </w:t>
      </w:r>
      <w:proofErr w:type="spellStart"/>
      <w:r w:rsidRPr="00AB16F3">
        <w:rPr>
          <w:rFonts w:ascii="Times New Roman" w:hAnsi="Times New Roman" w:cs="Times New Roman"/>
          <w:bCs/>
          <w:color w:val="000000" w:themeColor="text1"/>
          <w:sz w:val="24"/>
          <w:szCs w:val="24"/>
          <w:lang w:val="en-US"/>
        </w:rPr>
        <w:t>Nebofluzon</w:t>
      </w:r>
      <w:proofErr w:type="spellEnd"/>
      <w:r w:rsidRPr="00AB16F3">
        <w:rPr>
          <w:rFonts w:ascii="Times New Roman" w:hAnsi="Times New Roman" w:cs="Times New Roman"/>
          <w:bCs/>
          <w:color w:val="000000" w:themeColor="text1"/>
          <w:sz w:val="24"/>
          <w:szCs w:val="24"/>
          <w:lang w:val="en-US"/>
        </w:rPr>
        <w:t xml:space="preserve"> therapy provides faster treatment results comparing to the basic therapy with SABAs and lowers the number of days patients spend in the hospital</w:t>
      </w:r>
      <w:r w:rsidRPr="00AB16F3">
        <w:rPr>
          <w:rFonts w:ascii="Times New Roman" w:hAnsi="Times New Roman" w:cs="Times New Roman"/>
          <w:bCs/>
          <w:i/>
          <w:color w:val="000000" w:themeColor="text1"/>
          <w:sz w:val="24"/>
          <w:szCs w:val="24"/>
          <w:lang w:val="en-US"/>
        </w:rPr>
        <w:t xml:space="preserve">. </w:t>
      </w:r>
      <w:r w:rsidRPr="00AB16F3">
        <w:rPr>
          <w:rStyle w:val="ac"/>
          <w:rFonts w:ascii="Times New Roman" w:hAnsi="Times New Roman" w:cs="Times New Roman"/>
          <w:bCs/>
          <w:i w:val="0"/>
          <w:color w:val="000000" w:themeColor="text1"/>
          <w:sz w:val="24"/>
          <w:szCs w:val="24"/>
          <w:shd w:val="clear" w:color="auto" w:fill="FFFFFF"/>
          <w:lang w:val="en-US"/>
        </w:rPr>
        <w:t>Inhalation therapy is a modern method of transporting the drugs to the respiratory system, with proven safety and effectiveness. The nebulizers are even more important for the transport of SABAs and ICS during the exacerbation of BA</w:t>
      </w:r>
      <w:r w:rsidRPr="00AB16F3">
        <w:rPr>
          <w:rStyle w:val="ac"/>
          <w:rFonts w:ascii="Times New Roman" w:hAnsi="Times New Roman" w:cs="Times New Roman"/>
          <w:bCs/>
          <w:color w:val="000000" w:themeColor="text1"/>
          <w:sz w:val="24"/>
          <w:szCs w:val="24"/>
          <w:shd w:val="clear" w:color="auto" w:fill="FFFFFF"/>
          <w:lang w:val="en-US"/>
        </w:rPr>
        <w:t>.</w:t>
      </w:r>
    </w:p>
    <w:p w:rsidR="001768AD" w:rsidRPr="001768AD" w:rsidRDefault="001768AD" w:rsidP="001768AD">
      <w:pPr>
        <w:pStyle w:val="a3"/>
        <w:shd w:val="clear" w:color="auto" w:fill="FFFFFF"/>
        <w:spacing w:after="180" w:line="360" w:lineRule="auto"/>
        <w:jc w:val="both"/>
        <w:rPr>
          <w:color w:val="555555"/>
          <w:lang w:val="ru-RU"/>
        </w:rPr>
      </w:pPr>
      <w:proofErr w:type="spellStart"/>
      <w:r w:rsidRPr="001768AD">
        <w:rPr>
          <w:color w:val="555555"/>
          <w:lang w:val="ru-RU"/>
        </w:rPr>
        <w:t>Бездітко</w:t>
      </w:r>
      <w:proofErr w:type="spellEnd"/>
      <w:r w:rsidRPr="001768AD">
        <w:rPr>
          <w:color w:val="555555"/>
          <w:lang w:val="ru-RU"/>
        </w:rPr>
        <w:t xml:space="preserve"> Т.В</w:t>
      </w:r>
      <w:r>
        <w:rPr>
          <w:color w:val="555555"/>
          <w:lang w:val="ru-RU"/>
        </w:rPr>
        <w:t xml:space="preserve"> </w:t>
      </w:r>
      <w:r w:rsidRPr="001768AD">
        <w:rPr>
          <w:color w:val="555555"/>
          <w:lang w:val="en-US"/>
        </w:rPr>
        <w:t>http</w:t>
      </w:r>
      <w:r w:rsidRPr="001768AD">
        <w:rPr>
          <w:color w:val="555555"/>
          <w:lang w:val="ru-RU"/>
        </w:rPr>
        <w:t>://</w:t>
      </w:r>
      <w:proofErr w:type="spellStart"/>
      <w:r w:rsidRPr="001768AD">
        <w:rPr>
          <w:color w:val="555555"/>
          <w:lang w:val="en-US"/>
        </w:rPr>
        <w:t>orcid</w:t>
      </w:r>
      <w:proofErr w:type="spellEnd"/>
      <w:r w:rsidRPr="001768AD">
        <w:rPr>
          <w:color w:val="555555"/>
          <w:lang w:val="ru-RU"/>
        </w:rPr>
        <w:t>.</w:t>
      </w:r>
      <w:r w:rsidRPr="001768AD">
        <w:rPr>
          <w:color w:val="555555"/>
          <w:lang w:val="en-US"/>
        </w:rPr>
        <w:t>org</w:t>
      </w:r>
      <w:r w:rsidRPr="001768AD">
        <w:rPr>
          <w:color w:val="555555"/>
          <w:lang w:val="ru-RU"/>
        </w:rPr>
        <w:t>/0000-0003-1796-3877</w:t>
      </w:r>
    </w:p>
    <w:p w:rsidR="00AB16F3" w:rsidRPr="00AB16F3" w:rsidRDefault="001768AD" w:rsidP="001768AD">
      <w:pPr>
        <w:pStyle w:val="a3"/>
        <w:shd w:val="clear" w:color="auto" w:fill="FFFFFF"/>
        <w:spacing w:before="0" w:beforeAutospacing="0" w:after="180" w:afterAutospacing="0" w:line="360" w:lineRule="auto"/>
        <w:jc w:val="both"/>
        <w:rPr>
          <w:color w:val="555555"/>
          <w:lang w:val="en-US"/>
        </w:rPr>
      </w:pPr>
      <w:r w:rsidRPr="001768AD">
        <w:rPr>
          <w:color w:val="555555"/>
          <w:lang w:val="en-US"/>
        </w:rPr>
        <w:t>//scholar.google.com.ua/citations?view_op=new_profile&amp;hl=ru&amp;authuser=1.......</w:t>
      </w:r>
      <w:bookmarkStart w:id="0" w:name="_GoBack"/>
      <w:bookmarkEnd w:id="0"/>
    </w:p>
    <w:sectPr w:rsidR="00AB16F3" w:rsidRPr="00AB16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nionPro-Regular">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085"/>
    <w:multiLevelType w:val="multilevel"/>
    <w:tmpl w:val="EC3A33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8E934C8"/>
    <w:multiLevelType w:val="multilevel"/>
    <w:tmpl w:val="46B0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90830"/>
    <w:multiLevelType w:val="multilevel"/>
    <w:tmpl w:val="B37E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6117AF"/>
    <w:multiLevelType w:val="multilevel"/>
    <w:tmpl w:val="752475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D6676BB"/>
    <w:multiLevelType w:val="hybridMultilevel"/>
    <w:tmpl w:val="7B8660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7D"/>
    <w:rsid w:val="000006F3"/>
    <w:rsid w:val="00022DC9"/>
    <w:rsid w:val="00025169"/>
    <w:rsid w:val="00030BDC"/>
    <w:rsid w:val="000633E9"/>
    <w:rsid w:val="00076944"/>
    <w:rsid w:val="000A09FC"/>
    <w:rsid w:val="000A2768"/>
    <w:rsid w:val="000A54DC"/>
    <w:rsid w:val="000C75AE"/>
    <w:rsid w:val="000E3C24"/>
    <w:rsid w:val="000E4D1D"/>
    <w:rsid w:val="001244B5"/>
    <w:rsid w:val="00132672"/>
    <w:rsid w:val="00133471"/>
    <w:rsid w:val="00153A1F"/>
    <w:rsid w:val="001768AD"/>
    <w:rsid w:val="00195C1D"/>
    <w:rsid w:val="001A4D61"/>
    <w:rsid w:val="001A55A4"/>
    <w:rsid w:val="001E4B16"/>
    <w:rsid w:val="001E5EC9"/>
    <w:rsid w:val="001F3623"/>
    <w:rsid w:val="00204E7D"/>
    <w:rsid w:val="00226D1B"/>
    <w:rsid w:val="002374FB"/>
    <w:rsid w:val="002534D9"/>
    <w:rsid w:val="00255388"/>
    <w:rsid w:val="00257152"/>
    <w:rsid w:val="00267ADC"/>
    <w:rsid w:val="00276478"/>
    <w:rsid w:val="002A63B9"/>
    <w:rsid w:val="002A6411"/>
    <w:rsid w:val="002B5B38"/>
    <w:rsid w:val="002C53E3"/>
    <w:rsid w:val="002F1AA2"/>
    <w:rsid w:val="00327F08"/>
    <w:rsid w:val="003342DF"/>
    <w:rsid w:val="00361750"/>
    <w:rsid w:val="00363841"/>
    <w:rsid w:val="00372497"/>
    <w:rsid w:val="0038084D"/>
    <w:rsid w:val="00393F88"/>
    <w:rsid w:val="003A0642"/>
    <w:rsid w:val="003B22C0"/>
    <w:rsid w:val="003C06F2"/>
    <w:rsid w:val="003C40A8"/>
    <w:rsid w:val="003D4ECC"/>
    <w:rsid w:val="00412EC9"/>
    <w:rsid w:val="0041525D"/>
    <w:rsid w:val="004239E0"/>
    <w:rsid w:val="00424ADE"/>
    <w:rsid w:val="004512AF"/>
    <w:rsid w:val="00461620"/>
    <w:rsid w:val="00476C8F"/>
    <w:rsid w:val="0048770E"/>
    <w:rsid w:val="004A33D2"/>
    <w:rsid w:val="004D2881"/>
    <w:rsid w:val="004D2B8A"/>
    <w:rsid w:val="005317D4"/>
    <w:rsid w:val="00533E6E"/>
    <w:rsid w:val="005616D2"/>
    <w:rsid w:val="005641E5"/>
    <w:rsid w:val="005819FF"/>
    <w:rsid w:val="00590894"/>
    <w:rsid w:val="005F0E8C"/>
    <w:rsid w:val="00611029"/>
    <w:rsid w:val="00611C3C"/>
    <w:rsid w:val="0062018F"/>
    <w:rsid w:val="006207D4"/>
    <w:rsid w:val="00625F88"/>
    <w:rsid w:val="00627AF3"/>
    <w:rsid w:val="00647004"/>
    <w:rsid w:val="00655818"/>
    <w:rsid w:val="00670735"/>
    <w:rsid w:val="00695F17"/>
    <w:rsid w:val="006A6FB0"/>
    <w:rsid w:val="006D58D0"/>
    <w:rsid w:val="006E07C2"/>
    <w:rsid w:val="006E630C"/>
    <w:rsid w:val="006F2761"/>
    <w:rsid w:val="00725064"/>
    <w:rsid w:val="007535FF"/>
    <w:rsid w:val="0077774C"/>
    <w:rsid w:val="00781C41"/>
    <w:rsid w:val="00785103"/>
    <w:rsid w:val="007A1E61"/>
    <w:rsid w:val="007A34E1"/>
    <w:rsid w:val="007A6BEF"/>
    <w:rsid w:val="007C437F"/>
    <w:rsid w:val="007C788A"/>
    <w:rsid w:val="007D0137"/>
    <w:rsid w:val="007D4FAE"/>
    <w:rsid w:val="007D5E7F"/>
    <w:rsid w:val="007D7C07"/>
    <w:rsid w:val="007E0E5D"/>
    <w:rsid w:val="007E3A89"/>
    <w:rsid w:val="007F13EE"/>
    <w:rsid w:val="008036C5"/>
    <w:rsid w:val="008111F4"/>
    <w:rsid w:val="00812A52"/>
    <w:rsid w:val="00824EC3"/>
    <w:rsid w:val="0084525C"/>
    <w:rsid w:val="00857923"/>
    <w:rsid w:val="008634D7"/>
    <w:rsid w:val="00864887"/>
    <w:rsid w:val="008663AF"/>
    <w:rsid w:val="00871267"/>
    <w:rsid w:val="00881DBE"/>
    <w:rsid w:val="00892098"/>
    <w:rsid w:val="008D2116"/>
    <w:rsid w:val="008E79B1"/>
    <w:rsid w:val="00901B8B"/>
    <w:rsid w:val="00906A52"/>
    <w:rsid w:val="00915B23"/>
    <w:rsid w:val="0092749B"/>
    <w:rsid w:val="00931BB3"/>
    <w:rsid w:val="00936344"/>
    <w:rsid w:val="00941E09"/>
    <w:rsid w:val="00955016"/>
    <w:rsid w:val="00987A4B"/>
    <w:rsid w:val="009A1AF5"/>
    <w:rsid w:val="009B3652"/>
    <w:rsid w:val="009C5218"/>
    <w:rsid w:val="009F3A57"/>
    <w:rsid w:val="009F4954"/>
    <w:rsid w:val="00A07254"/>
    <w:rsid w:val="00A361DC"/>
    <w:rsid w:val="00A41575"/>
    <w:rsid w:val="00A46437"/>
    <w:rsid w:val="00A51C2A"/>
    <w:rsid w:val="00A62369"/>
    <w:rsid w:val="00A95D8F"/>
    <w:rsid w:val="00AB16F3"/>
    <w:rsid w:val="00AF6425"/>
    <w:rsid w:val="00B15BCC"/>
    <w:rsid w:val="00B178A2"/>
    <w:rsid w:val="00B3084D"/>
    <w:rsid w:val="00B50BFE"/>
    <w:rsid w:val="00B61130"/>
    <w:rsid w:val="00B6597B"/>
    <w:rsid w:val="00B85401"/>
    <w:rsid w:val="00BC38C7"/>
    <w:rsid w:val="00BC67D9"/>
    <w:rsid w:val="00BD26A5"/>
    <w:rsid w:val="00C00C84"/>
    <w:rsid w:val="00C03E71"/>
    <w:rsid w:val="00C117EF"/>
    <w:rsid w:val="00C1357B"/>
    <w:rsid w:val="00C241C9"/>
    <w:rsid w:val="00C4042C"/>
    <w:rsid w:val="00C459A5"/>
    <w:rsid w:val="00C6531E"/>
    <w:rsid w:val="00C82DF4"/>
    <w:rsid w:val="00C97AA3"/>
    <w:rsid w:val="00CA38E8"/>
    <w:rsid w:val="00CA4EA5"/>
    <w:rsid w:val="00CA55EC"/>
    <w:rsid w:val="00CB5D4E"/>
    <w:rsid w:val="00CC6C72"/>
    <w:rsid w:val="00CD0C11"/>
    <w:rsid w:val="00CD2605"/>
    <w:rsid w:val="00CE23EF"/>
    <w:rsid w:val="00D14CE1"/>
    <w:rsid w:val="00D605B7"/>
    <w:rsid w:val="00D74D49"/>
    <w:rsid w:val="00D948FB"/>
    <w:rsid w:val="00DE4466"/>
    <w:rsid w:val="00DE731F"/>
    <w:rsid w:val="00DF11BC"/>
    <w:rsid w:val="00DF1A78"/>
    <w:rsid w:val="00E03D72"/>
    <w:rsid w:val="00E10C14"/>
    <w:rsid w:val="00E314B6"/>
    <w:rsid w:val="00E5449E"/>
    <w:rsid w:val="00E65EF9"/>
    <w:rsid w:val="00E80424"/>
    <w:rsid w:val="00E841AF"/>
    <w:rsid w:val="00E85F7F"/>
    <w:rsid w:val="00EB56C8"/>
    <w:rsid w:val="00EE0006"/>
    <w:rsid w:val="00EF1C2C"/>
    <w:rsid w:val="00F12C91"/>
    <w:rsid w:val="00F356CF"/>
    <w:rsid w:val="00F3790E"/>
    <w:rsid w:val="00F52281"/>
    <w:rsid w:val="00F61CF1"/>
    <w:rsid w:val="00F65759"/>
    <w:rsid w:val="00F779E6"/>
    <w:rsid w:val="00FB5FDB"/>
    <w:rsid w:val="00FC011D"/>
    <w:rsid w:val="00FC3FD0"/>
    <w:rsid w:val="00FD6C67"/>
    <w:rsid w:val="00FE7F6D"/>
    <w:rsid w:val="00FF6441"/>
    <w:rsid w:val="00FF68C1"/>
    <w:rsid w:val="00FF6AA5"/>
    <w:rsid w:val="00FF77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6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B178A2"/>
    <w:rPr>
      <w:color w:val="0000FF" w:themeColor="hyperlink"/>
      <w:u w:val="single"/>
    </w:rPr>
  </w:style>
  <w:style w:type="paragraph" w:styleId="a5">
    <w:name w:val="Balloon Text"/>
    <w:basedOn w:val="a"/>
    <w:link w:val="a6"/>
    <w:uiPriority w:val="99"/>
    <w:semiHidden/>
    <w:unhideWhenUsed/>
    <w:rsid w:val="002534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4D9"/>
    <w:rPr>
      <w:rFonts w:ascii="Tahoma" w:hAnsi="Tahoma" w:cs="Tahoma"/>
      <w:sz w:val="16"/>
      <w:szCs w:val="16"/>
    </w:rPr>
  </w:style>
  <w:style w:type="table" w:styleId="a7">
    <w:name w:val="Table Grid"/>
    <w:basedOn w:val="a1"/>
    <w:uiPriority w:val="59"/>
    <w:rsid w:val="00803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226D1B"/>
    <w:rPr>
      <w:color w:val="800080" w:themeColor="followedHyperlink"/>
      <w:u w:val="single"/>
    </w:rPr>
  </w:style>
  <w:style w:type="paragraph" w:styleId="a9">
    <w:name w:val="List Paragraph"/>
    <w:basedOn w:val="a"/>
    <w:uiPriority w:val="34"/>
    <w:qFormat/>
    <w:rsid w:val="00E314B6"/>
    <w:pPr>
      <w:ind w:left="720"/>
      <w:contextualSpacing/>
    </w:pPr>
  </w:style>
  <w:style w:type="character" w:customStyle="1" w:styleId="identifier">
    <w:name w:val="identifier"/>
    <w:basedOn w:val="a0"/>
    <w:rsid w:val="00C117EF"/>
  </w:style>
  <w:style w:type="character" w:customStyle="1" w:styleId="id-label">
    <w:name w:val="id-label"/>
    <w:basedOn w:val="a0"/>
    <w:rsid w:val="00C117EF"/>
  </w:style>
  <w:style w:type="table" w:styleId="aa">
    <w:name w:val="Light Shading"/>
    <w:basedOn w:val="a1"/>
    <w:uiPriority w:val="60"/>
    <w:rsid w:val="00DF1A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b">
    <w:name w:val="Light Grid"/>
    <w:basedOn w:val="a1"/>
    <w:uiPriority w:val="62"/>
    <w:rsid w:val="00DF1A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c">
    <w:name w:val="Emphasis"/>
    <w:basedOn w:val="a0"/>
    <w:uiPriority w:val="20"/>
    <w:qFormat/>
    <w:rsid w:val="00AB16F3"/>
    <w:rPr>
      <w:i/>
      <w:iCs/>
    </w:rPr>
  </w:style>
  <w:style w:type="character" w:styleId="ad">
    <w:name w:val="Placeholder Text"/>
    <w:basedOn w:val="a0"/>
    <w:uiPriority w:val="99"/>
    <w:semiHidden/>
    <w:rsid w:val="004D28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6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B178A2"/>
    <w:rPr>
      <w:color w:val="0000FF" w:themeColor="hyperlink"/>
      <w:u w:val="single"/>
    </w:rPr>
  </w:style>
  <w:style w:type="paragraph" w:styleId="a5">
    <w:name w:val="Balloon Text"/>
    <w:basedOn w:val="a"/>
    <w:link w:val="a6"/>
    <w:uiPriority w:val="99"/>
    <w:semiHidden/>
    <w:unhideWhenUsed/>
    <w:rsid w:val="002534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4D9"/>
    <w:rPr>
      <w:rFonts w:ascii="Tahoma" w:hAnsi="Tahoma" w:cs="Tahoma"/>
      <w:sz w:val="16"/>
      <w:szCs w:val="16"/>
    </w:rPr>
  </w:style>
  <w:style w:type="table" w:styleId="a7">
    <w:name w:val="Table Grid"/>
    <w:basedOn w:val="a1"/>
    <w:uiPriority w:val="59"/>
    <w:rsid w:val="00803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226D1B"/>
    <w:rPr>
      <w:color w:val="800080" w:themeColor="followedHyperlink"/>
      <w:u w:val="single"/>
    </w:rPr>
  </w:style>
  <w:style w:type="paragraph" w:styleId="a9">
    <w:name w:val="List Paragraph"/>
    <w:basedOn w:val="a"/>
    <w:uiPriority w:val="34"/>
    <w:qFormat/>
    <w:rsid w:val="00E314B6"/>
    <w:pPr>
      <w:ind w:left="720"/>
      <w:contextualSpacing/>
    </w:pPr>
  </w:style>
  <w:style w:type="character" w:customStyle="1" w:styleId="identifier">
    <w:name w:val="identifier"/>
    <w:basedOn w:val="a0"/>
    <w:rsid w:val="00C117EF"/>
  </w:style>
  <w:style w:type="character" w:customStyle="1" w:styleId="id-label">
    <w:name w:val="id-label"/>
    <w:basedOn w:val="a0"/>
    <w:rsid w:val="00C117EF"/>
  </w:style>
  <w:style w:type="table" w:styleId="aa">
    <w:name w:val="Light Shading"/>
    <w:basedOn w:val="a1"/>
    <w:uiPriority w:val="60"/>
    <w:rsid w:val="00DF1A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b">
    <w:name w:val="Light Grid"/>
    <w:basedOn w:val="a1"/>
    <w:uiPriority w:val="62"/>
    <w:rsid w:val="00DF1A7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c">
    <w:name w:val="Emphasis"/>
    <w:basedOn w:val="a0"/>
    <w:uiPriority w:val="20"/>
    <w:qFormat/>
    <w:rsid w:val="00AB16F3"/>
    <w:rPr>
      <w:i/>
      <w:iCs/>
    </w:rPr>
  </w:style>
  <w:style w:type="character" w:styleId="ad">
    <w:name w:val="Placeholder Text"/>
    <w:basedOn w:val="a0"/>
    <w:uiPriority w:val="99"/>
    <w:semiHidden/>
    <w:rsid w:val="004D28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8192">
      <w:bodyDiv w:val="1"/>
      <w:marLeft w:val="0"/>
      <w:marRight w:val="0"/>
      <w:marTop w:val="0"/>
      <w:marBottom w:val="0"/>
      <w:divBdr>
        <w:top w:val="none" w:sz="0" w:space="0" w:color="auto"/>
        <w:left w:val="none" w:sz="0" w:space="0" w:color="auto"/>
        <w:bottom w:val="none" w:sz="0" w:space="0" w:color="auto"/>
        <w:right w:val="none" w:sz="0" w:space="0" w:color="auto"/>
      </w:divBdr>
    </w:div>
    <w:div w:id="358900381">
      <w:bodyDiv w:val="1"/>
      <w:marLeft w:val="0"/>
      <w:marRight w:val="0"/>
      <w:marTop w:val="0"/>
      <w:marBottom w:val="0"/>
      <w:divBdr>
        <w:top w:val="none" w:sz="0" w:space="0" w:color="auto"/>
        <w:left w:val="none" w:sz="0" w:space="0" w:color="auto"/>
        <w:bottom w:val="none" w:sz="0" w:space="0" w:color="auto"/>
        <w:right w:val="none" w:sz="0" w:space="0" w:color="auto"/>
      </w:divBdr>
    </w:div>
    <w:div w:id="403723457">
      <w:bodyDiv w:val="1"/>
      <w:marLeft w:val="0"/>
      <w:marRight w:val="0"/>
      <w:marTop w:val="0"/>
      <w:marBottom w:val="0"/>
      <w:divBdr>
        <w:top w:val="none" w:sz="0" w:space="0" w:color="auto"/>
        <w:left w:val="none" w:sz="0" w:space="0" w:color="auto"/>
        <w:bottom w:val="none" w:sz="0" w:space="0" w:color="auto"/>
        <w:right w:val="none" w:sz="0" w:space="0" w:color="auto"/>
      </w:divBdr>
    </w:div>
    <w:div w:id="629357536">
      <w:bodyDiv w:val="1"/>
      <w:marLeft w:val="0"/>
      <w:marRight w:val="0"/>
      <w:marTop w:val="0"/>
      <w:marBottom w:val="0"/>
      <w:divBdr>
        <w:top w:val="none" w:sz="0" w:space="0" w:color="auto"/>
        <w:left w:val="none" w:sz="0" w:space="0" w:color="auto"/>
        <w:bottom w:val="none" w:sz="0" w:space="0" w:color="auto"/>
        <w:right w:val="none" w:sz="0" w:space="0" w:color="auto"/>
      </w:divBdr>
    </w:div>
    <w:div w:id="1210529781">
      <w:bodyDiv w:val="1"/>
      <w:marLeft w:val="0"/>
      <w:marRight w:val="0"/>
      <w:marTop w:val="0"/>
      <w:marBottom w:val="0"/>
      <w:divBdr>
        <w:top w:val="none" w:sz="0" w:space="0" w:color="auto"/>
        <w:left w:val="none" w:sz="0" w:space="0" w:color="auto"/>
        <w:bottom w:val="none" w:sz="0" w:space="0" w:color="auto"/>
        <w:right w:val="none" w:sz="0" w:space="0" w:color="auto"/>
      </w:divBdr>
    </w:div>
    <w:div w:id="1340548596">
      <w:bodyDiv w:val="1"/>
      <w:marLeft w:val="0"/>
      <w:marRight w:val="0"/>
      <w:marTop w:val="0"/>
      <w:marBottom w:val="0"/>
      <w:divBdr>
        <w:top w:val="none" w:sz="0" w:space="0" w:color="auto"/>
        <w:left w:val="none" w:sz="0" w:space="0" w:color="auto"/>
        <w:bottom w:val="none" w:sz="0" w:space="0" w:color="auto"/>
        <w:right w:val="none" w:sz="0" w:space="0" w:color="auto"/>
      </w:divBdr>
    </w:div>
    <w:div w:id="1512525835">
      <w:bodyDiv w:val="1"/>
      <w:marLeft w:val="0"/>
      <w:marRight w:val="0"/>
      <w:marTop w:val="0"/>
      <w:marBottom w:val="0"/>
      <w:divBdr>
        <w:top w:val="none" w:sz="0" w:space="0" w:color="auto"/>
        <w:left w:val="none" w:sz="0" w:space="0" w:color="auto"/>
        <w:bottom w:val="none" w:sz="0" w:space="0" w:color="auto"/>
        <w:right w:val="none" w:sz="0" w:space="0" w:color="auto"/>
      </w:divBdr>
    </w:div>
    <w:div w:id="1664429531">
      <w:bodyDiv w:val="1"/>
      <w:marLeft w:val="0"/>
      <w:marRight w:val="0"/>
      <w:marTop w:val="0"/>
      <w:marBottom w:val="0"/>
      <w:divBdr>
        <w:top w:val="none" w:sz="0" w:space="0" w:color="auto"/>
        <w:left w:val="none" w:sz="0" w:space="0" w:color="auto"/>
        <w:bottom w:val="none" w:sz="0" w:space="0" w:color="auto"/>
        <w:right w:val="none" w:sz="0" w:space="0" w:color="auto"/>
      </w:divBdr>
    </w:div>
    <w:div w:id="1914580511">
      <w:bodyDiv w:val="1"/>
      <w:marLeft w:val="0"/>
      <w:marRight w:val="0"/>
      <w:marTop w:val="0"/>
      <w:marBottom w:val="0"/>
      <w:divBdr>
        <w:top w:val="none" w:sz="0" w:space="0" w:color="auto"/>
        <w:left w:val="none" w:sz="0" w:space="0" w:color="auto"/>
        <w:bottom w:val="none" w:sz="0" w:space="0" w:color="auto"/>
        <w:right w:val="none" w:sz="0" w:space="0" w:color="auto"/>
      </w:divBdr>
    </w:div>
    <w:div w:id="2029942932">
      <w:bodyDiv w:val="1"/>
      <w:marLeft w:val="0"/>
      <w:marRight w:val="0"/>
      <w:marTop w:val="0"/>
      <w:marBottom w:val="0"/>
      <w:divBdr>
        <w:top w:val="none" w:sz="0" w:space="0" w:color="auto"/>
        <w:left w:val="none" w:sz="0" w:space="0" w:color="auto"/>
        <w:bottom w:val="none" w:sz="0" w:space="0" w:color="auto"/>
        <w:right w:val="none" w:sz="0" w:space="0" w:color="auto"/>
      </w:divBdr>
      <w:divsChild>
        <w:div w:id="1723404416">
          <w:marLeft w:val="0"/>
          <w:marRight w:val="0"/>
          <w:marTop w:val="0"/>
          <w:marBottom w:val="0"/>
          <w:divBdr>
            <w:top w:val="none" w:sz="0" w:space="0" w:color="auto"/>
            <w:left w:val="none" w:sz="0" w:space="0" w:color="auto"/>
            <w:bottom w:val="none" w:sz="0" w:space="0" w:color="auto"/>
            <w:right w:val="none" w:sz="0" w:space="0" w:color="auto"/>
          </w:divBdr>
        </w:div>
        <w:div w:id="439178514">
          <w:marLeft w:val="0"/>
          <w:marRight w:val="0"/>
          <w:marTop w:val="0"/>
          <w:marBottom w:val="0"/>
          <w:divBdr>
            <w:top w:val="none" w:sz="0" w:space="0" w:color="auto"/>
            <w:left w:val="none" w:sz="0" w:space="0" w:color="auto"/>
            <w:bottom w:val="none" w:sz="0" w:space="0" w:color="auto"/>
            <w:right w:val="none" w:sz="0" w:space="0" w:color="auto"/>
          </w:divBdr>
        </w:div>
        <w:div w:id="1195726723">
          <w:marLeft w:val="0"/>
          <w:marRight w:val="0"/>
          <w:marTop w:val="0"/>
          <w:marBottom w:val="0"/>
          <w:divBdr>
            <w:top w:val="none" w:sz="0" w:space="0" w:color="auto"/>
            <w:left w:val="none" w:sz="0" w:space="0" w:color="auto"/>
            <w:bottom w:val="none" w:sz="0" w:space="0" w:color="auto"/>
            <w:right w:val="none" w:sz="0" w:space="0" w:color="auto"/>
          </w:divBdr>
        </w:div>
        <w:div w:id="1445811676">
          <w:marLeft w:val="0"/>
          <w:marRight w:val="0"/>
          <w:marTop w:val="0"/>
          <w:marBottom w:val="0"/>
          <w:divBdr>
            <w:top w:val="none" w:sz="0" w:space="0" w:color="auto"/>
            <w:left w:val="none" w:sz="0" w:space="0" w:color="auto"/>
            <w:bottom w:val="none" w:sz="0" w:space="0" w:color="auto"/>
            <w:right w:val="none" w:sz="0" w:space="0" w:color="auto"/>
          </w:divBdr>
        </w:div>
        <w:div w:id="205882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dx.doi.org/10.1378%2Fchest.14-2689"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s://doi.org/10.1183/09031936.002059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nasthma.org/2019-gina-report-global-strategy-for-asthma-management-and-preven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1016/j.jaci.2017.06.015" TargetMode="External"/><Relationship Id="rId4" Type="http://schemas.microsoft.com/office/2007/relationships/stylesWithEffects" Target="stylesWithEffects.xml"/><Relationship Id="rId9" Type="http://schemas.openxmlformats.org/officeDocument/2006/relationships/hyperlink" Target="https://dec.gov.ua/wp-content/uploads/images/dodatki/2013_868BA_dor_dit/2013_868_ykpmd_BA_dor.pdf" TargetMode="External"/><Relationship Id="rId14" Type="http://schemas.openxmlformats.org/officeDocument/2006/relationships/hyperlink" Target="https://doi.org/10.1016/0091-6749(89)90297-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Impression\Desktop\&#1090;&#1072;&#1090;&#1100;&#1103;&#1085;&#1072;%20&#1074;&#1072;&#1089;&#1080;&#1083;&#1100;&#1077;&#1074;&#1085;&#1072;\&#1090;&#1072;&#1090;&#1100;&#1103;&#1085;&#1072;%20&#1074;&#1072;&#1089;&#1080;&#1083;&#1100;&#1077;&#1074;&#1085;&#1072;.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Impression\Desktop\&#1090;&#1072;&#1090;&#1100;&#1103;&#1085;&#1072;%20&#1074;&#1072;&#1089;&#1080;&#1083;&#1100;&#1077;&#1074;&#1085;&#1072;\&#1090;&#1072;&#1090;&#1100;&#1103;&#1085;&#1072;%20&#1074;&#1072;&#1089;&#1080;&#1083;&#1100;&#1077;&#1074;&#1085;&#107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добова!$B$1</c:f>
              <c:strCache>
                <c:ptCount val="1"/>
                <c:pt idx="0">
                  <c:v>Основна група</c:v>
                </c:pt>
              </c:strCache>
            </c:strRef>
          </c:tx>
          <c:invertIfNegative val="0"/>
          <c:cat>
            <c:strRef>
              <c:f>добова!$A$2:$A$3</c:f>
              <c:strCache>
                <c:ptCount val="2"/>
                <c:pt idx="0">
                  <c:v>До лікування</c:v>
                </c:pt>
                <c:pt idx="1">
                  <c:v>Після лікування</c:v>
                </c:pt>
              </c:strCache>
            </c:strRef>
          </c:cat>
          <c:val>
            <c:numRef>
              <c:f>добова!$B$2:$B$3</c:f>
              <c:numCache>
                <c:formatCode>0%</c:formatCode>
                <c:ptCount val="2"/>
                <c:pt idx="0">
                  <c:v>0.63</c:v>
                </c:pt>
                <c:pt idx="1">
                  <c:v>0.35</c:v>
                </c:pt>
              </c:numCache>
            </c:numRef>
          </c:val>
        </c:ser>
        <c:ser>
          <c:idx val="1"/>
          <c:order val="1"/>
          <c:tx>
            <c:strRef>
              <c:f>добова!$C$1</c:f>
              <c:strCache>
                <c:ptCount val="1"/>
                <c:pt idx="0">
                  <c:v>Група порівняння </c:v>
                </c:pt>
              </c:strCache>
            </c:strRef>
          </c:tx>
          <c:invertIfNegative val="0"/>
          <c:cat>
            <c:strRef>
              <c:f>добова!$A$2:$A$3</c:f>
              <c:strCache>
                <c:ptCount val="2"/>
                <c:pt idx="0">
                  <c:v>До лікування</c:v>
                </c:pt>
                <c:pt idx="1">
                  <c:v>Після лікування</c:v>
                </c:pt>
              </c:strCache>
            </c:strRef>
          </c:cat>
          <c:val>
            <c:numRef>
              <c:f>добова!$C$2:$C$3</c:f>
              <c:numCache>
                <c:formatCode>0%</c:formatCode>
                <c:ptCount val="2"/>
                <c:pt idx="0">
                  <c:v>0.64</c:v>
                </c:pt>
                <c:pt idx="1">
                  <c:v>0.54</c:v>
                </c:pt>
              </c:numCache>
            </c:numRef>
          </c:val>
        </c:ser>
        <c:dLbls>
          <c:showLegendKey val="0"/>
          <c:showVal val="0"/>
          <c:showCatName val="0"/>
          <c:showSerName val="0"/>
          <c:showPercent val="0"/>
          <c:showBubbleSize val="0"/>
        </c:dLbls>
        <c:gapWidth val="150"/>
        <c:overlap val="-49"/>
        <c:axId val="333824000"/>
        <c:axId val="185091776"/>
      </c:barChart>
      <c:catAx>
        <c:axId val="333824000"/>
        <c:scaling>
          <c:orientation val="minMax"/>
        </c:scaling>
        <c:delete val="0"/>
        <c:axPos val="b"/>
        <c:majorTickMark val="out"/>
        <c:minorTickMark val="none"/>
        <c:tickLblPos val="nextTo"/>
        <c:txPr>
          <a:bodyPr/>
          <a:lstStyle/>
          <a:p>
            <a:pPr>
              <a:defRPr sz="1200"/>
            </a:pPr>
            <a:endParaRPr lang="uk-UA"/>
          </a:p>
        </c:txPr>
        <c:crossAx val="185091776"/>
        <c:crosses val="autoZero"/>
        <c:auto val="1"/>
        <c:lblAlgn val="ctr"/>
        <c:lblOffset val="100"/>
        <c:noMultiLvlLbl val="0"/>
      </c:catAx>
      <c:valAx>
        <c:axId val="185091776"/>
        <c:scaling>
          <c:orientation val="minMax"/>
        </c:scaling>
        <c:delete val="0"/>
        <c:axPos val="l"/>
        <c:majorGridlines/>
        <c:numFmt formatCode="0%" sourceLinked="1"/>
        <c:majorTickMark val="out"/>
        <c:minorTickMark val="none"/>
        <c:tickLblPos val="nextTo"/>
        <c:txPr>
          <a:bodyPr/>
          <a:lstStyle/>
          <a:p>
            <a:pPr>
              <a:defRPr sz="1200"/>
            </a:pPr>
            <a:endParaRPr lang="uk-UA"/>
          </a:p>
        </c:txPr>
        <c:crossAx val="333824000"/>
        <c:crosses val="autoZero"/>
        <c:crossBetween val="between"/>
      </c:valAx>
    </c:plotArea>
    <c:legend>
      <c:legendPos val="r"/>
      <c:overlay val="0"/>
      <c:txPr>
        <a:bodyPr/>
        <a:lstStyle/>
        <a:p>
          <a:pPr>
            <a:defRPr sz="1200"/>
          </a:pPr>
          <a:endParaRPr lang="uk-UA"/>
        </a:p>
      </c:txPr>
    </c:legend>
    <c:plotVisOnly val="1"/>
    <c:dispBlanksAs val="gap"/>
    <c:showDLblsOverMax val="0"/>
  </c:chart>
  <c:txPr>
    <a:bodyPr/>
    <a:lstStyle/>
    <a:p>
      <a:pPr>
        <a:defRPr>
          <a:latin typeface="Times New Roman" pitchFamily="18" charset="0"/>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Лист1!$I$24</c:f>
              <c:strCache>
                <c:ptCount val="1"/>
                <c:pt idx="0">
                  <c:v>Основна група до лікування</c:v>
                </c:pt>
              </c:strCache>
            </c:strRef>
          </c:tx>
          <c:spPr>
            <a:solidFill>
              <a:sysClr val="window" lastClr="FFFFFF">
                <a:lumMod val="75000"/>
              </a:sysClr>
            </a:solidFill>
          </c:spPr>
          <c:invertIfNegative val="0"/>
          <c:cat>
            <c:strRef>
              <c:f>Лист1!$H$25:$H$29</c:f>
              <c:strCache>
                <c:ptCount val="5"/>
                <c:pt idx="0">
                  <c:v>ФЖЄЛ </c:v>
                </c:pt>
                <c:pt idx="1">
                  <c:v>ОФВ1 </c:v>
                </c:pt>
                <c:pt idx="2">
                  <c:v>ФШВ75 </c:v>
                </c:pt>
                <c:pt idx="3">
                  <c:v>ФШВ50 </c:v>
                </c:pt>
                <c:pt idx="4">
                  <c:v>ФШВ25 </c:v>
                </c:pt>
              </c:strCache>
            </c:strRef>
          </c:cat>
          <c:val>
            <c:numRef>
              <c:f>Лист1!$I$25:$I$29</c:f>
              <c:numCache>
                <c:formatCode>0.00%</c:formatCode>
                <c:ptCount val="5"/>
                <c:pt idx="0">
                  <c:v>0.54669999999999996</c:v>
                </c:pt>
                <c:pt idx="1">
                  <c:v>0.43120000000000003</c:v>
                </c:pt>
                <c:pt idx="2">
                  <c:v>0.59050000000000002</c:v>
                </c:pt>
                <c:pt idx="3">
                  <c:v>0.48499999999999999</c:v>
                </c:pt>
                <c:pt idx="4">
                  <c:v>0.56499999999999995</c:v>
                </c:pt>
              </c:numCache>
            </c:numRef>
          </c:val>
        </c:ser>
        <c:ser>
          <c:idx val="1"/>
          <c:order val="1"/>
          <c:tx>
            <c:strRef>
              <c:f>Лист1!$J$24</c:f>
              <c:strCache>
                <c:ptCount val="1"/>
                <c:pt idx="0">
                  <c:v>Група порівняння до лікування</c:v>
                </c:pt>
              </c:strCache>
            </c:strRef>
          </c:tx>
          <c:spPr>
            <a:solidFill>
              <a:sysClr val="windowText" lastClr="000000">
                <a:lumMod val="75000"/>
                <a:lumOff val="25000"/>
              </a:sysClr>
            </a:solidFill>
          </c:spPr>
          <c:invertIfNegative val="0"/>
          <c:cat>
            <c:strRef>
              <c:f>Лист1!$H$25:$H$29</c:f>
              <c:strCache>
                <c:ptCount val="5"/>
                <c:pt idx="0">
                  <c:v>ФЖЄЛ </c:v>
                </c:pt>
                <c:pt idx="1">
                  <c:v>ОФВ1 </c:v>
                </c:pt>
                <c:pt idx="2">
                  <c:v>ФШВ75 </c:v>
                </c:pt>
                <c:pt idx="3">
                  <c:v>ФШВ50 </c:v>
                </c:pt>
                <c:pt idx="4">
                  <c:v>ФШВ25 </c:v>
                </c:pt>
              </c:strCache>
            </c:strRef>
          </c:cat>
          <c:val>
            <c:numRef>
              <c:f>Лист1!$J$25:$J$29</c:f>
              <c:numCache>
                <c:formatCode>0.00%</c:formatCode>
                <c:ptCount val="5"/>
                <c:pt idx="0">
                  <c:v>0.53449999999999998</c:v>
                </c:pt>
                <c:pt idx="1">
                  <c:v>0.45760000000000001</c:v>
                </c:pt>
                <c:pt idx="2">
                  <c:v>0.48949999999999999</c:v>
                </c:pt>
                <c:pt idx="3">
                  <c:v>0.39250000000000002</c:v>
                </c:pt>
                <c:pt idx="4">
                  <c:v>0.48799999999999999</c:v>
                </c:pt>
              </c:numCache>
            </c:numRef>
          </c:val>
        </c:ser>
        <c:ser>
          <c:idx val="2"/>
          <c:order val="2"/>
          <c:tx>
            <c:strRef>
              <c:f>Лист1!$K$24</c:f>
              <c:strCache>
                <c:ptCount val="1"/>
                <c:pt idx="0">
                  <c:v>Основна група після лікування</c:v>
                </c:pt>
              </c:strCache>
            </c:strRef>
          </c:tx>
          <c:spPr>
            <a:solidFill>
              <a:sysClr val="window" lastClr="FFFFFF">
                <a:lumMod val="50000"/>
              </a:sysClr>
            </a:solidFill>
          </c:spPr>
          <c:invertIfNegative val="0"/>
          <c:cat>
            <c:strRef>
              <c:f>Лист1!$H$25:$H$29</c:f>
              <c:strCache>
                <c:ptCount val="5"/>
                <c:pt idx="0">
                  <c:v>ФЖЄЛ </c:v>
                </c:pt>
                <c:pt idx="1">
                  <c:v>ОФВ1 </c:v>
                </c:pt>
                <c:pt idx="2">
                  <c:v>ФШВ75 </c:v>
                </c:pt>
                <c:pt idx="3">
                  <c:v>ФШВ50 </c:v>
                </c:pt>
                <c:pt idx="4">
                  <c:v>ФШВ25 </c:v>
                </c:pt>
              </c:strCache>
            </c:strRef>
          </c:cat>
          <c:val>
            <c:numRef>
              <c:f>Лист1!$K$25:$K$29</c:f>
              <c:numCache>
                <c:formatCode>0.00%</c:formatCode>
                <c:ptCount val="5"/>
                <c:pt idx="0">
                  <c:v>0.76570000000000005</c:v>
                </c:pt>
                <c:pt idx="1">
                  <c:v>0.68230000000000002</c:v>
                </c:pt>
                <c:pt idx="2">
                  <c:v>0.6321</c:v>
                </c:pt>
                <c:pt idx="3">
                  <c:v>0.59319999999999995</c:v>
                </c:pt>
                <c:pt idx="4">
                  <c:v>0.61099999999999999</c:v>
                </c:pt>
              </c:numCache>
            </c:numRef>
          </c:val>
        </c:ser>
        <c:ser>
          <c:idx val="3"/>
          <c:order val="3"/>
          <c:tx>
            <c:strRef>
              <c:f>Лист1!$L$24</c:f>
              <c:strCache>
                <c:ptCount val="1"/>
                <c:pt idx="0">
                  <c:v>Група порівняння після лікування</c:v>
                </c:pt>
              </c:strCache>
            </c:strRef>
          </c:tx>
          <c:spPr>
            <a:solidFill>
              <a:sysClr val="windowText" lastClr="000000">
                <a:lumMod val="95000"/>
                <a:lumOff val="5000"/>
              </a:sysClr>
            </a:solidFill>
          </c:spPr>
          <c:invertIfNegative val="0"/>
          <c:cat>
            <c:strRef>
              <c:f>Лист1!$H$25:$H$29</c:f>
              <c:strCache>
                <c:ptCount val="5"/>
                <c:pt idx="0">
                  <c:v>ФЖЄЛ </c:v>
                </c:pt>
                <c:pt idx="1">
                  <c:v>ОФВ1 </c:v>
                </c:pt>
                <c:pt idx="2">
                  <c:v>ФШВ75 </c:v>
                </c:pt>
                <c:pt idx="3">
                  <c:v>ФШВ50 </c:v>
                </c:pt>
                <c:pt idx="4">
                  <c:v>ФШВ25 </c:v>
                </c:pt>
              </c:strCache>
            </c:strRef>
          </c:cat>
          <c:val>
            <c:numRef>
              <c:f>Лист1!$L$25:$L$29</c:f>
              <c:numCache>
                <c:formatCode>0.00%</c:formatCode>
                <c:ptCount val="5"/>
                <c:pt idx="0">
                  <c:v>0.67249999999999999</c:v>
                </c:pt>
                <c:pt idx="1">
                  <c:v>0.55759999999999998</c:v>
                </c:pt>
                <c:pt idx="2">
                  <c:v>0.56210000000000004</c:v>
                </c:pt>
                <c:pt idx="3">
                  <c:v>0.49220000000000003</c:v>
                </c:pt>
                <c:pt idx="4">
                  <c:v>0.51200000000000001</c:v>
                </c:pt>
              </c:numCache>
            </c:numRef>
          </c:val>
        </c:ser>
        <c:dLbls>
          <c:showLegendKey val="0"/>
          <c:showVal val="0"/>
          <c:showCatName val="0"/>
          <c:showSerName val="0"/>
          <c:showPercent val="0"/>
          <c:showBubbleSize val="0"/>
        </c:dLbls>
        <c:gapWidth val="150"/>
        <c:overlap val="-40"/>
        <c:axId val="335752192"/>
        <c:axId val="185094656"/>
      </c:barChart>
      <c:catAx>
        <c:axId val="335752192"/>
        <c:scaling>
          <c:orientation val="minMax"/>
        </c:scaling>
        <c:delete val="0"/>
        <c:axPos val="b"/>
        <c:majorTickMark val="out"/>
        <c:minorTickMark val="none"/>
        <c:tickLblPos val="nextTo"/>
        <c:txPr>
          <a:bodyPr/>
          <a:lstStyle/>
          <a:p>
            <a:pPr>
              <a:defRPr sz="1200"/>
            </a:pPr>
            <a:endParaRPr lang="uk-UA"/>
          </a:p>
        </c:txPr>
        <c:crossAx val="185094656"/>
        <c:crosses val="autoZero"/>
        <c:auto val="1"/>
        <c:lblAlgn val="ctr"/>
        <c:lblOffset val="100"/>
        <c:noMultiLvlLbl val="0"/>
      </c:catAx>
      <c:valAx>
        <c:axId val="185094656"/>
        <c:scaling>
          <c:orientation val="minMax"/>
        </c:scaling>
        <c:delete val="0"/>
        <c:axPos val="l"/>
        <c:majorGridlines/>
        <c:numFmt formatCode="0.00%" sourceLinked="1"/>
        <c:majorTickMark val="out"/>
        <c:minorTickMark val="none"/>
        <c:tickLblPos val="nextTo"/>
        <c:txPr>
          <a:bodyPr/>
          <a:lstStyle/>
          <a:p>
            <a:pPr>
              <a:defRPr sz="1200"/>
            </a:pPr>
            <a:endParaRPr lang="uk-UA"/>
          </a:p>
        </c:txPr>
        <c:crossAx val="335752192"/>
        <c:crosses val="autoZero"/>
        <c:crossBetween val="between"/>
      </c:valAx>
    </c:plotArea>
    <c:legend>
      <c:legendPos val="r"/>
      <c:overlay val="0"/>
      <c:txPr>
        <a:bodyPr/>
        <a:lstStyle/>
        <a:p>
          <a:pPr>
            <a:defRPr sz="1200"/>
          </a:pPr>
          <a:endParaRPr lang="uk-UA"/>
        </a:p>
      </c:txPr>
    </c:legend>
    <c:plotVisOnly val="1"/>
    <c:dispBlanksAs val="gap"/>
    <c:showDLblsOverMax val="0"/>
  </c:chart>
  <c:txPr>
    <a:bodyPr/>
    <a:lstStyle/>
    <a:p>
      <a:pPr>
        <a:defRPr>
          <a:latin typeface="Times New Roman" pitchFamily="18" charset="0"/>
          <a:cs typeface="Times New Roman" pitchFamily="18" charset="0"/>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2A4F-7BA7-4711-A2D4-FF39AAE0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15968</Words>
  <Characters>9103</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dc:creator>
  <cp:lastModifiedBy>alv</cp:lastModifiedBy>
  <cp:revision>4</cp:revision>
  <cp:lastPrinted>2020-06-19T09:10:00Z</cp:lastPrinted>
  <dcterms:created xsi:type="dcterms:W3CDTF">2020-06-19T13:47:00Z</dcterms:created>
  <dcterms:modified xsi:type="dcterms:W3CDTF">2020-06-19T13:49:00Z</dcterms:modified>
</cp:coreProperties>
</file>