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CA" w:rsidRPr="00EA7FCA" w:rsidRDefault="00EA7FCA" w:rsidP="00EA7FC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УДК: 616.89-008.46/.48-092.9</w:t>
      </w:r>
    </w:p>
    <w:p w:rsidR="00EA7FCA" w:rsidRPr="00EA7FCA" w:rsidRDefault="00EA7FCA" w:rsidP="00EA7FC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EA7FC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ЗМІНИ ПОВЕДІНКОВИХ РЕАКЦІЙ У ЩУРІВ З ЕКСПЕРИМЕНТАЛЬНОЮ СКОПОЛАМІН-ІНДУКОВАНОЮ ТА СУДИННОЮ НЕЙРОДЕГЕНЕРАЦІЄЮ </w:t>
      </w:r>
    </w:p>
    <w:p w:rsidR="00EA7FCA" w:rsidRPr="00EA7FCA" w:rsidRDefault="00EA7FCA" w:rsidP="00EA7FC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EA7FC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THE </w:t>
      </w:r>
      <w:r w:rsidRPr="00EA7FC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BEHAVIORAL REACTIONS CHANGES IN RATS WITH EXPERIMENTAL SCOPOLAMINE-INDUCED AND VASCULAR NEURODEGENERATION</w:t>
      </w:r>
    </w:p>
    <w:p w:rsidR="00EA7FCA" w:rsidRPr="00EA7FCA" w:rsidRDefault="00EA7FCA" w:rsidP="00EA7FC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Лук’янова Є.М.</w:t>
      </w:r>
      <w:r w:rsidRPr="00EA7FC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Павлова О.О.</w:t>
      </w:r>
    </w:p>
    <w:p w:rsidR="00EA7FCA" w:rsidRPr="00EA7FCA" w:rsidRDefault="00EA7FCA" w:rsidP="00EA7FC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Харківський національний медичний університет, м. Харків, Україна</w:t>
      </w:r>
    </w:p>
    <w:p w:rsidR="00EA7FCA" w:rsidRPr="00EA7FCA" w:rsidRDefault="00EA7FCA" w:rsidP="00EA7F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proofErr w:type="spellStart"/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Нейродегенеративні</w:t>
      </w:r>
      <w:proofErr w:type="spellEnd"/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захворювання на сьогоднішній день є об’єктом пильної уваги всього медичного суспільства, оскільки лежать в основі незворотних змін: прогресуючої дегенерації та загибелі нейронів, дисбалансу в синтезі </w:t>
      </w:r>
      <w:proofErr w:type="spellStart"/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нейромедіаторів</w:t>
      </w:r>
      <w:proofErr w:type="spellEnd"/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що супроводжується когнітивними та поведінковими розладами, розвитком деменції, що важко зупинити.</w:t>
      </w:r>
    </w:p>
    <w:p w:rsidR="00EA7FCA" w:rsidRPr="00EA7FCA" w:rsidRDefault="00EA7FCA" w:rsidP="00EA7F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Ці обставини диктують необхідність вивчення особливостей поведінкових реакцій у експериментальних тварин з різними моделями </w:t>
      </w:r>
      <w:proofErr w:type="spellStart"/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нейродегенерації</w:t>
      </w:r>
      <w:proofErr w:type="spellEnd"/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без корекції та на тлі лікування стовбуровими клітинами.</w:t>
      </w:r>
    </w:p>
    <w:p w:rsidR="00EA7FCA" w:rsidRPr="00EA7FCA" w:rsidRDefault="00EA7FCA" w:rsidP="00EA7F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Мета роботи: дослідити поведінкові зміни у щурів з експериментальною скополамін-індукованою та судинною </w:t>
      </w:r>
      <w:proofErr w:type="spellStart"/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нейродегенерацією</w:t>
      </w:r>
      <w:proofErr w:type="spellEnd"/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без корекції та після введення стовбурових клітин.</w:t>
      </w:r>
    </w:p>
    <w:p w:rsidR="00EA7FCA" w:rsidRPr="00EA7FCA" w:rsidRDefault="00EA7FCA" w:rsidP="00EA7F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Методи дослідження. Експеримент був проведений за участю 80 щурів-самців популяції </w:t>
      </w:r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WAG</w:t>
      </w:r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масою 180-250гр (по 8 щурів у кожній групі). </w:t>
      </w:r>
      <w:proofErr w:type="spellStart"/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Нейродегенерацію</w:t>
      </w:r>
      <w:proofErr w:type="spellEnd"/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альцгеймеровського</w:t>
      </w:r>
      <w:proofErr w:type="spellEnd"/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типу судинного походження моделювали на 4 групах тварин за допомогою </w:t>
      </w:r>
      <w:r w:rsidRPr="00EA7F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внутрішньочеревних ін’єкцій водного розчину нітриту натрію в дозі 50 мг/кг впродовж 14 та 28 днів: 1-у та 2-у групу склали щури з 14-денним </w:t>
      </w:r>
      <w:proofErr w:type="spellStart"/>
      <w:r w:rsidRPr="00EA7FCA">
        <w:rPr>
          <w:rFonts w:ascii="Times New Roman" w:eastAsia="Calibri" w:hAnsi="Times New Roman" w:cs="Times New Roman"/>
          <w:sz w:val="24"/>
          <w:szCs w:val="24"/>
          <w:lang w:val="uk-UA"/>
        </w:rPr>
        <w:t>моделлюванням</w:t>
      </w:r>
      <w:proofErr w:type="spellEnd"/>
      <w:r w:rsidRPr="00EA7F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A7FCA">
        <w:rPr>
          <w:rFonts w:ascii="Times New Roman" w:eastAsia="Calibri" w:hAnsi="Times New Roman" w:cs="Times New Roman"/>
          <w:sz w:val="24"/>
          <w:szCs w:val="24"/>
          <w:lang w:val="uk-UA"/>
        </w:rPr>
        <w:t>нейродегенерації</w:t>
      </w:r>
      <w:proofErr w:type="spellEnd"/>
      <w:r w:rsidRPr="00EA7F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без корекції та на тлі внутрішньовенного введення </w:t>
      </w:r>
      <w:proofErr w:type="spellStart"/>
      <w:r w:rsidRPr="00EA7FCA">
        <w:rPr>
          <w:rFonts w:ascii="Times New Roman" w:eastAsia="Calibri" w:hAnsi="Times New Roman" w:cs="Times New Roman"/>
          <w:sz w:val="24"/>
          <w:szCs w:val="24"/>
          <w:lang w:val="uk-UA"/>
        </w:rPr>
        <w:t>мезенхімальних</w:t>
      </w:r>
      <w:proofErr w:type="spellEnd"/>
      <w:r w:rsidRPr="00EA7F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стовбурових клітин відповідно у дозі 500 тис. клітин на кожну тварину; 3-у та 4-у групи склали щури з 28-денним </w:t>
      </w:r>
      <w:proofErr w:type="spellStart"/>
      <w:r w:rsidRPr="00EA7FCA">
        <w:rPr>
          <w:rFonts w:ascii="Times New Roman" w:eastAsia="Calibri" w:hAnsi="Times New Roman" w:cs="Times New Roman"/>
          <w:sz w:val="24"/>
          <w:szCs w:val="24"/>
          <w:lang w:val="uk-UA"/>
        </w:rPr>
        <w:t>моделлюванням</w:t>
      </w:r>
      <w:proofErr w:type="spellEnd"/>
      <w:r w:rsidRPr="00EA7F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без корекції та на тлі внутрішньовенного введення стовбурових клітин відповідно. Скополамін-індуковану </w:t>
      </w:r>
      <w:proofErr w:type="spellStart"/>
      <w:r w:rsidRPr="00EA7FCA">
        <w:rPr>
          <w:rFonts w:ascii="Times New Roman" w:eastAsia="Calibri" w:hAnsi="Times New Roman" w:cs="Times New Roman"/>
          <w:sz w:val="24"/>
          <w:szCs w:val="24"/>
          <w:lang w:val="uk-UA"/>
        </w:rPr>
        <w:t>нейродегенерацію</w:t>
      </w:r>
      <w:proofErr w:type="spellEnd"/>
      <w:r w:rsidRPr="00EA7F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викликали за допомогою внутрішньочеревних ін’єкцій скополаміну </w:t>
      </w:r>
      <w:proofErr w:type="spellStart"/>
      <w:r w:rsidRPr="00EA7FCA">
        <w:rPr>
          <w:rFonts w:ascii="Times New Roman" w:eastAsia="Calibri" w:hAnsi="Times New Roman" w:cs="Times New Roman"/>
          <w:sz w:val="24"/>
          <w:szCs w:val="24"/>
          <w:lang w:val="uk-UA"/>
        </w:rPr>
        <w:t>бутілброміду</w:t>
      </w:r>
      <w:proofErr w:type="spellEnd"/>
      <w:r w:rsidRPr="00EA7F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дозі 1 мг/кг впродовж 14 та 28 днів відповідно. Щури з цією моделлю мали відповідні групи, що й тварини, яким вводили нітрит натрію. В контрольній групі щури отримували внутрішньочеревні та внутрішньовенні ін’єкції фізіологічного розчину замість нітриту натрію, скополаміну та стовбурових клітин в ті ж самі терміни. Поведінкові реакції  були перевірені у тестах «Відкрите поле» (ВП) до експерименту та після 14 та 28-денного терміну введення ін’єкцій. </w:t>
      </w:r>
    </w:p>
    <w:p w:rsidR="00EA7FCA" w:rsidRPr="00EA7FCA" w:rsidRDefault="00EA7FCA" w:rsidP="00EA7F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F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Результати дослідження. У тесті «Відкрите поле» у щурів всіх експериментальних груп спостерігається значне зниження кількості пересічених квадратів, що свідчить про зниження локомоторної активності. В той час, як у щурів, яким вводили нітрит натрію, збільшується кількість </w:t>
      </w:r>
      <w:proofErr w:type="spellStart"/>
      <w:r w:rsidRPr="00EA7FCA">
        <w:rPr>
          <w:rFonts w:ascii="Times New Roman" w:eastAsia="Calibri" w:hAnsi="Times New Roman" w:cs="Times New Roman"/>
          <w:sz w:val="24"/>
          <w:szCs w:val="24"/>
          <w:lang w:val="uk-UA"/>
        </w:rPr>
        <w:t>болюсів</w:t>
      </w:r>
      <w:proofErr w:type="spellEnd"/>
      <w:r w:rsidRPr="00EA7F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що вказує на підвищення емоційної реактивності, на відміну від щурів зі скополамін-індукованою моделлю. Можна припустити, що у всіх щурів формується гальмування поведінки з різним типом емоційної складової. Слід зазначити, що зниження кількості заглядань у норки майже в два рази у щурів після ін’єкцій скополаміну та нітриту натрію ймовірно свідчить про порушення когнітивних здібностей. Цікаво, що у щурів з 28-денним моделюванням хвороб, після введення стовбурових клітин, кількість заглядань у норки збільшилась або стала майже такою, як була до початку введення розчинів. У щурів з 14-денним моделюванням хвороби, особливо скополамін-індукованого походження, змін майже не відбулося. </w:t>
      </w:r>
    </w:p>
    <w:p w:rsidR="00EA7FCA" w:rsidRPr="00EA7FCA" w:rsidRDefault="00EA7FCA" w:rsidP="00EA7F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F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Висновки. У щурів з експериментальною скополамін-індукованою та судинною </w:t>
      </w:r>
      <w:proofErr w:type="spellStart"/>
      <w:r w:rsidRPr="00EA7FCA">
        <w:rPr>
          <w:rFonts w:ascii="Times New Roman" w:eastAsia="Calibri" w:hAnsi="Times New Roman" w:cs="Times New Roman"/>
          <w:sz w:val="24"/>
          <w:szCs w:val="24"/>
          <w:lang w:val="uk-UA"/>
        </w:rPr>
        <w:t>нейродегенерацією</w:t>
      </w:r>
      <w:proofErr w:type="spellEnd"/>
      <w:r w:rsidRPr="00EA7F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знижується рухова та дослідницька активність, розвивається захисне гальмування. У тварин на тлі введення стовбурових клітин спостерігається відновлення когнітивних функцій, особливо у тих випадках, де було більш виражене пошкодження. Таким чином, можна вважати, що при значному ураженні нервової тканини стимуляція </w:t>
      </w:r>
      <w:r w:rsidRPr="00EA7FCA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клітинної регенерації є більш демонстративною, тому й різниця в збільшенні кількості заглядань у норки є більш вираженою.</w:t>
      </w:r>
    </w:p>
    <w:p w:rsidR="00EA7FCA" w:rsidRPr="00EA7FCA" w:rsidRDefault="00EA7FCA" w:rsidP="00EA7F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Ключові слова: </w:t>
      </w:r>
      <w:proofErr w:type="spellStart"/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нейроденегенеративні</w:t>
      </w:r>
      <w:proofErr w:type="spellEnd"/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захворювання, нітрит натрію, скополамін, відкрите поле, поведінкові реакції.</w:t>
      </w:r>
    </w:p>
    <w:p w:rsidR="00EA7FCA" w:rsidRPr="00EA7FCA" w:rsidRDefault="00EA7FCA" w:rsidP="00EA7F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proofErr w:type="spellStart"/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Key</w:t>
      </w:r>
      <w:proofErr w:type="spellEnd"/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words</w:t>
      </w:r>
      <w:proofErr w:type="spellEnd"/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: </w:t>
      </w:r>
      <w:proofErr w:type="spellStart"/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neurodegenerative</w:t>
      </w:r>
      <w:proofErr w:type="spellEnd"/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diseases</w:t>
      </w:r>
      <w:proofErr w:type="spellEnd"/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sodium </w:t>
      </w:r>
      <w:proofErr w:type="spellStart"/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nitrite</w:t>
      </w:r>
      <w:proofErr w:type="spellEnd"/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scopolamine</w:t>
      </w:r>
      <w:proofErr w:type="spellEnd"/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open</w:t>
      </w:r>
      <w:proofErr w:type="spellEnd"/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field</w:t>
      </w:r>
      <w:proofErr w:type="spellEnd"/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</w:t>
      </w:r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behavioral</w:t>
      </w:r>
      <w:proofErr w:type="spellEnd"/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re</w:t>
      </w:r>
      <w:proofErr w:type="spellEnd"/>
      <w:r w:rsidRPr="00EA7FC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actions.</w:t>
      </w:r>
    </w:p>
    <w:p w:rsidR="00070223" w:rsidRPr="00EA7FCA" w:rsidRDefault="00070223">
      <w:pPr>
        <w:rPr>
          <w:lang w:val="uk-UA"/>
        </w:rPr>
      </w:pPr>
      <w:bookmarkStart w:id="0" w:name="_GoBack"/>
      <w:bookmarkEnd w:id="0"/>
    </w:p>
    <w:sectPr w:rsidR="00070223" w:rsidRPr="00EA7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90"/>
    <w:rsid w:val="00070223"/>
    <w:rsid w:val="00596490"/>
    <w:rsid w:val="00EA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0</DocSecurity>
  <Lines>28</Lines>
  <Paragraphs>8</Paragraphs>
  <ScaleCrop>false</ScaleCrop>
  <Company>Krokoz™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2020-10-02T15:16:00Z</dcterms:created>
  <dcterms:modified xsi:type="dcterms:W3CDTF">2020-10-02T15:17:00Z</dcterms:modified>
</cp:coreProperties>
</file>