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DD" w:rsidRDefault="00F832DD" w:rsidP="00F832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32DD">
        <w:rPr>
          <w:rFonts w:ascii="Times New Roman" w:hAnsi="Times New Roman" w:cs="Times New Roman"/>
          <w:sz w:val="28"/>
          <w:szCs w:val="28"/>
        </w:rPr>
        <w:t>Алексеева Елена Сергеевна</w:t>
      </w:r>
    </w:p>
    <w:p w:rsidR="00F832DD" w:rsidRPr="00F832DD" w:rsidRDefault="00F832DD" w:rsidP="00F832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2DD">
        <w:rPr>
          <w:rFonts w:ascii="Times New Roman" w:hAnsi="Times New Roman" w:cs="Times New Roman"/>
          <w:b/>
          <w:sz w:val="28"/>
          <w:szCs w:val="28"/>
        </w:rPr>
        <w:t>СОВРЕМЕННОЕ ВЕДЕНИЕ ЖЕНЩИН С АНОМАЛЬНЫМИ МАТОЧНЫМИ КРОВОТЕЧЕНИЯМИ</w:t>
      </w:r>
    </w:p>
    <w:p w:rsidR="00F832DD" w:rsidRDefault="00F832DD" w:rsidP="00F832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32DD">
        <w:rPr>
          <w:rFonts w:ascii="Times New Roman" w:hAnsi="Times New Roman" w:cs="Times New Roman"/>
          <w:sz w:val="28"/>
          <w:szCs w:val="28"/>
        </w:rPr>
        <w:t>Украина, Харьков</w:t>
      </w:r>
    </w:p>
    <w:p w:rsidR="00F832DD" w:rsidRDefault="00F832DD" w:rsidP="00F832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32DD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F832DD" w:rsidRDefault="00F832DD" w:rsidP="00F832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32DD">
        <w:rPr>
          <w:rFonts w:ascii="Times New Roman" w:hAnsi="Times New Roman" w:cs="Times New Roman"/>
          <w:sz w:val="28"/>
          <w:szCs w:val="28"/>
        </w:rPr>
        <w:t>Кафедра акушерства и гинекологии №2</w:t>
      </w:r>
    </w:p>
    <w:p w:rsidR="00F832DD" w:rsidRDefault="00F832DD" w:rsidP="00F832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32DD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832D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832DD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>., профессор Лазуренко В.В.</w:t>
      </w:r>
    </w:p>
    <w:p w:rsidR="00ED2BA6" w:rsidRPr="00F832DD" w:rsidRDefault="00F832DD">
      <w:pPr>
        <w:rPr>
          <w:rFonts w:ascii="Times New Roman" w:hAnsi="Times New Roman" w:cs="Times New Roman"/>
          <w:sz w:val="28"/>
          <w:szCs w:val="28"/>
        </w:rPr>
      </w:pPr>
      <w:r w:rsidRPr="00F832DD">
        <w:rPr>
          <w:rFonts w:ascii="Times New Roman" w:hAnsi="Times New Roman" w:cs="Times New Roman"/>
          <w:sz w:val="28"/>
          <w:szCs w:val="28"/>
        </w:rPr>
        <w:t>Аномальное маточное кровотечение (АМК) является широко распространенным гинекологическим заболеванием и составляет от 5 до 53% в разные периоды жизни женщины. Международная федерация по гинекологии и акушерству.</w:t>
      </w:r>
      <w:r w:rsidRPr="00F832DD">
        <w:rPr>
          <w:rFonts w:ascii="Times New Roman" w:hAnsi="Times New Roman" w:cs="Times New Roman"/>
          <w:sz w:val="28"/>
          <w:szCs w:val="28"/>
        </w:rPr>
        <w:t xml:space="preserve"> </w:t>
      </w:r>
      <w:r w:rsidRPr="00F832DD">
        <w:rPr>
          <w:rFonts w:ascii="Times New Roman" w:hAnsi="Times New Roman" w:cs="Times New Roman"/>
          <w:sz w:val="28"/>
          <w:szCs w:val="28"/>
        </w:rPr>
        <w:t>(FIGO) в 2011 г. предложила классификационную систему PALM-COEIN, выделяющую 2 группы АМК, связанные и нет с органической патологией матки</w:t>
      </w:r>
      <w:proofErr w:type="gramStart"/>
      <w:r w:rsidRPr="00F832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32DD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F832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32DD">
        <w:rPr>
          <w:rFonts w:ascii="Times New Roman" w:hAnsi="Times New Roman" w:cs="Times New Roman"/>
          <w:sz w:val="28"/>
          <w:szCs w:val="28"/>
        </w:rPr>
        <w:t xml:space="preserve">руппа (PALM) включает 4 категории структурных нарушений: полип,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аденомиоз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лейомиома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 и малигнизация /гиперплазия; ІІ группа (COEIN) - 4 категории нарушений, обусловленных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коагулопатией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, овуляторной дисфункцией,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эндометриальными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 изменениями функционального характера или ятрогенными, и категорию с не классифицированными нарушениями. Классификация «PALM-COEIN» в менопаузе не применяется, так как любые маточные кровотечения в постменопаузе, по определению, всегда аномальные и основной задачей является морфологическое (гистологическое, цитологическое) исследование с целью исключения рака эндометрия. Более чем у половины больных, страдающих АМК, выявляются врожденные нарушения системы гемостаза со склонностью к геморрагиям (51-73%). И выявляются также у пациенток с разнообразной гинекологической патологией: миомой матки, гиперплазией эндометрия, сочетанной гинекологической патологией, эндометритом. Определение оптимального объема диагностических процедур у больных с АМК является актуальной задачей.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Трансвагинальное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 УЗИ органов малого таза является процедурой 1-й линии.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Соногистерография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 проводится при недостаточной информативности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трансвагинального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 УЗИ для уточнения очаговой внутриматочной патологии.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 и биопсия эндометрия считается «золотым» стандартом диагностики, для исключения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предрака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 и рака эндометрия. МРТ рекомендуется при наличии множественной миомы матки для уточнения топографии узлов, а также при подозрении на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аденомиоз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. Выбор метода лечения определяется тяжестью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анемизации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, возрастом, наличием сопутствующих заболеваний и противопоказаний. </w:t>
      </w:r>
      <w:r w:rsidRPr="00F832DD">
        <w:rPr>
          <w:rFonts w:ascii="Times New Roman" w:hAnsi="Times New Roman" w:cs="Times New Roman"/>
          <w:sz w:val="28"/>
          <w:szCs w:val="28"/>
        </w:rPr>
        <w:lastRenderedPageBreak/>
        <w:t>После исключения органических причин АМК, назначается медикаментозное лечение. Для женщин репродуктивного возраста целью терапии является не только уменьшение кровопотери, а также восстановление репродуктивной функции. Лечение различных клинико-патогенетических вариантов АМК должно быть строго индивидуальным и состоит их 2-х этапов. I этап − остановка кровотечени</w:t>
      </w:r>
      <w:proofErr w:type="gramStart"/>
      <w:r w:rsidRPr="00F832D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832DD">
        <w:rPr>
          <w:rFonts w:ascii="Times New Roman" w:hAnsi="Times New Roman" w:cs="Times New Roman"/>
          <w:sz w:val="28"/>
          <w:szCs w:val="28"/>
        </w:rPr>
        <w:t>гемостаз): негормональный (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антифибринолитики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транексамовая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 кислота; нестероидные противовоспалительные препараты: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напроксен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мефенаминовая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 кислота,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нимесулид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, ибупрофен); гормональный (комбинированные оральные контрацептивы (КОК) с содержанием 30–35 мкг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етинилестрадиола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, пероральные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прогестины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>, агонисты гонадотропин-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рилизинг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 гормона, препараты применяются в течение 3 менструальных циклов); хирургический гемостаз («золотой» стандарт</w:t>
      </w:r>
      <w:proofErr w:type="gramStart"/>
      <w:r w:rsidRPr="00F832D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832DD">
        <w:rPr>
          <w:rFonts w:ascii="Times New Roman" w:hAnsi="Times New Roman" w:cs="Times New Roman"/>
          <w:sz w:val="28"/>
          <w:szCs w:val="28"/>
        </w:rPr>
        <w:t xml:space="preserve"> достигается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пктем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гистероскопии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 с биопсией эндометрия и раздельное диагностическое выскабливание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эндоцервикса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 и эндометрия с патогистологическим исследованием. II этап −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противорецидивная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 терапия, задачей которой является восстановление работы гипоталамо-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гипофизарнояичниковой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 xml:space="preserve"> системы, восстановление овуляции и дефицита половых гормонов. Что достигается назначением либо монофазных 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КОКов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>, либо гестагенов в циклическом режиме, либо установлением внутриматочной спирали «МИРЕНА» на 5 лет, рекомендовано для женщин старше 35 лет, не заинтересованных в беременности, либо назначением растительных препаратов на основе экстракта плодов прутняка обыкновенного в дозировке - 20 мкг (</w:t>
      </w:r>
      <w:proofErr w:type="spellStart"/>
      <w:r w:rsidRPr="00F832DD">
        <w:rPr>
          <w:rFonts w:ascii="Times New Roman" w:hAnsi="Times New Roman" w:cs="Times New Roman"/>
          <w:sz w:val="28"/>
          <w:szCs w:val="28"/>
        </w:rPr>
        <w:t>Префемин</w:t>
      </w:r>
      <w:proofErr w:type="spellEnd"/>
      <w:r w:rsidRPr="00F832DD">
        <w:rPr>
          <w:rFonts w:ascii="Times New Roman" w:hAnsi="Times New Roman" w:cs="Times New Roman"/>
          <w:sz w:val="28"/>
          <w:szCs w:val="28"/>
        </w:rPr>
        <w:t>) на 3-6 циклов. Что способствует снижению возможных рецидивов и частоты радикальных оперативных вмешательств в буду</w:t>
      </w:r>
      <w:bookmarkStart w:id="0" w:name="_GoBack"/>
      <w:bookmarkEnd w:id="0"/>
      <w:r w:rsidRPr="00F832DD">
        <w:rPr>
          <w:rFonts w:ascii="Times New Roman" w:hAnsi="Times New Roman" w:cs="Times New Roman"/>
          <w:sz w:val="28"/>
          <w:szCs w:val="28"/>
        </w:rPr>
        <w:t>щем.</w:t>
      </w:r>
    </w:p>
    <w:sectPr w:rsidR="00ED2BA6" w:rsidRPr="00F8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5F"/>
    <w:rsid w:val="00ED2BA6"/>
    <w:rsid w:val="00EF145F"/>
    <w:rsid w:val="00F8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2020-06-22T20:04:00Z</dcterms:created>
  <dcterms:modified xsi:type="dcterms:W3CDTF">2020-06-22T20:06:00Z</dcterms:modified>
</cp:coreProperties>
</file>