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8C" w:rsidRPr="0073738C" w:rsidRDefault="0073738C" w:rsidP="007373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38C">
        <w:rPr>
          <w:rFonts w:ascii="Times New Roman" w:hAnsi="Times New Roman" w:cs="Times New Roman"/>
          <w:b/>
          <w:sz w:val="28"/>
          <w:szCs w:val="28"/>
        </w:rPr>
        <w:t xml:space="preserve">ДОТРИМАННЯ ПРАВИЛ БІОЕТИКИ – ЗАПОРУКА ЯКІСНОГО </w:t>
      </w:r>
      <w:proofErr w:type="gramStart"/>
      <w:r w:rsidRPr="0073738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73738C">
        <w:rPr>
          <w:rFonts w:ascii="Times New Roman" w:hAnsi="Times New Roman" w:cs="Times New Roman"/>
          <w:b/>
          <w:sz w:val="28"/>
          <w:szCs w:val="28"/>
        </w:rPr>
        <w:t xml:space="preserve">ІДЖЕННЯ У ГІНЕКОЛОГІЇ </w:t>
      </w:r>
    </w:p>
    <w:p w:rsidR="0073738C" w:rsidRDefault="0073738C" w:rsidP="007373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38C">
        <w:rPr>
          <w:rFonts w:ascii="Times New Roman" w:hAnsi="Times New Roman" w:cs="Times New Roman"/>
          <w:sz w:val="28"/>
          <w:szCs w:val="28"/>
        </w:rPr>
        <w:t>Лазуренко В.В., Старкова</w:t>
      </w:r>
      <w:proofErr w:type="gramStart"/>
      <w:r w:rsidRPr="0073738C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 xml:space="preserve">В., Лященко О.А. </w:t>
      </w:r>
    </w:p>
    <w:p w:rsidR="0073738C" w:rsidRDefault="0073738C" w:rsidP="007373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38C" w:rsidRDefault="0073738C" w:rsidP="007373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38C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13252" w:rsidRPr="0073738C" w:rsidRDefault="0073738C">
      <w:pPr>
        <w:rPr>
          <w:rFonts w:ascii="Times New Roman" w:hAnsi="Times New Roman" w:cs="Times New Roman"/>
          <w:sz w:val="28"/>
          <w:szCs w:val="28"/>
        </w:rPr>
      </w:pPr>
      <w:r w:rsidRPr="0073738C">
        <w:rPr>
          <w:rFonts w:ascii="Times New Roman" w:hAnsi="Times New Roman" w:cs="Times New Roman"/>
          <w:sz w:val="28"/>
          <w:szCs w:val="28"/>
          <w:lang w:val="uk-UA"/>
        </w:rPr>
        <w:t xml:space="preserve">В сучасній Україні існує багато проблем стосовно репродуктивної системи жінки, що пов´язано з її активністю та фінансовою незалежністю у виборі статевого партнера, обмеженим часом для проведення профілактичних оглядів, незбалансованим харчуванням, можливими переохолодженнями, </w:t>
      </w:r>
      <w:proofErr w:type="spellStart"/>
      <w:r w:rsidRPr="0073738C">
        <w:rPr>
          <w:rFonts w:ascii="Times New Roman" w:hAnsi="Times New Roman" w:cs="Times New Roman"/>
          <w:sz w:val="28"/>
          <w:szCs w:val="28"/>
          <w:lang w:val="uk-UA"/>
        </w:rPr>
        <w:t>гіпокінезією</w:t>
      </w:r>
      <w:proofErr w:type="spellEnd"/>
      <w:r w:rsidRPr="0073738C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факторами.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акушери-гінекологи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розладі</w:t>
      </w:r>
      <w:proofErr w:type="gramStart"/>
      <w:r w:rsidRPr="007373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інфекційне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гормональне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пухлинне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зіткнутися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низкою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складнощів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інтимну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сферу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з´ясуванням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гінекологічного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сором´язливості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лікарем-дослідником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умов для продуктивного контакту з кожною хворою. Для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набутки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обумовлюючи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гідну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юриспруденцією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норм. Треба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відчувала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того, для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вона є хворою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апатію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виснаженою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вирішуєть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можливої</w:t>
      </w:r>
      <w:bookmarkStart w:id="0" w:name="_GoBack"/>
      <w:bookmarkEnd w:id="0"/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вразливості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настрою на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онкомаркерів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Звертаючись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об´єктом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усе,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особливо на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пам´ятати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учасниці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lastRenderedPageBreak/>
        <w:t>проведення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біоетичний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proofErr w:type="gramStart"/>
      <w:r w:rsidRPr="007373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3738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мультидисциплінарності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акушерагінеколога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з одного боку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поважне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38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73738C">
        <w:rPr>
          <w:rFonts w:ascii="Times New Roman" w:hAnsi="Times New Roman" w:cs="Times New Roman"/>
          <w:sz w:val="28"/>
          <w:szCs w:val="28"/>
        </w:rPr>
        <w:t>, як науки.</w:t>
      </w:r>
    </w:p>
    <w:sectPr w:rsidR="00413252" w:rsidRPr="0073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4B"/>
    <w:rsid w:val="000C764B"/>
    <w:rsid w:val="00413252"/>
    <w:rsid w:val="007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2020-06-26T13:49:00Z</dcterms:created>
  <dcterms:modified xsi:type="dcterms:W3CDTF">2020-06-26T13:51:00Z</dcterms:modified>
</cp:coreProperties>
</file>