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85" w:rsidRPr="003D5085" w:rsidRDefault="003D5085" w:rsidP="003D508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5085">
        <w:rPr>
          <w:rFonts w:ascii="Times New Roman" w:hAnsi="Times New Roman" w:cs="Times New Roman"/>
          <w:b/>
          <w:sz w:val="28"/>
          <w:szCs w:val="28"/>
        </w:rPr>
        <w:t>ОПТИМІЗАЦІЯ ЛІКУВАННЯ АНОМАЛЬНИХ МАТКОВИХ КРОВОТЕЧ У ЖІНОК І</w:t>
      </w:r>
      <w:proofErr w:type="gramStart"/>
      <w:r w:rsidRPr="003D5085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3D5085">
        <w:rPr>
          <w:rFonts w:ascii="Times New Roman" w:hAnsi="Times New Roman" w:cs="Times New Roman"/>
          <w:b/>
          <w:sz w:val="28"/>
          <w:szCs w:val="28"/>
        </w:rPr>
        <w:t xml:space="preserve"> ПЕРВИННИМ ГІПОТИРЕОЗОМ НА ТЛІ АВТОІМУННОГО ТИРЕОІДИТУ </w:t>
      </w:r>
    </w:p>
    <w:p w:rsidR="003D5085" w:rsidRDefault="003D5085" w:rsidP="003D508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К.мед</w:t>
      </w:r>
      <w:proofErr w:type="gramStart"/>
      <w:r w:rsidRPr="003D5085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Pr="003D5085">
        <w:rPr>
          <w:rFonts w:ascii="Times New Roman" w:hAnsi="Times New Roman" w:cs="Times New Roman"/>
          <w:sz w:val="28"/>
          <w:szCs w:val="28"/>
        </w:rPr>
        <w:t xml:space="preserve">., доц. Лященко О. А.,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Алєксєєва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О. С.,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к.мед.н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Афанасьєв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І. В., Асланян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Мері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085" w:rsidRDefault="003D5085" w:rsidP="003D508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МОЗ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3D5085" w:rsidRDefault="003D50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D5085">
        <w:rPr>
          <w:rFonts w:ascii="Times New Roman" w:hAnsi="Times New Roman" w:cs="Times New Roman"/>
          <w:b/>
          <w:sz w:val="28"/>
          <w:szCs w:val="28"/>
        </w:rPr>
        <w:t>Вступ.</w:t>
      </w:r>
      <w:r w:rsidRPr="003D5085">
        <w:rPr>
          <w:rFonts w:ascii="Times New Roman" w:hAnsi="Times New Roman" w:cs="Times New Roman"/>
          <w:sz w:val="28"/>
          <w:szCs w:val="28"/>
        </w:rPr>
        <w:t xml:space="preserve"> Проблема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аномальних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маткових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кровотеч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(АМК)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3D5085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Pr="003D5085">
        <w:rPr>
          <w:rFonts w:ascii="Times New Roman" w:hAnsi="Times New Roman" w:cs="Times New Roman"/>
          <w:sz w:val="28"/>
          <w:szCs w:val="28"/>
        </w:rPr>
        <w:t>ідних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гінекологічній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30 %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страждають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на АМК, 65 %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пацієнток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репродуктивного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звертаються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стаціонару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. Частота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оперативних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втручань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гістеректомій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маткових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кровотечах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вкрай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високою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. АМК часто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ускладнюється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анемією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тлі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соматичної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патології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призвести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емоціонального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D508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D5085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матеріального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дискомфорту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пацієнтки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щитоподібної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залози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(ЩЗ)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безпосередній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функцію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статевої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D5085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гіпотиреоз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клінічний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синдром,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зумовлений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автоімунним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ураженням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ЩЗ, є одним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найпоширеніших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патології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ЩЗ, а й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становить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1,4 до 2 %.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з ланок патогенезу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аномальних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маткових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кровотеч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гормональний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дисбаланс у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гіпоталамо-гіпофізарно-яєчниковій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гонадотропних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стероїдних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гормонів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. Так як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гормональний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гомеостаз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статевої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можливий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тиреоїдних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гормонів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патологія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ЩЗ у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пацієнток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гінекологічними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захворюваннями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зустрічається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здорових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глибокого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D5085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3D5085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АМК та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реабілітаційних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3D5085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5085" w:rsidRDefault="003D50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D5085">
        <w:rPr>
          <w:rFonts w:ascii="Times New Roman" w:hAnsi="Times New Roman" w:cs="Times New Roman"/>
          <w:b/>
          <w:sz w:val="28"/>
          <w:szCs w:val="28"/>
        </w:rPr>
        <w:t>Мета.</w:t>
      </w:r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аномальних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маткових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кровотеч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первинним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гіпотиреозом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тлі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аутоімунного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тиреоідиту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адекватних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D5085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3D5085">
        <w:rPr>
          <w:rFonts w:ascii="Times New Roman" w:hAnsi="Times New Roman" w:cs="Times New Roman"/>
          <w:sz w:val="28"/>
          <w:szCs w:val="28"/>
        </w:rPr>
        <w:t>ілактики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рецидиву та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5085" w:rsidRDefault="003D508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3D5085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3D5085">
        <w:rPr>
          <w:rFonts w:ascii="Times New Roman" w:hAnsi="Times New Roman" w:cs="Times New Roman"/>
          <w:b/>
          <w:sz w:val="28"/>
          <w:szCs w:val="28"/>
        </w:rPr>
        <w:t>іали</w:t>
      </w:r>
      <w:proofErr w:type="spellEnd"/>
      <w:r w:rsidRPr="003D5085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3D5085">
        <w:rPr>
          <w:rFonts w:ascii="Times New Roman" w:hAnsi="Times New Roman" w:cs="Times New Roman"/>
          <w:b/>
          <w:sz w:val="28"/>
          <w:szCs w:val="28"/>
        </w:rPr>
        <w:t>методи</w:t>
      </w:r>
      <w:proofErr w:type="spellEnd"/>
      <w:r w:rsidRPr="003D5085">
        <w:rPr>
          <w:rFonts w:ascii="Times New Roman" w:hAnsi="Times New Roman" w:cs="Times New Roman"/>
          <w:b/>
          <w:sz w:val="28"/>
          <w:szCs w:val="28"/>
        </w:rPr>
        <w:t>.</w:t>
      </w:r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обстежено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43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з АМК та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первинним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гіпотиреозом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тл</w:t>
      </w:r>
      <w:proofErr w:type="gramStart"/>
      <w:r w:rsidRPr="003D508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D5085">
        <w:rPr>
          <w:rFonts w:ascii="Times New Roman" w:hAnsi="Times New Roman" w:cs="Times New Roman"/>
          <w:sz w:val="28"/>
          <w:szCs w:val="28"/>
        </w:rPr>
        <w:t xml:space="preserve">ІТ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18 до 49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поділені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: I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– 15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з АМК та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первинним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гіпотиреозом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тл</w:t>
      </w:r>
      <w:proofErr w:type="gramStart"/>
      <w:r w:rsidRPr="003D508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D5085">
        <w:rPr>
          <w:rFonts w:ascii="Times New Roman" w:hAnsi="Times New Roman" w:cs="Times New Roman"/>
          <w:sz w:val="28"/>
          <w:szCs w:val="28"/>
        </w:rPr>
        <w:t xml:space="preserve">ІТ,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отримували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традиційне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гормональних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препаратів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; II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– 17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з АМК та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первинним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гіпотиреозом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тл</w:t>
      </w:r>
      <w:proofErr w:type="gramStart"/>
      <w:r w:rsidRPr="003D508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D5085">
        <w:rPr>
          <w:rFonts w:ascii="Times New Roman" w:hAnsi="Times New Roman" w:cs="Times New Roman"/>
          <w:sz w:val="28"/>
          <w:szCs w:val="28"/>
        </w:rPr>
        <w:t xml:space="preserve">ІТ,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отримували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комплексне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рослинного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r w:rsidRPr="003D5085">
        <w:rPr>
          <w:rFonts w:ascii="Times New Roman" w:hAnsi="Times New Roman" w:cs="Times New Roman"/>
          <w:sz w:val="28"/>
          <w:szCs w:val="28"/>
        </w:rPr>
        <w:lastRenderedPageBreak/>
        <w:t xml:space="preserve">препарату на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екстракту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плодів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прутняка у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дозі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20 мг; III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– 11 практично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здорових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контрольна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Усім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жінкам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гістерорезектоскопію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біопсією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ендометрію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патогістологічним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D5085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D5085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отриманого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тлі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стандартного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проводилося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УЗД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малого тазу,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додаткове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гормонів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50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тиреотропного гормону (ТТГ),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естрадіолу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, прогестерону,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фолікулостимулюючого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гормону (ФСГ),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лютеїнізуючого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гормону (ЛГ)) до та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пацієнтки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консультовані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лікарем-ендокринологом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5085" w:rsidRPr="003D5085" w:rsidRDefault="003D5085" w:rsidP="003D50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5085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3D5085">
        <w:rPr>
          <w:rFonts w:ascii="Times New Roman" w:hAnsi="Times New Roman" w:cs="Times New Roman"/>
          <w:b/>
          <w:sz w:val="28"/>
          <w:szCs w:val="28"/>
        </w:rPr>
        <w:t>.</w:t>
      </w:r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досягнуто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5085">
        <w:rPr>
          <w:rFonts w:ascii="Times New Roman" w:hAnsi="Times New Roman" w:cs="Times New Roman"/>
          <w:sz w:val="28"/>
          <w:szCs w:val="28"/>
        </w:rPr>
        <w:t>максимального</w:t>
      </w:r>
      <w:proofErr w:type="gram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лікувального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ефекту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зникненням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скарг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симптомів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у 72,7 % та 90 %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І та ІІ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Клінічна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терапії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рослинного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препарату на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екстракту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плодів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прутняка у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дозі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20 мг доведена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клініко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-лабораторного </w:t>
      </w:r>
      <w:proofErr w:type="spellStart"/>
      <w:proofErr w:type="gramStart"/>
      <w:r w:rsidRPr="003D5085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D5085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, гормонального,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гістологічного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та ультразвукового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ІІ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покращилось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загальне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самопочуття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зникли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скарги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знизилась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менструальна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крововтрата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менструації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D5085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D5085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порівняльному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аналізі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гормонів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надходженні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стаціонару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проведеного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ТТГ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статистично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значимо (р</w:t>
      </w:r>
      <w:r w:rsidRPr="003D5085">
        <w:t xml:space="preserve"> </w:t>
      </w:r>
      <w:r w:rsidRPr="003D5085">
        <w:rPr>
          <w:rFonts w:ascii="Times New Roman" w:hAnsi="Times New Roman" w:cs="Times New Roman"/>
          <w:sz w:val="28"/>
          <w:szCs w:val="28"/>
        </w:rPr>
        <w:t>&lt;0,05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змінився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знизився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10,5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5085">
        <w:rPr>
          <w:rFonts w:ascii="Times New Roman" w:hAnsi="Times New Roman" w:cs="Times New Roman"/>
          <w:sz w:val="28"/>
          <w:szCs w:val="28"/>
        </w:rPr>
        <w:t xml:space="preserve">18,5 %,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), а у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контрольній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знизився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на 2,5 %;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івнів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естрогену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прогестерону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508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динаміці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статистично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значущі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(р&lt;0,05) у І та ІІ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повна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нормалізація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гормонів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відмічена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у 62 та 79 %,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, у ІІІ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статевих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гормонів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D50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D5085">
        <w:rPr>
          <w:rFonts w:ascii="Times New Roman" w:hAnsi="Times New Roman" w:cs="Times New Roman"/>
          <w:sz w:val="28"/>
          <w:szCs w:val="28"/>
        </w:rPr>
        <w:t>ідповідають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хвилеподібному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ходу нормального менструального циклу.</w:t>
      </w:r>
    </w:p>
    <w:p w:rsidR="00A93514" w:rsidRPr="003D5085" w:rsidRDefault="003D5085" w:rsidP="003D508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D5085">
        <w:rPr>
          <w:rFonts w:ascii="Times New Roman" w:hAnsi="Times New Roman" w:cs="Times New Roman"/>
          <w:b/>
          <w:sz w:val="28"/>
          <w:szCs w:val="28"/>
        </w:rPr>
        <w:t>Висновки</w:t>
      </w:r>
      <w:proofErr w:type="spellEnd"/>
      <w:r w:rsidRPr="003D508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D508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D5085">
        <w:rPr>
          <w:rFonts w:ascii="Times New Roman" w:hAnsi="Times New Roman" w:cs="Times New Roman"/>
          <w:sz w:val="28"/>
          <w:szCs w:val="28"/>
        </w:rPr>
        <w:t>ідчать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рослинного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препарату на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екстракту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прутняка у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оптимальній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дозі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20 мг до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стандартних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схем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аномальних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маткових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кровотеч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патологією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щитоподібної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залози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первинного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гіпотиреозу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тлі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автоімунного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тиреоідиту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високу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побічних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фектів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протипоказань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proofErr w:type="gramStart"/>
      <w:r w:rsidRPr="003D5085">
        <w:rPr>
          <w:rFonts w:ascii="Times New Roman" w:hAnsi="Times New Roman" w:cs="Times New Roman"/>
          <w:sz w:val="28"/>
          <w:szCs w:val="28"/>
        </w:rPr>
        <w:t>бути</w:t>
      </w:r>
      <w:proofErr w:type="gramEnd"/>
      <w:r w:rsidRPr="003D5085">
        <w:rPr>
          <w:rFonts w:ascii="Times New Roman" w:hAnsi="Times New Roman" w:cs="Times New Roman"/>
          <w:sz w:val="28"/>
          <w:szCs w:val="28"/>
        </w:rPr>
        <w:t xml:space="preserve"> рекомендована до широкого </w:t>
      </w:r>
      <w:proofErr w:type="spellStart"/>
      <w:r w:rsidRPr="003D5085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3D5085">
        <w:rPr>
          <w:rFonts w:ascii="Times New Roman" w:hAnsi="Times New Roman" w:cs="Times New Roman"/>
          <w:sz w:val="28"/>
          <w:szCs w:val="28"/>
        </w:rPr>
        <w:t>.</w:t>
      </w:r>
    </w:p>
    <w:sectPr w:rsidR="00A93514" w:rsidRPr="003D5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7A"/>
    <w:rsid w:val="00072E7A"/>
    <w:rsid w:val="003D5085"/>
    <w:rsid w:val="00A9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0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0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646</Words>
  <Characters>3688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2020-06-22T11:49:00Z</dcterms:created>
  <dcterms:modified xsi:type="dcterms:W3CDTF">2020-06-22T11:52:00Z</dcterms:modified>
</cp:coreProperties>
</file>