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47" w:rsidRPr="00AF7C85" w:rsidRDefault="00D346AE" w:rsidP="001A07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>UDC</w:t>
      </w:r>
      <w:r w:rsidR="0025792F">
        <w:rPr>
          <w:rFonts w:ascii="Times New Roman" w:hAnsi="Times New Roman" w:cs="Times New Roman"/>
          <w:sz w:val="28"/>
          <w:szCs w:val="28"/>
          <w:lang w:val="uk-UA"/>
        </w:rPr>
        <w:t xml:space="preserve"> 614.2:908(091)(477)</w:t>
      </w:r>
    </w:p>
    <w:p w:rsidR="00E5657D" w:rsidRPr="006252CB" w:rsidRDefault="00E5657D" w:rsidP="00227C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52CB">
        <w:rPr>
          <w:rFonts w:ascii="Times New Roman" w:hAnsi="Times New Roman" w:cs="Times New Roman"/>
          <w:b/>
          <w:sz w:val="28"/>
          <w:szCs w:val="28"/>
          <w:lang w:val="en-US"/>
        </w:rPr>
        <w:t>METHODOLOGICAL PROSPECTS OF HISTORY OF EVERYDAY LIFE FOR UKRAINIAN HISTORICAL AND MEDICAL LOCAL STUDIES</w:t>
      </w:r>
    </w:p>
    <w:p w:rsidR="00E5657D" w:rsidRPr="006252CB" w:rsidRDefault="00E5657D" w:rsidP="00227C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52CB">
        <w:rPr>
          <w:rFonts w:ascii="Times New Roman" w:hAnsi="Times New Roman" w:cs="Times New Roman"/>
          <w:sz w:val="28"/>
          <w:szCs w:val="28"/>
          <w:lang w:val="en-US"/>
        </w:rPr>
        <w:t>Alkov V.</w:t>
      </w:r>
    </w:p>
    <w:p w:rsidR="00642D42" w:rsidRPr="006252CB" w:rsidRDefault="00642D42" w:rsidP="00642D4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252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Associate professor of the Department of Social Sciences, </w:t>
      </w:r>
    </w:p>
    <w:p w:rsidR="00E5657D" w:rsidRPr="006252CB" w:rsidRDefault="00642D42" w:rsidP="00642D4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252CB">
        <w:rPr>
          <w:rFonts w:ascii="Times New Roman" w:hAnsi="Times New Roman" w:cs="Times New Roman"/>
          <w:i/>
          <w:sz w:val="28"/>
          <w:szCs w:val="28"/>
          <w:lang w:val="en-US"/>
        </w:rPr>
        <w:t>Kharkiv National Medical University, Kharkiv, Ukraine</w:t>
      </w:r>
    </w:p>
    <w:p w:rsidR="00EA6031" w:rsidRPr="006252CB" w:rsidRDefault="00EA6031" w:rsidP="00EA60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52CB">
        <w:rPr>
          <w:rFonts w:ascii="Times New Roman" w:hAnsi="Times New Roman" w:cs="Times New Roman"/>
          <w:sz w:val="28"/>
          <w:szCs w:val="28"/>
          <w:lang w:val="en-US"/>
        </w:rPr>
        <w:t>Tel.: +380935690444</w:t>
      </w:r>
    </w:p>
    <w:p w:rsidR="00EA6031" w:rsidRPr="006252CB" w:rsidRDefault="00EA6031" w:rsidP="00EA60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52C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6252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vlalkov@rambler.ru</w:t>
        </w:r>
      </w:hyperlink>
    </w:p>
    <w:p w:rsidR="00EA6031" w:rsidRPr="006252CB" w:rsidRDefault="00EA6031" w:rsidP="00EA603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52CB">
        <w:rPr>
          <w:rFonts w:ascii="Times New Roman" w:hAnsi="Times New Roman" w:cs="Times New Roman"/>
          <w:sz w:val="28"/>
          <w:szCs w:val="28"/>
          <w:lang w:val="en-US"/>
        </w:rPr>
        <w:t>ORCID: 0000-0002-5339-7828</w:t>
      </w:r>
    </w:p>
    <w:p w:rsidR="008D0F8F" w:rsidRPr="004C3299" w:rsidRDefault="008D0F8F" w:rsidP="004C3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52CB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="004115D0" w:rsidRPr="004115D0">
        <w:rPr>
          <w:lang w:val="en"/>
        </w:rPr>
        <w:t xml:space="preserve"> 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The author of the </w:t>
      </w:r>
      <w:r w:rsidR="004115D0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reveals theoretical and methodological p</w:t>
      </w:r>
      <w:r w:rsidR="00737628">
        <w:rPr>
          <w:rFonts w:ascii="Times New Roman" w:hAnsi="Times New Roman" w:cs="Times New Roman"/>
          <w:sz w:val="28"/>
          <w:szCs w:val="28"/>
          <w:lang w:val="en"/>
        </w:rPr>
        <w:t>rospects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="00514A68">
        <w:rPr>
          <w:rFonts w:ascii="Times New Roman" w:hAnsi="Times New Roman" w:cs="Times New Roman"/>
          <w:sz w:val="28"/>
          <w:szCs w:val="28"/>
          <w:lang w:val="en"/>
        </w:rPr>
        <w:t>research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in </w:t>
      </w:r>
      <w:r w:rsidR="00514A68" w:rsidRPr="00514A68">
        <w:rPr>
          <w:rFonts w:ascii="Times New Roman" w:hAnsi="Times New Roman" w:cs="Times New Roman"/>
          <w:sz w:val="28"/>
          <w:szCs w:val="28"/>
          <w:lang w:val="en"/>
        </w:rPr>
        <w:t>Ukrain</w:t>
      </w:r>
      <w:r w:rsidR="00514A68">
        <w:rPr>
          <w:rFonts w:ascii="Times New Roman" w:hAnsi="Times New Roman" w:cs="Times New Roman"/>
          <w:sz w:val="28"/>
          <w:szCs w:val="28"/>
          <w:lang w:val="en"/>
        </w:rPr>
        <w:t>ian</w:t>
      </w:r>
      <w:r w:rsidR="00514A68" w:rsidRPr="00514A6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historical and medical </w:t>
      </w:r>
      <w:r w:rsidR="00857CB0">
        <w:rPr>
          <w:rFonts w:ascii="Times New Roman" w:hAnsi="Times New Roman" w:cs="Times New Roman"/>
          <w:sz w:val="28"/>
          <w:szCs w:val="28"/>
          <w:lang w:val="en"/>
        </w:rPr>
        <w:t>local studies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using approaches and </w:t>
      </w:r>
      <w:r w:rsidR="00857CB0">
        <w:rPr>
          <w:rFonts w:ascii="Times New Roman" w:hAnsi="Times New Roman" w:cs="Times New Roman"/>
          <w:sz w:val="28"/>
          <w:szCs w:val="28"/>
          <w:lang w:val="en"/>
        </w:rPr>
        <w:t>means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of history of everyday life. The latter is already an approved </w:t>
      </w:r>
      <w:r w:rsidR="00857CB0">
        <w:rPr>
          <w:rFonts w:ascii="Times New Roman" w:hAnsi="Times New Roman" w:cs="Times New Roman"/>
          <w:sz w:val="28"/>
          <w:szCs w:val="28"/>
          <w:lang w:val="en"/>
        </w:rPr>
        <w:t>direction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of </w:t>
      </w:r>
      <w:r w:rsidR="0070754C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Ukrainian historiography, which naturally covers the issues of providing and receiving medical care. However, this aspect is still far </w:t>
      </w:r>
      <w:r w:rsidR="00857CB0">
        <w:rPr>
          <w:rFonts w:ascii="Times New Roman" w:hAnsi="Times New Roman" w:cs="Times New Roman"/>
          <w:sz w:val="28"/>
          <w:szCs w:val="28"/>
          <w:lang w:val="en"/>
        </w:rPr>
        <w:t>from full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realiz</w:t>
      </w:r>
      <w:r w:rsidR="00857CB0">
        <w:rPr>
          <w:rFonts w:ascii="Times New Roman" w:hAnsi="Times New Roman" w:cs="Times New Roman"/>
          <w:sz w:val="28"/>
          <w:szCs w:val="28"/>
          <w:lang w:val="en"/>
        </w:rPr>
        <w:t>ation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. A significant role in the actualization of the direction belongs to local </w:t>
      </w:r>
      <w:r w:rsidR="00857CB0">
        <w:rPr>
          <w:rFonts w:ascii="Times New Roman" w:hAnsi="Times New Roman" w:cs="Times New Roman"/>
          <w:sz w:val="28"/>
          <w:szCs w:val="28"/>
          <w:lang w:val="en"/>
        </w:rPr>
        <w:t>lore researchers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>, who were the first in Ukraine to apply what is today called the "</w:t>
      </w:r>
      <w:r w:rsidR="00857CB0">
        <w:rPr>
          <w:rFonts w:ascii="Times New Roman" w:hAnsi="Times New Roman" w:cs="Times New Roman"/>
          <w:sz w:val="28"/>
          <w:szCs w:val="28"/>
          <w:lang w:val="en-US"/>
        </w:rPr>
        <w:t>anthropological</w:t>
      </w:r>
      <w:r w:rsidR="00857CB0">
        <w:rPr>
          <w:rFonts w:ascii="Times New Roman" w:hAnsi="Times New Roman" w:cs="Times New Roman"/>
          <w:sz w:val="28"/>
          <w:szCs w:val="28"/>
          <w:lang w:val="en"/>
        </w:rPr>
        <w:t xml:space="preserve"> concept of history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>"</w:t>
      </w:r>
      <w:r w:rsidR="00857CB0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The methodological paradigm of the </w:t>
      </w:r>
      <w:r w:rsidR="00F01AD8">
        <w:rPr>
          <w:rFonts w:ascii="Times New Roman" w:hAnsi="Times New Roman" w:cs="Times New Roman"/>
          <w:sz w:val="28"/>
          <w:szCs w:val="28"/>
          <w:lang w:val="en-US"/>
        </w:rPr>
        <w:t>medical branch of</w:t>
      </w:r>
      <w:r w:rsidR="00F01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>history of everyday life based on interdisciplinarity, attention to inte</w:t>
      </w:r>
      <w:r w:rsidR="00267560">
        <w:rPr>
          <w:rFonts w:ascii="Times New Roman" w:hAnsi="Times New Roman" w:cs="Times New Roman"/>
          <w:sz w:val="28"/>
          <w:szCs w:val="28"/>
          <w:lang w:val="en"/>
        </w:rPr>
        <w:t>rpersonal communication "doctor/healer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267560">
        <w:rPr>
          <w:rFonts w:ascii="Times New Roman" w:hAnsi="Times New Roman" w:cs="Times New Roman"/>
          <w:sz w:val="28"/>
          <w:szCs w:val="28"/>
          <w:lang w:val="en"/>
        </w:rPr>
        <w:t>–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patient", </w:t>
      </w:r>
      <w:r w:rsidR="00267560" w:rsidRPr="004115D0">
        <w:rPr>
          <w:rFonts w:ascii="Times New Roman" w:hAnsi="Times New Roman" w:cs="Times New Roman"/>
          <w:sz w:val="28"/>
          <w:szCs w:val="28"/>
          <w:lang w:val="en"/>
        </w:rPr>
        <w:t>their</w:t>
      </w:r>
      <w:r w:rsidR="004115D0" w:rsidRPr="004115D0">
        <w:rPr>
          <w:rFonts w:ascii="Times New Roman" w:hAnsi="Times New Roman" w:cs="Times New Roman"/>
          <w:sz w:val="28"/>
          <w:szCs w:val="28"/>
          <w:lang w:val="en"/>
        </w:rPr>
        <w:t xml:space="preserve"> typical and atypical patterns.</w:t>
      </w:r>
      <w:r w:rsidR="00F01AD8" w:rsidRPr="00F01AD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r w:rsidR="00F01AD8">
        <w:rPr>
          <w:rFonts w:ascii="Times New Roman" w:hAnsi="Times New Roman" w:cs="Times New Roman"/>
          <w:sz w:val="28"/>
          <w:szCs w:val="28"/>
          <w:lang w:val="en"/>
        </w:rPr>
        <w:t>B</w:t>
      </w:r>
      <w:r w:rsidR="00F01AD8" w:rsidRPr="00F01AD8">
        <w:rPr>
          <w:rFonts w:ascii="Times New Roman" w:hAnsi="Times New Roman" w:cs="Times New Roman"/>
          <w:sz w:val="28"/>
          <w:szCs w:val="28"/>
          <w:lang w:val="en"/>
        </w:rPr>
        <w:t xml:space="preserve">ehavior of physicians and patients, their relationships, perceptions of health care, its conditions, quality and accessibility </w:t>
      </w:r>
      <w:r w:rsidR="00ED1BF3">
        <w:rPr>
          <w:rFonts w:ascii="Times New Roman" w:hAnsi="Times New Roman" w:cs="Times New Roman"/>
          <w:sz w:val="28"/>
          <w:szCs w:val="28"/>
          <w:lang w:val="en"/>
        </w:rPr>
        <w:t>attract</w:t>
      </w:r>
      <w:r w:rsidR="00F01AD8" w:rsidRPr="00F01AD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70754C">
        <w:rPr>
          <w:rFonts w:ascii="Times New Roman" w:hAnsi="Times New Roman" w:cs="Times New Roman"/>
          <w:sz w:val="28"/>
          <w:szCs w:val="28"/>
          <w:lang w:val="en"/>
        </w:rPr>
        <w:t>an</w:t>
      </w:r>
      <w:r w:rsidR="00F01AD8" w:rsidRPr="00F01AD8">
        <w:rPr>
          <w:rFonts w:ascii="Times New Roman" w:hAnsi="Times New Roman" w:cs="Times New Roman"/>
          <w:sz w:val="28"/>
          <w:szCs w:val="28"/>
          <w:lang w:val="en"/>
        </w:rPr>
        <w:t xml:space="preserve"> attention of researchers of everyday life. Through a multidisciplinary approach and a study of </w:t>
      </w:r>
      <w:r w:rsidR="0070754C">
        <w:rPr>
          <w:rFonts w:ascii="Times New Roman" w:hAnsi="Times New Roman" w:cs="Times New Roman"/>
          <w:sz w:val="28"/>
          <w:szCs w:val="28"/>
          <w:lang w:val="en"/>
        </w:rPr>
        <w:t>a</w:t>
      </w:r>
      <w:r w:rsidR="00F01AD8" w:rsidRPr="00F01AD8">
        <w:rPr>
          <w:rFonts w:ascii="Times New Roman" w:hAnsi="Times New Roman" w:cs="Times New Roman"/>
          <w:sz w:val="28"/>
          <w:szCs w:val="28"/>
          <w:lang w:val="en"/>
        </w:rPr>
        <w:t xml:space="preserve"> cultural and social context, it has become possible to ask how society ha</w:t>
      </w:r>
      <w:r w:rsidR="00F01AD8">
        <w:rPr>
          <w:rFonts w:ascii="Times New Roman" w:hAnsi="Times New Roman" w:cs="Times New Roman"/>
          <w:sz w:val="28"/>
          <w:szCs w:val="28"/>
          <w:lang w:val="en"/>
        </w:rPr>
        <w:t>d</w:t>
      </w:r>
      <w:r w:rsidR="00F01AD8" w:rsidRPr="00F01AD8">
        <w:rPr>
          <w:rFonts w:ascii="Times New Roman" w:hAnsi="Times New Roman" w:cs="Times New Roman"/>
          <w:sz w:val="28"/>
          <w:szCs w:val="28"/>
          <w:lang w:val="en"/>
        </w:rPr>
        <w:t xml:space="preserve"> viewed physicians and treatment procedures, how the concept of health ha</w:t>
      </w:r>
      <w:r w:rsidR="00F01AD8">
        <w:rPr>
          <w:rFonts w:ascii="Times New Roman" w:hAnsi="Times New Roman" w:cs="Times New Roman"/>
          <w:sz w:val="28"/>
          <w:szCs w:val="28"/>
          <w:lang w:val="en"/>
        </w:rPr>
        <w:t>d</w:t>
      </w:r>
      <w:r w:rsidR="00F01AD8" w:rsidRPr="00F01AD8">
        <w:rPr>
          <w:rFonts w:ascii="Times New Roman" w:hAnsi="Times New Roman" w:cs="Times New Roman"/>
          <w:sz w:val="28"/>
          <w:szCs w:val="28"/>
          <w:lang w:val="en"/>
        </w:rPr>
        <w:t xml:space="preserve"> changed, in which cases a person ha</w:t>
      </w:r>
      <w:r w:rsidR="00F01AD8">
        <w:rPr>
          <w:rFonts w:ascii="Times New Roman" w:hAnsi="Times New Roman" w:cs="Times New Roman"/>
          <w:sz w:val="28"/>
          <w:szCs w:val="28"/>
          <w:lang w:val="en"/>
        </w:rPr>
        <w:t>d</w:t>
      </w:r>
      <w:r w:rsidR="00F01AD8" w:rsidRPr="00F01AD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C3299">
        <w:rPr>
          <w:rFonts w:ascii="Times New Roman" w:hAnsi="Times New Roman" w:cs="Times New Roman"/>
          <w:sz w:val="28"/>
          <w:szCs w:val="28"/>
          <w:lang w:val="en-US"/>
        </w:rPr>
        <w:t>decided to see a doctor</w:t>
      </w:r>
      <w:r w:rsidR="00F01AD8" w:rsidRPr="00F01AD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C3299">
        <w:rPr>
          <w:rFonts w:ascii="Times New Roman" w:hAnsi="Times New Roman" w:cs="Times New Roman"/>
          <w:sz w:val="28"/>
          <w:szCs w:val="28"/>
          <w:lang w:val="en"/>
        </w:rPr>
        <w:t>or avoid</w:t>
      </w:r>
      <w:r w:rsidR="00F01AD8" w:rsidRPr="00F01AD8">
        <w:rPr>
          <w:rFonts w:ascii="Times New Roman" w:hAnsi="Times New Roman" w:cs="Times New Roman"/>
          <w:sz w:val="28"/>
          <w:szCs w:val="28"/>
          <w:lang w:val="en"/>
        </w:rPr>
        <w:t xml:space="preserve"> medical </w:t>
      </w:r>
      <w:r w:rsidR="00F01AD8">
        <w:rPr>
          <w:rFonts w:ascii="Times New Roman" w:hAnsi="Times New Roman" w:cs="Times New Roman"/>
          <w:sz w:val="28"/>
          <w:szCs w:val="28"/>
          <w:lang w:val="en"/>
        </w:rPr>
        <w:t>care.</w:t>
      </w:r>
      <w:r w:rsidR="004C32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72EE">
        <w:rPr>
          <w:rFonts w:ascii="Times New Roman" w:hAnsi="Times New Roman" w:cs="Times New Roman"/>
          <w:sz w:val="28"/>
          <w:szCs w:val="28"/>
          <w:lang w:val="en"/>
        </w:rPr>
        <w:t>Author concludes that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 everyday life </w:t>
      </w:r>
      <w:r w:rsidR="00ED1BF3">
        <w:rPr>
          <w:rFonts w:ascii="Times New Roman" w:hAnsi="Times New Roman" w:cs="Times New Roman"/>
          <w:sz w:val="28"/>
          <w:szCs w:val="28"/>
          <w:lang w:val="en"/>
        </w:rPr>
        <w:t xml:space="preserve">history 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opens up a vast prospect of scientific search in the near future </w:t>
      </w:r>
      <w:r w:rsidR="00F672EE">
        <w:rPr>
          <w:rFonts w:ascii="Times New Roman" w:hAnsi="Times New Roman" w:cs="Times New Roman"/>
          <w:sz w:val="28"/>
          <w:szCs w:val="28"/>
          <w:lang w:val="en"/>
        </w:rPr>
        <w:t>for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 researchers of historical medical </w:t>
      </w:r>
      <w:r w:rsidR="00F672EE">
        <w:rPr>
          <w:rFonts w:ascii="Times New Roman" w:hAnsi="Times New Roman" w:cs="Times New Roman"/>
          <w:sz w:val="28"/>
          <w:szCs w:val="28"/>
          <w:lang w:val="en-US"/>
        </w:rPr>
        <w:t>local studies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The most promising 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 xml:space="preserve">out 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of these is the behavioral </w:t>
      </w:r>
      <w:r w:rsidR="008C43DD" w:rsidRPr="00F672EE">
        <w:rPr>
          <w:rFonts w:ascii="Times New Roman" w:hAnsi="Times New Roman" w:cs="Times New Roman"/>
          <w:sz w:val="28"/>
          <w:szCs w:val="28"/>
          <w:lang w:val="en"/>
        </w:rPr>
        <w:t>approach, which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D1BF3">
        <w:rPr>
          <w:rFonts w:ascii="Times New Roman" w:hAnsi="Times New Roman" w:cs="Times New Roman"/>
          <w:sz w:val="28"/>
          <w:szCs w:val="28"/>
          <w:lang w:val="en"/>
        </w:rPr>
        <w:t>could be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 xml:space="preserve"> used 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from the point of view of behavior and communication 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>of actors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, granting to the 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>patient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 "</w:t>
      </w:r>
      <w:r w:rsidR="008C43DD" w:rsidRPr="008C43DD">
        <w:rPr>
          <w:rFonts w:ascii="Times New Roman" w:hAnsi="Times New Roman" w:cs="Times New Roman"/>
          <w:sz w:val="28"/>
          <w:szCs w:val="28"/>
          <w:lang w:val="en"/>
        </w:rPr>
        <w:t>voting right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", application </w:t>
      </w:r>
      <w:r w:rsidR="0070754C">
        <w:rPr>
          <w:rFonts w:ascii="Times New Roman" w:hAnsi="Times New Roman" w:cs="Times New Roman"/>
          <w:sz w:val="28"/>
          <w:szCs w:val="28"/>
          <w:lang w:val="en"/>
        </w:rPr>
        <w:t>of qualitative research methods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C43DD" w:rsidRPr="00F672EE">
        <w:rPr>
          <w:rFonts w:ascii="Times New Roman" w:hAnsi="Times New Roman" w:cs="Times New Roman"/>
          <w:sz w:val="28"/>
          <w:szCs w:val="28"/>
          <w:lang w:val="en"/>
        </w:rPr>
        <w:t>and involvement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 of the micro</w:t>
      </w:r>
      <w:r w:rsidR="008C43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>historic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 xml:space="preserve">al approach 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lastRenderedPageBreak/>
        <w:t>combined with macro</w:t>
      </w:r>
      <w:r w:rsidR="008C43D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1BF3">
        <w:rPr>
          <w:rFonts w:ascii="Times New Roman" w:hAnsi="Times New Roman" w:cs="Times New Roman"/>
          <w:sz w:val="28"/>
          <w:szCs w:val="28"/>
          <w:lang w:val="en"/>
        </w:rPr>
        <w:t>historical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D1BF3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ethnographic </w:t>
      </w:r>
      <w:r w:rsidR="008C43DD" w:rsidRPr="008C43DD">
        <w:rPr>
          <w:rFonts w:ascii="Times New Roman" w:hAnsi="Times New Roman" w:cs="Times New Roman"/>
          <w:sz w:val="28"/>
          <w:szCs w:val="28"/>
          <w:lang w:val="en"/>
        </w:rPr>
        <w:t>achievements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. The latter is especially relevant 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>for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 studying problems of health care for rural residents. It is also appropriate to use specific 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>instruments</w:t>
      </w:r>
      <w:r w:rsidR="0070754C">
        <w:rPr>
          <w:rFonts w:ascii="Times New Roman" w:hAnsi="Times New Roman" w:cs="Times New Roman"/>
          <w:sz w:val="28"/>
          <w:szCs w:val="28"/>
          <w:lang w:val="en"/>
        </w:rPr>
        <w:t xml:space="preserve"> of</w:t>
      </w:r>
      <w:r w:rsidR="0070754C" w:rsidRPr="0070754C">
        <w:rPr>
          <w:rFonts w:ascii="Times New Roman" w:hAnsi="Times New Roman" w:cs="Times New Roman"/>
          <w:sz w:val="28"/>
          <w:szCs w:val="28"/>
          <w:lang w:val="en"/>
        </w:rPr>
        <w:t xml:space="preserve"> oral history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70754C">
        <w:rPr>
          <w:rFonts w:ascii="Times New Roman" w:hAnsi="Times New Roman" w:cs="Times New Roman"/>
          <w:sz w:val="28"/>
          <w:szCs w:val="28"/>
          <w:lang w:val="en"/>
        </w:rPr>
        <w:t>A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nalysis of the existing historical narrative on the 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>topic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 xml:space="preserve"> shows that </w:t>
      </w:r>
      <w:r w:rsidR="00B44C0C" w:rsidRPr="00B44C0C">
        <w:rPr>
          <w:rFonts w:ascii="Times New Roman" w:hAnsi="Times New Roman" w:cs="Times New Roman"/>
          <w:sz w:val="28"/>
          <w:szCs w:val="28"/>
          <w:lang w:val="en"/>
        </w:rPr>
        <w:t>qualitative</w:t>
      </w:r>
      <w:r w:rsidR="00B44C0C">
        <w:rPr>
          <w:rFonts w:ascii="Times New Roman" w:hAnsi="Times New Roman" w:cs="Times New Roman"/>
          <w:sz w:val="28"/>
          <w:szCs w:val="28"/>
          <w:lang w:val="en"/>
        </w:rPr>
        <w:t xml:space="preserve"> realization of</w:t>
      </w:r>
      <w:r w:rsidR="008C43D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44C0C">
        <w:rPr>
          <w:rFonts w:ascii="Times New Roman" w:hAnsi="Times New Roman" w:cs="Times New Roman"/>
          <w:sz w:val="28"/>
          <w:szCs w:val="28"/>
          <w:lang w:val="en"/>
        </w:rPr>
        <w:t>above-mentioned</w:t>
      </w:r>
      <w:r w:rsidR="008C43DD" w:rsidRPr="008C43DD">
        <w:rPr>
          <w:rFonts w:ascii="Times New Roman" w:hAnsi="Times New Roman" w:cs="Times New Roman"/>
          <w:sz w:val="28"/>
          <w:szCs w:val="28"/>
          <w:lang w:val="en"/>
        </w:rPr>
        <w:t xml:space="preserve"> potential possibilities </w:t>
      </w:r>
      <w:r w:rsidR="00B44C0C" w:rsidRPr="00B44C0C">
        <w:rPr>
          <w:rFonts w:ascii="Times New Roman" w:hAnsi="Times New Roman" w:cs="Times New Roman"/>
          <w:sz w:val="28"/>
          <w:szCs w:val="28"/>
          <w:lang w:val="en"/>
        </w:rPr>
        <w:t xml:space="preserve">at the current stage of development of </w:t>
      </w:r>
      <w:r w:rsidR="0070754C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B44C0C" w:rsidRPr="00B44C0C">
        <w:rPr>
          <w:rFonts w:ascii="Times New Roman" w:hAnsi="Times New Roman" w:cs="Times New Roman"/>
          <w:sz w:val="28"/>
          <w:szCs w:val="28"/>
          <w:lang w:val="en"/>
        </w:rPr>
        <w:t>national historiography</w:t>
      </w:r>
      <w:r w:rsidR="00B44C0C">
        <w:rPr>
          <w:rFonts w:ascii="Times New Roman" w:hAnsi="Times New Roman" w:cs="Times New Roman"/>
          <w:sz w:val="28"/>
          <w:szCs w:val="28"/>
          <w:lang w:val="en"/>
        </w:rPr>
        <w:t xml:space="preserve"> is </w:t>
      </w:r>
      <w:r w:rsidR="00B44C0C">
        <w:rPr>
          <w:rFonts w:ascii="Times New Roman" w:hAnsi="Times New Roman" w:cs="Times New Roman"/>
          <w:sz w:val="28"/>
          <w:szCs w:val="28"/>
          <w:lang w:val="en-US"/>
        </w:rPr>
        <w:t>possible</w:t>
      </w:r>
      <w:r w:rsidR="00B44C0C" w:rsidRPr="008C43D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C43DD" w:rsidRPr="008C43DD">
        <w:rPr>
          <w:rFonts w:ascii="Times New Roman" w:hAnsi="Times New Roman" w:cs="Times New Roman"/>
          <w:sz w:val="28"/>
          <w:szCs w:val="28"/>
          <w:lang w:val="en"/>
        </w:rPr>
        <w:t>only at the local level</w:t>
      </w:r>
      <w:r w:rsidR="00F672EE" w:rsidRPr="00F672EE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B44C0C" w:rsidRPr="00B44C0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921E5" w:rsidRPr="001921E5">
        <w:rPr>
          <w:rFonts w:ascii="Times New Roman" w:hAnsi="Times New Roman" w:cs="Times New Roman"/>
          <w:sz w:val="28"/>
          <w:szCs w:val="28"/>
          <w:lang w:val="en"/>
        </w:rPr>
        <w:t xml:space="preserve">The approach </w:t>
      </w:r>
      <w:r w:rsidR="001921E5">
        <w:rPr>
          <w:rFonts w:ascii="Times New Roman" w:hAnsi="Times New Roman" w:cs="Times New Roman"/>
          <w:sz w:val="28"/>
          <w:szCs w:val="28"/>
          <w:lang w:val="en"/>
        </w:rPr>
        <w:t xml:space="preserve">“from below” </w:t>
      </w:r>
      <w:r w:rsidR="006E1FD6">
        <w:rPr>
          <w:rFonts w:ascii="Times New Roman" w:hAnsi="Times New Roman" w:cs="Times New Roman"/>
          <w:sz w:val="28"/>
          <w:szCs w:val="28"/>
          <w:lang w:val="en"/>
        </w:rPr>
        <w:t xml:space="preserve">common for history of everyday life </w:t>
      </w:r>
      <w:r w:rsidR="001921E5" w:rsidRPr="001921E5">
        <w:rPr>
          <w:rFonts w:ascii="Times New Roman" w:hAnsi="Times New Roman" w:cs="Times New Roman"/>
          <w:sz w:val="28"/>
          <w:szCs w:val="28"/>
          <w:lang w:val="en"/>
        </w:rPr>
        <w:t xml:space="preserve">is </w:t>
      </w:r>
      <w:r w:rsidR="001921E5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r w:rsidR="001921E5" w:rsidRPr="001921E5">
        <w:rPr>
          <w:rFonts w:ascii="Times New Roman" w:hAnsi="Times New Roman" w:cs="Times New Roman"/>
          <w:sz w:val="28"/>
          <w:szCs w:val="28"/>
          <w:lang w:val="en"/>
        </w:rPr>
        <w:t xml:space="preserve">most effective at </w:t>
      </w:r>
      <w:r w:rsidR="001921E5">
        <w:rPr>
          <w:rFonts w:ascii="Times New Roman" w:hAnsi="Times New Roman" w:cs="Times New Roman"/>
          <w:sz w:val="28"/>
          <w:szCs w:val="28"/>
          <w:lang w:val="en"/>
        </w:rPr>
        <w:t>the level of cities and regions;</w:t>
      </w:r>
      <w:r w:rsidR="001921E5" w:rsidRPr="001921E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921E5">
        <w:rPr>
          <w:rFonts w:ascii="Times New Roman" w:hAnsi="Times New Roman" w:cs="Times New Roman"/>
          <w:sz w:val="28"/>
          <w:szCs w:val="28"/>
          <w:lang w:val="en"/>
        </w:rPr>
        <w:t xml:space="preserve">therefore, the </w:t>
      </w:r>
      <w:r w:rsidR="001921E5" w:rsidRPr="001921E5">
        <w:rPr>
          <w:rFonts w:ascii="Times New Roman" w:hAnsi="Times New Roman" w:cs="Times New Roman"/>
          <w:sz w:val="28"/>
          <w:szCs w:val="28"/>
          <w:lang w:val="en"/>
        </w:rPr>
        <w:t xml:space="preserve">historiography confidently </w:t>
      </w:r>
      <w:r w:rsidR="001921E5">
        <w:rPr>
          <w:rFonts w:ascii="Times New Roman" w:hAnsi="Times New Roman" w:cs="Times New Roman"/>
          <w:sz w:val="28"/>
          <w:szCs w:val="28"/>
          <w:lang w:val="en"/>
        </w:rPr>
        <w:t xml:space="preserve">uses </w:t>
      </w:r>
      <w:r w:rsidR="001921E5" w:rsidRPr="001921E5">
        <w:rPr>
          <w:rFonts w:ascii="Times New Roman" w:hAnsi="Times New Roman" w:cs="Times New Roman"/>
          <w:sz w:val="28"/>
          <w:szCs w:val="28"/>
          <w:lang w:val="en"/>
        </w:rPr>
        <w:t>inductive</w:t>
      </w:r>
      <w:r w:rsidR="001921E5">
        <w:rPr>
          <w:rFonts w:ascii="Times New Roman" w:hAnsi="Times New Roman" w:cs="Times New Roman"/>
          <w:sz w:val="28"/>
          <w:szCs w:val="28"/>
          <w:lang w:val="en"/>
        </w:rPr>
        <w:t xml:space="preserve"> way</w:t>
      </w:r>
      <w:r w:rsidR="001921E5" w:rsidRPr="001921E5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1921E5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FC219A">
        <w:rPr>
          <w:rFonts w:ascii="Times New Roman" w:hAnsi="Times New Roman" w:cs="Times New Roman"/>
          <w:sz w:val="28"/>
          <w:szCs w:val="28"/>
          <w:lang w:val="en"/>
        </w:rPr>
        <w:t>Thus, that</w:t>
      </w:r>
      <w:r w:rsidR="003A6928">
        <w:rPr>
          <w:rFonts w:ascii="Times New Roman" w:hAnsi="Times New Roman" w:cs="Times New Roman"/>
          <w:sz w:val="28"/>
          <w:szCs w:val="28"/>
          <w:lang w:val="en"/>
        </w:rPr>
        <w:t xml:space="preserve"> is </w:t>
      </w:r>
      <w:r w:rsidR="0015024F">
        <w:rPr>
          <w:rFonts w:ascii="Times New Roman" w:hAnsi="Times New Roman" w:cs="Times New Roman"/>
          <w:sz w:val="28"/>
          <w:szCs w:val="28"/>
          <w:lang w:val="en"/>
        </w:rPr>
        <w:t>a</w:t>
      </w:r>
      <w:r w:rsidR="003A6928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ED1BF3">
        <w:rPr>
          <w:rFonts w:ascii="Times New Roman" w:hAnsi="Times New Roman" w:cs="Times New Roman"/>
          <w:sz w:val="28"/>
          <w:szCs w:val="28"/>
          <w:lang w:val="en"/>
        </w:rPr>
        <w:t>challenge</w:t>
      </w:r>
      <w:r w:rsidR="003A6928">
        <w:rPr>
          <w:rFonts w:ascii="Times New Roman" w:hAnsi="Times New Roman" w:cs="Times New Roman"/>
          <w:sz w:val="28"/>
          <w:szCs w:val="28"/>
          <w:lang w:val="en"/>
        </w:rPr>
        <w:t xml:space="preserve"> for local lore researchers.</w:t>
      </w:r>
    </w:p>
    <w:p w:rsidR="008D0F8F" w:rsidRPr="0026778D" w:rsidRDefault="008D0F8F" w:rsidP="006F67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252CB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="0026778D" w:rsidRPr="0026778D">
        <w:rPr>
          <w:lang w:val="en"/>
        </w:rPr>
        <w:t xml:space="preserve"> </w:t>
      </w:r>
      <w:r w:rsidR="0026778D" w:rsidRPr="0026778D">
        <w:rPr>
          <w:rFonts w:ascii="Times New Roman" w:hAnsi="Times New Roman" w:cs="Times New Roman"/>
          <w:sz w:val="28"/>
          <w:szCs w:val="28"/>
          <w:lang w:val="en"/>
        </w:rPr>
        <w:t>history</w:t>
      </w:r>
      <w:r w:rsidR="0026778D">
        <w:rPr>
          <w:rFonts w:ascii="Times New Roman" w:hAnsi="Times New Roman" w:cs="Times New Roman"/>
          <w:sz w:val="28"/>
          <w:szCs w:val="28"/>
          <w:lang w:val="en"/>
        </w:rPr>
        <w:t xml:space="preserve"> of health care</w:t>
      </w:r>
      <w:r w:rsidR="0026778D" w:rsidRPr="0026778D">
        <w:rPr>
          <w:rFonts w:ascii="Times New Roman" w:hAnsi="Times New Roman" w:cs="Times New Roman"/>
          <w:sz w:val="28"/>
          <w:szCs w:val="28"/>
          <w:lang w:val="en"/>
        </w:rPr>
        <w:t xml:space="preserve">, local </w:t>
      </w:r>
      <w:r w:rsidR="0026778D">
        <w:rPr>
          <w:rFonts w:ascii="Times New Roman" w:hAnsi="Times New Roman" w:cs="Times New Roman"/>
          <w:sz w:val="28"/>
          <w:szCs w:val="28"/>
          <w:lang w:val="en"/>
        </w:rPr>
        <w:t>studies</w:t>
      </w:r>
      <w:r w:rsidR="0026778D" w:rsidRPr="0026778D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="002957E7">
        <w:rPr>
          <w:rFonts w:ascii="Times New Roman" w:hAnsi="Times New Roman" w:cs="Times New Roman"/>
          <w:sz w:val="28"/>
          <w:szCs w:val="28"/>
          <w:lang w:val="en"/>
        </w:rPr>
        <w:t>medicine</w:t>
      </w:r>
      <w:r w:rsidR="0026778D" w:rsidRPr="0026778D">
        <w:rPr>
          <w:rFonts w:ascii="Times New Roman" w:hAnsi="Times New Roman" w:cs="Times New Roman"/>
          <w:sz w:val="28"/>
          <w:szCs w:val="28"/>
          <w:lang w:val="en"/>
        </w:rPr>
        <w:t xml:space="preserve">, methodology, </w:t>
      </w:r>
      <w:r w:rsidR="0026778D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="0026778D" w:rsidRPr="0026778D">
        <w:rPr>
          <w:rFonts w:ascii="Times New Roman" w:hAnsi="Times New Roman" w:cs="Times New Roman"/>
          <w:sz w:val="28"/>
          <w:szCs w:val="28"/>
          <w:lang w:val="en"/>
        </w:rPr>
        <w:t>, approaches</w:t>
      </w:r>
      <w:r w:rsidR="00037F69">
        <w:rPr>
          <w:rFonts w:ascii="Times New Roman" w:hAnsi="Times New Roman" w:cs="Times New Roman"/>
          <w:sz w:val="28"/>
          <w:szCs w:val="28"/>
          <w:lang w:val="en"/>
        </w:rPr>
        <w:t>, Ukraine</w:t>
      </w:r>
    </w:p>
    <w:p w:rsidR="00BB599B" w:rsidRPr="00AF7C85" w:rsidRDefault="00C93FE4" w:rsidP="00227C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МЕТОДОЛОГІЧНІ </w:t>
      </w:r>
      <w:r w:rsidR="00BB599B" w:rsidRPr="00AF7C85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ІСТОРІЇ ПОВСЯКДЕННЯ В УКРАЇНСЬКОМУ ІСТОРИКО-МЕДИЧНОМУ КРАЄЗНАВСТВІ</w:t>
      </w:r>
    </w:p>
    <w:p w:rsidR="00E5657D" w:rsidRPr="00AF7C85" w:rsidRDefault="00E5657D" w:rsidP="00227C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>Альков В. А.</w:t>
      </w:r>
    </w:p>
    <w:p w:rsidR="00E5657D" w:rsidRPr="00AF7C85" w:rsidRDefault="00642D42" w:rsidP="00E5657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E5657D" w:rsidRPr="00AF7C85">
        <w:rPr>
          <w:rFonts w:ascii="Times New Roman" w:hAnsi="Times New Roman" w:cs="Times New Roman"/>
          <w:i/>
          <w:sz w:val="28"/>
          <w:szCs w:val="28"/>
          <w:lang w:val="uk-UA"/>
        </w:rPr>
        <w:t>оцент кафедри суспільних наук Харківського національного медичного університету, Харків, Україна</w:t>
      </w:r>
    </w:p>
    <w:p w:rsidR="008D0F8F" w:rsidRPr="00F94F3B" w:rsidRDefault="008D0F8F" w:rsidP="00067C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b/>
          <w:sz w:val="28"/>
          <w:szCs w:val="28"/>
          <w:lang w:val="uk-UA"/>
        </w:rPr>
        <w:t>Анотація.</w:t>
      </w:r>
      <w:r w:rsidR="00475C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4F3B">
        <w:rPr>
          <w:rFonts w:ascii="Times New Roman" w:hAnsi="Times New Roman" w:cs="Times New Roman"/>
          <w:sz w:val="28"/>
          <w:szCs w:val="28"/>
          <w:lang w:val="uk-UA"/>
        </w:rPr>
        <w:t>Автор дослідження розкриває теоретико-методологічні перспективи студій з історико-медичного краєзнавства в Україні з використанням підходів та інструментарію історії повсякдення</w:t>
      </w:r>
      <w:r w:rsidR="00CE7C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754C">
        <w:rPr>
          <w:rFonts w:ascii="Times New Roman" w:hAnsi="Times New Roman" w:cs="Times New Roman"/>
          <w:sz w:val="28"/>
          <w:szCs w:val="28"/>
          <w:lang w:val="uk-UA"/>
        </w:rPr>
        <w:t xml:space="preserve"> Остання вже є утвердженим</w:t>
      </w:r>
      <w:r w:rsidR="00CA09A1">
        <w:rPr>
          <w:rFonts w:ascii="Times New Roman" w:hAnsi="Times New Roman" w:cs="Times New Roman"/>
          <w:sz w:val="28"/>
          <w:szCs w:val="28"/>
          <w:lang w:val="uk-UA"/>
        </w:rPr>
        <w:t xml:space="preserve"> напрямом української історіографії, що природньо охоплює проблематику надання та отримання медичної допомоги. Однак саме цей аспект від повної реалізації ще далекий. Значна роль в актуалізації напряму належить краєзнавцям, які й стали першими в Україні застосовувати те, що сьогодні має назву «людинознавча концепція історії». Методологічна парадигма </w:t>
      </w:r>
      <w:r w:rsidR="00F01AD8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відгалуження </w:t>
      </w:r>
      <w:r w:rsidR="00CA09A1">
        <w:rPr>
          <w:rFonts w:ascii="Times New Roman" w:hAnsi="Times New Roman" w:cs="Times New Roman"/>
          <w:sz w:val="28"/>
          <w:szCs w:val="28"/>
          <w:lang w:val="uk-UA"/>
        </w:rPr>
        <w:t xml:space="preserve">історії повсякдення базується на міждисциплінарності, </w:t>
      </w:r>
      <w:r w:rsidR="00F01A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09A1">
        <w:rPr>
          <w:rFonts w:ascii="Times New Roman" w:hAnsi="Times New Roman" w:cs="Times New Roman"/>
          <w:sz w:val="28"/>
          <w:szCs w:val="28"/>
          <w:lang w:val="uk-UA"/>
        </w:rPr>
        <w:t>вазі до міжособистісної комунікації «медик/знахар – пацієнт», їх типових та нетипових зразків.</w:t>
      </w:r>
      <w:r w:rsidR="00067C04" w:rsidRPr="00067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C04">
        <w:rPr>
          <w:rFonts w:ascii="Times New Roman" w:hAnsi="Times New Roman" w:cs="Times New Roman"/>
          <w:sz w:val="28"/>
          <w:szCs w:val="28"/>
          <w:lang w:val="uk-UA"/>
        </w:rPr>
        <w:t>Зроблено висновок про те, що найперспективнішими є</w:t>
      </w:r>
      <w:r w:rsidR="00067C04" w:rsidRPr="00067C04">
        <w:rPr>
          <w:rFonts w:ascii="Times New Roman" w:hAnsi="Times New Roman" w:cs="Times New Roman"/>
          <w:sz w:val="28"/>
          <w:szCs w:val="28"/>
          <w:lang w:val="uk-UA"/>
        </w:rPr>
        <w:t xml:space="preserve"> біхевіористський підхід, застосування якісних методів дослідження, залучення мікроісторичного підходу, етнографічних напрацювань</w:t>
      </w:r>
      <w:r w:rsidR="00067C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7C04" w:rsidRPr="00067C04">
        <w:rPr>
          <w:rFonts w:ascii="Times New Roman" w:hAnsi="Times New Roman" w:cs="Times New Roman"/>
          <w:sz w:val="28"/>
          <w:szCs w:val="28"/>
          <w:lang w:val="uk-UA"/>
        </w:rPr>
        <w:t xml:space="preserve"> усноісторичного інструментарію. </w:t>
      </w:r>
      <w:r w:rsidR="00067C0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67C04" w:rsidRPr="00067C04">
        <w:rPr>
          <w:rFonts w:ascii="Times New Roman" w:hAnsi="Times New Roman" w:cs="Times New Roman"/>
          <w:sz w:val="28"/>
          <w:szCs w:val="28"/>
          <w:lang w:val="uk-UA"/>
        </w:rPr>
        <w:t xml:space="preserve">кісно реалізувати ці </w:t>
      </w:r>
      <w:r w:rsidR="00067C04" w:rsidRPr="00067C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потенційні можливості </w:t>
      </w:r>
      <w:r w:rsidR="00067C04">
        <w:rPr>
          <w:rFonts w:ascii="Times New Roman" w:hAnsi="Times New Roman" w:cs="Times New Roman"/>
          <w:sz w:val="28"/>
          <w:szCs w:val="28"/>
          <w:lang w:val="uk-UA"/>
        </w:rPr>
        <w:t xml:space="preserve">на даний момент </w:t>
      </w:r>
      <w:r w:rsidR="00067C04" w:rsidRPr="00067C04">
        <w:rPr>
          <w:rFonts w:ascii="Times New Roman" w:hAnsi="Times New Roman" w:cs="Times New Roman"/>
          <w:sz w:val="28"/>
          <w:szCs w:val="28"/>
          <w:lang w:val="uk-UA"/>
        </w:rPr>
        <w:t>реально тільки на локальному рівні</w:t>
      </w:r>
      <w:r w:rsidR="00067C0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5F5493">
        <w:rPr>
          <w:rFonts w:ascii="Times New Roman" w:hAnsi="Times New Roman" w:cs="Times New Roman"/>
          <w:sz w:val="28"/>
          <w:szCs w:val="28"/>
          <w:lang w:val="uk-UA"/>
        </w:rPr>
        <w:t>є викликом часу для</w:t>
      </w:r>
      <w:r w:rsidR="00067C04">
        <w:rPr>
          <w:rFonts w:ascii="Times New Roman" w:hAnsi="Times New Roman" w:cs="Times New Roman"/>
          <w:sz w:val="28"/>
          <w:szCs w:val="28"/>
          <w:lang w:val="uk-UA"/>
        </w:rPr>
        <w:t xml:space="preserve"> краєзнавців</w:t>
      </w:r>
      <w:r w:rsidR="00067C04" w:rsidRPr="00067C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F8F" w:rsidRPr="00AF7C85" w:rsidRDefault="008D0F8F" w:rsidP="00F94F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="00A95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537C" w:rsidRPr="00A9537C">
        <w:rPr>
          <w:rFonts w:ascii="Times New Roman" w:hAnsi="Times New Roman" w:cs="Times New Roman"/>
          <w:sz w:val="28"/>
          <w:szCs w:val="28"/>
          <w:lang w:val="uk-UA"/>
        </w:rPr>
        <w:t>історія охорони здоров’я</w:t>
      </w:r>
      <w:r w:rsidR="00A9537C">
        <w:rPr>
          <w:rFonts w:ascii="Times New Roman" w:hAnsi="Times New Roman" w:cs="Times New Roman"/>
          <w:sz w:val="28"/>
          <w:szCs w:val="28"/>
          <w:lang w:val="uk-UA"/>
        </w:rPr>
        <w:t>, краєзнавство,</w:t>
      </w:r>
      <w:r w:rsidR="00A9537C" w:rsidRPr="00A953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537C" w:rsidRPr="00A9537C">
        <w:rPr>
          <w:rFonts w:ascii="Times New Roman" w:hAnsi="Times New Roman" w:cs="Times New Roman"/>
          <w:sz w:val="28"/>
          <w:szCs w:val="28"/>
          <w:lang w:val="uk-UA"/>
        </w:rPr>
        <w:t>медична допомога</w:t>
      </w:r>
      <w:r w:rsidR="00A9537C">
        <w:rPr>
          <w:rFonts w:ascii="Times New Roman" w:hAnsi="Times New Roman" w:cs="Times New Roman"/>
          <w:sz w:val="28"/>
          <w:szCs w:val="28"/>
          <w:lang w:val="uk-UA"/>
        </w:rPr>
        <w:t>, методологія, інструментарій, підходи</w:t>
      </w:r>
      <w:r w:rsidR="00037F69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227CC1" w:rsidRPr="00AF7C85" w:rsidRDefault="00227CC1" w:rsidP="00227CC1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85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113479" w:rsidRPr="00AF7C85" w:rsidRDefault="00816CD3" w:rsidP="001C7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історії повсякдення – наслідок антропологічного повороту в світовому гуманітарному знанні, що розгорнувся 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60-т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рр. ХХ ст.</w:t>
      </w:r>
      <w:r w:rsidR="00BE7DB8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[22,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BE7DB8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1].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 Це явище всеохоплююче в історичній науці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, що отримало вираження 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>і в історії медицини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[28,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2921].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У сьогоднішньому розумінні «історія повсякденн</w:t>
      </w:r>
      <w:r w:rsidR="00070BA8" w:rsidRPr="00AF7C8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» являє собою галузь історичного знання, предметом вивчення якої є сфера людської буденності </w:t>
      </w:r>
      <w:r w:rsidR="00BE586A" w:rsidRPr="00AF7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5E1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доволі широких і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множинних історико-культурних, політико-подієвих, етнічних і конфесійних контекстах. У центрі уваги історії повсякденн</w:t>
      </w:r>
      <w:r w:rsidR="00070BA8" w:rsidRPr="00AF7C8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комплексне дослідження повторюваного, «нормального» і звичного, що конструює стиль і спосіб життя в представників різних соціальних верств, включаючи емоційні реакції на життєві події і мотиви поведінки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[18,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7–8].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Уперше цей термін вжив Ф. </w:t>
      </w:r>
      <w:r w:rsidR="00467745" w:rsidRPr="00AF7C85">
        <w:rPr>
          <w:rFonts w:ascii="Times New Roman" w:hAnsi="Times New Roman" w:cs="Times New Roman"/>
          <w:sz w:val="28"/>
          <w:szCs w:val="28"/>
          <w:lang w:val="uk-UA"/>
        </w:rPr>
        <w:t>Бродель у роботі «Структури повсякденн</w:t>
      </w:r>
      <w:r w:rsidR="00070BA8" w:rsidRPr="00AF7C8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67745" w:rsidRPr="00AF7C85">
        <w:rPr>
          <w:rFonts w:ascii="Times New Roman" w:hAnsi="Times New Roman" w:cs="Times New Roman"/>
          <w:sz w:val="28"/>
          <w:szCs w:val="28"/>
          <w:lang w:val="uk-UA"/>
        </w:rPr>
        <w:t>: можливе і неможливе»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[6]</w:t>
      </w:r>
      <w:r w:rsidR="0046774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, вже тоді приділивши 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>серйозну</w:t>
      </w:r>
      <w:r w:rsidR="0046774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увагу повсякденним питанням історії медицини та охорони здоров’я. </w:t>
      </w:r>
      <w:r w:rsidR="00A2719F" w:rsidRPr="00AF7C85">
        <w:rPr>
          <w:rFonts w:ascii="Times New Roman" w:hAnsi="Times New Roman" w:cs="Times New Roman"/>
          <w:sz w:val="28"/>
          <w:szCs w:val="28"/>
          <w:lang w:val="uk-UA"/>
        </w:rPr>
        <w:t>На початку XXI століття можна стверджувати, що історія повсякденн</w:t>
      </w:r>
      <w:r w:rsidR="00070BA8" w:rsidRPr="00AF7C8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2719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остаточно конституюва</w:t>
      </w:r>
      <w:r w:rsidR="00397995" w:rsidRPr="00AF7C85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A2719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свій статус як самостійної галузі історичного знання.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Більше того,</w:t>
      </w:r>
      <w:r w:rsidR="00A2719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05D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ровідний український історіограф О. Удод схарактеризував </w:t>
      </w:r>
      <w:r w:rsidR="0046774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сучасну </w:t>
      </w:r>
      <w:r w:rsidR="00E405D1" w:rsidRPr="00AF7C85">
        <w:rPr>
          <w:rFonts w:ascii="Times New Roman" w:hAnsi="Times New Roman" w:cs="Times New Roman"/>
          <w:sz w:val="28"/>
          <w:szCs w:val="28"/>
          <w:lang w:val="uk-UA"/>
        </w:rPr>
        <w:t>ситуацію таким чином, що історія повсякденн</w:t>
      </w:r>
      <w:r w:rsidR="00070BA8" w:rsidRPr="00AF7C8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405D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з екзотичного модного напряму поступово перетворилася на провідний напрям української історіографії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[27,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6].</w:t>
      </w:r>
      <w:r w:rsidR="00E405D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11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Стрімка і потужна реабілітація буденності в гуманітаристиці, що </w:t>
      </w:r>
      <w:r w:rsidR="00EF5E1C" w:rsidRPr="00AF7C85">
        <w:rPr>
          <w:rFonts w:ascii="Times New Roman" w:hAnsi="Times New Roman" w:cs="Times New Roman"/>
          <w:sz w:val="28"/>
          <w:szCs w:val="28"/>
          <w:lang w:val="uk-UA"/>
        </w:rPr>
        <w:t>відбулася</w:t>
      </w:r>
      <w:r w:rsidR="005D211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на хвилі демократизації суспільного життя, і визнання за нею фундаментального характеру, нагально потребує її академічного вивчення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[12,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9]</w:t>
      </w:r>
      <w:r w:rsidR="005D2115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5BE6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Звичайно, медична складова повсякденного життя не може лишатися в стороні. Наприклад, дослідниця теоретичних проблем історії повсякдення </w:t>
      </w:r>
      <w:r w:rsidR="00842B19" w:rsidRPr="00AF7C85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835BE6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Коляструк відносить лікування до репродуктивно-забезпечувальної сфери повсякдення поряд із трудовою, дозвіллєво-відпочинковою, приватно-родинною та </w:t>
      </w:r>
      <w:r w:rsidR="00835BE6" w:rsidRPr="00AF7C8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комунікативно-громадською сферами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[13,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172]</w:t>
      </w:r>
      <w:r w:rsidR="00835BE6"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86A" w:rsidRPr="00AF7C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>ослідниця О. </w:t>
      </w:r>
      <w:r w:rsidR="001F333B" w:rsidRPr="00AF7C85">
        <w:rPr>
          <w:rFonts w:ascii="Times New Roman" w:hAnsi="Times New Roman" w:cs="Times New Roman"/>
          <w:sz w:val="28"/>
          <w:szCs w:val="28"/>
          <w:lang w:val="uk-UA"/>
        </w:rPr>
        <w:t>Баннікова вказує на те, що способи підтримки здоров’я відносяться до феноменів, які визначають повсякденне існування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[3,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21–22]</w:t>
      </w:r>
      <w:r w:rsidR="00B76A6D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, а В. Молчанов вказує серед </w:t>
      </w:r>
      <w:r w:rsidR="00467745" w:rsidRPr="00AF7C85">
        <w:rPr>
          <w:rFonts w:ascii="Times New Roman" w:hAnsi="Times New Roman" w:cs="Times New Roman"/>
          <w:sz w:val="28"/>
          <w:szCs w:val="28"/>
          <w:lang w:val="uk-UA"/>
        </w:rPr>
        <w:t>факторів життєвого рівня містян</w:t>
      </w:r>
      <w:r w:rsidR="00B76A6D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медичне забезпечення одним із невід’ємних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[14,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D454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279]</w:t>
      </w:r>
      <w:r w:rsidR="00B76A6D"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586A" w:rsidRPr="00AF7C85" w:rsidRDefault="00AD2259" w:rsidP="00BE586A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85">
        <w:rPr>
          <w:rFonts w:ascii="Times New Roman" w:hAnsi="Times New Roman" w:cs="Times New Roman"/>
          <w:b/>
          <w:sz w:val="28"/>
          <w:szCs w:val="28"/>
        </w:rPr>
        <w:t>М</w:t>
      </w:r>
      <w:r w:rsidR="000A2BA6" w:rsidRPr="00AF7C85">
        <w:rPr>
          <w:rFonts w:ascii="Times New Roman" w:hAnsi="Times New Roman" w:cs="Times New Roman"/>
          <w:b/>
          <w:sz w:val="28"/>
          <w:szCs w:val="28"/>
        </w:rPr>
        <w:t>етодологі</w:t>
      </w:r>
      <w:r w:rsidRPr="00AF7C85">
        <w:rPr>
          <w:rFonts w:ascii="Times New Roman" w:hAnsi="Times New Roman" w:cs="Times New Roman"/>
          <w:b/>
          <w:sz w:val="28"/>
          <w:szCs w:val="28"/>
        </w:rPr>
        <w:t>чна парадигма</w:t>
      </w:r>
    </w:p>
    <w:p w:rsidR="00505714" w:rsidRDefault="002B0EA8" w:rsidP="00FC3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>Найзагальнішими п</w:t>
      </w:r>
      <w:r w:rsidR="0050571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ринципами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напряму</w:t>
      </w:r>
      <w:r w:rsidR="0050571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є антропологічний підхід до історії, переважна увага до людини в історії; історичний синтез, тобто об’єднання в ра</w:t>
      </w:r>
      <w:r w:rsidR="00616B66" w:rsidRPr="00AF7C85">
        <w:rPr>
          <w:rFonts w:ascii="Times New Roman" w:hAnsi="Times New Roman" w:cs="Times New Roman"/>
          <w:sz w:val="28"/>
          <w:szCs w:val="28"/>
          <w:lang w:val="uk-UA"/>
        </w:rPr>
        <w:t>мках дослідження різних методик</w:t>
      </w:r>
      <w:r w:rsidR="0050571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і всебічний розгляд об’єктів вивчення, поєднання макро- і мікроісторичного підходів; вивчення ментальних стру</w:t>
      </w:r>
      <w:r w:rsidR="00FC3B65">
        <w:rPr>
          <w:rFonts w:ascii="Times New Roman" w:hAnsi="Times New Roman" w:cs="Times New Roman"/>
          <w:sz w:val="28"/>
          <w:szCs w:val="28"/>
          <w:lang w:val="uk-UA"/>
        </w:rPr>
        <w:t>ктур повсякдення.</w:t>
      </w:r>
      <w:r w:rsidR="00FC3B65" w:rsidRPr="00FC3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714" w:rsidRPr="00AF7C85">
        <w:rPr>
          <w:rFonts w:ascii="Times New Roman" w:hAnsi="Times New Roman" w:cs="Times New Roman"/>
          <w:sz w:val="28"/>
          <w:szCs w:val="28"/>
          <w:lang w:val="uk-UA"/>
        </w:rPr>
        <w:t>Характерним для історії повсякдення є те, що вона спирається як на суто історичні методи та принципи дослідження, так і на міждисциплінарні запозичення</w:t>
      </w:r>
      <w:r w:rsidR="00F55C98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880BEC" w:rsidRPr="00AF7C8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55C98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F55C98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BEC" w:rsidRPr="00AF7C85">
        <w:rPr>
          <w:rFonts w:ascii="Times New Roman" w:hAnsi="Times New Roman" w:cs="Times New Roman"/>
          <w:sz w:val="28"/>
          <w:szCs w:val="28"/>
          <w:lang w:val="uk-UA"/>
        </w:rPr>
        <w:t>388</w:t>
      </w:r>
      <w:r w:rsidR="00F55C98" w:rsidRPr="00AF7C8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05714" w:rsidRPr="00AF7C85">
        <w:rPr>
          <w:rFonts w:ascii="Times New Roman" w:hAnsi="Times New Roman" w:cs="Times New Roman"/>
          <w:sz w:val="28"/>
          <w:szCs w:val="28"/>
          <w:lang w:val="uk-UA"/>
        </w:rPr>
        <w:t>. При цьому, міждисциплінарність означає не просто запозичення методів з інших дисциплін, але й конструювання міждисциплінарних об’єктів</w:t>
      </w:r>
      <w:r w:rsidR="00880BE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[12,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80BE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13]</w:t>
      </w:r>
      <w:r w:rsidR="0050571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, що зближує </w:t>
      </w:r>
      <w:r w:rsidR="00DD549A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в даному випадку </w:t>
      </w:r>
      <w:r w:rsidR="00505714" w:rsidRPr="00AF7C85">
        <w:rPr>
          <w:rFonts w:ascii="Times New Roman" w:hAnsi="Times New Roman" w:cs="Times New Roman"/>
          <w:sz w:val="28"/>
          <w:szCs w:val="28"/>
          <w:lang w:val="uk-UA"/>
        </w:rPr>
        <w:t>історію повсякдення з медичною антропологією та соціальною історією медицини.</w:t>
      </w:r>
    </w:p>
    <w:p w:rsidR="00FC3B65" w:rsidRPr="00FC3B65" w:rsidRDefault="00FC3B65" w:rsidP="00FC3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B65">
        <w:rPr>
          <w:rFonts w:ascii="Times New Roman" w:hAnsi="Times New Roman" w:cs="Times New Roman"/>
          <w:sz w:val="28"/>
          <w:szCs w:val="28"/>
          <w:lang w:val="uk-UA"/>
        </w:rPr>
        <w:t>Одним із ключових в «історії повсякдення» є поняття «поведінка», яке відображає специфіку конкретної історичної епохи і зміни, що відбувалися в ній. Поведінка медиків та пацієнтів, їхні взаємовідносини, сприйняття медичної допомоги, її умови, якість і доступність наразі привертають увагу дослідників історії повсякденного життя. Завдяки міждисциплінарному підходу і вивченню культурного і соціального контексту з’явилася можливість поставити питання, як суспільство сприймало лікарів і процедуру лікування, як змінювалося поняття здоров’я, в яких випадках людина зверталася за допомогою до лікаря, а в яких обходилася без неї [4, с. 376]. Відповідно, «оповсякденювання» історії стало визначатися дослідниками як інструмент. За його допомогою важливо розкрити внутрішню мотивацію дій окремих людей, відповісти на питання, як випадкове стає спочатку «виключно нормальним», а потім і поширеним [24, с. 108].</w:t>
      </w:r>
    </w:p>
    <w:p w:rsidR="00FC3B65" w:rsidRPr="00AF7C85" w:rsidRDefault="00FC3B65" w:rsidP="0050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0FDA" w:rsidRPr="00AF7C85" w:rsidRDefault="00510FDA" w:rsidP="00510FDA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85">
        <w:rPr>
          <w:rFonts w:ascii="Times New Roman" w:hAnsi="Times New Roman" w:cs="Times New Roman"/>
          <w:b/>
          <w:sz w:val="28"/>
          <w:szCs w:val="28"/>
        </w:rPr>
        <w:lastRenderedPageBreak/>
        <w:t>Результати</w:t>
      </w:r>
    </w:p>
    <w:p w:rsidR="00FC3B65" w:rsidRDefault="00FC3B65" w:rsidP="0050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B65">
        <w:rPr>
          <w:rFonts w:ascii="Times New Roman" w:hAnsi="Times New Roman" w:cs="Times New Roman"/>
          <w:sz w:val="28"/>
          <w:szCs w:val="28"/>
          <w:lang w:val="uk-UA"/>
        </w:rPr>
        <w:t>Історія повсякдення забезпечує перехід від аналізу абстрактних процесів і структур до аналізу конкретної ситуації. Політологи і соціологи називають це ситуаційним аналізом [9, с. 9]. Але для історика з понятійним апаратом сучасної людини розуміння культури, що встигла вже стати чужою, можливе через образи, інститути, вчинки тощо [19, с. 14]. І такі дослідження вже ведуться, зокрема В. Альковим здійснено спробу реконструювати образ лікаря в свідомості селянина XVIII – початку ХХ ст. [1].</w:t>
      </w:r>
    </w:p>
    <w:p w:rsidR="00505714" w:rsidRPr="00AF7C85" w:rsidRDefault="00505714" w:rsidP="0050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="00EC30EF">
        <w:rPr>
          <w:rFonts w:ascii="Times New Roman" w:hAnsi="Times New Roman" w:cs="Times New Roman"/>
          <w:sz w:val="28"/>
          <w:szCs w:val="28"/>
          <w:lang w:val="uk-UA"/>
        </w:rPr>
        <w:t>та підходи до</w:t>
      </w:r>
      <w:r w:rsidR="00EC30EF" w:rsidRPr="00EC3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вивчення проблем здоров’я, особливо ті, що стосуються епідеміології, роблять акцент на кількісному аспекті, тоді як історики, зазвичай надають перевагу ряду методологій, які можна вважати якісними</w:t>
      </w:r>
      <w:r w:rsidR="00880BE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[16,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80BE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667]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. Міждисциплінарність підходів історії повсякдення вимагає залучення і того, і іншого. Як приклад, важливість очевидно якісного мікроісторичного підходу в дослідженні повсякдення визначалася тим, що він дозволив взяти до уваги безліч приватних доль. Але без їх сукупного аналізу і виходу на макрорівень це дещо беззмістовно. При вивченні повсякдення рекомендовано сполучати методи мікро- і макрорівнів історичного дослідження</w:t>
      </w:r>
      <w:r w:rsidR="00880BE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[12,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80BE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20]. На думку О. 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Удода інколи макроісторія може сказати про суть повсякденного життя набагато більше і об’єктивніше, ніж самі деталі повсякдення, його структура</w:t>
      </w:r>
      <w:r w:rsidR="00880BE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[27, </w:t>
      </w:r>
      <w:r w:rsidR="0050788F" w:rsidRPr="00AF7C85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880BE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8]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. Для історика повсякдення мікроісторія є методом, натомість дослідницьким полем мікроісторії є історія повсякдення</w:t>
      </w:r>
      <w:r w:rsidR="008B0139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[10, с. 232]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714" w:rsidRPr="00AF7C85" w:rsidRDefault="00505714" w:rsidP="0050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Вплив етнології дуже серйозний, адже, приміром, </w:t>
      </w:r>
      <w:r w:rsidR="00A97F9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часто історію повсякдення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відн</w:t>
      </w:r>
      <w:r w:rsidR="00A97F94" w:rsidRPr="00AF7C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97F94" w:rsidRPr="00AF7C85"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до розділу культурології або навіть етнології, а тому при дослідженні повсякдення послуговуються етнологічними методами і прирівнюють її до історії побуту.</w:t>
      </w:r>
      <w:r w:rsidR="00AF6DAB">
        <w:rPr>
          <w:rFonts w:ascii="Times New Roman" w:hAnsi="Times New Roman" w:cs="Times New Roman"/>
          <w:sz w:val="28"/>
          <w:szCs w:val="28"/>
          <w:lang w:val="uk-UA"/>
        </w:rPr>
        <w:t xml:space="preserve"> Зокрема, кожен український дослідник стикається з цим при отриманні коду УДК.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При вивченні повсякдення історик часто використовує етнолого-соціологічні методи, аналіз фокус-групи</w:t>
      </w:r>
      <w:r w:rsidR="009C5BD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[18, с. 11, 19]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27A9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Зокрема, к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ласичною працею етнологічного напряму, де піднімаються проблеми медичного повсякдення, поведінки та впливу на неї вважається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lastRenderedPageBreak/>
        <w:t>«Народна медицина як предмет етнографічних досліджень» Ю. Бромлея та А. Воронова</w:t>
      </w:r>
      <w:r w:rsidR="009C5BD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[7]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714" w:rsidRPr="00AF7C85" w:rsidRDefault="00505714" w:rsidP="00505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>О. Коляструк вказує, що повсякдення включає, передусім, комунікативні практики (правила і схеми взаємодії, рольову ідентифікацію), значення тілесно-побутових практик і взаємодії з їх приводу. Це царина дійсності, соціокультурна реальність, у якій людина може зрозуміти інших людей і спільно з ними діяти: тут виникає їхній спільний, комунікативний світ</w:t>
      </w:r>
      <w:r w:rsidR="00407F9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[8, с. 171]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. Тому розгляд медичного повсякдення у вигляді комунікації медик-пацієнт, пацієнт-пацієнт, медик-суспільство та пацієнт-суспільство виглядає перспективним.</w:t>
      </w:r>
    </w:p>
    <w:p w:rsidR="00C43EDD" w:rsidRPr="00AF7C85" w:rsidRDefault="00505714" w:rsidP="00A802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>Реалізація соціокультурного підходу, серцевиною якого є людинознавча ідея, вимагає досвіду й інструментарію таких історичних дисциплін, як краєзнавство, біографістика, просопографія, а також осмислення пізнавальних можливостей новітніх дослідницьких напрямів (історії приватного життя, інтелектуальної, гендерної історії тощо)</w:t>
      </w:r>
      <w:r w:rsidR="00407F9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973A4" w:rsidRPr="00AF7C8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07F9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A973A4" w:rsidRPr="00AF7C8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07F94" w:rsidRPr="00AF7C8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="00AE0ED3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один з корифеїв соціальної історії медицини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Р. Портер пропонує деякі методи та підходи до розробки альтернативної історії медицини, багато в чому написані з точки зору пацієнта. При цьому, Портер закликає не сентименталізувати страждання пацієнта. Помилкою, яку періодично робить феміністична історія, є стверджувати, наприклад, що перед вторгненням акушерів-чоловіків жінки народжували «природно, без болю»</w:t>
      </w:r>
      <w:r w:rsidR="00A973A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[17, с. 176, 182]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. На думку його послідовників, хворобу слід розуміти не лише як біологічний факт, але і як соціальне явище, що включає власні практики та ритуали. Слід зосередити увагу не лише на лікуванні, а й на догляді; не тільки на досягненнях лікарів, а й усьому досвіді пацієнтів</w:t>
      </w:r>
      <w:r w:rsidR="00A973A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[2, с. 3]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02A8" w:rsidRPr="00A80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2A8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може прислужитися зокрема </w:t>
      </w:r>
      <w:r w:rsidR="00A802A8" w:rsidRPr="00A802A8">
        <w:rPr>
          <w:rFonts w:ascii="Times New Roman" w:hAnsi="Times New Roman" w:cs="Times New Roman"/>
          <w:sz w:val="28"/>
          <w:szCs w:val="28"/>
          <w:lang w:val="uk-UA"/>
        </w:rPr>
        <w:t xml:space="preserve">збір і запис «життєвих історій», інтерв’ю всіх видів є не просто збиранням матеріалів, але в ряді випадків створенням нового виду джерела – «вторинного» [18, с. 18]. Зрозуміло, що «усна історія» найбільш релевантна для дослідження недавнього минулого. Але відкидати її не варто й тим, хто займається, наприклад, імперським періодом. Значна частина тогочасного наративу ще не витерлася з </w:t>
      </w:r>
      <w:r w:rsidR="00A802A8" w:rsidRPr="00A802A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народної пам’яті та збереглася опосередковано у вторинному вигляді усних переповідей.</w:t>
      </w:r>
      <w:r w:rsidR="00A80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EDD" w:rsidRPr="00C43EDD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такими психологічними прийомами як вживання й емпатія, дослідник повсякдення неминуче створює більш суб’єктивне знання, ніж знання, що отримується за допомогою традиційного етнографічного або історичного опису. </w:t>
      </w:r>
      <w:r w:rsidR="00F57346">
        <w:rPr>
          <w:rFonts w:ascii="Times New Roman" w:hAnsi="Times New Roman" w:cs="Times New Roman"/>
          <w:sz w:val="28"/>
          <w:szCs w:val="28"/>
          <w:lang w:val="uk-UA"/>
        </w:rPr>
        <w:t>Дослідниця Н. Пушкарьова висловлює думку, що в</w:t>
      </w:r>
      <w:r w:rsidR="00C43EDD" w:rsidRPr="00C43EDD">
        <w:rPr>
          <w:rFonts w:ascii="Times New Roman" w:hAnsi="Times New Roman" w:cs="Times New Roman"/>
          <w:sz w:val="28"/>
          <w:szCs w:val="28"/>
          <w:lang w:val="uk-UA"/>
        </w:rPr>
        <w:t xml:space="preserve"> ідеалі дослідження з історії повсякдення повинні писатися іншою мовою, якою дослідник може викласти і своє власне емоційне сприйняття предметного світу, що оточував людину минулого [18, с. 18–20].</w:t>
      </w:r>
    </w:p>
    <w:p w:rsidR="000A2BA6" w:rsidRPr="00AF7C85" w:rsidRDefault="007C29BA" w:rsidP="007C29BA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85">
        <w:rPr>
          <w:rFonts w:ascii="Times New Roman" w:hAnsi="Times New Roman" w:cs="Times New Roman"/>
          <w:b/>
          <w:sz w:val="28"/>
          <w:szCs w:val="28"/>
        </w:rPr>
        <w:t>Обговорення</w:t>
      </w:r>
    </w:p>
    <w:p w:rsidR="00FE126D" w:rsidRPr="00AF7C85" w:rsidRDefault="00B31666" w:rsidP="007C29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Помітну роль в актуалізації проблематики повсякдення відіграли </w:t>
      </w:r>
      <w:r w:rsidR="001F333B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і відіграють 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краєзнавці. 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на рівні пробних студій місцевого, історико-краєзнавчого рівня писали про реальне становище людей у минулі часи, про їх</w:t>
      </w:r>
      <w:r w:rsidR="00751D9A" w:rsidRPr="00AF7C85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думки, настрої, сподівання і наміри</w:t>
      </w:r>
      <w:r w:rsidR="0003313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[11, с. 388]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923DD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>першими серед вітчизняних дослідників заявили людинознавче спрямування своїх студій. Маніфестом цього стала доповідь Г. Бондаренко «Проблема людини в історичному краєзнавстві» (1991 р.)</w:t>
      </w:r>
      <w:r w:rsidR="0003313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[5]</w:t>
      </w:r>
      <w:r w:rsidR="00D64A1F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, де вже окреслювалося проблемне поле повсякдення. </w:t>
      </w:r>
      <w:r w:rsidR="007C29BA" w:rsidRPr="00AF7C85">
        <w:rPr>
          <w:rFonts w:ascii="Times New Roman" w:hAnsi="Times New Roman" w:cs="Times New Roman"/>
          <w:sz w:val="28"/>
          <w:szCs w:val="28"/>
          <w:lang w:val="uk-UA"/>
        </w:rPr>
        <w:t>Професор І. Робак вказує, що м</w:t>
      </w:r>
      <w:r w:rsidR="004923DD" w:rsidRPr="00AF7C85">
        <w:rPr>
          <w:rFonts w:ascii="Times New Roman" w:hAnsi="Times New Roman" w:cs="Times New Roman"/>
          <w:sz w:val="28"/>
          <w:szCs w:val="28"/>
          <w:lang w:val="uk-UA"/>
        </w:rPr>
        <w:t>едичне краєзнавство є аспектом, досі не охопленим науковцями, воно не є об’єктом дослідження в жодній фундаментальній праці з краєзнавства.</w:t>
      </w:r>
      <w:r w:rsidR="007C21B3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Ця галузь краєзнавчих студій вивчає історію й сучасний стан розвитку охорони здоров’я, медицини та фармації краю в усіх його проявах, тобто, у тому числі, повсякденному. При цьому зазна</w:t>
      </w:r>
      <w:r w:rsidR="007C29BA" w:rsidRPr="00AF7C85">
        <w:rPr>
          <w:rFonts w:ascii="Times New Roman" w:hAnsi="Times New Roman" w:cs="Times New Roman"/>
          <w:sz w:val="28"/>
          <w:szCs w:val="28"/>
          <w:lang w:val="uk-UA"/>
        </w:rPr>
        <w:t>чає</w:t>
      </w:r>
      <w:r w:rsidR="007C21B3" w:rsidRPr="00AF7C85">
        <w:rPr>
          <w:rFonts w:ascii="Times New Roman" w:hAnsi="Times New Roman" w:cs="Times New Roman"/>
          <w:sz w:val="28"/>
          <w:szCs w:val="28"/>
          <w:lang w:val="uk-UA"/>
        </w:rPr>
        <w:t>, що коло його дослідників залишається доволі вузьким</w:t>
      </w:r>
      <w:r w:rsidR="0028186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[20, с. 17–18]</w:t>
      </w:r>
      <w:r w:rsidR="007C21B3"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7E60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9BA" w:rsidRPr="00AF7C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B7E60" w:rsidRPr="00AF7C85">
        <w:rPr>
          <w:rFonts w:ascii="Times New Roman" w:hAnsi="Times New Roman" w:cs="Times New Roman"/>
          <w:sz w:val="28"/>
          <w:szCs w:val="28"/>
          <w:lang w:val="uk-UA"/>
        </w:rPr>
        <w:t>ктивність краєзнавців в дослідженні повсякдення – загальна тенденція. Наприклад, у Німеччині інтерес до цього напряму походив не з академічного середовища, а з громадських ініціатив і розвивався завдяки регіональним групам активістів</w:t>
      </w:r>
      <w:r w:rsidR="0028186C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[25, с. 220]</w:t>
      </w:r>
      <w:r w:rsidR="00CB7E60"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5379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126D" w:rsidRPr="00AF7C85" w:rsidRDefault="00505714" w:rsidP="00D13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Однією з тенденцій розвитку історії повсякдення є спроби побудувати на регіональному матеріалі типові картини, що характеризують повсякдення на рівні усієї країни. Це пояснюється відсутністю гранд-наративу з теми, і в таких умовах «підхід знизу» найбільш ефективний на рівні міст та регіонів, </w:t>
      </w:r>
      <w:r w:rsidRPr="00AF7C8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історіографія впевнено йде індуктивним шляхом. Дослідниця Н. Пушкарьова зауважує, що завдання історичного дослідження полягає в виявленні домінанти розвитку повсякдення різних суб’єктів в різних регіонах в різні історичні періоди</w:t>
      </w:r>
      <w:r w:rsidR="0028186C" w:rsidRPr="00AF7C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186C" w:rsidRPr="00AF7C85">
        <w:rPr>
          <w:rFonts w:ascii="Times New Roman" w:hAnsi="Times New Roman" w:cs="Times New Roman"/>
          <w:sz w:val="28"/>
          <w:szCs w:val="28"/>
          <w:lang w:val="uk-UA"/>
        </w:rPr>
        <w:t>[18, с. 16]</w:t>
      </w:r>
      <w:r w:rsidRPr="00AF7C85">
        <w:rPr>
          <w:rFonts w:ascii="Times New Roman" w:hAnsi="Times New Roman" w:cs="Times New Roman"/>
          <w:bCs/>
          <w:sz w:val="28"/>
          <w:szCs w:val="28"/>
          <w:lang w:val="uk-UA"/>
        </w:rPr>
        <w:t>. Можна констатувати, що на даному етапі розвитку історичної науки в Україні якісна історія медичного повсякдення можлива лишень на локальному рівні.</w:t>
      </w:r>
    </w:p>
    <w:p w:rsidR="006C2A62" w:rsidRPr="00AF7C85" w:rsidRDefault="006C2A62" w:rsidP="001C7B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>В українській історіографії най</w:t>
      </w:r>
      <w:r w:rsidR="00815030" w:rsidRPr="00AF7C85">
        <w:rPr>
          <w:rFonts w:ascii="Times New Roman" w:hAnsi="Times New Roman" w:cs="Times New Roman"/>
          <w:sz w:val="28"/>
          <w:szCs w:val="28"/>
          <w:lang w:val="uk-UA"/>
        </w:rPr>
        <w:t>розробленішими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є різні аспекти міського повсякдення. Натомість</w:t>
      </w:r>
      <w:r w:rsidR="00815030" w:rsidRPr="00AF7C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у селянськ</w:t>
      </w:r>
      <w:r w:rsidR="00070BA8" w:rsidRPr="00AF7C85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повсякденн</w:t>
      </w:r>
      <w:r w:rsidR="00070BA8" w:rsidRPr="00AF7C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детально розроблені </w:t>
      </w:r>
      <w:r w:rsidR="0054405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побутові </w:t>
      </w:r>
      <w:r w:rsidR="00815030" w:rsidRPr="00AF7C8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ментально-світоглядні складові</w:t>
      </w:r>
      <w:r w:rsidR="008F1823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[27, с. 8]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. Медичному повсякденню відводиться недостатньо місця.</w:t>
      </w:r>
      <w:r w:rsidR="0054405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Натомість, як визначив провідний український дослідник історії охорони здоров’я І. Робак, </w:t>
      </w:r>
      <w:r w:rsidR="00C73EDB" w:rsidRPr="00AF7C85">
        <w:rPr>
          <w:rFonts w:ascii="Times New Roman" w:hAnsi="Times New Roman" w:cs="Times New Roman"/>
          <w:sz w:val="28"/>
          <w:szCs w:val="28"/>
          <w:lang w:val="uk-UA"/>
        </w:rPr>
        <w:t>ХХІ ст. принесло бурхливий сплеск в дослідження історії охорони здоров’я в містах і регіонах Україн</w:t>
      </w:r>
      <w:r w:rsidR="00FB7396">
        <w:rPr>
          <w:rFonts w:ascii="Times New Roman" w:hAnsi="Times New Roman" w:cs="Times New Roman"/>
          <w:sz w:val="28"/>
          <w:szCs w:val="28"/>
          <w:lang w:val="uk-UA"/>
        </w:rPr>
        <w:t>и;</w:t>
      </w:r>
      <w:r w:rsidR="0054405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030" w:rsidRPr="00AF7C85">
        <w:rPr>
          <w:rFonts w:ascii="Times New Roman" w:hAnsi="Times New Roman" w:cs="Times New Roman"/>
          <w:sz w:val="28"/>
          <w:szCs w:val="28"/>
          <w:lang w:val="uk-UA"/>
        </w:rPr>
        <w:t>студії</w:t>
      </w:r>
      <w:r w:rsidR="0054405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5030" w:rsidRPr="00AF7C8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4405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існують, вже дають можливість сповна уявити собі весь процес становлення й розвитку охорони здоров’я в Україні не тільки взагалі, а й комплексно, з позицій соціальної історії, історії повсякдення та містознавства</w:t>
      </w:r>
      <w:r w:rsidR="005D1E17"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E17" w:rsidRPr="00AF7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D1E17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D13B97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як приклад, </w:t>
      </w:r>
      <w:r w:rsidR="005D1E17" w:rsidRPr="00AF7C85">
        <w:rPr>
          <w:rFonts w:ascii="Times New Roman" w:hAnsi="Times New Roman" w:cs="Times New Roman"/>
          <w:sz w:val="28"/>
          <w:szCs w:val="28"/>
          <w:lang w:val="uk-UA"/>
        </w:rPr>
        <w:t>з’явилися перші видання з історії медицини та охорони здоров</w:t>
      </w:r>
      <w:r w:rsidR="00140BC3" w:rsidRPr="00AF7C8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D1E17" w:rsidRPr="00AF7C85">
        <w:rPr>
          <w:rFonts w:ascii="Times New Roman" w:hAnsi="Times New Roman" w:cs="Times New Roman"/>
          <w:sz w:val="28"/>
          <w:szCs w:val="28"/>
          <w:lang w:val="uk-UA"/>
        </w:rPr>
        <w:t>я Харківщини</w:t>
      </w:r>
      <w:r w:rsidR="008F1823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A443D" w:rsidRPr="00AF7C8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8F1823" w:rsidRPr="00AF7C8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4405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5030" w:rsidRPr="00AF7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F5318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історіографії піднімалися питання взаємин земських медиків із місцевим населенням, але </w:t>
      </w:r>
      <w:r w:rsidR="00C4520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загалом </w:t>
      </w:r>
      <w:r w:rsidR="00AF5318" w:rsidRPr="00AF7C85">
        <w:rPr>
          <w:rFonts w:ascii="Times New Roman" w:hAnsi="Times New Roman" w:cs="Times New Roman"/>
          <w:sz w:val="28"/>
          <w:szCs w:val="28"/>
          <w:lang w:val="uk-UA"/>
        </w:rPr>
        <w:t>побіжно і в контексті більш широких тем</w:t>
      </w:r>
      <w:r w:rsidR="00BC678B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[15, с. 16]</w:t>
      </w:r>
      <w:r w:rsidR="00AF5318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4520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E5E17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найбільш фундаментальних з-поміж інших робіт </w:t>
      </w:r>
      <w:r w:rsidR="00C45202" w:rsidRPr="00AF7C85">
        <w:rPr>
          <w:rFonts w:ascii="Times New Roman" w:hAnsi="Times New Roman" w:cs="Times New Roman"/>
          <w:sz w:val="28"/>
          <w:szCs w:val="28"/>
          <w:lang w:val="uk-UA"/>
        </w:rPr>
        <w:t>дисертації та монографії І. Робака</w:t>
      </w:r>
      <w:r w:rsidR="00BC678B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[22-23]</w:t>
      </w:r>
      <w:r w:rsidR="00C4520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Харкова розглядаються </w:t>
      </w:r>
      <w:r w:rsidR="00140BC3" w:rsidRPr="00AF7C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067A4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</w:t>
      </w:r>
      <w:r w:rsidR="00C45202" w:rsidRPr="00AF7C85">
        <w:rPr>
          <w:rFonts w:ascii="Times New Roman" w:hAnsi="Times New Roman" w:cs="Times New Roman"/>
          <w:sz w:val="28"/>
          <w:szCs w:val="28"/>
          <w:lang w:val="uk-UA"/>
        </w:rPr>
        <w:t>місцеві особливості надан</w:t>
      </w:r>
      <w:r w:rsidR="00FB7396">
        <w:rPr>
          <w:rFonts w:ascii="Times New Roman" w:hAnsi="Times New Roman" w:cs="Times New Roman"/>
          <w:sz w:val="28"/>
          <w:szCs w:val="28"/>
          <w:lang w:val="uk-UA"/>
        </w:rPr>
        <w:t xml:space="preserve">ня медичної допомоги населенню, </w:t>
      </w:r>
      <w:r w:rsidR="00C4520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велику увагу приділено проблемам історії повсякдення. </w:t>
      </w:r>
      <w:r w:rsidR="00FB7396">
        <w:rPr>
          <w:rFonts w:ascii="Times New Roman" w:hAnsi="Times New Roman" w:cs="Times New Roman"/>
          <w:sz w:val="28"/>
          <w:szCs w:val="28"/>
          <w:lang w:val="uk-UA"/>
        </w:rPr>
        <w:t>Загалом, б</w:t>
      </w:r>
      <w:r w:rsidR="00AF5318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ільшість авторів вважають за краще аналізувати регіональну специфіку земської медицини, причому це відображено в конкретних дисертаційних дослідженнях. </w:t>
      </w:r>
      <w:r w:rsidR="00140BC3" w:rsidRPr="00AF7C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1694E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загалі, для </w:t>
      </w:r>
      <w:r w:rsidR="00B116C9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вітчизняної </w:t>
      </w:r>
      <w:r w:rsidR="00A1694E" w:rsidRPr="00AF7C85">
        <w:rPr>
          <w:rFonts w:ascii="Times New Roman" w:hAnsi="Times New Roman" w:cs="Times New Roman"/>
          <w:sz w:val="28"/>
          <w:szCs w:val="28"/>
          <w:lang w:val="uk-UA"/>
        </w:rPr>
        <w:t>історії повсякдення, зокрема, міського, це мейнстрім.</w:t>
      </w:r>
      <w:r w:rsidR="0073428D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цьому, сильно відчу</w:t>
      </w:r>
      <w:r w:rsidR="00BA704E" w:rsidRPr="00AF7C85">
        <w:rPr>
          <w:rFonts w:ascii="Times New Roman" w:hAnsi="Times New Roman" w:cs="Times New Roman"/>
          <w:sz w:val="28"/>
          <w:szCs w:val="28"/>
          <w:lang w:val="uk-UA"/>
        </w:rPr>
        <w:t>вається</w:t>
      </w:r>
      <w:r w:rsidR="0073428D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вплив історії охорони здоров’я</w:t>
      </w:r>
      <w:r w:rsidR="00BA704E" w:rsidRPr="00AF7C85">
        <w:rPr>
          <w:rFonts w:ascii="Times New Roman" w:hAnsi="Times New Roman" w:cs="Times New Roman"/>
          <w:sz w:val="28"/>
          <w:szCs w:val="28"/>
          <w:lang w:val="uk-UA"/>
        </w:rPr>
        <w:t>, яка послуговується тим самим об’єктом, але має дещо інші підходи.</w:t>
      </w:r>
      <w:r w:rsidR="0073428D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94E" w:rsidRPr="00AF7C85">
        <w:rPr>
          <w:rFonts w:ascii="Times New Roman" w:hAnsi="Times New Roman" w:cs="Times New Roman"/>
          <w:sz w:val="28"/>
          <w:szCs w:val="28"/>
          <w:lang w:val="uk-UA"/>
        </w:rPr>
        <w:t>Останнім часом до цієї царини все частіше долучаються професійні історики, тематичний спектр робіт яких надзвичайно розмаїтий</w:t>
      </w:r>
      <w:r w:rsidR="00BC678B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[26, с. 198]</w:t>
      </w:r>
      <w:r w:rsidR="00A1694E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F5318" w:rsidRPr="00AF7C85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1694E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, разом із імперською і радянською історіографіями, які також </w:t>
      </w:r>
      <w:r w:rsidR="00A1694E" w:rsidRPr="00AF7C8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відбивають окремі</w:t>
      </w:r>
      <w:r w:rsidR="00140BC3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сторони медичного повсякдення,</w:t>
      </w:r>
      <w:r w:rsidR="00544052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дає багатий матеріал для подальшого аналізу наявних матеріалів з точки зору </w:t>
      </w:r>
      <w:r w:rsidR="00A1694E" w:rsidRPr="00AF7C85">
        <w:rPr>
          <w:rFonts w:ascii="Times New Roman" w:hAnsi="Times New Roman" w:cs="Times New Roman"/>
          <w:sz w:val="28"/>
          <w:szCs w:val="28"/>
          <w:lang w:val="uk-UA"/>
        </w:rPr>
        <w:t>людинознавчої концепції</w:t>
      </w:r>
      <w:r w:rsidR="00544052"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5F8A" w:rsidRPr="00AF7C85" w:rsidRDefault="00645F8A" w:rsidP="00645F8A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85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645F8A" w:rsidRPr="00AF7C85" w:rsidRDefault="000639C0" w:rsidP="00645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C85">
        <w:rPr>
          <w:rFonts w:ascii="Times New Roman" w:hAnsi="Times New Roman" w:cs="Times New Roman"/>
          <w:sz w:val="28"/>
          <w:szCs w:val="28"/>
          <w:lang w:val="uk-UA"/>
        </w:rPr>
        <w:t>Таким чином, перед дослідниками історико-медичного краєзнавства історія</w:t>
      </w:r>
      <w:r w:rsidR="00875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повсякдення відкриває неосяжні в найближчому майбутньому перспективи наукового пошуку. Найбільш багатообіцяючими з них є біхевіористський підхід з точки зору поведінки та комунікації «медик-пацієнт», </w:t>
      </w:r>
      <w:r w:rsidR="00243251">
        <w:rPr>
          <w:rFonts w:ascii="Times New Roman" w:hAnsi="Times New Roman" w:cs="Times New Roman"/>
          <w:sz w:val="28"/>
          <w:szCs w:val="28"/>
          <w:lang w:val="uk-UA"/>
        </w:rPr>
        <w:t xml:space="preserve">надання останньому «права голосу», </w:t>
      </w:r>
      <w:r w:rsidR="00D153E7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якісних методів дослідження,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залучення мікроісторичного підходу, комбінованого з макроісторичним, етнограф</w:t>
      </w:r>
      <w:r w:rsidR="00243251">
        <w:rPr>
          <w:rFonts w:ascii="Times New Roman" w:hAnsi="Times New Roman" w:cs="Times New Roman"/>
          <w:sz w:val="28"/>
          <w:szCs w:val="28"/>
          <w:lang w:val="uk-UA"/>
        </w:rPr>
        <w:t>ічних напрацювань.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25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420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станнє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 w:rsidR="0073420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актуальне </w:t>
      </w:r>
      <w:r w:rsidRPr="00AF7C85">
        <w:rPr>
          <w:rFonts w:ascii="Times New Roman" w:hAnsi="Times New Roman" w:cs="Times New Roman"/>
          <w:sz w:val="28"/>
          <w:szCs w:val="28"/>
          <w:lang w:val="uk-UA"/>
        </w:rPr>
        <w:t>при вивченні проблем медичного обслуговування мешканців сільської місцевості</w:t>
      </w:r>
      <w:r w:rsidR="00734201" w:rsidRPr="00AF7C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53E7">
        <w:rPr>
          <w:rFonts w:ascii="Times New Roman" w:hAnsi="Times New Roman" w:cs="Times New Roman"/>
          <w:sz w:val="28"/>
          <w:szCs w:val="28"/>
          <w:lang w:val="uk-UA"/>
        </w:rPr>
        <w:t xml:space="preserve"> Також доречним є використання специфічного усноісторичного інструментарію.</w:t>
      </w:r>
      <w:r w:rsidR="0073420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Аналіз наявного історичного наративу з проблематики свідчить про те, що на даному етап</w:t>
      </w:r>
      <w:r w:rsidR="004272B2" w:rsidRPr="00AF7C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3420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вітчизняної історіографії якісно реалізувати ці потенційні можливості </w:t>
      </w:r>
      <w:r w:rsidR="008C43DD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734201" w:rsidRPr="00AF7C85">
        <w:rPr>
          <w:rFonts w:ascii="Times New Roman" w:hAnsi="Times New Roman" w:cs="Times New Roman"/>
          <w:sz w:val="28"/>
          <w:szCs w:val="28"/>
          <w:lang w:val="uk-UA"/>
        </w:rPr>
        <w:t xml:space="preserve"> тільки на локальному рівні.</w:t>
      </w:r>
      <w:bookmarkStart w:id="0" w:name="_GoBack"/>
      <w:bookmarkEnd w:id="0"/>
    </w:p>
    <w:p w:rsidR="00563230" w:rsidRPr="00D153E7" w:rsidRDefault="00563230" w:rsidP="00563230">
      <w:pPr>
        <w:pStyle w:val="a6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85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Alkov</w:t>
      </w:r>
      <w:r w:rsidRPr="00D153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153E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153E7">
        <w:rPr>
          <w:rFonts w:ascii="Times New Roman" w:hAnsi="Times New Roman" w:cs="Times New Roman"/>
          <w:i/>
          <w:sz w:val="28"/>
          <w:szCs w:val="28"/>
        </w:rPr>
        <w:t>.</w:t>
      </w:r>
      <w:r w:rsidRPr="00D153E7">
        <w:rPr>
          <w:rFonts w:ascii="Times New Roman" w:hAnsi="Times New Roman" w:cs="Times New Roman"/>
          <w:sz w:val="28"/>
          <w:szCs w:val="28"/>
        </w:rPr>
        <w:t xml:space="preserve"> (2016)</w:t>
      </w:r>
      <w:r w:rsidRPr="00D153E7"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Imaging</w:t>
      </w:r>
      <w:r w:rsidRPr="00D153E7">
        <w:rPr>
          <w:rFonts w:ascii="Times New Roman" w:hAnsi="Times New Roman" w:cs="Times New Roman"/>
          <w:sz w:val="28"/>
          <w:szCs w:val="28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153E7">
        <w:rPr>
          <w:rFonts w:ascii="Times New Roman" w:hAnsi="Times New Roman" w:cs="Times New Roman"/>
          <w:sz w:val="28"/>
          <w:szCs w:val="28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53E7">
        <w:rPr>
          <w:rFonts w:ascii="Times New Roman" w:hAnsi="Times New Roman" w:cs="Times New Roman"/>
          <w:sz w:val="28"/>
          <w:szCs w:val="28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D153E7">
        <w:rPr>
          <w:rFonts w:ascii="Times New Roman" w:hAnsi="Times New Roman" w:cs="Times New Roman"/>
          <w:sz w:val="28"/>
          <w:szCs w:val="28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153E7">
        <w:rPr>
          <w:rFonts w:ascii="Times New Roman" w:hAnsi="Times New Roman" w:cs="Times New Roman"/>
          <w:sz w:val="28"/>
          <w:szCs w:val="28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53E7">
        <w:rPr>
          <w:rFonts w:ascii="Times New Roman" w:hAnsi="Times New Roman" w:cs="Times New Roman"/>
          <w:sz w:val="28"/>
          <w:szCs w:val="28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Consciousness</w:t>
      </w:r>
      <w:r w:rsidRPr="00D153E7">
        <w:rPr>
          <w:rFonts w:ascii="Times New Roman" w:hAnsi="Times New Roman" w:cs="Times New Roman"/>
          <w:sz w:val="28"/>
          <w:szCs w:val="28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of a Peasant 18 – Early 20</w:t>
      </w:r>
      <w:r w:rsidRPr="00AF7C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Century (on the Example of Kharkiv Province).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Problem of Human in Social-Humanitarian and Medical Discourses. Proceedings of the Inter-High School Scientific-Practical Conference with International Participation (Kharkiv, March 31, 2016).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Kharkiv, pp. 20–21.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Bacopoulos-Viau A., Fauvel A.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(2016) The Patient’s Turn. Roy Porter and Psychiatry’s Tales, Thirty Years on.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Medical History,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60(1), 1–18.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Bannikova E. V.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(2011)</w:t>
      </w:r>
      <w:r w:rsidRPr="00AF7C85">
        <w:rPr>
          <w:lang w:val="en-US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Criteria for Everyday Life: Theoretical and Methodological Basis of Everyday Life History.</w:t>
      </w:r>
      <w:r w:rsidRPr="00AF7C85">
        <w:rPr>
          <w:lang w:val="en-US"/>
        </w:rPr>
        <w:t xml:space="preserve">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Historical, Philosophical, Political, Legal, Cultural and Art Studies. Questions of Theory and Practice,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7(13), 21–24. (in Russian)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Berger E. E., Tutorskaya M. S.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(2019)</w:t>
      </w:r>
      <w:r w:rsidRPr="00AF7C85">
        <w:rPr>
          <w:lang w:val="en-US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What Do Historians Understand under the Social History of Medicine.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Almanac of Medical History: Unknown and Controversial Pages,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2, 373–376. (in Russian)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Bondarenko G. V.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(1991)</w:t>
      </w:r>
      <w:r w:rsidRPr="00AF7C85">
        <w:rPr>
          <w:lang w:val="en-US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The Problem of Human in Historical Local Studies.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Development of Historical Local Studies in the Context of National and Cultural Revival of Ukraine: Abstracts and Reports of the 5</w:t>
      </w:r>
      <w:r w:rsidRPr="00AF7C8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All-Ukrainian Conference (n.p., October 1991).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Kyiv–Kamyanets-Podolsky, 23–24.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Braudel F.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(1986)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Material Civilization, Economics and Capitalism in the 15–18</w:t>
      </w:r>
      <w:r w:rsidRPr="00AF7C8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centuries. T. 1. Structures of Everyday Life: Possible and Impossible.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Moscow: Progress, 624 p. (in Russian)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Bromley Yu. V., Voronov A. A.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(1976) Traditional Medicine as a Subject for Ethnographic Research.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Soviet Ethnography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5, 3–18.</w:t>
      </w:r>
      <w:r w:rsidRPr="00AF7C85">
        <w:rPr>
          <w:lang w:val="en-US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(in Russian)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Kolyastruk O. A.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(2010) Apology of the History of Everyday Life.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Scientific Notes [Vinnytsia State Pedagogical University named after Mikhail Kotsyubynsky].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Series: History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17, 46–55.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Kolyastruk O. A.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(2012) History of Everyday Life in the Contemporary Ukrainian Historiography. Ukraine of the 20th Century: Culture, Ideology, Politics, 17, 5–9.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Kolyastruk O. A.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(2009)</w:t>
      </w:r>
      <w:r w:rsidRPr="00AF7C85">
        <w:rPr>
          <w:lang w:val="en-US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History of Everyday Life in the Modern Western Scientific Tradition.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Scientific Notes [Vinnytsia State Pedagogical University named after Mikhail Kotsyubynsky].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Series: History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16, 231–238.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Kolyastruk O. A.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(2010)</w:t>
      </w:r>
      <w:r w:rsidRPr="00AF7C85">
        <w:rPr>
          <w:lang w:val="en-US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History of Everyday Life in Ukraine: The Problem of Formation and Legitimation.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Scientific Notes [Vinnytsia State Pedagogical University named after Mikhail Kotsyubynsky].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Series: History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18, 387–391.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Kolyastruk O. A.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(2011)</w:t>
      </w:r>
      <w:r w:rsidRPr="00AF7C85">
        <w:rPr>
          <w:lang w:val="en-US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Methodology of the History of Everyday Life //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Bulletin of V. N. Karazin Kharkiv National University. Series: History,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982(44), 8–21.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Kolyastruk O. A.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(2009) Subject of History of Everyday Life: the Problem of Statement and Definition in Modern Humanities.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Scientific Notes [Vinnytsia State Pedagogical University named after Mikhail Kotsyubynsky].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Series: History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15, 170–173.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Molchanov V.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(2019) Living Standards of Urban Population.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In From Walls to Boulevards: Creation of a Modern City in Ukraine (Late 18</w:t>
      </w:r>
      <w:r w:rsidRPr="00AF7C8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Beginning of 20</w:t>
      </w:r>
      <w:r w:rsidRPr="00AF7C8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Centuries).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Kyiv: Institute of History of Ukraine, pp. 279-329.</w:t>
      </w:r>
      <w:r w:rsidRPr="00AF7C85">
        <w:rPr>
          <w:lang w:val="en-US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Nazarov V. V.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(2007) Zemstvo Medicine in the Modern Russian Historiography.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Clio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1(36), 14–18. (in Russian)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Perdiguero E., Bernabeu J., Huertas R., Rodríguez-Ocaña E.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(2001) History of health, a valuable tool in public health.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Journal of Epidemiology and Community Health,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55, 667–673.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Porter R.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(1985) The Patient’s View: Doing Medical History from below.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Theory and Society,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14(2), 175–198.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Pushkareva N. L., Lyubichankovsky S. V.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(2014) Understanding the History of Everyday Life in Modern Historical Research: from the Annals School to the Russian Philosophical School //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Bulletin of Leningrad A. S. Pushkin State University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4(1). 7–21. (in Russian)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Pushkareva N. L.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(2004) Subject and Methods of Studying the History of Everyday Life.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Ethnographic Review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5, 3–19. (in Russian)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Robak I., Demochko H.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(2013) Medical Local Studies: Origins, Place, Prospects.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All-Ukrainian Scientific Conference "Historical Regions of Ukraine: Past and Present" (Kharkiv, 2013).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Kharkiv, pp. 17–19.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Robak I., Demochko H.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(2013) Contemporary Ukrainian Historiography of the History of Local Health Care in Ukraine and Prospects for Further Research.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Historical, Economic, Social, Philosophical and Educational Aspects of Health Care Development: Proceedings of the International Scientific Internet Conference on the 75</w:t>
      </w:r>
      <w:r w:rsidRPr="00AF7C8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Anniversary of the Department of Social Sciences of KhNMU (November 4–11, 2013).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Kharkiv, pp. 63–69.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Robak I. Yu.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(2009) Historical Conditions of Organization and Specificity of Health Care Development in Kharkiv (18</w:t>
      </w:r>
      <w:r w:rsidRPr="00AF7C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– early 20</w:t>
      </w:r>
      <w:r w:rsidRPr="00AF7C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centuries).</w:t>
      </w:r>
      <w:r w:rsidRPr="00AF7C85">
        <w:rPr>
          <w:i/>
          <w:iCs/>
          <w:lang w:val="en-US"/>
        </w:rPr>
        <w:t xml:space="preserve"> </w:t>
      </w:r>
      <w:r w:rsidRPr="00AF7C85">
        <w:rPr>
          <w:rFonts w:ascii="Times New Roman" w:hAnsi="Times New Roman" w:cs="Times New Roman"/>
          <w:i/>
          <w:iCs/>
          <w:sz w:val="28"/>
          <w:szCs w:val="28"/>
          <w:lang w:val="en-US"/>
        </w:rPr>
        <w:t>Extended abstract of Doctor’s thesis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. Kyiv. (in Ukranian)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Robak І. Yu.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(2007)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Organization of Health Care in Kharkiv during the Imperial Era (from the Beginning of the 18</w:t>
      </w:r>
      <w:r w:rsidRPr="00AF7C85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century till 1916)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. Kharkіv : KhDMU, 346 p.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Sakhnovsky O. E.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(2013)</w:t>
      </w:r>
      <w:r w:rsidRPr="00AF7C85">
        <w:rPr>
          <w:lang w:val="en-US"/>
        </w:rPr>
        <w:t xml:space="preserve">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History of Everyday Life as a Direction of Historical Research in Russia: Formation and Prospects for Development.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Historical panorama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16, 100–115.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16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Sakhnovsky O.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(2013) History of Everyday Life as an Embodiment of the "Anthropological Turn" in a Study of the Past in the Western Humanitarian Tradition.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Historical and Political Problems of the Modern World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25–26, 218–223. (in Ukrainian)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Smirnova E. M.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(2013) Modern Historical Literature on Development of Medicine and Health Care in the Russian Empire.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Bulletin of the Russian State Humanitarian University. Series: History. Philology. Culturology. Oriental studies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, 10(111), 198–213. (in Russian)</w:t>
      </w:r>
    </w:p>
    <w:p w:rsidR="00F63F01" w:rsidRPr="00AF7C85" w:rsidRDefault="00F63F01" w:rsidP="00F63F01">
      <w:pPr>
        <w:pStyle w:val="a6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Udod O.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(2010) History of Everyday Life as a Leading Direction of Ukrainian Historiography.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Local History,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3, 6–9. (in Ukrainian)</w:t>
      </w:r>
    </w:p>
    <w:p w:rsidR="00563230" w:rsidRPr="00AF7C85" w:rsidRDefault="00F63F01" w:rsidP="00F63F01">
      <w:pPr>
        <w:pStyle w:val="a6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>Weatherall M.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 xml:space="preserve"> (2013) Writing Patients’ Histories. </w:t>
      </w:r>
      <w:r w:rsidRPr="00AF7C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Brain: a Journal of Neurology, </w:t>
      </w:r>
      <w:r w:rsidRPr="00AF7C85">
        <w:rPr>
          <w:rFonts w:ascii="Times New Roman" w:hAnsi="Times New Roman" w:cs="Times New Roman"/>
          <w:sz w:val="28"/>
          <w:szCs w:val="28"/>
          <w:lang w:val="en-US"/>
        </w:rPr>
        <w:t>136, 2918–2921.</w:t>
      </w:r>
    </w:p>
    <w:sectPr w:rsidR="00563230" w:rsidRPr="00AF7C85" w:rsidSect="001C7B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75" w:rsidRDefault="00705075" w:rsidP="00942E2F">
      <w:pPr>
        <w:spacing w:after="0" w:line="240" w:lineRule="auto"/>
      </w:pPr>
      <w:r>
        <w:separator/>
      </w:r>
    </w:p>
  </w:endnote>
  <w:endnote w:type="continuationSeparator" w:id="0">
    <w:p w:rsidR="00705075" w:rsidRDefault="00705075" w:rsidP="0094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75" w:rsidRDefault="00705075" w:rsidP="00942E2F">
      <w:pPr>
        <w:spacing w:after="0" w:line="240" w:lineRule="auto"/>
      </w:pPr>
      <w:r>
        <w:separator/>
      </w:r>
    </w:p>
  </w:footnote>
  <w:footnote w:type="continuationSeparator" w:id="0">
    <w:p w:rsidR="00705075" w:rsidRDefault="00705075" w:rsidP="0094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7E6D"/>
    <w:multiLevelType w:val="hybridMultilevel"/>
    <w:tmpl w:val="2B4C8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759C"/>
    <w:multiLevelType w:val="hybridMultilevel"/>
    <w:tmpl w:val="EACA0D14"/>
    <w:lvl w:ilvl="0" w:tplc="70EC7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A3706B"/>
    <w:multiLevelType w:val="hybridMultilevel"/>
    <w:tmpl w:val="2492529E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E26346"/>
    <w:multiLevelType w:val="hybridMultilevel"/>
    <w:tmpl w:val="9872E6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67"/>
    <w:rsid w:val="00007B01"/>
    <w:rsid w:val="00026DB6"/>
    <w:rsid w:val="0003313F"/>
    <w:rsid w:val="00037F69"/>
    <w:rsid w:val="00045AC6"/>
    <w:rsid w:val="0005147A"/>
    <w:rsid w:val="00053E46"/>
    <w:rsid w:val="0005489E"/>
    <w:rsid w:val="00054FDF"/>
    <w:rsid w:val="00060265"/>
    <w:rsid w:val="000639C0"/>
    <w:rsid w:val="00067C04"/>
    <w:rsid w:val="0007064E"/>
    <w:rsid w:val="00070BA8"/>
    <w:rsid w:val="000719E3"/>
    <w:rsid w:val="00082C97"/>
    <w:rsid w:val="000A2BA6"/>
    <w:rsid w:val="000A2FE9"/>
    <w:rsid w:val="000B4B4B"/>
    <w:rsid w:val="000D54BB"/>
    <w:rsid w:val="00102342"/>
    <w:rsid w:val="0010681C"/>
    <w:rsid w:val="001072D0"/>
    <w:rsid w:val="00113479"/>
    <w:rsid w:val="00121A57"/>
    <w:rsid w:val="00122CD0"/>
    <w:rsid w:val="00140BC3"/>
    <w:rsid w:val="0015024F"/>
    <w:rsid w:val="0015242D"/>
    <w:rsid w:val="001667CB"/>
    <w:rsid w:val="001725D5"/>
    <w:rsid w:val="0018137C"/>
    <w:rsid w:val="001921E5"/>
    <w:rsid w:val="001A0747"/>
    <w:rsid w:val="001B4817"/>
    <w:rsid w:val="001C2E56"/>
    <w:rsid w:val="001C4EE5"/>
    <w:rsid w:val="001C7B36"/>
    <w:rsid w:val="001F18D2"/>
    <w:rsid w:val="001F333B"/>
    <w:rsid w:val="00227CC1"/>
    <w:rsid w:val="00243251"/>
    <w:rsid w:val="0025074D"/>
    <w:rsid w:val="0025792F"/>
    <w:rsid w:val="00265122"/>
    <w:rsid w:val="00267560"/>
    <w:rsid w:val="0026778D"/>
    <w:rsid w:val="0028186C"/>
    <w:rsid w:val="002957E7"/>
    <w:rsid w:val="002B0A9D"/>
    <w:rsid w:val="002B0EA8"/>
    <w:rsid w:val="002B2F1F"/>
    <w:rsid w:val="002B43CC"/>
    <w:rsid w:val="002C5379"/>
    <w:rsid w:val="002D27A9"/>
    <w:rsid w:val="002E153B"/>
    <w:rsid w:val="002E41CA"/>
    <w:rsid w:val="003023E9"/>
    <w:rsid w:val="003077B0"/>
    <w:rsid w:val="00315FC7"/>
    <w:rsid w:val="0031647A"/>
    <w:rsid w:val="00341F47"/>
    <w:rsid w:val="0035653C"/>
    <w:rsid w:val="003573EC"/>
    <w:rsid w:val="003617B7"/>
    <w:rsid w:val="00372BC5"/>
    <w:rsid w:val="003937CC"/>
    <w:rsid w:val="00393D61"/>
    <w:rsid w:val="00397995"/>
    <w:rsid w:val="003A2679"/>
    <w:rsid w:val="003A2C31"/>
    <w:rsid w:val="003A3203"/>
    <w:rsid w:val="003A6928"/>
    <w:rsid w:val="003E27DE"/>
    <w:rsid w:val="003F43EA"/>
    <w:rsid w:val="00407F94"/>
    <w:rsid w:val="004115D0"/>
    <w:rsid w:val="004148AC"/>
    <w:rsid w:val="00421BD5"/>
    <w:rsid w:val="00422365"/>
    <w:rsid w:val="004272B2"/>
    <w:rsid w:val="004412B2"/>
    <w:rsid w:val="004470E6"/>
    <w:rsid w:val="00447BCD"/>
    <w:rsid w:val="00467745"/>
    <w:rsid w:val="00475CEE"/>
    <w:rsid w:val="004839DA"/>
    <w:rsid w:val="004908AE"/>
    <w:rsid w:val="004923DD"/>
    <w:rsid w:val="004A443D"/>
    <w:rsid w:val="004B7C03"/>
    <w:rsid w:val="004C3299"/>
    <w:rsid w:val="004E18BC"/>
    <w:rsid w:val="004E29D6"/>
    <w:rsid w:val="004F68B9"/>
    <w:rsid w:val="00505714"/>
    <w:rsid w:val="0050788F"/>
    <w:rsid w:val="00507CB3"/>
    <w:rsid w:val="00510FDA"/>
    <w:rsid w:val="00514A68"/>
    <w:rsid w:val="00515DE4"/>
    <w:rsid w:val="005257CF"/>
    <w:rsid w:val="00542676"/>
    <w:rsid w:val="00544052"/>
    <w:rsid w:val="0055534F"/>
    <w:rsid w:val="00563230"/>
    <w:rsid w:val="00570359"/>
    <w:rsid w:val="00584113"/>
    <w:rsid w:val="00590F6A"/>
    <w:rsid w:val="00591FA7"/>
    <w:rsid w:val="00596A14"/>
    <w:rsid w:val="005B225D"/>
    <w:rsid w:val="005C42DF"/>
    <w:rsid w:val="005D1E17"/>
    <w:rsid w:val="005D2115"/>
    <w:rsid w:val="005E5E17"/>
    <w:rsid w:val="005F5493"/>
    <w:rsid w:val="006022CD"/>
    <w:rsid w:val="00605966"/>
    <w:rsid w:val="006152B5"/>
    <w:rsid w:val="00616B66"/>
    <w:rsid w:val="00616E81"/>
    <w:rsid w:val="006252CB"/>
    <w:rsid w:val="00630F94"/>
    <w:rsid w:val="00642D42"/>
    <w:rsid w:val="00645F8A"/>
    <w:rsid w:val="00651C5B"/>
    <w:rsid w:val="00674F29"/>
    <w:rsid w:val="006B2577"/>
    <w:rsid w:val="006C2A62"/>
    <w:rsid w:val="006E19E4"/>
    <w:rsid w:val="006E1FD6"/>
    <w:rsid w:val="006E3071"/>
    <w:rsid w:val="006F67C7"/>
    <w:rsid w:val="00702025"/>
    <w:rsid w:val="00705075"/>
    <w:rsid w:val="0070754C"/>
    <w:rsid w:val="0071730F"/>
    <w:rsid w:val="007209D0"/>
    <w:rsid w:val="007223B1"/>
    <w:rsid w:val="00723DE3"/>
    <w:rsid w:val="00725EA7"/>
    <w:rsid w:val="0073255E"/>
    <w:rsid w:val="00734201"/>
    <w:rsid w:val="0073428D"/>
    <w:rsid w:val="00737628"/>
    <w:rsid w:val="007402FD"/>
    <w:rsid w:val="00751D9A"/>
    <w:rsid w:val="00755FCF"/>
    <w:rsid w:val="007730C4"/>
    <w:rsid w:val="007A0526"/>
    <w:rsid w:val="007C21B3"/>
    <w:rsid w:val="007C29BA"/>
    <w:rsid w:val="007E3F3C"/>
    <w:rsid w:val="007F4C32"/>
    <w:rsid w:val="008021BF"/>
    <w:rsid w:val="008023F7"/>
    <w:rsid w:val="00805DAC"/>
    <w:rsid w:val="00815030"/>
    <w:rsid w:val="0081694B"/>
    <w:rsid w:val="00816CD3"/>
    <w:rsid w:val="00835BE6"/>
    <w:rsid w:val="008424C5"/>
    <w:rsid w:val="00842B19"/>
    <w:rsid w:val="008431F5"/>
    <w:rsid w:val="00851E3B"/>
    <w:rsid w:val="00857CB0"/>
    <w:rsid w:val="00871B27"/>
    <w:rsid w:val="00875648"/>
    <w:rsid w:val="0087577D"/>
    <w:rsid w:val="00880BEC"/>
    <w:rsid w:val="00886369"/>
    <w:rsid w:val="00892180"/>
    <w:rsid w:val="008A1001"/>
    <w:rsid w:val="008B0139"/>
    <w:rsid w:val="008B2AF4"/>
    <w:rsid w:val="008C43DD"/>
    <w:rsid w:val="008C4DD4"/>
    <w:rsid w:val="008D0F8F"/>
    <w:rsid w:val="008D22FC"/>
    <w:rsid w:val="008D781D"/>
    <w:rsid w:val="008E032D"/>
    <w:rsid w:val="008F14E9"/>
    <w:rsid w:val="008F1823"/>
    <w:rsid w:val="008F2597"/>
    <w:rsid w:val="00905C72"/>
    <w:rsid w:val="0091131C"/>
    <w:rsid w:val="00927506"/>
    <w:rsid w:val="0093685E"/>
    <w:rsid w:val="00942E2F"/>
    <w:rsid w:val="009674F7"/>
    <w:rsid w:val="00967DB9"/>
    <w:rsid w:val="0098517E"/>
    <w:rsid w:val="009930D7"/>
    <w:rsid w:val="009A2105"/>
    <w:rsid w:val="009A21F7"/>
    <w:rsid w:val="009B133A"/>
    <w:rsid w:val="009C5BDF"/>
    <w:rsid w:val="009C6088"/>
    <w:rsid w:val="009E3A1C"/>
    <w:rsid w:val="009E65E2"/>
    <w:rsid w:val="00A1694E"/>
    <w:rsid w:val="00A2719F"/>
    <w:rsid w:val="00A527A8"/>
    <w:rsid w:val="00A57CDD"/>
    <w:rsid w:val="00A65B89"/>
    <w:rsid w:val="00A802A8"/>
    <w:rsid w:val="00A9537C"/>
    <w:rsid w:val="00A973A4"/>
    <w:rsid w:val="00A97F94"/>
    <w:rsid w:val="00AA0CB3"/>
    <w:rsid w:val="00AB5B51"/>
    <w:rsid w:val="00AD2259"/>
    <w:rsid w:val="00AE0ED3"/>
    <w:rsid w:val="00AE5924"/>
    <w:rsid w:val="00AF5318"/>
    <w:rsid w:val="00AF6DAB"/>
    <w:rsid w:val="00AF7C85"/>
    <w:rsid w:val="00B116C9"/>
    <w:rsid w:val="00B12AF0"/>
    <w:rsid w:val="00B25694"/>
    <w:rsid w:val="00B31666"/>
    <w:rsid w:val="00B31837"/>
    <w:rsid w:val="00B343DE"/>
    <w:rsid w:val="00B365AF"/>
    <w:rsid w:val="00B40A25"/>
    <w:rsid w:val="00B44C0C"/>
    <w:rsid w:val="00B53AA0"/>
    <w:rsid w:val="00B5472B"/>
    <w:rsid w:val="00B57400"/>
    <w:rsid w:val="00B724DD"/>
    <w:rsid w:val="00B76A6D"/>
    <w:rsid w:val="00B8447B"/>
    <w:rsid w:val="00BA3D76"/>
    <w:rsid w:val="00BA4F8A"/>
    <w:rsid w:val="00BA704E"/>
    <w:rsid w:val="00BB599B"/>
    <w:rsid w:val="00BC4A8A"/>
    <w:rsid w:val="00BC678B"/>
    <w:rsid w:val="00BD380D"/>
    <w:rsid w:val="00BE0B38"/>
    <w:rsid w:val="00BE51CE"/>
    <w:rsid w:val="00BE586A"/>
    <w:rsid w:val="00BE7DB8"/>
    <w:rsid w:val="00BF5E16"/>
    <w:rsid w:val="00BF7C17"/>
    <w:rsid w:val="00C01589"/>
    <w:rsid w:val="00C04BE5"/>
    <w:rsid w:val="00C058BC"/>
    <w:rsid w:val="00C067A4"/>
    <w:rsid w:val="00C223CC"/>
    <w:rsid w:val="00C25FEB"/>
    <w:rsid w:val="00C34A93"/>
    <w:rsid w:val="00C37D52"/>
    <w:rsid w:val="00C437DC"/>
    <w:rsid w:val="00C43EDD"/>
    <w:rsid w:val="00C45202"/>
    <w:rsid w:val="00C73EDB"/>
    <w:rsid w:val="00C93FE4"/>
    <w:rsid w:val="00CA09A1"/>
    <w:rsid w:val="00CA24BA"/>
    <w:rsid w:val="00CB126F"/>
    <w:rsid w:val="00CB7E60"/>
    <w:rsid w:val="00CC1099"/>
    <w:rsid w:val="00CC241C"/>
    <w:rsid w:val="00CE171D"/>
    <w:rsid w:val="00CE7CEB"/>
    <w:rsid w:val="00CF1275"/>
    <w:rsid w:val="00CF6384"/>
    <w:rsid w:val="00D13B97"/>
    <w:rsid w:val="00D1416B"/>
    <w:rsid w:val="00D14338"/>
    <w:rsid w:val="00D153E7"/>
    <w:rsid w:val="00D346AE"/>
    <w:rsid w:val="00D446EA"/>
    <w:rsid w:val="00D465B4"/>
    <w:rsid w:val="00D52589"/>
    <w:rsid w:val="00D61CE9"/>
    <w:rsid w:val="00D64A1F"/>
    <w:rsid w:val="00DA6DF4"/>
    <w:rsid w:val="00DC55A5"/>
    <w:rsid w:val="00DC7871"/>
    <w:rsid w:val="00DD549A"/>
    <w:rsid w:val="00DF062E"/>
    <w:rsid w:val="00E02386"/>
    <w:rsid w:val="00E11B04"/>
    <w:rsid w:val="00E11B15"/>
    <w:rsid w:val="00E405D1"/>
    <w:rsid w:val="00E428FE"/>
    <w:rsid w:val="00E51E62"/>
    <w:rsid w:val="00E5657D"/>
    <w:rsid w:val="00E6154A"/>
    <w:rsid w:val="00E767C5"/>
    <w:rsid w:val="00E84E4B"/>
    <w:rsid w:val="00EA6031"/>
    <w:rsid w:val="00EC30EF"/>
    <w:rsid w:val="00ED1BF3"/>
    <w:rsid w:val="00ED4618"/>
    <w:rsid w:val="00EF3875"/>
    <w:rsid w:val="00EF5E1C"/>
    <w:rsid w:val="00F01AD8"/>
    <w:rsid w:val="00F07E8C"/>
    <w:rsid w:val="00F26238"/>
    <w:rsid w:val="00F35EBA"/>
    <w:rsid w:val="00F446DC"/>
    <w:rsid w:val="00F55C98"/>
    <w:rsid w:val="00F57346"/>
    <w:rsid w:val="00F63F01"/>
    <w:rsid w:val="00F672EE"/>
    <w:rsid w:val="00F8279D"/>
    <w:rsid w:val="00F90402"/>
    <w:rsid w:val="00F94F3B"/>
    <w:rsid w:val="00FA4D60"/>
    <w:rsid w:val="00FB7396"/>
    <w:rsid w:val="00FC219A"/>
    <w:rsid w:val="00FC3B65"/>
    <w:rsid w:val="00FD1567"/>
    <w:rsid w:val="00FD4541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FCC7-5554-4632-857E-9D469879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E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E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42E2F"/>
    <w:rPr>
      <w:vertAlign w:val="superscript"/>
    </w:rPr>
  </w:style>
  <w:style w:type="paragraph" w:styleId="a6">
    <w:name w:val="List Paragraph"/>
    <w:basedOn w:val="a"/>
    <w:uiPriority w:val="34"/>
    <w:qFormat/>
    <w:rsid w:val="0018137C"/>
    <w:pPr>
      <w:spacing w:after="200" w:line="276" w:lineRule="auto"/>
      <w:ind w:left="720"/>
      <w:contextualSpacing/>
    </w:pPr>
    <w:rPr>
      <w:lang w:val="uk-UA"/>
    </w:rPr>
  </w:style>
  <w:style w:type="character" w:styleId="a7">
    <w:name w:val="Hyperlink"/>
    <w:basedOn w:val="a0"/>
    <w:uiPriority w:val="99"/>
    <w:unhideWhenUsed/>
    <w:rsid w:val="004923DD"/>
    <w:rPr>
      <w:color w:val="0563C1" w:themeColor="hyperlink"/>
      <w:u w:val="single"/>
    </w:rPr>
  </w:style>
  <w:style w:type="paragraph" w:customStyle="1" w:styleId="1">
    <w:name w:val="1"/>
    <w:basedOn w:val="a"/>
    <w:rsid w:val="005440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er"/>
    <w:basedOn w:val="a"/>
    <w:link w:val="a9"/>
    <w:rsid w:val="00544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44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vlalk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7916-17E7-4C20-A368-483E742A1018}"/>
</file>

<file path=customXml/itemProps2.xml><?xml version="1.0" encoding="utf-8"?>
<ds:datastoreItem xmlns:ds="http://schemas.openxmlformats.org/officeDocument/2006/customXml" ds:itemID="{26F277EE-C3EC-42C9-8CF6-51D27E01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174</cp:revision>
  <dcterms:created xsi:type="dcterms:W3CDTF">2019-11-29T09:29:00Z</dcterms:created>
  <dcterms:modified xsi:type="dcterms:W3CDTF">2020-01-26T15:12:00Z</dcterms:modified>
</cp:coreProperties>
</file>