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1A0" w:rsidRDefault="007041A0" w:rsidP="00870101">
      <w:pPr>
        <w:rPr>
          <w:b/>
          <w:sz w:val="28"/>
          <w:szCs w:val="28"/>
          <w:lang w:val="uk-UA"/>
        </w:rPr>
      </w:pPr>
      <w:r>
        <w:rPr>
          <w:b/>
          <w:sz w:val="28"/>
          <w:szCs w:val="28"/>
          <w:lang w:val="uk-UA"/>
        </w:rPr>
        <w:t>УДК:618.177-089.888.11-092-036.8:616.151.5</w:t>
      </w:r>
    </w:p>
    <w:p w:rsidR="007041A0" w:rsidRDefault="007041A0" w:rsidP="0043095F">
      <w:pPr>
        <w:spacing w:line="360" w:lineRule="auto"/>
        <w:jc w:val="center"/>
        <w:rPr>
          <w:b/>
          <w:sz w:val="28"/>
          <w:szCs w:val="28"/>
          <w:lang w:val="uk-UA"/>
        </w:rPr>
      </w:pPr>
      <w:r>
        <w:rPr>
          <w:b/>
          <w:sz w:val="28"/>
          <w:szCs w:val="28"/>
          <w:lang w:val="uk-UA"/>
        </w:rPr>
        <w:t xml:space="preserve">ОСОБЛИВОСТІ СИСТЕМИ ГЕМОСТАЗУ У ЖІНОК З ТРОМБОФІЛІЄЮ, ЯК ОДИН ІЗ ПРИЧИННИХ ФАКТОРІВ НЕВДАЛИХ СПРОБ ЕКСТРАКОРПОРАЛЬНОГО ЗАПЛІДНЕННЯ </w:t>
      </w:r>
    </w:p>
    <w:p w:rsidR="007041A0" w:rsidRDefault="007E6A61" w:rsidP="005435E5">
      <w:pPr>
        <w:jc w:val="center"/>
        <w:rPr>
          <w:b/>
          <w:sz w:val="28"/>
          <w:szCs w:val="28"/>
          <w:lang w:val="uk-UA"/>
        </w:rPr>
      </w:pPr>
      <w:r>
        <w:rPr>
          <w:b/>
          <w:sz w:val="28"/>
          <w:szCs w:val="28"/>
          <w:lang w:val="uk-UA"/>
        </w:rPr>
        <w:t>Вєсі</w:t>
      </w:r>
      <w:r w:rsidR="007041A0">
        <w:rPr>
          <w:b/>
          <w:sz w:val="28"/>
          <w:szCs w:val="28"/>
          <w:lang w:val="uk-UA"/>
        </w:rPr>
        <w:t>ч Т.Л., Таравнех Д.Ш.</w:t>
      </w:r>
    </w:p>
    <w:p w:rsidR="007041A0" w:rsidRDefault="007041A0" w:rsidP="005435E5">
      <w:pPr>
        <w:jc w:val="center"/>
        <w:rPr>
          <w:b/>
          <w:i/>
          <w:sz w:val="28"/>
          <w:szCs w:val="28"/>
          <w:lang w:val="uk-UA"/>
        </w:rPr>
      </w:pPr>
      <w:r w:rsidRPr="004E7786">
        <w:rPr>
          <w:b/>
          <w:i/>
          <w:sz w:val="28"/>
          <w:szCs w:val="28"/>
          <w:lang w:val="uk-UA"/>
        </w:rPr>
        <w:t>Харківський національний медичний університет</w:t>
      </w:r>
    </w:p>
    <w:p w:rsidR="007041A0" w:rsidRPr="004E7786" w:rsidRDefault="007041A0" w:rsidP="005435E5">
      <w:pPr>
        <w:jc w:val="center"/>
        <w:rPr>
          <w:b/>
          <w:i/>
          <w:sz w:val="28"/>
          <w:szCs w:val="28"/>
          <w:lang w:val="uk-UA"/>
        </w:rPr>
      </w:pPr>
    </w:p>
    <w:p w:rsidR="007041A0" w:rsidRPr="00283B30" w:rsidRDefault="007041A0" w:rsidP="004E7786">
      <w:pPr>
        <w:ind w:firstLine="540"/>
        <w:jc w:val="both"/>
        <w:rPr>
          <w:b/>
          <w:sz w:val="28"/>
          <w:szCs w:val="28"/>
          <w:lang w:val="uk-UA"/>
        </w:rPr>
      </w:pPr>
      <w:r w:rsidRPr="00283B30">
        <w:rPr>
          <w:b/>
          <w:sz w:val="28"/>
          <w:szCs w:val="28"/>
          <w:lang w:val="uk-UA"/>
        </w:rPr>
        <w:t>Проведено дослідження системи гемостазу у 63 жінок з тромбофілією та невдалими спробами ЕКЗ в анамнезі, що становили основну групу спостереження.</w:t>
      </w:r>
      <w:r w:rsidRPr="00283B30">
        <w:rPr>
          <w:sz w:val="28"/>
          <w:szCs w:val="28"/>
          <w:lang w:val="uk-UA"/>
        </w:rPr>
        <w:t xml:space="preserve"> </w:t>
      </w:r>
      <w:r w:rsidRPr="00283B30">
        <w:rPr>
          <w:b/>
          <w:sz w:val="28"/>
          <w:szCs w:val="28"/>
          <w:lang w:val="uk-UA"/>
        </w:rPr>
        <w:t>Основна група була рандомізована наступним чином : 25 жінок  з невдачами ЕКЗ (одна і більш невдалих спроб ЕКЗ) склали 1 групу і 38 жінок з вагітністю, яка настала після програми ЕКЗ, склали II групу. До контрольної, III групи, увійшли 20 здорових жінок, Результати дослідження показали, що у жінок з тромбофілією і невдалими спробами ЕКЗ в анамнезі, відбувається патологічна активація системи гемостазу, що грає істотну роль в патогенезі невдалих спроб ЕКЗ. При цьому при тромбофілії розвивається субклінічна форма хронічного ДВЗ крові, провідною ланкою в розвитку якого є активація тромбоцитарно-судинного гемостазу з подальшим залученням до процесу коагуляційного потенціалу, обумовленого зниженням показників протизгортанної системи крові.</w:t>
      </w:r>
    </w:p>
    <w:p w:rsidR="007041A0" w:rsidRDefault="007041A0" w:rsidP="004E7786">
      <w:pPr>
        <w:tabs>
          <w:tab w:val="left" w:pos="1635"/>
        </w:tabs>
        <w:ind w:firstLine="540"/>
        <w:jc w:val="both"/>
        <w:rPr>
          <w:b/>
          <w:i/>
          <w:sz w:val="28"/>
          <w:szCs w:val="28"/>
          <w:lang w:val="uk-UA"/>
        </w:rPr>
      </w:pPr>
      <w:r w:rsidRPr="00A3481B">
        <w:rPr>
          <w:b/>
          <w:i/>
          <w:sz w:val="28"/>
          <w:szCs w:val="28"/>
          <w:lang w:val="uk-UA"/>
        </w:rPr>
        <w:t>Ключові слова: тромбофілія, система гемостазу, екстракорпоральне запліднення, безпліддя.</w:t>
      </w:r>
    </w:p>
    <w:p w:rsidR="007041A0" w:rsidRPr="001A557B" w:rsidRDefault="007041A0" w:rsidP="005435E5">
      <w:pPr>
        <w:jc w:val="center"/>
        <w:rPr>
          <w:i/>
          <w:sz w:val="28"/>
          <w:szCs w:val="28"/>
          <w:lang w:val="uk-UA"/>
        </w:rPr>
      </w:pPr>
    </w:p>
    <w:p w:rsidR="007041A0" w:rsidRDefault="007041A0" w:rsidP="005435E5">
      <w:pPr>
        <w:jc w:val="center"/>
        <w:rPr>
          <w:b/>
          <w:sz w:val="28"/>
          <w:szCs w:val="28"/>
          <w:lang w:val="uk-UA"/>
        </w:rPr>
      </w:pPr>
    </w:p>
    <w:p w:rsidR="007041A0" w:rsidRDefault="007041A0" w:rsidP="00F3425E">
      <w:pPr>
        <w:spacing w:line="360" w:lineRule="auto"/>
        <w:ind w:firstLine="540"/>
        <w:contextualSpacing/>
        <w:jc w:val="both"/>
        <w:rPr>
          <w:sz w:val="28"/>
          <w:szCs w:val="28"/>
          <w:lang w:val="uk-UA"/>
        </w:rPr>
      </w:pPr>
      <w:r>
        <w:rPr>
          <w:bCs/>
          <w:sz w:val="28"/>
          <w:szCs w:val="28"/>
          <w:lang w:val="uk-UA"/>
        </w:rPr>
        <w:t xml:space="preserve">Тромбофілія це патологічний процес, </w:t>
      </w:r>
      <w:r w:rsidRPr="005F134A">
        <w:rPr>
          <w:sz w:val="28"/>
          <w:szCs w:val="28"/>
          <w:lang w:val="uk-UA"/>
        </w:rPr>
        <w:t>який за характером формування може бути прирівняний до генетично зумовленим дефектів гемостазу [</w:t>
      </w:r>
      <w:r>
        <w:rPr>
          <w:sz w:val="28"/>
          <w:szCs w:val="28"/>
          <w:lang w:val="uk-UA"/>
        </w:rPr>
        <w:t>1</w:t>
      </w:r>
      <w:r w:rsidRPr="005F134A">
        <w:rPr>
          <w:sz w:val="28"/>
          <w:szCs w:val="28"/>
          <w:lang w:val="uk-UA"/>
        </w:rPr>
        <w:t xml:space="preserve">]. Генетичні форми тромбофілії і </w:t>
      </w:r>
      <w:r>
        <w:rPr>
          <w:sz w:val="28"/>
          <w:szCs w:val="28"/>
          <w:lang w:val="uk-UA"/>
        </w:rPr>
        <w:t xml:space="preserve">наявність </w:t>
      </w:r>
      <w:r w:rsidRPr="005F134A">
        <w:rPr>
          <w:sz w:val="28"/>
          <w:szCs w:val="28"/>
          <w:lang w:val="uk-UA"/>
        </w:rPr>
        <w:t xml:space="preserve">антифосфоліпідних антитіл </w:t>
      </w:r>
      <w:r>
        <w:rPr>
          <w:sz w:val="28"/>
          <w:szCs w:val="28"/>
          <w:lang w:val="uk-UA"/>
        </w:rPr>
        <w:t xml:space="preserve">(АФА) </w:t>
      </w:r>
      <w:r w:rsidRPr="005F134A">
        <w:rPr>
          <w:sz w:val="28"/>
          <w:szCs w:val="28"/>
          <w:lang w:val="uk-UA"/>
        </w:rPr>
        <w:t xml:space="preserve">можуть зіграти велику роль в етіології </w:t>
      </w:r>
      <w:r>
        <w:rPr>
          <w:sz w:val="28"/>
          <w:szCs w:val="28"/>
          <w:lang w:val="uk-UA"/>
        </w:rPr>
        <w:t xml:space="preserve">безпліддя, </w:t>
      </w:r>
      <w:r w:rsidRPr="005F134A">
        <w:rPr>
          <w:sz w:val="28"/>
          <w:szCs w:val="28"/>
          <w:lang w:val="uk-UA"/>
        </w:rPr>
        <w:t xml:space="preserve"> особливо у жінок з безпліддям неясного генезу [</w:t>
      </w:r>
      <w:r>
        <w:rPr>
          <w:sz w:val="28"/>
          <w:szCs w:val="28"/>
          <w:lang w:val="uk-UA"/>
        </w:rPr>
        <w:t>2</w:t>
      </w:r>
      <w:r w:rsidRPr="005F134A">
        <w:rPr>
          <w:sz w:val="28"/>
          <w:szCs w:val="28"/>
          <w:lang w:val="uk-UA"/>
        </w:rPr>
        <w:t>].</w:t>
      </w:r>
      <w:r>
        <w:rPr>
          <w:sz w:val="28"/>
          <w:szCs w:val="28"/>
          <w:lang w:val="uk-UA"/>
        </w:rPr>
        <w:t xml:space="preserve"> </w:t>
      </w:r>
    </w:p>
    <w:p w:rsidR="007041A0" w:rsidRDefault="007041A0" w:rsidP="00870101">
      <w:pPr>
        <w:spacing w:line="360" w:lineRule="auto"/>
        <w:ind w:firstLine="540"/>
        <w:contextualSpacing/>
        <w:jc w:val="both"/>
        <w:rPr>
          <w:sz w:val="28"/>
          <w:szCs w:val="28"/>
          <w:lang w:val="uk-UA"/>
        </w:rPr>
      </w:pPr>
      <w:r w:rsidRPr="00C92C0E">
        <w:rPr>
          <w:bCs/>
          <w:sz w:val="28"/>
          <w:szCs w:val="28"/>
          <w:lang w:val="uk-UA"/>
        </w:rPr>
        <w:t>Спільними в механізмі імплантаційних втрат при тромбофілії можуть бути надмірна активація згортання крові, дисбаланс у коагуляційному потенціалі, наявність ендотеліопатій, локальних геморагій і мікротромбів у ділянці інвазії бластоцисти</w:t>
      </w:r>
      <w:r>
        <w:rPr>
          <w:bCs/>
          <w:sz w:val="28"/>
          <w:szCs w:val="28"/>
          <w:lang w:val="uk-UA"/>
        </w:rPr>
        <w:t xml:space="preserve">. Крім цього, </w:t>
      </w:r>
      <w:r w:rsidRPr="00870101">
        <w:rPr>
          <w:bCs/>
          <w:sz w:val="28"/>
          <w:szCs w:val="28"/>
          <w:lang w:val="uk-UA"/>
        </w:rPr>
        <w:t>д</w:t>
      </w:r>
      <w:r w:rsidRPr="00870101">
        <w:rPr>
          <w:rStyle w:val="a4"/>
          <w:color w:val="000000"/>
          <w:sz w:val="28"/>
          <w:szCs w:val="28"/>
        </w:rPr>
        <w:t>ля успішної імплантації необхідний функціонально активний ендометрій</w:t>
      </w:r>
      <w:r>
        <w:rPr>
          <w:rStyle w:val="a4"/>
          <w:color w:val="000000"/>
          <w:sz w:val="28"/>
          <w:szCs w:val="28"/>
        </w:rPr>
        <w:t xml:space="preserve"> </w:t>
      </w:r>
      <w:r w:rsidRPr="005F134A">
        <w:rPr>
          <w:sz w:val="28"/>
          <w:szCs w:val="28"/>
          <w:lang w:val="uk-UA"/>
        </w:rPr>
        <w:t>[</w:t>
      </w:r>
      <w:r>
        <w:rPr>
          <w:sz w:val="28"/>
          <w:szCs w:val="28"/>
          <w:lang w:val="uk-UA"/>
        </w:rPr>
        <w:t>3</w:t>
      </w:r>
      <w:r w:rsidRPr="005F134A">
        <w:rPr>
          <w:sz w:val="28"/>
          <w:szCs w:val="28"/>
          <w:lang w:val="uk-UA"/>
        </w:rPr>
        <w:t>].</w:t>
      </w:r>
    </w:p>
    <w:p w:rsidR="007041A0" w:rsidRPr="00C92C0E" w:rsidRDefault="007041A0" w:rsidP="004B3C13">
      <w:pPr>
        <w:spacing w:line="360" w:lineRule="auto"/>
        <w:ind w:firstLine="540"/>
        <w:contextualSpacing/>
        <w:jc w:val="both"/>
        <w:rPr>
          <w:sz w:val="28"/>
          <w:szCs w:val="28"/>
          <w:lang w:val="uk-UA"/>
        </w:rPr>
      </w:pPr>
      <w:r w:rsidRPr="00C92C0E">
        <w:rPr>
          <w:sz w:val="28"/>
          <w:szCs w:val="28"/>
          <w:lang w:val="uk-UA"/>
        </w:rPr>
        <w:t>Одним з напрямків в оптимізації результатів ЕКЗ є профілактика тромботичних ускладнень [</w:t>
      </w:r>
      <w:r>
        <w:rPr>
          <w:sz w:val="28"/>
          <w:szCs w:val="28"/>
          <w:lang w:val="uk-UA"/>
        </w:rPr>
        <w:t>4</w:t>
      </w:r>
      <w:r w:rsidRPr="00C92C0E">
        <w:rPr>
          <w:sz w:val="28"/>
          <w:szCs w:val="28"/>
          <w:lang w:val="uk-UA"/>
        </w:rPr>
        <w:t>].</w:t>
      </w:r>
    </w:p>
    <w:p w:rsidR="007041A0" w:rsidRPr="00C92C0E" w:rsidRDefault="007041A0" w:rsidP="004B3C13">
      <w:pPr>
        <w:spacing w:line="360" w:lineRule="auto"/>
        <w:ind w:firstLine="540"/>
        <w:contextualSpacing/>
        <w:jc w:val="both"/>
        <w:rPr>
          <w:sz w:val="28"/>
          <w:szCs w:val="28"/>
          <w:lang w:val="uk-UA"/>
        </w:rPr>
      </w:pPr>
      <w:r w:rsidRPr="00C92C0E">
        <w:rPr>
          <w:sz w:val="28"/>
          <w:szCs w:val="28"/>
          <w:lang w:val="uk-UA"/>
        </w:rPr>
        <w:lastRenderedPageBreak/>
        <w:t>При тромбофілії в крові утворюється безліч мікрозгустків фібрину та агрегатів клітин крові (тромбоцитів, еритроцитів), які блокують мікроциркуляцію в органах і тканинах, зокрема в матці та ендометрії [</w:t>
      </w:r>
      <w:r>
        <w:rPr>
          <w:sz w:val="28"/>
          <w:szCs w:val="28"/>
          <w:lang w:val="uk-UA"/>
        </w:rPr>
        <w:t>5</w:t>
      </w:r>
      <w:r w:rsidRPr="00C92C0E">
        <w:rPr>
          <w:sz w:val="28"/>
          <w:szCs w:val="28"/>
          <w:lang w:val="uk-UA"/>
        </w:rPr>
        <w:t>].</w:t>
      </w:r>
    </w:p>
    <w:p w:rsidR="007041A0" w:rsidRPr="00C92C0E" w:rsidRDefault="007041A0" w:rsidP="004B3C13">
      <w:pPr>
        <w:spacing w:line="360" w:lineRule="auto"/>
        <w:ind w:firstLine="540"/>
        <w:contextualSpacing/>
        <w:jc w:val="both"/>
        <w:rPr>
          <w:sz w:val="28"/>
          <w:szCs w:val="28"/>
          <w:lang w:val="uk-UA"/>
        </w:rPr>
      </w:pPr>
      <w:r w:rsidRPr="00C92C0E">
        <w:rPr>
          <w:sz w:val="28"/>
          <w:szCs w:val="28"/>
          <w:lang w:val="uk-UA"/>
        </w:rPr>
        <w:t xml:space="preserve">Усі ці процеси мають велике значення для з'ясування основних показників системи гемостазу при проведенні </w:t>
      </w:r>
      <w:r>
        <w:rPr>
          <w:sz w:val="28"/>
          <w:szCs w:val="28"/>
          <w:lang w:val="uk-UA"/>
        </w:rPr>
        <w:t>допоміжних репродуктивних технологій (</w:t>
      </w:r>
      <w:r w:rsidRPr="00C92C0E">
        <w:rPr>
          <w:sz w:val="28"/>
          <w:szCs w:val="28"/>
          <w:lang w:val="uk-UA"/>
        </w:rPr>
        <w:t>ДРТ</w:t>
      </w:r>
      <w:r>
        <w:rPr>
          <w:sz w:val="28"/>
          <w:szCs w:val="28"/>
          <w:lang w:val="uk-UA"/>
        </w:rPr>
        <w:t>)</w:t>
      </w:r>
      <w:r w:rsidRPr="00C92C0E">
        <w:rPr>
          <w:sz w:val="28"/>
          <w:szCs w:val="28"/>
          <w:lang w:val="uk-UA"/>
        </w:rPr>
        <w:t xml:space="preserve"> з метою визначення патологічних маркерів, оскільки відсутність чітких уявлень про патофізіологічні процеси, що відбуваються в пацієнток із тромбофілією, часто призводять до неадекватної терапії та невдалих спроб </w:t>
      </w:r>
      <w:r>
        <w:rPr>
          <w:sz w:val="28"/>
          <w:szCs w:val="28"/>
          <w:lang w:val="uk-UA"/>
        </w:rPr>
        <w:t>ЕКЗ</w:t>
      </w:r>
      <w:r w:rsidRPr="00C92C0E">
        <w:rPr>
          <w:sz w:val="28"/>
          <w:szCs w:val="28"/>
          <w:lang w:val="uk-UA"/>
        </w:rPr>
        <w:t>[6].</w:t>
      </w:r>
    </w:p>
    <w:p w:rsidR="007041A0" w:rsidRDefault="007041A0" w:rsidP="009868BE">
      <w:pPr>
        <w:spacing w:line="360" w:lineRule="auto"/>
        <w:ind w:firstLine="540"/>
        <w:contextualSpacing/>
        <w:jc w:val="both"/>
        <w:rPr>
          <w:sz w:val="28"/>
          <w:szCs w:val="28"/>
          <w:lang w:val="uk-UA"/>
        </w:rPr>
      </w:pPr>
      <w:r w:rsidRPr="005F134A">
        <w:rPr>
          <w:sz w:val="28"/>
          <w:szCs w:val="28"/>
          <w:lang w:val="uk-UA"/>
        </w:rPr>
        <w:t xml:space="preserve">Незважаючи на високі досягнення сучасної морфології деякі питання, що стосуються патогенезу безпліддя і звичного </w:t>
      </w:r>
      <w:r>
        <w:rPr>
          <w:sz w:val="28"/>
          <w:szCs w:val="28"/>
          <w:lang w:val="uk-UA"/>
        </w:rPr>
        <w:t xml:space="preserve">невиношування </w:t>
      </w:r>
      <w:r w:rsidRPr="005F134A">
        <w:rPr>
          <w:sz w:val="28"/>
          <w:szCs w:val="28"/>
          <w:lang w:val="uk-UA"/>
        </w:rPr>
        <w:t>вагітності, залишаються мало вивченими,</w:t>
      </w:r>
      <w:r>
        <w:rPr>
          <w:sz w:val="28"/>
          <w:szCs w:val="28"/>
          <w:lang w:val="uk-UA"/>
        </w:rPr>
        <w:t xml:space="preserve"> особливо у жінок на фоні тромбофілії,</w:t>
      </w:r>
      <w:r w:rsidRPr="005F134A">
        <w:rPr>
          <w:sz w:val="28"/>
          <w:szCs w:val="28"/>
          <w:lang w:val="uk-UA"/>
        </w:rPr>
        <w:t xml:space="preserve"> що </w:t>
      </w:r>
      <w:r>
        <w:rPr>
          <w:sz w:val="28"/>
          <w:szCs w:val="28"/>
          <w:lang w:val="uk-UA"/>
        </w:rPr>
        <w:t xml:space="preserve">обумовлює </w:t>
      </w:r>
      <w:r w:rsidRPr="005F134A">
        <w:rPr>
          <w:sz w:val="28"/>
          <w:szCs w:val="28"/>
          <w:lang w:val="uk-UA"/>
        </w:rPr>
        <w:t>можливість їх подальшого дослідження</w:t>
      </w:r>
      <w:r>
        <w:rPr>
          <w:sz w:val="28"/>
          <w:szCs w:val="28"/>
          <w:lang w:val="uk-UA"/>
        </w:rPr>
        <w:t xml:space="preserve">. </w:t>
      </w:r>
    </w:p>
    <w:p w:rsidR="007041A0" w:rsidRPr="008F3561" w:rsidRDefault="007041A0" w:rsidP="008F3561">
      <w:pPr>
        <w:spacing w:line="360" w:lineRule="auto"/>
        <w:ind w:firstLine="709"/>
        <w:jc w:val="both"/>
        <w:rPr>
          <w:sz w:val="28"/>
          <w:szCs w:val="28"/>
          <w:lang w:val="uk-UA"/>
        </w:rPr>
      </w:pPr>
      <w:r w:rsidRPr="008F3561">
        <w:rPr>
          <w:sz w:val="28"/>
          <w:szCs w:val="28"/>
          <w:lang w:val="uk-UA"/>
        </w:rPr>
        <w:t xml:space="preserve">Тому, </w:t>
      </w:r>
      <w:r w:rsidRPr="008F3561">
        <w:rPr>
          <w:b/>
          <w:sz w:val="28"/>
          <w:szCs w:val="28"/>
          <w:lang w:val="uk-UA"/>
        </w:rPr>
        <w:t>метою</w:t>
      </w:r>
      <w:r w:rsidRPr="008F3561">
        <w:rPr>
          <w:sz w:val="28"/>
          <w:szCs w:val="28"/>
          <w:lang w:val="uk-UA"/>
        </w:rPr>
        <w:t xml:space="preserve"> даного дослідження</w:t>
      </w:r>
      <w:r>
        <w:rPr>
          <w:sz w:val="28"/>
          <w:szCs w:val="28"/>
          <w:lang w:val="uk-UA"/>
        </w:rPr>
        <w:t>, явилося</w:t>
      </w:r>
      <w:r w:rsidRPr="008F3561">
        <w:rPr>
          <w:bCs/>
          <w:sz w:val="28"/>
          <w:szCs w:val="28"/>
          <w:lang w:val="uk-UA"/>
        </w:rPr>
        <w:t xml:space="preserve"> </w:t>
      </w:r>
      <w:r>
        <w:rPr>
          <w:bCs/>
          <w:sz w:val="28"/>
          <w:szCs w:val="28"/>
          <w:lang w:val="uk-UA"/>
        </w:rPr>
        <w:t>о</w:t>
      </w:r>
      <w:r w:rsidRPr="008F3561">
        <w:rPr>
          <w:sz w:val="28"/>
          <w:szCs w:val="28"/>
          <w:lang w:val="uk-UA"/>
        </w:rPr>
        <w:t xml:space="preserve">цінка </w:t>
      </w:r>
      <w:r>
        <w:rPr>
          <w:sz w:val="28"/>
          <w:szCs w:val="28"/>
          <w:lang w:val="uk-UA"/>
        </w:rPr>
        <w:t xml:space="preserve">системи гемостазу </w:t>
      </w:r>
      <w:r w:rsidRPr="008F3561">
        <w:rPr>
          <w:sz w:val="28"/>
          <w:szCs w:val="28"/>
          <w:lang w:val="uk-UA"/>
        </w:rPr>
        <w:t>організму жінок на фоні тромбофілії</w:t>
      </w:r>
      <w:r>
        <w:rPr>
          <w:sz w:val="28"/>
          <w:szCs w:val="28"/>
          <w:lang w:val="uk-UA"/>
        </w:rPr>
        <w:t>, як один із причинних факторів невдалих спроб екстракорпорального запліднення (ЕКЗ) .</w:t>
      </w:r>
    </w:p>
    <w:p w:rsidR="007041A0" w:rsidRPr="00C92C0E" w:rsidRDefault="007041A0" w:rsidP="004B3C13">
      <w:pPr>
        <w:pStyle w:val="FR1"/>
        <w:spacing w:line="360" w:lineRule="auto"/>
        <w:ind w:firstLine="900"/>
        <w:contextualSpacing/>
        <w:jc w:val="both"/>
        <w:rPr>
          <w:rFonts w:ascii="Times New Roman" w:hAnsi="Times New Roman"/>
          <w:szCs w:val="28"/>
          <w:lang w:val="uk-UA"/>
        </w:rPr>
      </w:pPr>
      <w:r w:rsidRPr="004B3C13">
        <w:rPr>
          <w:rFonts w:ascii="Times New Roman" w:hAnsi="Times New Roman"/>
          <w:b/>
          <w:szCs w:val="28"/>
          <w:lang w:val="uk-UA"/>
        </w:rPr>
        <w:t>Матеріал та методи дослідження.</w:t>
      </w:r>
      <w:r>
        <w:rPr>
          <w:szCs w:val="28"/>
          <w:lang w:val="uk-UA"/>
        </w:rPr>
        <w:t xml:space="preserve"> </w:t>
      </w:r>
      <w:r w:rsidRPr="004B3C13">
        <w:rPr>
          <w:rFonts w:ascii="Times New Roman" w:hAnsi="Times New Roman"/>
          <w:szCs w:val="28"/>
          <w:lang w:val="uk-UA"/>
        </w:rPr>
        <w:t>Н</w:t>
      </w:r>
      <w:r w:rsidRPr="00C92C0E">
        <w:rPr>
          <w:rFonts w:ascii="Times New Roman" w:hAnsi="Times New Roman"/>
          <w:szCs w:val="28"/>
          <w:lang w:val="uk-UA"/>
        </w:rPr>
        <w:t xml:space="preserve">ами були обстежені 83 пацієнтки, з яких: 63 жінки з тромбофілією, що становили основну групу спостереження, яким були проведені програми ЕКЗ. Основна група була </w:t>
      </w:r>
      <w:r>
        <w:rPr>
          <w:rFonts w:ascii="Times New Roman" w:hAnsi="Times New Roman"/>
          <w:szCs w:val="28"/>
          <w:lang w:val="uk-UA"/>
        </w:rPr>
        <w:t>рандомізована наступним чином :</w:t>
      </w:r>
      <w:r w:rsidRPr="00C92C0E">
        <w:rPr>
          <w:rFonts w:ascii="Times New Roman" w:hAnsi="Times New Roman"/>
          <w:szCs w:val="28"/>
          <w:lang w:val="uk-UA"/>
        </w:rPr>
        <w:t xml:space="preserve"> 25 жінок  з невдачами ЕКЗ (одна і більш невдалих спроб ЕКЗ, число спроб становило від 1 до 9)</w:t>
      </w:r>
      <w:r>
        <w:rPr>
          <w:rFonts w:ascii="Times New Roman" w:hAnsi="Times New Roman"/>
          <w:szCs w:val="28"/>
          <w:lang w:val="uk-UA"/>
        </w:rPr>
        <w:t xml:space="preserve"> склали 1 групу</w:t>
      </w:r>
      <w:r w:rsidRPr="00C92C0E">
        <w:rPr>
          <w:rFonts w:ascii="Times New Roman" w:hAnsi="Times New Roman"/>
          <w:szCs w:val="28"/>
          <w:lang w:val="uk-UA"/>
        </w:rPr>
        <w:t xml:space="preserve"> і 38 жінок з вагітністю, яка настала після програми ЕКЗ</w:t>
      </w:r>
      <w:r>
        <w:rPr>
          <w:rFonts w:ascii="Times New Roman" w:hAnsi="Times New Roman"/>
          <w:szCs w:val="28"/>
          <w:lang w:val="uk-UA"/>
        </w:rPr>
        <w:t xml:space="preserve">, склали </w:t>
      </w:r>
      <w:r w:rsidRPr="00C92C0E">
        <w:rPr>
          <w:rFonts w:ascii="Times New Roman" w:hAnsi="Times New Roman"/>
          <w:szCs w:val="28"/>
          <w:lang w:val="uk-UA"/>
        </w:rPr>
        <w:t>II груп</w:t>
      </w:r>
      <w:r>
        <w:rPr>
          <w:rFonts w:ascii="Times New Roman" w:hAnsi="Times New Roman"/>
          <w:szCs w:val="28"/>
          <w:lang w:val="uk-UA"/>
        </w:rPr>
        <w:t>у</w:t>
      </w:r>
      <w:r w:rsidRPr="00C92C0E">
        <w:rPr>
          <w:rFonts w:ascii="Times New Roman" w:hAnsi="Times New Roman"/>
          <w:szCs w:val="28"/>
          <w:lang w:val="uk-UA"/>
        </w:rPr>
        <w:t>. До контрольної, III групи, увійшли 20 здорових жінок</w:t>
      </w:r>
      <w:r>
        <w:rPr>
          <w:rFonts w:ascii="Times New Roman" w:hAnsi="Times New Roman"/>
          <w:szCs w:val="28"/>
          <w:lang w:val="uk-UA"/>
        </w:rPr>
        <w:t>.</w:t>
      </w:r>
      <w:r w:rsidRPr="000F46DE">
        <w:rPr>
          <w:rFonts w:ascii="Times New Roman" w:hAnsi="Times New Roman"/>
          <w:lang w:val="uk-UA"/>
        </w:rPr>
        <w:t xml:space="preserve"> </w:t>
      </w:r>
      <w:r w:rsidRPr="00C92C0E">
        <w:rPr>
          <w:rFonts w:ascii="Times New Roman" w:hAnsi="Times New Roman"/>
          <w:szCs w:val="28"/>
          <w:lang w:val="uk-UA"/>
        </w:rPr>
        <w:t xml:space="preserve"> У всіх пацієнток основної групи були проведені дослідження на підтвердження наявності антифосфоліпідного синдрому</w:t>
      </w:r>
      <w:r>
        <w:rPr>
          <w:rFonts w:ascii="Times New Roman" w:hAnsi="Times New Roman"/>
          <w:szCs w:val="28"/>
          <w:lang w:val="uk-UA"/>
        </w:rPr>
        <w:t xml:space="preserve"> (АФС)</w:t>
      </w:r>
      <w:r w:rsidRPr="00C92C0E">
        <w:rPr>
          <w:rFonts w:ascii="Times New Roman" w:hAnsi="Times New Roman"/>
          <w:szCs w:val="28"/>
          <w:lang w:val="uk-UA"/>
        </w:rPr>
        <w:t xml:space="preserve"> та спадкового поліморфізму генів схильності до тромбофілії.</w:t>
      </w:r>
    </w:p>
    <w:p w:rsidR="007041A0" w:rsidRDefault="007041A0" w:rsidP="00EA7838">
      <w:pPr>
        <w:spacing w:line="360" w:lineRule="auto"/>
        <w:ind w:firstLine="540"/>
        <w:jc w:val="both"/>
        <w:rPr>
          <w:sz w:val="28"/>
          <w:szCs w:val="28"/>
          <w:lang w:val="uk-UA"/>
        </w:rPr>
      </w:pPr>
      <w:r>
        <w:rPr>
          <w:sz w:val="28"/>
          <w:szCs w:val="28"/>
          <w:lang w:val="uk-UA"/>
        </w:rPr>
        <w:t>Всі</w:t>
      </w:r>
      <w:r w:rsidRPr="00E07FB6">
        <w:rPr>
          <w:sz w:val="28"/>
          <w:szCs w:val="28"/>
          <w:lang w:val="uk-UA"/>
        </w:rPr>
        <w:t xml:space="preserve"> жінки були репродуктивного віку</w:t>
      </w:r>
      <w:r>
        <w:rPr>
          <w:sz w:val="28"/>
          <w:szCs w:val="28"/>
          <w:lang w:val="uk-UA"/>
        </w:rPr>
        <w:t>,</w:t>
      </w:r>
      <w:r w:rsidRPr="00E07FB6">
        <w:rPr>
          <w:sz w:val="28"/>
          <w:szCs w:val="28"/>
          <w:lang w:val="uk-UA"/>
        </w:rPr>
        <w:t xml:space="preserve"> від 21 до 43 років</w:t>
      </w:r>
      <w:r>
        <w:rPr>
          <w:sz w:val="28"/>
          <w:szCs w:val="28"/>
          <w:lang w:val="uk-UA"/>
        </w:rPr>
        <w:t xml:space="preserve">, </w:t>
      </w:r>
      <w:r w:rsidRPr="00E07FB6">
        <w:rPr>
          <w:sz w:val="28"/>
          <w:szCs w:val="28"/>
          <w:lang w:val="uk-UA"/>
        </w:rPr>
        <w:t xml:space="preserve"> в середньому </w:t>
      </w:r>
      <w:r>
        <w:rPr>
          <w:sz w:val="28"/>
          <w:szCs w:val="28"/>
          <w:lang w:val="uk-UA"/>
        </w:rPr>
        <w:t xml:space="preserve">іх віковий  склад був </w:t>
      </w:r>
      <w:r w:rsidRPr="00E07FB6">
        <w:rPr>
          <w:sz w:val="28"/>
          <w:szCs w:val="28"/>
          <w:lang w:val="uk-UA"/>
        </w:rPr>
        <w:t>26, 3 ± 0,6 років.</w:t>
      </w:r>
      <w:r>
        <w:rPr>
          <w:sz w:val="28"/>
          <w:szCs w:val="28"/>
          <w:lang w:val="uk-UA"/>
        </w:rPr>
        <w:t xml:space="preserve"> </w:t>
      </w:r>
    </w:p>
    <w:p w:rsidR="007041A0" w:rsidRDefault="007041A0" w:rsidP="00EA7838">
      <w:pPr>
        <w:spacing w:line="360" w:lineRule="auto"/>
        <w:ind w:firstLine="540"/>
        <w:jc w:val="both"/>
        <w:rPr>
          <w:sz w:val="28"/>
          <w:szCs w:val="28"/>
          <w:lang w:val="uk-UA"/>
        </w:rPr>
      </w:pPr>
      <w:r>
        <w:rPr>
          <w:sz w:val="28"/>
          <w:szCs w:val="28"/>
          <w:lang w:val="uk-UA"/>
        </w:rPr>
        <w:t>В</w:t>
      </w:r>
      <w:r w:rsidRPr="00E07FB6">
        <w:rPr>
          <w:sz w:val="28"/>
          <w:szCs w:val="28"/>
          <w:lang w:val="uk-UA"/>
        </w:rPr>
        <w:t xml:space="preserve"> </w:t>
      </w:r>
      <w:r>
        <w:rPr>
          <w:sz w:val="28"/>
          <w:szCs w:val="28"/>
          <w:lang w:val="uk-UA"/>
        </w:rPr>
        <w:t>у</w:t>
      </w:r>
      <w:r w:rsidRPr="00E07FB6">
        <w:rPr>
          <w:sz w:val="28"/>
          <w:szCs w:val="28"/>
          <w:lang w:val="uk-UA"/>
        </w:rPr>
        <w:t xml:space="preserve">сіх </w:t>
      </w:r>
      <w:r>
        <w:rPr>
          <w:sz w:val="28"/>
          <w:szCs w:val="28"/>
          <w:lang w:val="uk-UA"/>
        </w:rPr>
        <w:t xml:space="preserve">обстежених </w:t>
      </w:r>
      <w:r w:rsidRPr="00E07FB6">
        <w:rPr>
          <w:sz w:val="28"/>
          <w:szCs w:val="28"/>
          <w:lang w:val="uk-UA"/>
        </w:rPr>
        <w:t xml:space="preserve">жінок збирали анамнез по спеціально розробленій карті, в якій фіксували </w:t>
      </w:r>
      <w:r>
        <w:rPr>
          <w:sz w:val="28"/>
          <w:szCs w:val="28"/>
          <w:lang w:val="uk-UA"/>
        </w:rPr>
        <w:t>у</w:t>
      </w:r>
      <w:r w:rsidRPr="00E07FB6">
        <w:rPr>
          <w:sz w:val="28"/>
          <w:szCs w:val="28"/>
          <w:lang w:val="uk-UA"/>
        </w:rPr>
        <w:t>с</w:t>
      </w:r>
      <w:r>
        <w:rPr>
          <w:sz w:val="28"/>
          <w:szCs w:val="28"/>
          <w:lang w:val="uk-UA"/>
        </w:rPr>
        <w:t>і</w:t>
      </w:r>
      <w:r w:rsidRPr="00E07FB6">
        <w:rPr>
          <w:sz w:val="28"/>
          <w:szCs w:val="28"/>
          <w:lang w:val="uk-UA"/>
        </w:rPr>
        <w:t xml:space="preserve"> результати проведених досліджень. </w:t>
      </w:r>
    </w:p>
    <w:p w:rsidR="007041A0" w:rsidRDefault="007041A0" w:rsidP="00EA7838">
      <w:pPr>
        <w:spacing w:line="360" w:lineRule="auto"/>
        <w:ind w:firstLine="540"/>
        <w:jc w:val="both"/>
        <w:rPr>
          <w:sz w:val="28"/>
          <w:szCs w:val="28"/>
          <w:lang w:val="uk-UA"/>
        </w:rPr>
      </w:pPr>
      <w:r>
        <w:rPr>
          <w:sz w:val="28"/>
          <w:szCs w:val="28"/>
          <w:lang w:val="uk-UA"/>
        </w:rPr>
        <w:lastRenderedPageBreak/>
        <w:t>У п</w:t>
      </w:r>
      <w:r w:rsidRPr="00E07FB6">
        <w:rPr>
          <w:sz w:val="28"/>
          <w:szCs w:val="28"/>
          <w:lang w:val="uk-UA"/>
        </w:rPr>
        <w:t>ацієнт</w:t>
      </w:r>
      <w:r>
        <w:rPr>
          <w:sz w:val="28"/>
          <w:szCs w:val="28"/>
          <w:lang w:val="uk-UA"/>
        </w:rPr>
        <w:t>о</w:t>
      </w:r>
      <w:r w:rsidRPr="00E07FB6">
        <w:rPr>
          <w:sz w:val="28"/>
          <w:szCs w:val="28"/>
          <w:lang w:val="uk-UA"/>
        </w:rPr>
        <w:t xml:space="preserve">к </w:t>
      </w:r>
      <w:r>
        <w:rPr>
          <w:sz w:val="28"/>
          <w:szCs w:val="28"/>
          <w:lang w:val="uk-UA"/>
        </w:rPr>
        <w:t>першої</w:t>
      </w:r>
      <w:r w:rsidRPr="00E07FB6">
        <w:rPr>
          <w:sz w:val="28"/>
          <w:szCs w:val="28"/>
          <w:lang w:val="uk-UA"/>
        </w:rPr>
        <w:t xml:space="preserve"> групи </w:t>
      </w:r>
      <w:r>
        <w:rPr>
          <w:sz w:val="28"/>
          <w:szCs w:val="28"/>
          <w:lang w:val="uk-UA"/>
        </w:rPr>
        <w:t xml:space="preserve">в анамнезі вагітностей не спостерігалось, однак, </w:t>
      </w:r>
      <w:r w:rsidRPr="00E07FB6">
        <w:rPr>
          <w:sz w:val="28"/>
          <w:szCs w:val="28"/>
          <w:lang w:val="uk-UA"/>
        </w:rPr>
        <w:t>у кожної з них були 2 і більш невдалі спроби</w:t>
      </w:r>
      <w:r>
        <w:rPr>
          <w:sz w:val="28"/>
          <w:szCs w:val="28"/>
          <w:lang w:val="uk-UA"/>
        </w:rPr>
        <w:t xml:space="preserve"> </w:t>
      </w:r>
      <w:r w:rsidRPr="00E07FB6">
        <w:rPr>
          <w:sz w:val="28"/>
          <w:szCs w:val="28"/>
          <w:lang w:val="uk-UA"/>
        </w:rPr>
        <w:t>ЕКЗ.</w:t>
      </w:r>
    </w:p>
    <w:p w:rsidR="007041A0" w:rsidRDefault="007041A0" w:rsidP="00EA7838">
      <w:pPr>
        <w:spacing w:line="360" w:lineRule="auto"/>
        <w:ind w:firstLine="540"/>
        <w:jc w:val="both"/>
        <w:rPr>
          <w:sz w:val="28"/>
          <w:szCs w:val="28"/>
          <w:lang w:val="uk-UA"/>
        </w:rPr>
      </w:pPr>
      <w:r w:rsidRPr="00E07FB6">
        <w:rPr>
          <w:sz w:val="28"/>
          <w:szCs w:val="28"/>
          <w:lang w:val="uk-UA"/>
        </w:rPr>
        <w:t>Обстеження на причини безпліддя і невдачі ЕК</w:t>
      </w:r>
      <w:r>
        <w:rPr>
          <w:sz w:val="28"/>
          <w:szCs w:val="28"/>
          <w:lang w:val="uk-UA"/>
        </w:rPr>
        <w:t>З</w:t>
      </w:r>
      <w:r w:rsidRPr="00E07FB6">
        <w:rPr>
          <w:sz w:val="28"/>
          <w:szCs w:val="28"/>
          <w:lang w:val="uk-UA"/>
        </w:rPr>
        <w:t xml:space="preserve"> включало гормональні, генетичні дос</w:t>
      </w:r>
      <w:r w:rsidR="00283B30">
        <w:rPr>
          <w:sz w:val="28"/>
          <w:szCs w:val="28"/>
          <w:lang w:val="uk-UA"/>
        </w:rPr>
        <w:t>лідження, HLA-типування, УЗД, гі</w:t>
      </w:r>
      <w:bookmarkStart w:id="0" w:name="_GoBack"/>
      <w:bookmarkEnd w:id="0"/>
      <w:r w:rsidRPr="00E07FB6">
        <w:rPr>
          <w:sz w:val="28"/>
          <w:szCs w:val="28"/>
          <w:lang w:val="uk-UA"/>
        </w:rPr>
        <w:t>стеросальп</w:t>
      </w:r>
      <w:r>
        <w:rPr>
          <w:sz w:val="28"/>
          <w:szCs w:val="28"/>
          <w:lang w:val="uk-UA"/>
        </w:rPr>
        <w:t>і</w:t>
      </w:r>
      <w:r w:rsidRPr="00E07FB6">
        <w:rPr>
          <w:sz w:val="28"/>
          <w:szCs w:val="28"/>
          <w:lang w:val="uk-UA"/>
        </w:rPr>
        <w:t>нгограф</w:t>
      </w:r>
      <w:r>
        <w:rPr>
          <w:sz w:val="28"/>
          <w:szCs w:val="28"/>
          <w:lang w:val="uk-UA"/>
        </w:rPr>
        <w:t>і</w:t>
      </w:r>
      <w:r w:rsidRPr="00E07FB6">
        <w:rPr>
          <w:sz w:val="28"/>
          <w:szCs w:val="28"/>
          <w:lang w:val="uk-UA"/>
        </w:rPr>
        <w:t>ю,</w:t>
      </w:r>
      <w:r>
        <w:rPr>
          <w:sz w:val="28"/>
          <w:szCs w:val="28"/>
          <w:lang w:val="uk-UA"/>
        </w:rPr>
        <w:t xml:space="preserve"> визначався </w:t>
      </w:r>
      <w:r w:rsidRPr="00E07FB6">
        <w:rPr>
          <w:sz w:val="28"/>
          <w:szCs w:val="28"/>
          <w:lang w:val="uk-UA"/>
        </w:rPr>
        <w:t>інфекційний профіль</w:t>
      </w:r>
      <w:r>
        <w:rPr>
          <w:sz w:val="28"/>
          <w:szCs w:val="28"/>
          <w:lang w:val="uk-UA"/>
        </w:rPr>
        <w:t>. Обстеження</w:t>
      </w:r>
      <w:r w:rsidRPr="00E07FB6">
        <w:rPr>
          <w:sz w:val="28"/>
          <w:szCs w:val="28"/>
          <w:lang w:val="uk-UA"/>
        </w:rPr>
        <w:t xml:space="preserve"> проводилися за показанням</w:t>
      </w:r>
      <w:r>
        <w:rPr>
          <w:sz w:val="28"/>
          <w:szCs w:val="28"/>
          <w:lang w:val="uk-UA"/>
        </w:rPr>
        <w:t>и,</w:t>
      </w:r>
      <w:r w:rsidRPr="00E07FB6">
        <w:rPr>
          <w:sz w:val="28"/>
          <w:szCs w:val="28"/>
          <w:lang w:val="uk-UA"/>
        </w:rPr>
        <w:t xml:space="preserve"> залежно від клінічної ситуації.</w:t>
      </w:r>
    </w:p>
    <w:p w:rsidR="007041A0" w:rsidRDefault="007041A0" w:rsidP="00EA7838">
      <w:pPr>
        <w:spacing w:line="360" w:lineRule="auto"/>
        <w:ind w:firstLine="540"/>
        <w:jc w:val="both"/>
        <w:rPr>
          <w:bCs/>
          <w:sz w:val="28"/>
          <w:szCs w:val="28"/>
          <w:lang w:val="uk-UA"/>
        </w:rPr>
      </w:pPr>
      <w:r w:rsidRPr="00E07FB6">
        <w:rPr>
          <w:sz w:val="28"/>
          <w:szCs w:val="28"/>
          <w:lang w:val="uk-UA"/>
        </w:rPr>
        <w:t>Вибір використаних в роботі методів дослідження тромбоф</w:t>
      </w:r>
      <w:r>
        <w:rPr>
          <w:sz w:val="28"/>
          <w:szCs w:val="28"/>
          <w:lang w:val="uk-UA"/>
        </w:rPr>
        <w:t>і</w:t>
      </w:r>
      <w:r w:rsidRPr="00E07FB6">
        <w:rPr>
          <w:sz w:val="28"/>
          <w:szCs w:val="28"/>
          <w:lang w:val="uk-UA"/>
        </w:rPr>
        <w:t>л</w:t>
      </w:r>
      <w:r>
        <w:rPr>
          <w:sz w:val="28"/>
          <w:szCs w:val="28"/>
          <w:lang w:val="uk-UA"/>
        </w:rPr>
        <w:t>ії</w:t>
      </w:r>
      <w:r w:rsidRPr="00E07FB6">
        <w:rPr>
          <w:sz w:val="28"/>
          <w:szCs w:val="28"/>
          <w:lang w:val="uk-UA"/>
        </w:rPr>
        <w:t xml:space="preserve"> визначався відповідно до рекомендацій з лабораторної діагностики системи гемостазу [</w:t>
      </w:r>
      <w:r>
        <w:rPr>
          <w:sz w:val="28"/>
          <w:szCs w:val="28"/>
          <w:lang w:val="uk-UA"/>
        </w:rPr>
        <w:t>7</w:t>
      </w:r>
      <w:r w:rsidRPr="00E07FB6">
        <w:rPr>
          <w:sz w:val="28"/>
          <w:szCs w:val="28"/>
          <w:lang w:val="uk-UA"/>
        </w:rPr>
        <w:t>]. </w:t>
      </w:r>
      <w:r>
        <w:rPr>
          <w:sz w:val="28"/>
          <w:szCs w:val="28"/>
          <w:lang w:val="uk-UA"/>
        </w:rPr>
        <w:t xml:space="preserve"> </w:t>
      </w:r>
      <w:r w:rsidRPr="00E07FB6">
        <w:rPr>
          <w:sz w:val="28"/>
          <w:szCs w:val="28"/>
          <w:lang w:val="uk-UA"/>
        </w:rPr>
        <w:t xml:space="preserve">Пацієнтки були обстежені на наявність АФС та спадковий поліморфізм генів схильності до тромбофілії. Діагностику АФС здійснювали за допомогою полімеразної ланцюгової реакції (ПЛР) з використанням діагностичних наборів компанії ТОВ "НВО ДНК-Технологія" (Росія). Антифосфоліпідні антитіла визначалися методом </w:t>
      </w:r>
      <w:r w:rsidRPr="003F6C85">
        <w:rPr>
          <w:sz w:val="28"/>
          <w:szCs w:val="28"/>
          <w:lang w:val="uk-UA"/>
        </w:rPr>
        <w:t xml:space="preserve">непрямого твердофазного імуноферментного аналізу (ELISA) на </w:t>
      </w:r>
      <w:r w:rsidRPr="003F6C85">
        <w:rPr>
          <w:bCs/>
          <w:sz w:val="28"/>
          <w:szCs w:val="28"/>
          <w:lang w:val="uk-UA"/>
        </w:rPr>
        <w:t>імуноферментному аналізаторі з використанням тест-систем фірми Orgentec (Німеччина).</w:t>
      </w:r>
    </w:p>
    <w:p w:rsidR="007041A0" w:rsidRPr="00055479" w:rsidRDefault="007041A0" w:rsidP="006C7F9A">
      <w:pPr>
        <w:pStyle w:val="81"/>
        <w:shd w:val="clear" w:color="auto" w:fill="auto"/>
        <w:tabs>
          <w:tab w:val="left" w:pos="1038"/>
        </w:tabs>
        <w:spacing w:before="0" w:line="360" w:lineRule="auto"/>
        <w:ind w:firstLine="740"/>
        <w:contextualSpacing/>
        <w:jc w:val="both"/>
        <w:rPr>
          <w:rFonts w:ascii="Times New Roman" w:hAnsi="Times New Roman"/>
          <w:b/>
          <w:sz w:val="28"/>
          <w:szCs w:val="28"/>
          <w:lang w:val="uk-UA"/>
        </w:rPr>
      </w:pPr>
      <w:bookmarkStart w:id="1" w:name="bookmark26"/>
      <w:r w:rsidRPr="00055479">
        <w:rPr>
          <w:rFonts w:ascii="Times New Roman" w:hAnsi="Times New Roman"/>
          <w:sz w:val="28"/>
          <w:szCs w:val="28"/>
          <w:lang w:val="uk-UA"/>
        </w:rPr>
        <w:t xml:space="preserve">Дослідження системи гемостазу проводили за такими показниками: загальний коагуляційний потенціал крові, </w:t>
      </w:r>
      <w:r w:rsidRPr="000F46DE">
        <w:rPr>
          <w:rFonts w:ascii="Times New Roman" w:hAnsi="Times New Roman"/>
          <w:szCs w:val="28"/>
          <w:lang w:val="uk-UA"/>
        </w:rPr>
        <w:t>час рекальцифікації плазми</w:t>
      </w:r>
      <w:r w:rsidRPr="00055479">
        <w:rPr>
          <w:rFonts w:ascii="Times New Roman" w:hAnsi="Times New Roman"/>
          <w:sz w:val="28"/>
          <w:szCs w:val="28"/>
          <w:lang w:val="uk-UA"/>
        </w:rPr>
        <w:t xml:space="preserve"> </w:t>
      </w:r>
      <w:r>
        <w:rPr>
          <w:rFonts w:ascii="Times New Roman" w:hAnsi="Times New Roman"/>
          <w:sz w:val="28"/>
          <w:szCs w:val="28"/>
          <w:lang w:val="uk-UA"/>
        </w:rPr>
        <w:t>(</w:t>
      </w:r>
      <w:r w:rsidRPr="00055479">
        <w:rPr>
          <w:rFonts w:ascii="Times New Roman" w:hAnsi="Times New Roman"/>
          <w:sz w:val="28"/>
          <w:szCs w:val="28"/>
          <w:lang w:val="uk-UA"/>
        </w:rPr>
        <w:t>ЧРП</w:t>
      </w:r>
      <w:r>
        <w:rPr>
          <w:rFonts w:ascii="Times New Roman" w:hAnsi="Times New Roman"/>
          <w:sz w:val="28"/>
          <w:szCs w:val="28"/>
          <w:lang w:val="uk-UA"/>
        </w:rPr>
        <w:t>)</w:t>
      </w:r>
      <w:r w:rsidRPr="00055479">
        <w:rPr>
          <w:rFonts w:ascii="Times New Roman" w:hAnsi="Times New Roman"/>
          <w:sz w:val="28"/>
          <w:szCs w:val="28"/>
          <w:lang w:val="uk-UA"/>
        </w:rPr>
        <w:t xml:space="preserve">, </w:t>
      </w:r>
      <w:r w:rsidRPr="000F46DE">
        <w:rPr>
          <w:rFonts w:ascii="Times New Roman" w:hAnsi="Times New Roman"/>
          <w:szCs w:val="28"/>
          <w:lang w:val="uk-UA"/>
        </w:rPr>
        <w:t>протромбіновий час згортання</w:t>
      </w:r>
      <w:r w:rsidRPr="00055479">
        <w:rPr>
          <w:rFonts w:ascii="Times New Roman" w:hAnsi="Times New Roman"/>
          <w:sz w:val="28"/>
          <w:szCs w:val="28"/>
          <w:lang w:val="uk-UA"/>
        </w:rPr>
        <w:t xml:space="preserve"> </w:t>
      </w:r>
      <w:r>
        <w:rPr>
          <w:rFonts w:ascii="Times New Roman" w:hAnsi="Times New Roman"/>
          <w:sz w:val="28"/>
          <w:szCs w:val="28"/>
          <w:lang w:val="uk-UA"/>
        </w:rPr>
        <w:t>(</w:t>
      </w:r>
      <w:r w:rsidRPr="00055479">
        <w:rPr>
          <w:rFonts w:ascii="Times New Roman" w:hAnsi="Times New Roman"/>
          <w:sz w:val="28"/>
          <w:szCs w:val="28"/>
          <w:lang w:val="uk-UA"/>
        </w:rPr>
        <w:t>ПЧЗ</w:t>
      </w:r>
      <w:r>
        <w:rPr>
          <w:rFonts w:ascii="Times New Roman" w:hAnsi="Times New Roman"/>
          <w:sz w:val="28"/>
          <w:szCs w:val="28"/>
          <w:lang w:val="uk-UA"/>
        </w:rPr>
        <w:t>)</w:t>
      </w:r>
      <w:r w:rsidRPr="00055479">
        <w:rPr>
          <w:rFonts w:ascii="Times New Roman" w:hAnsi="Times New Roman"/>
          <w:sz w:val="28"/>
          <w:szCs w:val="28"/>
          <w:lang w:val="uk-UA"/>
        </w:rPr>
        <w:t xml:space="preserve">, </w:t>
      </w:r>
      <w:r>
        <w:rPr>
          <w:rFonts w:ascii="Times New Roman" w:hAnsi="Times New Roman"/>
          <w:sz w:val="28"/>
          <w:szCs w:val="28"/>
          <w:lang w:val="uk-UA"/>
        </w:rPr>
        <w:t>тробіновий час (</w:t>
      </w:r>
      <w:r w:rsidRPr="00055479">
        <w:rPr>
          <w:rFonts w:ascii="Times New Roman" w:hAnsi="Times New Roman"/>
          <w:sz w:val="28"/>
          <w:szCs w:val="28"/>
          <w:lang w:val="uk-UA"/>
        </w:rPr>
        <w:t>ТЧ</w:t>
      </w:r>
      <w:r>
        <w:rPr>
          <w:rFonts w:ascii="Times New Roman" w:hAnsi="Times New Roman"/>
          <w:sz w:val="28"/>
          <w:szCs w:val="28"/>
          <w:lang w:val="uk-UA"/>
        </w:rPr>
        <w:t>)</w:t>
      </w:r>
      <w:r w:rsidRPr="00055479">
        <w:rPr>
          <w:rFonts w:ascii="Times New Roman" w:hAnsi="Times New Roman"/>
          <w:sz w:val="28"/>
          <w:szCs w:val="28"/>
          <w:lang w:val="uk-UA"/>
        </w:rPr>
        <w:t xml:space="preserve">, </w:t>
      </w:r>
      <w:r w:rsidRPr="000F46DE">
        <w:rPr>
          <w:rFonts w:ascii="Times New Roman" w:hAnsi="Times New Roman"/>
          <w:szCs w:val="28"/>
          <w:lang w:val="uk-UA"/>
        </w:rPr>
        <w:t>активований частковий тромбопластиновий час</w:t>
      </w:r>
      <w:r w:rsidRPr="00055479">
        <w:rPr>
          <w:rFonts w:ascii="Times New Roman" w:hAnsi="Times New Roman"/>
          <w:sz w:val="28"/>
          <w:szCs w:val="28"/>
          <w:lang w:val="uk-UA"/>
        </w:rPr>
        <w:t xml:space="preserve"> </w:t>
      </w:r>
      <w:r>
        <w:rPr>
          <w:rFonts w:ascii="Times New Roman" w:hAnsi="Times New Roman"/>
          <w:sz w:val="28"/>
          <w:szCs w:val="28"/>
          <w:lang w:val="uk-UA"/>
        </w:rPr>
        <w:t>(</w:t>
      </w:r>
      <w:r w:rsidRPr="00055479">
        <w:rPr>
          <w:rFonts w:ascii="Times New Roman" w:hAnsi="Times New Roman"/>
          <w:sz w:val="28"/>
          <w:szCs w:val="28"/>
          <w:lang w:val="uk-UA"/>
        </w:rPr>
        <w:t>АЧТЧ</w:t>
      </w:r>
      <w:r>
        <w:rPr>
          <w:rFonts w:ascii="Times New Roman" w:hAnsi="Times New Roman"/>
          <w:sz w:val="28"/>
          <w:szCs w:val="28"/>
          <w:lang w:val="uk-UA"/>
        </w:rPr>
        <w:t>)</w:t>
      </w:r>
      <w:r w:rsidRPr="00055479">
        <w:rPr>
          <w:rFonts w:ascii="Times New Roman" w:hAnsi="Times New Roman"/>
          <w:sz w:val="28"/>
          <w:szCs w:val="28"/>
          <w:lang w:val="uk-UA"/>
        </w:rPr>
        <w:t>, які визначалися за допомогою наборів реактивів науково − виробничої фірми "Simko-LTD" м.Львів. Стан тромбоцитарно-судинного гемостазу оцінювали за відсотком адгезивних тромбоцитів (АТ), а також за індексом спонтанної агрегації тромбоцитів (ІСАТ). Визначення антитромбіну III (АТ-III) у плазмі проводили шляхом інкубації розведеної цитратної плазми зі стандартною кількістю тромбіну, потім за часом згортання фібриногену визначали залишкову активність тромбіну.</w:t>
      </w:r>
      <w:bookmarkEnd w:id="1"/>
    </w:p>
    <w:p w:rsidR="007041A0" w:rsidRPr="000F46DE" w:rsidRDefault="007041A0" w:rsidP="0043095F">
      <w:pPr>
        <w:pStyle w:val="21"/>
        <w:shd w:val="clear" w:color="auto" w:fill="auto"/>
        <w:tabs>
          <w:tab w:val="left" w:pos="775"/>
        </w:tabs>
        <w:spacing w:line="360" w:lineRule="auto"/>
        <w:contextualSpacing/>
        <w:jc w:val="both"/>
        <w:rPr>
          <w:rFonts w:ascii="Times New Roman" w:hAnsi="Times New Roman"/>
          <w:b/>
          <w:sz w:val="28"/>
          <w:szCs w:val="28"/>
          <w:lang w:val="uk-UA"/>
        </w:rPr>
      </w:pPr>
      <w:r w:rsidRPr="00055479">
        <w:rPr>
          <w:rStyle w:val="20"/>
          <w:sz w:val="28"/>
          <w:szCs w:val="28"/>
          <w:lang w:val="uk-UA"/>
        </w:rPr>
        <w:tab/>
      </w:r>
      <w:r w:rsidRPr="000F46DE">
        <w:rPr>
          <w:rFonts w:ascii="Times New Roman" w:hAnsi="Times New Roman"/>
          <w:sz w:val="28"/>
          <w:szCs w:val="28"/>
          <w:lang w:val="uk-UA"/>
        </w:rPr>
        <w:t>Перед проведенням дослідження всі обстежені жінки підписали інформовану згоду, що до можливості їх обстеження та робота схвалена етичним комітетом Харківського національного медичного університету.</w:t>
      </w:r>
    </w:p>
    <w:p w:rsidR="007041A0" w:rsidRDefault="007041A0" w:rsidP="00EA7838">
      <w:pPr>
        <w:pStyle w:val="a3"/>
        <w:spacing w:line="360" w:lineRule="auto"/>
        <w:ind w:firstLine="540"/>
        <w:rPr>
          <w:szCs w:val="28"/>
        </w:rPr>
      </w:pPr>
      <w:r w:rsidRPr="003F6C85">
        <w:rPr>
          <w:szCs w:val="28"/>
        </w:rPr>
        <w:lastRenderedPageBreak/>
        <w:t>Статистична обробка отриманих даних проведена методами варіаційної і непараметричної статистики, за допомогою пакета прикладних статистичних програм BMDP, орієнтованих на аналіз біомедичних даних. Для отримання оцінок використовувався пакет прикладних програм Statistica.6.0.</w:t>
      </w:r>
    </w:p>
    <w:p w:rsidR="007041A0" w:rsidRDefault="007041A0" w:rsidP="006C7F9A">
      <w:pPr>
        <w:pStyle w:val="a3"/>
        <w:spacing w:line="360" w:lineRule="auto"/>
        <w:ind w:firstLine="540"/>
        <w:rPr>
          <w:szCs w:val="28"/>
        </w:rPr>
      </w:pPr>
      <w:r w:rsidRPr="00580C5B">
        <w:rPr>
          <w:b/>
          <w:szCs w:val="28"/>
        </w:rPr>
        <w:t>Результати та їх обговорення.</w:t>
      </w:r>
      <w:r>
        <w:rPr>
          <w:b/>
          <w:szCs w:val="28"/>
        </w:rPr>
        <w:t xml:space="preserve"> </w:t>
      </w:r>
      <w:r w:rsidRPr="00C92C0E">
        <w:rPr>
          <w:szCs w:val="28"/>
        </w:rPr>
        <w:t>Пацієнткам основної групи було проведено обстеження системи гемостазу, яке включало визначення загального коагуляційного потенціалу, показників первинного гемостазу, фібринолітичної системи, стану внутрішньосудинної гемокоагуляції та антиплазмінового потенціалу крові.</w:t>
      </w:r>
    </w:p>
    <w:p w:rsidR="007041A0" w:rsidRPr="00C92C0E" w:rsidRDefault="007041A0" w:rsidP="006C7F9A">
      <w:pPr>
        <w:spacing w:line="360" w:lineRule="auto"/>
        <w:ind w:firstLine="540"/>
        <w:contextualSpacing/>
        <w:jc w:val="both"/>
        <w:rPr>
          <w:sz w:val="28"/>
          <w:szCs w:val="28"/>
          <w:lang w:val="uk-UA"/>
        </w:rPr>
      </w:pPr>
      <w:r w:rsidRPr="00C92C0E">
        <w:rPr>
          <w:sz w:val="28"/>
          <w:szCs w:val="28"/>
          <w:lang w:val="uk-UA"/>
        </w:rPr>
        <w:t>Характеристика загального коагуляційного потенціалу у жінок з тромбофілією та невдалими спробами ЕКЗ в анамнезі порівняно з контрольною групою наведено в табл. 1.</w:t>
      </w:r>
    </w:p>
    <w:p w:rsidR="007041A0" w:rsidRPr="0043095F" w:rsidRDefault="007041A0" w:rsidP="006C7F9A">
      <w:pPr>
        <w:pStyle w:val="a3"/>
        <w:spacing w:line="360" w:lineRule="auto"/>
        <w:contextualSpacing/>
        <w:jc w:val="right"/>
        <w:rPr>
          <w:rStyle w:val="a4"/>
          <w:color w:val="000000"/>
          <w:sz w:val="28"/>
          <w:szCs w:val="28"/>
          <w:lang w:eastAsia="uk-UA"/>
        </w:rPr>
      </w:pPr>
      <w:r w:rsidRPr="0043095F">
        <w:rPr>
          <w:rStyle w:val="a4"/>
          <w:color w:val="000000"/>
          <w:sz w:val="28"/>
          <w:szCs w:val="28"/>
          <w:lang w:eastAsia="uk-UA"/>
        </w:rPr>
        <w:t>Таблиця 1</w:t>
      </w:r>
    </w:p>
    <w:p w:rsidR="007041A0" w:rsidRPr="0043095F" w:rsidRDefault="007041A0" w:rsidP="006C7F9A">
      <w:pPr>
        <w:pStyle w:val="a3"/>
        <w:ind w:right="40"/>
        <w:contextualSpacing/>
        <w:jc w:val="center"/>
        <w:rPr>
          <w:rStyle w:val="a4"/>
          <w:color w:val="000000"/>
          <w:sz w:val="28"/>
          <w:szCs w:val="28"/>
          <w:lang w:eastAsia="uk-UA"/>
        </w:rPr>
      </w:pPr>
      <w:r w:rsidRPr="0043095F">
        <w:rPr>
          <w:rStyle w:val="a4"/>
          <w:color w:val="000000"/>
          <w:sz w:val="28"/>
          <w:szCs w:val="28"/>
          <w:lang w:eastAsia="uk-UA"/>
        </w:rPr>
        <w:t>Показники загального коагуляційного потенціалу крові в обстежених пацієнток</w:t>
      </w:r>
    </w:p>
    <w:tbl>
      <w:tblPr>
        <w:tblW w:w="8460" w:type="dxa"/>
        <w:tblInd w:w="725" w:type="dxa"/>
        <w:tblLayout w:type="fixed"/>
        <w:tblCellMar>
          <w:left w:w="0" w:type="dxa"/>
          <w:right w:w="0" w:type="dxa"/>
        </w:tblCellMar>
        <w:tblLook w:val="0000" w:firstRow="0" w:lastRow="0" w:firstColumn="0" w:lastColumn="0" w:noHBand="0" w:noVBand="0"/>
      </w:tblPr>
      <w:tblGrid>
        <w:gridCol w:w="2227"/>
        <w:gridCol w:w="2093"/>
        <w:gridCol w:w="1800"/>
        <w:gridCol w:w="2340"/>
      </w:tblGrid>
      <w:tr w:rsidR="007041A0" w:rsidRPr="00C92C0E" w:rsidTr="00E161EF">
        <w:trPr>
          <w:trHeight w:val="784"/>
        </w:trPr>
        <w:tc>
          <w:tcPr>
            <w:tcW w:w="2227" w:type="dxa"/>
            <w:tcBorders>
              <w:top w:val="single" w:sz="4" w:space="0" w:color="auto"/>
              <w:left w:val="single" w:sz="4" w:space="0" w:color="auto"/>
              <w:right w:val="nil"/>
            </w:tcBorders>
            <w:shd w:val="clear" w:color="auto" w:fill="FFFFFF"/>
          </w:tcPr>
          <w:p w:rsidR="007041A0" w:rsidRPr="00C92C0E" w:rsidRDefault="007041A0" w:rsidP="00E161EF">
            <w:pPr>
              <w:pStyle w:val="a3"/>
              <w:contextualSpacing/>
              <w:jc w:val="center"/>
              <w:rPr>
                <w:szCs w:val="28"/>
              </w:rPr>
            </w:pPr>
            <w:r w:rsidRPr="00C92C0E">
              <w:rPr>
                <w:color w:val="000000"/>
                <w:szCs w:val="28"/>
                <w:lang w:eastAsia="uk-UA"/>
              </w:rPr>
              <w:t>Показники</w:t>
            </w:r>
          </w:p>
        </w:tc>
        <w:tc>
          <w:tcPr>
            <w:tcW w:w="2093" w:type="dxa"/>
            <w:tcBorders>
              <w:top w:val="single" w:sz="4" w:space="0" w:color="auto"/>
              <w:left w:val="single" w:sz="4" w:space="0" w:color="auto"/>
              <w:right w:val="nil"/>
            </w:tcBorders>
            <w:shd w:val="clear" w:color="auto" w:fill="FFFFFF"/>
          </w:tcPr>
          <w:p w:rsidR="007041A0" w:rsidRPr="00C92C0E" w:rsidRDefault="007041A0" w:rsidP="00E161EF">
            <w:pPr>
              <w:pStyle w:val="a3"/>
              <w:contextualSpacing/>
              <w:jc w:val="center"/>
              <w:rPr>
                <w:color w:val="000000"/>
                <w:szCs w:val="28"/>
                <w:lang w:eastAsia="uk-UA"/>
              </w:rPr>
            </w:pPr>
            <w:r w:rsidRPr="00C92C0E">
              <w:rPr>
                <w:color w:val="000000"/>
                <w:szCs w:val="28"/>
                <w:lang w:eastAsia="uk-UA"/>
              </w:rPr>
              <w:t>1 група,</w:t>
            </w:r>
          </w:p>
          <w:p w:rsidR="007041A0" w:rsidRPr="00C92C0E" w:rsidRDefault="007041A0" w:rsidP="00E161EF">
            <w:pPr>
              <w:pStyle w:val="a3"/>
              <w:contextualSpacing/>
              <w:jc w:val="center"/>
              <w:rPr>
                <w:szCs w:val="28"/>
              </w:rPr>
            </w:pPr>
            <w:r w:rsidRPr="00C92C0E">
              <w:rPr>
                <w:color w:val="000000"/>
                <w:szCs w:val="28"/>
                <w:lang w:eastAsia="uk-UA"/>
              </w:rPr>
              <w:t>n=25</w:t>
            </w:r>
          </w:p>
        </w:tc>
        <w:tc>
          <w:tcPr>
            <w:tcW w:w="1800" w:type="dxa"/>
            <w:tcBorders>
              <w:top w:val="single" w:sz="4" w:space="0" w:color="auto"/>
              <w:left w:val="single" w:sz="4" w:space="0" w:color="auto"/>
              <w:right w:val="nil"/>
            </w:tcBorders>
            <w:shd w:val="clear" w:color="auto" w:fill="FFFFFF"/>
          </w:tcPr>
          <w:p w:rsidR="007041A0" w:rsidRPr="00C92C0E" w:rsidRDefault="007041A0" w:rsidP="00E161EF">
            <w:pPr>
              <w:pStyle w:val="a3"/>
              <w:contextualSpacing/>
              <w:jc w:val="center"/>
              <w:rPr>
                <w:color w:val="000000"/>
                <w:szCs w:val="28"/>
                <w:lang w:eastAsia="uk-UA"/>
              </w:rPr>
            </w:pPr>
            <w:r w:rsidRPr="00C92C0E">
              <w:rPr>
                <w:color w:val="000000"/>
                <w:szCs w:val="28"/>
                <w:lang w:eastAsia="uk-UA"/>
              </w:rPr>
              <w:t>ІІ група,</w:t>
            </w:r>
          </w:p>
          <w:p w:rsidR="007041A0" w:rsidRPr="00C92C0E" w:rsidRDefault="007041A0" w:rsidP="00E161EF">
            <w:pPr>
              <w:pStyle w:val="a3"/>
              <w:contextualSpacing/>
              <w:jc w:val="center"/>
              <w:rPr>
                <w:szCs w:val="28"/>
              </w:rPr>
            </w:pPr>
            <w:r w:rsidRPr="00C92C0E">
              <w:rPr>
                <w:color w:val="000000"/>
                <w:szCs w:val="28"/>
                <w:lang w:eastAsia="uk-UA"/>
              </w:rPr>
              <w:t>n=38</w:t>
            </w:r>
          </w:p>
        </w:tc>
        <w:tc>
          <w:tcPr>
            <w:tcW w:w="2340" w:type="dxa"/>
            <w:tcBorders>
              <w:top w:val="single" w:sz="4" w:space="0" w:color="auto"/>
              <w:left w:val="single" w:sz="4" w:space="0" w:color="auto"/>
              <w:right w:val="single" w:sz="4" w:space="0" w:color="auto"/>
            </w:tcBorders>
            <w:shd w:val="clear" w:color="auto" w:fill="FFFFFF"/>
          </w:tcPr>
          <w:p w:rsidR="007041A0" w:rsidRPr="00C92C0E" w:rsidRDefault="007041A0" w:rsidP="00E161EF">
            <w:pPr>
              <w:pStyle w:val="a3"/>
              <w:contextualSpacing/>
              <w:jc w:val="center"/>
              <w:rPr>
                <w:szCs w:val="28"/>
              </w:rPr>
            </w:pPr>
            <w:r w:rsidRPr="00C92C0E">
              <w:rPr>
                <w:color w:val="000000"/>
                <w:szCs w:val="28"/>
                <w:lang w:eastAsia="uk-UA"/>
              </w:rPr>
              <w:t>Контрольна група (n=20)</w:t>
            </w:r>
          </w:p>
        </w:tc>
      </w:tr>
      <w:tr w:rsidR="007041A0" w:rsidRPr="00C92C0E" w:rsidTr="00E161EF">
        <w:trPr>
          <w:trHeight w:hRule="exact" w:val="419"/>
        </w:trPr>
        <w:tc>
          <w:tcPr>
            <w:tcW w:w="2227" w:type="dxa"/>
            <w:tcBorders>
              <w:top w:val="single" w:sz="4" w:space="0" w:color="auto"/>
              <w:left w:val="single" w:sz="4" w:space="0" w:color="auto"/>
              <w:bottom w:val="nil"/>
              <w:right w:val="nil"/>
            </w:tcBorders>
            <w:shd w:val="clear" w:color="auto" w:fill="FFFFFF"/>
          </w:tcPr>
          <w:p w:rsidR="007041A0" w:rsidRPr="00C92C0E" w:rsidRDefault="007041A0" w:rsidP="00E161EF">
            <w:pPr>
              <w:pStyle w:val="a3"/>
              <w:contextualSpacing/>
              <w:rPr>
                <w:szCs w:val="28"/>
              </w:rPr>
            </w:pPr>
            <w:r w:rsidRPr="00C92C0E">
              <w:rPr>
                <w:color w:val="000000"/>
                <w:szCs w:val="28"/>
                <w:lang w:eastAsia="uk-UA"/>
              </w:rPr>
              <w:t>Тц, х10</w:t>
            </w:r>
            <w:r w:rsidRPr="00C92C0E">
              <w:rPr>
                <w:color w:val="000000"/>
                <w:szCs w:val="28"/>
                <w:vertAlign w:val="superscript"/>
                <w:lang w:eastAsia="uk-UA"/>
              </w:rPr>
              <w:t>9</w:t>
            </w:r>
            <w:r w:rsidRPr="00C92C0E">
              <w:rPr>
                <w:color w:val="000000"/>
                <w:szCs w:val="28"/>
                <w:lang w:eastAsia="uk-UA"/>
              </w:rPr>
              <w:t>/л</w:t>
            </w:r>
          </w:p>
        </w:tc>
        <w:tc>
          <w:tcPr>
            <w:tcW w:w="2093" w:type="dxa"/>
            <w:tcBorders>
              <w:top w:val="single" w:sz="4" w:space="0" w:color="auto"/>
              <w:left w:val="single" w:sz="4" w:space="0" w:color="auto"/>
              <w:bottom w:val="nil"/>
              <w:right w:val="nil"/>
            </w:tcBorders>
            <w:shd w:val="clear" w:color="auto" w:fill="FFFFFF"/>
          </w:tcPr>
          <w:p w:rsidR="007041A0" w:rsidRPr="00C92C0E" w:rsidRDefault="007041A0" w:rsidP="00E161EF">
            <w:pPr>
              <w:pStyle w:val="a3"/>
              <w:contextualSpacing/>
              <w:jc w:val="center"/>
              <w:rPr>
                <w:szCs w:val="28"/>
              </w:rPr>
            </w:pPr>
            <w:r w:rsidRPr="00C92C0E">
              <w:rPr>
                <w:color w:val="000000"/>
                <w:szCs w:val="28"/>
                <w:lang w:eastAsia="uk-UA"/>
              </w:rPr>
              <w:t>2</w:t>
            </w:r>
            <w:r>
              <w:rPr>
                <w:color w:val="000000"/>
                <w:szCs w:val="28"/>
                <w:lang w:eastAsia="uk-UA"/>
              </w:rPr>
              <w:t>19</w:t>
            </w:r>
            <w:r w:rsidRPr="00C92C0E">
              <w:rPr>
                <w:color w:val="000000"/>
                <w:szCs w:val="28"/>
                <w:lang w:eastAsia="uk-UA"/>
              </w:rPr>
              <w:t>,</w:t>
            </w:r>
            <w:r>
              <w:rPr>
                <w:color w:val="000000"/>
                <w:szCs w:val="28"/>
                <w:lang w:eastAsia="uk-UA"/>
              </w:rPr>
              <w:t>8</w:t>
            </w:r>
            <w:r w:rsidRPr="00C92C0E">
              <w:rPr>
                <w:color w:val="000000"/>
                <w:szCs w:val="28"/>
                <w:lang w:eastAsia="uk-UA"/>
              </w:rPr>
              <w:t>±1,</w:t>
            </w:r>
            <w:r>
              <w:rPr>
                <w:color w:val="000000"/>
                <w:szCs w:val="28"/>
                <w:lang w:eastAsia="uk-UA"/>
              </w:rPr>
              <w:t>6</w:t>
            </w:r>
            <w:r w:rsidRPr="00C92C0E">
              <w:rPr>
                <w:color w:val="000000"/>
                <w:szCs w:val="28"/>
                <w:lang w:eastAsia="uk-UA"/>
              </w:rPr>
              <w:t>**</w:t>
            </w:r>
          </w:p>
          <w:p w:rsidR="007041A0" w:rsidRPr="00C92C0E" w:rsidRDefault="007041A0" w:rsidP="00E161EF">
            <w:pPr>
              <w:pStyle w:val="a3"/>
              <w:contextualSpacing/>
              <w:jc w:val="center"/>
              <w:rPr>
                <w:szCs w:val="28"/>
              </w:rPr>
            </w:pPr>
          </w:p>
        </w:tc>
        <w:tc>
          <w:tcPr>
            <w:tcW w:w="1800" w:type="dxa"/>
            <w:tcBorders>
              <w:top w:val="single" w:sz="4" w:space="0" w:color="auto"/>
              <w:left w:val="single" w:sz="4" w:space="0" w:color="auto"/>
              <w:bottom w:val="nil"/>
              <w:right w:val="nil"/>
            </w:tcBorders>
            <w:shd w:val="clear" w:color="auto" w:fill="FFFFFF"/>
          </w:tcPr>
          <w:p w:rsidR="007041A0" w:rsidRPr="00C92C0E" w:rsidRDefault="007041A0" w:rsidP="00E161EF">
            <w:pPr>
              <w:contextualSpacing/>
              <w:jc w:val="center"/>
              <w:rPr>
                <w:szCs w:val="28"/>
                <w:lang w:val="uk-UA"/>
              </w:rPr>
            </w:pPr>
            <w:r w:rsidRPr="00C92C0E">
              <w:rPr>
                <w:sz w:val="28"/>
                <w:szCs w:val="28"/>
                <w:lang w:val="uk-UA"/>
              </w:rPr>
              <w:t>23</w:t>
            </w:r>
            <w:r>
              <w:rPr>
                <w:sz w:val="28"/>
                <w:szCs w:val="28"/>
                <w:lang w:val="uk-UA"/>
              </w:rPr>
              <w:t>2</w:t>
            </w:r>
            <w:r w:rsidRPr="00C92C0E">
              <w:rPr>
                <w:sz w:val="28"/>
                <w:szCs w:val="28"/>
                <w:lang w:val="uk-UA"/>
              </w:rPr>
              <w:t>,</w:t>
            </w:r>
            <w:r>
              <w:rPr>
                <w:sz w:val="28"/>
                <w:szCs w:val="28"/>
                <w:lang w:val="uk-UA"/>
              </w:rPr>
              <w:t>2</w:t>
            </w:r>
            <w:r w:rsidRPr="00C92C0E">
              <w:rPr>
                <w:color w:val="000000"/>
                <w:sz w:val="28"/>
                <w:szCs w:val="28"/>
                <w:lang w:val="uk-UA" w:eastAsia="uk-UA"/>
              </w:rPr>
              <w:t>±1,</w:t>
            </w:r>
            <w:r>
              <w:rPr>
                <w:color w:val="000000"/>
                <w:sz w:val="28"/>
                <w:szCs w:val="28"/>
                <w:lang w:val="uk-UA" w:eastAsia="uk-UA"/>
              </w:rPr>
              <w:t>4</w:t>
            </w:r>
            <w:r w:rsidRPr="00C92C0E">
              <w:rPr>
                <w:color w:val="000000"/>
                <w:sz w:val="28"/>
                <w:szCs w:val="28"/>
                <w:lang w:val="uk-UA" w:eastAsia="uk-UA"/>
              </w:rPr>
              <w:t>*</w:t>
            </w:r>
          </w:p>
          <w:p w:rsidR="007041A0" w:rsidRPr="00C92C0E" w:rsidRDefault="007041A0" w:rsidP="00E161EF">
            <w:pPr>
              <w:pStyle w:val="a3"/>
              <w:contextualSpacing/>
              <w:jc w:val="center"/>
              <w:rPr>
                <w:szCs w:val="28"/>
              </w:rPr>
            </w:pPr>
          </w:p>
        </w:tc>
        <w:tc>
          <w:tcPr>
            <w:tcW w:w="2340" w:type="dxa"/>
            <w:tcBorders>
              <w:top w:val="single" w:sz="4" w:space="0" w:color="auto"/>
              <w:left w:val="single" w:sz="4" w:space="0" w:color="auto"/>
              <w:bottom w:val="nil"/>
              <w:right w:val="single" w:sz="4" w:space="0" w:color="auto"/>
            </w:tcBorders>
            <w:shd w:val="clear" w:color="auto" w:fill="FFFFFF"/>
          </w:tcPr>
          <w:p w:rsidR="007041A0" w:rsidRPr="00C92C0E" w:rsidRDefault="007041A0" w:rsidP="00E161EF">
            <w:pPr>
              <w:pStyle w:val="a3"/>
              <w:contextualSpacing/>
              <w:jc w:val="center"/>
              <w:rPr>
                <w:szCs w:val="28"/>
              </w:rPr>
            </w:pPr>
            <w:r w:rsidRPr="00C92C0E">
              <w:rPr>
                <w:color w:val="000000"/>
                <w:szCs w:val="28"/>
                <w:lang w:eastAsia="uk-UA"/>
              </w:rPr>
              <w:t>24</w:t>
            </w:r>
            <w:r>
              <w:rPr>
                <w:color w:val="000000"/>
                <w:szCs w:val="28"/>
                <w:lang w:eastAsia="uk-UA"/>
              </w:rPr>
              <w:t>1</w:t>
            </w:r>
            <w:r w:rsidRPr="00C92C0E">
              <w:rPr>
                <w:color w:val="000000"/>
                <w:szCs w:val="28"/>
                <w:lang w:eastAsia="uk-UA"/>
              </w:rPr>
              <w:t>,</w:t>
            </w:r>
            <w:r>
              <w:rPr>
                <w:color w:val="000000"/>
                <w:szCs w:val="28"/>
                <w:lang w:eastAsia="uk-UA"/>
              </w:rPr>
              <w:t>5</w:t>
            </w:r>
            <w:r w:rsidRPr="00C92C0E">
              <w:rPr>
                <w:color w:val="000000"/>
                <w:szCs w:val="28"/>
                <w:lang w:eastAsia="uk-UA"/>
              </w:rPr>
              <w:t>±2,</w:t>
            </w:r>
            <w:r>
              <w:rPr>
                <w:color w:val="000000"/>
                <w:szCs w:val="28"/>
                <w:lang w:eastAsia="uk-UA"/>
              </w:rPr>
              <w:t>2</w:t>
            </w:r>
          </w:p>
        </w:tc>
      </w:tr>
      <w:tr w:rsidR="007041A0" w:rsidRPr="00C92C0E" w:rsidTr="00E161EF">
        <w:trPr>
          <w:trHeight w:hRule="exact" w:val="360"/>
        </w:trPr>
        <w:tc>
          <w:tcPr>
            <w:tcW w:w="2227" w:type="dxa"/>
            <w:tcBorders>
              <w:top w:val="single" w:sz="4" w:space="0" w:color="auto"/>
              <w:left w:val="single" w:sz="4" w:space="0" w:color="auto"/>
              <w:bottom w:val="nil"/>
              <w:right w:val="nil"/>
            </w:tcBorders>
            <w:shd w:val="clear" w:color="auto" w:fill="FFFFFF"/>
          </w:tcPr>
          <w:p w:rsidR="007041A0" w:rsidRPr="00C92C0E" w:rsidRDefault="007041A0" w:rsidP="00E161EF">
            <w:pPr>
              <w:pStyle w:val="a3"/>
              <w:contextualSpacing/>
              <w:rPr>
                <w:szCs w:val="28"/>
              </w:rPr>
            </w:pPr>
            <w:r w:rsidRPr="00C92C0E">
              <w:rPr>
                <w:color w:val="000000"/>
                <w:szCs w:val="28"/>
                <w:lang w:eastAsia="uk-UA"/>
              </w:rPr>
              <w:t>ЧРП, сек.</w:t>
            </w:r>
          </w:p>
        </w:tc>
        <w:tc>
          <w:tcPr>
            <w:tcW w:w="2093" w:type="dxa"/>
            <w:tcBorders>
              <w:top w:val="single" w:sz="4" w:space="0" w:color="auto"/>
              <w:left w:val="single" w:sz="4" w:space="0" w:color="auto"/>
              <w:bottom w:val="nil"/>
              <w:right w:val="nil"/>
            </w:tcBorders>
            <w:shd w:val="clear" w:color="auto" w:fill="FFFFFF"/>
          </w:tcPr>
          <w:p w:rsidR="007041A0" w:rsidRPr="00C92C0E" w:rsidRDefault="007041A0" w:rsidP="00E161EF">
            <w:pPr>
              <w:pStyle w:val="a3"/>
              <w:ind w:right="40"/>
              <w:contextualSpacing/>
              <w:jc w:val="center"/>
              <w:rPr>
                <w:b/>
                <w:szCs w:val="28"/>
              </w:rPr>
            </w:pPr>
            <w:r w:rsidRPr="00C92C0E">
              <w:rPr>
                <w:color w:val="000000"/>
                <w:szCs w:val="28"/>
                <w:lang w:eastAsia="uk-UA"/>
              </w:rPr>
              <w:t>8</w:t>
            </w:r>
            <w:r>
              <w:rPr>
                <w:color w:val="000000"/>
                <w:szCs w:val="28"/>
                <w:lang w:eastAsia="uk-UA"/>
              </w:rPr>
              <w:t>8</w:t>
            </w:r>
            <w:r w:rsidRPr="00C92C0E">
              <w:rPr>
                <w:color w:val="000000"/>
                <w:szCs w:val="28"/>
                <w:lang w:eastAsia="uk-UA"/>
              </w:rPr>
              <w:t>,</w:t>
            </w:r>
            <w:r>
              <w:rPr>
                <w:color w:val="000000"/>
                <w:szCs w:val="28"/>
                <w:lang w:eastAsia="uk-UA"/>
              </w:rPr>
              <w:t>9</w:t>
            </w:r>
            <w:r w:rsidRPr="00C92C0E">
              <w:rPr>
                <w:color w:val="000000"/>
                <w:szCs w:val="28"/>
                <w:lang w:eastAsia="uk-UA"/>
              </w:rPr>
              <w:t>±3,</w:t>
            </w:r>
            <w:r>
              <w:rPr>
                <w:color w:val="000000"/>
                <w:szCs w:val="28"/>
                <w:lang w:eastAsia="uk-UA"/>
              </w:rPr>
              <w:t>0</w:t>
            </w:r>
            <w:r w:rsidRPr="00C92C0E">
              <w:rPr>
                <w:color w:val="000000"/>
                <w:szCs w:val="28"/>
                <w:lang w:eastAsia="uk-UA"/>
              </w:rPr>
              <w:t>*</w:t>
            </w:r>
          </w:p>
          <w:p w:rsidR="007041A0" w:rsidRPr="00C92C0E" w:rsidRDefault="007041A0" w:rsidP="00E161EF">
            <w:pPr>
              <w:pStyle w:val="a3"/>
              <w:contextualSpacing/>
              <w:jc w:val="center"/>
              <w:rPr>
                <w:szCs w:val="28"/>
              </w:rPr>
            </w:pPr>
          </w:p>
        </w:tc>
        <w:tc>
          <w:tcPr>
            <w:tcW w:w="1800" w:type="dxa"/>
            <w:tcBorders>
              <w:top w:val="single" w:sz="4" w:space="0" w:color="auto"/>
              <w:left w:val="single" w:sz="4" w:space="0" w:color="auto"/>
              <w:bottom w:val="nil"/>
              <w:right w:val="nil"/>
            </w:tcBorders>
            <w:shd w:val="clear" w:color="auto" w:fill="FFFFFF"/>
          </w:tcPr>
          <w:p w:rsidR="007041A0" w:rsidRPr="00C92C0E" w:rsidRDefault="007041A0" w:rsidP="00E161EF">
            <w:pPr>
              <w:contextualSpacing/>
              <w:jc w:val="center"/>
              <w:rPr>
                <w:szCs w:val="28"/>
                <w:lang w:val="uk-UA"/>
              </w:rPr>
            </w:pPr>
            <w:r w:rsidRPr="00C92C0E">
              <w:rPr>
                <w:sz w:val="28"/>
                <w:szCs w:val="28"/>
                <w:lang w:val="uk-UA"/>
              </w:rPr>
              <w:t>9</w:t>
            </w:r>
            <w:r>
              <w:rPr>
                <w:sz w:val="28"/>
                <w:szCs w:val="28"/>
                <w:lang w:val="uk-UA"/>
              </w:rPr>
              <w:t>4</w:t>
            </w:r>
            <w:r w:rsidRPr="00C92C0E">
              <w:rPr>
                <w:sz w:val="28"/>
                <w:szCs w:val="28"/>
                <w:lang w:val="uk-UA"/>
              </w:rPr>
              <w:t>,</w:t>
            </w:r>
            <w:r>
              <w:rPr>
                <w:sz w:val="28"/>
                <w:szCs w:val="28"/>
                <w:lang w:val="uk-UA"/>
              </w:rPr>
              <w:t>9</w:t>
            </w:r>
            <w:r w:rsidRPr="00C92C0E">
              <w:rPr>
                <w:color w:val="000000"/>
                <w:sz w:val="28"/>
                <w:szCs w:val="28"/>
                <w:lang w:val="uk-UA" w:eastAsia="uk-UA"/>
              </w:rPr>
              <w:t>±3,</w:t>
            </w:r>
            <w:r>
              <w:rPr>
                <w:color w:val="000000"/>
                <w:sz w:val="28"/>
                <w:szCs w:val="28"/>
                <w:lang w:val="uk-UA" w:eastAsia="uk-UA"/>
              </w:rPr>
              <w:t>1</w:t>
            </w:r>
          </w:p>
          <w:p w:rsidR="007041A0" w:rsidRPr="00C92C0E" w:rsidRDefault="007041A0" w:rsidP="00E161EF">
            <w:pPr>
              <w:pStyle w:val="a3"/>
              <w:contextualSpacing/>
              <w:jc w:val="center"/>
              <w:rPr>
                <w:szCs w:val="28"/>
              </w:rPr>
            </w:pPr>
          </w:p>
        </w:tc>
        <w:tc>
          <w:tcPr>
            <w:tcW w:w="2340" w:type="dxa"/>
            <w:tcBorders>
              <w:top w:val="single" w:sz="4" w:space="0" w:color="auto"/>
              <w:left w:val="single" w:sz="4" w:space="0" w:color="auto"/>
              <w:bottom w:val="nil"/>
              <w:right w:val="single" w:sz="4" w:space="0" w:color="auto"/>
            </w:tcBorders>
            <w:shd w:val="clear" w:color="auto" w:fill="FFFFFF"/>
          </w:tcPr>
          <w:p w:rsidR="007041A0" w:rsidRPr="00C92C0E" w:rsidRDefault="007041A0" w:rsidP="00E161EF">
            <w:pPr>
              <w:pStyle w:val="a3"/>
              <w:contextualSpacing/>
              <w:jc w:val="center"/>
              <w:rPr>
                <w:szCs w:val="28"/>
              </w:rPr>
            </w:pPr>
            <w:r w:rsidRPr="00C92C0E">
              <w:rPr>
                <w:color w:val="000000"/>
                <w:szCs w:val="28"/>
                <w:lang w:eastAsia="uk-UA"/>
              </w:rPr>
              <w:t>9</w:t>
            </w:r>
            <w:r>
              <w:rPr>
                <w:color w:val="000000"/>
                <w:szCs w:val="28"/>
                <w:lang w:eastAsia="uk-UA"/>
              </w:rPr>
              <w:t>6</w:t>
            </w:r>
            <w:r w:rsidRPr="00C92C0E">
              <w:rPr>
                <w:color w:val="000000"/>
                <w:szCs w:val="28"/>
                <w:lang w:eastAsia="uk-UA"/>
              </w:rPr>
              <w:t>,</w:t>
            </w:r>
            <w:r>
              <w:rPr>
                <w:color w:val="000000"/>
                <w:szCs w:val="28"/>
                <w:lang w:eastAsia="uk-UA"/>
              </w:rPr>
              <w:t>1</w:t>
            </w:r>
            <w:r w:rsidRPr="00C92C0E">
              <w:rPr>
                <w:color w:val="000000"/>
                <w:szCs w:val="28"/>
                <w:lang w:eastAsia="uk-UA"/>
              </w:rPr>
              <w:t>±3,</w:t>
            </w:r>
            <w:r>
              <w:rPr>
                <w:color w:val="000000"/>
                <w:szCs w:val="28"/>
                <w:lang w:eastAsia="uk-UA"/>
              </w:rPr>
              <w:t>3</w:t>
            </w:r>
          </w:p>
        </w:tc>
      </w:tr>
      <w:tr w:rsidR="007041A0" w:rsidRPr="00C92C0E" w:rsidTr="00E161EF">
        <w:trPr>
          <w:trHeight w:hRule="exact" w:val="355"/>
        </w:trPr>
        <w:tc>
          <w:tcPr>
            <w:tcW w:w="2227" w:type="dxa"/>
            <w:tcBorders>
              <w:top w:val="single" w:sz="4" w:space="0" w:color="auto"/>
              <w:left w:val="single" w:sz="4" w:space="0" w:color="auto"/>
              <w:bottom w:val="nil"/>
              <w:right w:val="nil"/>
            </w:tcBorders>
            <w:shd w:val="clear" w:color="auto" w:fill="FFFFFF"/>
          </w:tcPr>
          <w:p w:rsidR="007041A0" w:rsidRPr="00C92C0E" w:rsidRDefault="007041A0" w:rsidP="00E161EF">
            <w:pPr>
              <w:pStyle w:val="a3"/>
              <w:contextualSpacing/>
              <w:rPr>
                <w:szCs w:val="28"/>
              </w:rPr>
            </w:pPr>
            <w:r w:rsidRPr="00C92C0E">
              <w:rPr>
                <w:color w:val="000000"/>
                <w:szCs w:val="28"/>
                <w:lang w:eastAsia="uk-UA"/>
              </w:rPr>
              <w:t>ПЧЗ, сек.</w:t>
            </w:r>
          </w:p>
        </w:tc>
        <w:tc>
          <w:tcPr>
            <w:tcW w:w="2093" w:type="dxa"/>
            <w:tcBorders>
              <w:top w:val="single" w:sz="4" w:space="0" w:color="auto"/>
              <w:left w:val="single" w:sz="4" w:space="0" w:color="auto"/>
              <w:bottom w:val="nil"/>
              <w:right w:val="nil"/>
            </w:tcBorders>
            <w:shd w:val="clear" w:color="auto" w:fill="FFFFFF"/>
          </w:tcPr>
          <w:p w:rsidR="007041A0" w:rsidRPr="00C92C0E" w:rsidRDefault="007041A0" w:rsidP="00E161EF">
            <w:pPr>
              <w:contextualSpacing/>
              <w:jc w:val="center"/>
              <w:rPr>
                <w:b/>
                <w:szCs w:val="28"/>
                <w:lang w:val="uk-UA"/>
              </w:rPr>
            </w:pPr>
            <w:r w:rsidRPr="00C92C0E">
              <w:rPr>
                <w:color w:val="000000"/>
                <w:sz w:val="28"/>
                <w:szCs w:val="28"/>
                <w:lang w:val="uk-UA" w:eastAsia="uk-UA"/>
              </w:rPr>
              <w:t>22,</w:t>
            </w:r>
            <w:r>
              <w:rPr>
                <w:color w:val="000000"/>
                <w:sz w:val="28"/>
                <w:szCs w:val="28"/>
                <w:lang w:val="uk-UA" w:eastAsia="uk-UA"/>
              </w:rPr>
              <w:t>5</w:t>
            </w:r>
            <w:r w:rsidRPr="00C92C0E">
              <w:rPr>
                <w:color w:val="000000"/>
                <w:sz w:val="28"/>
                <w:szCs w:val="28"/>
                <w:lang w:val="uk-UA" w:eastAsia="uk-UA"/>
              </w:rPr>
              <w:t>±1,</w:t>
            </w:r>
            <w:r>
              <w:rPr>
                <w:color w:val="000000"/>
                <w:sz w:val="28"/>
                <w:szCs w:val="28"/>
                <w:lang w:val="uk-UA" w:eastAsia="uk-UA"/>
              </w:rPr>
              <w:t>2</w:t>
            </w:r>
          </w:p>
          <w:p w:rsidR="007041A0" w:rsidRPr="00C92C0E" w:rsidRDefault="007041A0" w:rsidP="00E161EF">
            <w:pPr>
              <w:pStyle w:val="a3"/>
              <w:contextualSpacing/>
              <w:jc w:val="center"/>
              <w:rPr>
                <w:szCs w:val="28"/>
              </w:rPr>
            </w:pPr>
          </w:p>
        </w:tc>
        <w:tc>
          <w:tcPr>
            <w:tcW w:w="1800" w:type="dxa"/>
            <w:tcBorders>
              <w:top w:val="single" w:sz="4" w:space="0" w:color="auto"/>
              <w:left w:val="single" w:sz="4" w:space="0" w:color="auto"/>
              <w:bottom w:val="nil"/>
              <w:right w:val="nil"/>
            </w:tcBorders>
            <w:shd w:val="clear" w:color="auto" w:fill="FFFFFF"/>
          </w:tcPr>
          <w:p w:rsidR="007041A0" w:rsidRPr="00C92C0E" w:rsidRDefault="007041A0" w:rsidP="00E161EF">
            <w:pPr>
              <w:contextualSpacing/>
              <w:jc w:val="center"/>
              <w:rPr>
                <w:b/>
                <w:szCs w:val="28"/>
                <w:lang w:val="uk-UA"/>
              </w:rPr>
            </w:pPr>
            <w:r w:rsidRPr="00C92C0E">
              <w:rPr>
                <w:color w:val="000000"/>
                <w:sz w:val="28"/>
                <w:szCs w:val="28"/>
                <w:lang w:val="uk-UA" w:eastAsia="uk-UA"/>
              </w:rPr>
              <w:t>2</w:t>
            </w:r>
            <w:r>
              <w:rPr>
                <w:color w:val="000000"/>
                <w:sz w:val="28"/>
                <w:szCs w:val="28"/>
                <w:lang w:val="uk-UA" w:eastAsia="uk-UA"/>
              </w:rPr>
              <w:t>3</w:t>
            </w:r>
            <w:r w:rsidRPr="00C92C0E">
              <w:rPr>
                <w:color w:val="000000"/>
                <w:sz w:val="28"/>
                <w:szCs w:val="28"/>
                <w:lang w:val="uk-UA" w:eastAsia="uk-UA"/>
              </w:rPr>
              <w:t>,</w:t>
            </w:r>
            <w:r>
              <w:rPr>
                <w:color w:val="000000"/>
                <w:sz w:val="28"/>
                <w:szCs w:val="28"/>
                <w:lang w:val="uk-UA" w:eastAsia="uk-UA"/>
              </w:rPr>
              <w:t>1</w:t>
            </w:r>
            <w:r w:rsidRPr="00C92C0E">
              <w:rPr>
                <w:color w:val="000000"/>
                <w:sz w:val="28"/>
                <w:szCs w:val="28"/>
                <w:lang w:val="uk-UA" w:eastAsia="uk-UA"/>
              </w:rPr>
              <w:t>±1,</w:t>
            </w:r>
            <w:r>
              <w:rPr>
                <w:color w:val="000000"/>
                <w:sz w:val="28"/>
                <w:szCs w:val="28"/>
                <w:lang w:val="uk-UA" w:eastAsia="uk-UA"/>
              </w:rPr>
              <w:t>2</w:t>
            </w:r>
          </w:p>
          <w:p w:rsidR="007041A0" w:rsidRPr="00C92C0E" w:rsidRDefault="007041A0" w:rsidP="00E161EF">
            <w:pPr>
              <w:contextualSpacing/>
              <w:rPr>
                <w:szCs w:val="28"/>
                <w:lang w:val="uk-UA"/>
              </w:rPr>
            </w:pPr>
          </w:p>
          <w:p w:rsidR="007041A0" w:rsidRPr="00C92C0E" w:rsidRDefault="007041A0" w:rsidP="00E161EF">
            <w:pPr>
              <w:pStyle w:val="a3"/>
              <w:contextualSpacing/>
              <w:jc w:val="center"/>
              <w:rPr>
                <w:szCs w:val="28"/>
              </w:rPr>
            </w:pPr>
          </w:p>
        </w:tc>
        <w:tc>
          <w:tcPr>
            <w:tcW w:w="2340" w:type="dxa"/>
            <w:tcBorders>
              <w:top w:val="single" w:sz="4" w:space="0" w:color="auto"/>
              <w:left w:val="single" w:sz="4" w:space="0" w:color="auto"/>
              <w:bottom w:val="nil"/>
              <w:right w:val="single" w:sz="4" w:space="0" w:color="auto"/>
            </w:tcBorders>
            <w:shd w:val="clear" w:color="auto" w:fill="FFFFFF"/>
          </w:tcPr>
          <w:p w:rsidR="007041A0" w:rsidRPr="00C92C0E" w:rsidRDefault="007041A0" w:rsidP="00E161EF">
            <w:pPr>
              <w:pStyle w:val="a3"/>
              <w:contextualSpacing/>
              <w:jc w:val="center"/>
              <w:rPr>
                <w:szCs w:val="28"/>
              </w:rPr>
            </w:pPr>
            <w:r w:rsidRPr="00C92C0E">
              <w:rPr>
                <w:color w:val="000000"/>
                <w:szCs w:val="28"/>
                <w:lang w:eastAsia="uk-UA"/>
              </w:rPr>
              <w:t>2</w:t>
            </w:r>
            <w:r>
              <w:rPr>
                <w:color w:val="000000"/>
                <w:szCs w:val="28"/>
                <w:lang w:eastAsia="uk-UA"/>
              </w:rPr>
              <w:t>1</w:t>
            </w:r>
            <w:r w:rsidRPr="00C92C0E">
              <w:rPr>
                <w:color w:val="000000"/>
                <w:szCs w:val="28"/>
                <w:lang w:eastAsia="uk-UA"/>
              </w:rPr>
              <w:t>,</w:t>
            </w:r>
            <w:r>
              <w:rPr>
                <w:color w:val="000000"/>
                <w:szCs w:val="28"/>
                <w:lang w:eastAsia="uk-UA"/>
              </w:rPr>
              <w:t>7</w:t>
            </w:r>
            <w:r w:rsidRPr="00C92C0E">
              <w:rPr>
                <w:color w:val="000000"/>
                <w:szCs w:val="28"/>
                <w:lang w:eastAsia="uk-UA"/>
              </w:rPr>
              <w:t>±2,</w:t>
            </w:r>
            <w:r>
              <w:rPr>
                <w:color w:val="000000"/>
                <w:szCs w:val="28"/>
                <w:lang w:eastAsia="uk-UA"/>
              </w:rPr>
              <w:t>3</w:t>
            </w:r>
          </w:p>
        </w:tc>
      </w:tr>
      <w:tr w:rsidR="007041A0" w:rsidRPr="00C92C0E" w:rsidTr="00E161EF">
        <w:trPr>
          <w:trHeight w:hRule="exact" w:val="351"/>
        </w:trPr>
        <w:tc>
          <w:tcPr>
            <w:tcW w:w="2227" w:type="dxa"/>
            <w:tcBorders>
              <w:top w:val="single" w:sz="4" w:space="0" w:color="auto"/>
              <w:left w:val="single" w:sz="4" w:space="0" w:color="auto"/>
              <w:bottom w:val="nil"/>
              <w:right w:val="nil"/>
            </w:tcBorders>
            <w:shd w:val="clear" w:color="auto" w:fill="FFFFFF"/>
          </w:tcPr>
          <w:p w:rsidR="007041A0" w:rsidRPr="00C92C0E" w:rsidRDefault="007041A0" w:rsidP="00E161EF">
            <w:pPr>
              <w:pStyle w:val="a3"/>
              <w:contextualSpacing/>
              <w:rPr>
                <w:szCs w:val="28"/>
              </w:rPr>
            </w:pPr>
            <w:r w:rsidRPr="00C92C0E">
              <w:rPr>
                <w:color w:val="000000"/>
                <w:szCs w:val="28"/>
                <w:lang w:eastAsia="uk-UA"/>
              </w:rPr>
              <w:t>ТЧ, сек.</w:t>
            </w:r>
          </w:p>
        </w:tc>
        <w:tc>
          <w:tcPr>
            <w:tcW w:w="2093" w:type="dxa"/>
            <w:tcBorders>
              <w:top w:val="single" w:sz="4" w:space="0" w:color="auto"/>
              <w:left w:val="single" w:sz="4" w:space="0" w:color="auto"/>
              <w:bottom w:val="nil"/>
              <w:right w:val="nil"/>
            </w:tcBorders>
            <w:shd w:val="clear" w:color="auto" w:fill="FFFFFF"/>
          </w:tcPr>
          <w:p w:rsidR="007041A0" w:rsidRPr="00C92C0E" w:rsidRDefault="007041A0" w:rsidP="00E161EF">
            <w:pPr>
              <w:contextualSpacing/>
              <w:jc w:val="center"/>
              <w:rPr>
                <w:b/>
                <w:szCs w:val="28"/>
                <w:lang w:val="uk-UA"/>
              </w:rPr>
            </w:pPr>
            <w:r w:rsidRPr="00C92C0E">
              <w:rPr>
                <w:color w:val="000000"/>
                <w:sz w:val="28"/>
                <w:szCs w:val="28"/>
                <w:lang w:val="uk-UA" w:eastAsia="uk-UA"/>
              </w:rPr>
              <w:t>19,</w:t>
            </w:r>
            <w:r>
              <w:rPr>
                <w:color w:val="000000"/>
                <w:sz w:val="28"/>
                <w:szCs w:val="28"/>
                <w:lang w:val="uk-UA" w:eastAsia="uk-UA"/>
              </w:rPr>
              <w:t>7</w:t>
            </w:r>
            <w:r w:rsidRPr="00C92C0E">
              <w:rPr>
                <w:color w:val="000000"/>
                <w:sz w:val="28"/>
                <w:szCs w:val="28"/>
                <w:lang w:val="uk-UA" w:eastAsia="uk-UA"/>
              </w:rPr>
              <w:t>±1,</w:t>
            </w:r>
            <w:r>
              <w:rPr>
                <w:color w:val="000000"/>
                <w:sz w:val="28"/>
                <w:szCs w:val="28"/>
                <w:lang w:val="uk-UA" w:eastAsia="uk-UA"/>
              </w:rPr>
              <w:t>3</w:t>
            </w:r>
            <w:r w:rsidRPr="00C92C0E">
              <w:rPr>
                <w:color w:val="000000"/>
                <w:sz w:val="28"/>
                <w:szCs w:val="28"/>
                <w:lang w:val="uk-UA" w:eastAsia="uk-UA"/>
              </w:rPr>
              <w:t>**</w:t>
            </w:r>
          </w:p>
          <w:p w:rsidR="007041A0" w:rsidRPr="00C92C0E" w:rsidRDefault="007041A0" w:rsidP="00E161EF">
            <w:pPr>
              <w:pStyle w:val="a3"/>
              <w:contextualSpacing/>
              <w:jc w:val="center"/>
              <w:rPr>
                <w:szCs w:val="28"/>
              </w:rPr>
            </w:pPr>
          </w:p>
        </w:tc>
        <w:tc>
          <w:tcPr>
            <w:tcW w:w="1800" w:type="dxa"/>
            <w:tcBorders>
              <w:top w:val="single" w:sz="4" w:space="0" w:color="auto"/>
              <w:left w:val="single" w:sz="4" w:space="0" w:color="auto"/>
              <w:bottom w:val="nil"/>
              <w:right w:val="nil"/>
            </w:tcBorders>
            <w:shd w:val="clear" w:color="auto" w:fill="FFFFFF"/>
          </w:tcPr>
          <w:p w:rsidR="007041A0" w:rsidRPr="00C92C0E" w:rsidRDefault="007041A0" w:rsidP="00E161EF">
            <w:pPr>
              <w:contextualSpacing/>
              <w:jc w:val="center"/>
              <w:rPr>
                <w:szCs w:val="28"/>
                <w:lang w:val="uk-UA"/>
              </w:rPr>
            </w:pPr>
            <w:r w:rsidRPr="00C92C0E">
              <w:rPr>
                <w:sz w:val="28"/>
                <w:szCs w:val="28"/>
                <w:lang w:val="uk-UA"/>
              </w:rPr>
              <w:t>16,</w:t>
            </w:r>
            <w:r>
              <w:rPr>
                <w:sz w:val="28"/>
                <w:szCs w:val="28"/>
                <w:lang w:val="uk-UA"/>
              </w:rPr>
              <w:t>8</w:t>
            </w:r>
            <w:r w:rsidRPr="00C92C0E">
              <w:rPr>
                <w:sz w:val="28"/>
                <w:szCs w:val="28"/>
                <w:lang w:val="uk-UA"/>
              </w:rPr>
              <w:t xml:space="preserve"> </w:t>
            </w:r>
            <w:r w:rsidRPr="00C92C0E">
              <w:rPr>
                <w:color w:val="000000"/>
                <w:sz w:val="28"/>
                <w:szCs w:val="28"/>
                <w:lang w:val="uk-UA" w:eastAsia="uk-UA"/>
              </w:rPr>
              <w:t>±1,</w:t>
            </w:r>
            <w:r>
              <w:rPr>
                <w:color w:val="000000"/>
                <w:sz w:val="28"/>
                <w:szCs w:val="28"/>
                <w:lang w:val="uk-UA" w:eastAsia="uk-UA"/>
              </w:rPr>
              <w:t>2</w:t>
            </w:r>
          </w:p>
          <w:p w:rsidR="007041A0" w:rsidRPr="00C92C0E" w:rsidRDefault="007041A0" w:rsidP="00E161EF">
            <w:pPr>
              <w:pStyle w:val="a3"/>
              <w:contextualSpacing/>
              <w:jc w:val="center"/>
              <w:rPr>
                <w:szCs w:val="28"/>
              </w:rPr>
            </w:pPr>
          </w:p>
        </w:tc>
        <w:tc>
          <w:tcPr>
            <w:tcW w:w="2340" w:type="dxa"/>
            <w:tcBorders>
              <w:top w:val="single" w:sz="4" w:space="0" w:color="auto"/>
              <w:left w:val="single" w:sz="4" w:space="0" w:color="auto"/>
              <w:bottom w:val="nil"/>
              <w:right w:val="single" w:sz="4" w:space="0" w:color="auto"/>
            </w:tcBorders>
            <w:shd w:val="clear" w:color="auto" w:fill="FFFFFF"/>
          </w:tcPr>
          <w:p w:rsidR="007041A0" w:rsidRPr="00C92C0E" w:rsidRDefault="007041A0" w:rsidP="00E161EF">
            <w:pPr>
              <w:pStyle w:val="a3"/>
              <w:contextualSpacing/>
              <w:jc w:val="center"/>
              <w:rPr>
                <w:szCs w:val="28"/>
              </w:rPr>
            </w:pPr>
            <w:r w:rsidRPr="00C92C0E">
              <w:rPr>
                <w:color w:val="000000"/>
                <w:szCs w:val="28"/>
                <w:lang w:eastAsia="uk-UA"/>
              </w:rPr>
              <w:t>14,</w:t>
            </w:r>
            <w:r>
              <w:rPr>
                <w:color w:val="000000"/>
                <w:szCs w:val="28"/>
                <w:lang w:eastAsia="uk-UA"/>
              </w:rPr>
              <w:t>6</w:t>
            </w:r>
            <w:r w:rsidRPr="00C92C0E">
              <w:rPr>
                <w:color w:val="000000"/>
                <w:szCs w:val="28"/>
                <w:lang w:eastAsia="uk-UA"/>
              </w:rPr>
              <w:t>± 1,</w:t>
            </w:r>
            <w:r>
              <w:rPr>
                <w:color w:val="000000"/>
                <w:szCs w:val="28"/>
                <w:lang w:eastAsia="uk-UA"/>
              </w:rPr>
              <w:t>4</w:t>
            </w:r>
          </w:p>
        </w:tc>
      </w:tr>
      <w:tr w:rsidR="007041A0" w:rsidRPr="00C92C0E" w:rsidTr="00E161EF">
        <w:trPr>
          <w:trHeight w:hRule="exact" w:val="362"/>
        </w:trPr>
        <w:tc>
          <w:tcPr>
            <w:tcW w:w="2227" w:type="dxa"/>
            <w:tcBorders>
              <w:top w:val="single" w:sz="4" w:space="0" w:color="auto"/>
              <w:left w:val="single" w:sz="4" w:space="0" w:color="auto"/>
              <w:bottom w:val="nil"/>
              <w:right w:val="nil"/>
            </w:tcBorders>
            <w:shd w:val="clear" w:color="auto" w:fill="FFFFFF"/>
          </w:tcPr>
          <w:p w:rsidR="007041A0" w:rsidRPr="00C92C0E" w:rsidRDefault="007041A0" w:rsidP="00E161EF">
            <w:pPr>
              <w:pStyle w:val="a3"/>
              <w:contextualSpacing/>
              <w:rPr>
                <w:szCs w:val="28"/>
              </w:rPr>
            </w:pPr>
            <w:r w:rsidRPr="00C92C0E">
              <w:rPr>
                <w:color w:val="000000"/>
                <w:szCs w:val="28"/>
                <w:lang w:eastAsia="uk-UA"/>
              </w:rPr>
              <w:t>АЧТЧ, сек.</w:t>
            </w:r>
          </w:p>
        </w:tc>
        <w:tc>
          <w:tcPr>
            <w:tcW w:w="2093" w:type="dxa"/>
            <w:tcBorders>
              <w:top w:val="single" w:sz="4" w:space="0" w:color="auto"/>
              <w:left w:val="single" w:sz="4" w:space="0" w:color="auto"/>
              <w:bottom w:val="nil"/>
              <w:right w:val="nil"/>
            </w:tcBorders>
            <w:shd w:val="clear" w:color="auto" w:fill="FFFFFF"/>
          </w:tcPr>
          <w:p w:rsidR="007041A0" w:rsidRPr="00C92C0E" w:rsidRDefault="007041A0" w:rsidP="00E161EF">
            <w:pPr>
              <w:contextualSpacing/>
              <w:jc w:val="center"/>
              <w:rPr>
                <w:b/>
                <w:szCs w:val="28"/>
                <w:lang w:val="uk-UA"/>
              </w:rPr>
            </w:pPr>
            <w:r w:rsidRPr="00C92C0E">
              <w:rPr>
                <w:color w:val="000000"/>
                <w:sz w:val="28"/>
                <w:szCs w:val="28"/>
                <w:lang w:val="uk-UA" w:eastAsia="uk-UA"/>
              </w:rPr>
              <w:t>2</w:t>
            </w:r>
            <w:r>
              <w:rPr>
                <w:color w:val="000000"/>
                <w:sz w:val="28"/>
                <w:szCs w:val="28"/>
                <w:lang w:val="uk-UA" w:eastAsia="uk-UA"/>
              </w:rPr>
              <w:t>7</w:t>
            </w:r>
            <w:r w:rsidRPr="00C92C0E">
              <w:rPr>
                <w:color w:val="000000"/>
                <w:sz w:val="28"/>
                <w:szCs w:val="28"/>
                <w:lang w:val="uk-UA" w:eastAsia="uk-UA"/>
              </w:rPr>
              <w:t>,</w:t>
            </w:r>
            <w:r>
              <w:rPr>
                <w:color w:val="000000"/>
                <w:sz w:val="28"/>
                <w:szCs w:val="28"/>
                <w:lang w:val="uk-UA" w:eastAsia="uk-UA"/>
              </w:rPr>
              <w:t>2</w:t>
            </w:r>
            <w:r w:rsidRPr="00C92C0E">
              <w:rPr>
                <w:color w:val="000000"/>
                <w:sz w:val="28"/>
                <w:szCs w:val="28"/>
                <w:lang w:val="uk-UA" w:eastAsia="uk-UA"/>
              </w:rPr>
              <w:t xml:space="preserve"> ±1,</w:t>
            </w:r>
            <w:r>
              <w:rPr>
                <w:color w:val="000000"/>
                <w:sz w:val="28"/>
                <w:szCs w:val="28"/>
                <w:lang w:val="uk-UA" w:eastAsia="uk-UA"/>
              </w:rPr>
              <w:t>6</w:t>
            </w:r>
            <w:r w:rsidRPr="00C92C0E">
              <w:rPr>
                <w:color w:val="000000"/>
                <w:sz w:val="28"/>
                <w:szCs w:val="28"/>
                <w:lang w:val="uk-UA" w:eastAsia="uk-UA"/>
              </w:rPr>
              <w:t>**</w:t>
            </w:r>
          </w:p>
          <w:p w:rsidR="007041A0" w:rsidRPr="00C92C0E" w:rsidRDefault="007041A0" w:rsidP="00E161EF">
            <w:pPr>
              <w:pStyle w:val="a3"/>
              <w:contextualSpacing/>
              <w:jc w:val="center"/>
              <w:rPr>
                <w:szCs w:val="28"/>
              </w:rPr>
            </w:pPr>
          </w:p>
        </w:tc>
        <w:tc>
          <w:tcPr>
            <w:tcW w:w="1800" w:type="dxa"/>
            <w:tcBorders>
              <w:top w:val="single" w:sz="4" w:space="0" w:color="auto"/>
              <w:left w:val="single" w:sz="4" w:space="0" w:color="auto"/>
              <w:bottom w:val="nil"/>
              <w:right w:val="nil"/>
            </w:tcBorders>
            <w:shd w:val="clear" w:color="auto" w:fill="FFFFFF"/>
          </w:tcPr>
          <w:p w:rsidR="007041A0" w:rsidRPr="00C92C0E" w:rsidRDefault="007041A0" w:rsidP="00E161EF">
            <w:pPr>
              <w:pStyle w:val="a3"/>
              <w:contextualSpacing/>
              <w:jc w:val="center"/>
              <w:rPr>
                <w:szCs w:val="28"/>
              </w:rPr>
            </w:pPr>
            <w:r w:rsidRPr="00C92C0E">
              <w:rPr>
                <w:color w:val="000000"/>
                <w:szCs w:val="28"/>
                <w:lang w:eastAsia="uk-UA"/>
              </w:rPr>
              <w:t>28,</w:t>
            </w:r>
            <w:r>
              <w:rPr>
                <w:color w:val="000000"/>
                <w:szCs w:val="28"/>
                <w:lang w:eastAsia="uk-UA"/>
              </w:rPr>
              <w:t>4</w:t>
            </w:r>
            <w:r w:rsidRPr="00C92C0E">
              <w:rPr>
                <w:color w:val="000000"/>
                <w:szCs w:val="28"/>
                <w:lang w:eastAsia="uk-UA"/>
              </w:rPr>
              <w:t xml:space="preserve"> ±1,</w:t>
            </w:r>
            <w:r>
              <w:rPr>
                <w:color w:val="000000"/>
                <w:szCs w:val="28"/>
                <w:lang w:eastAsia="uk-UA"/>
              </w:rPr>
              <w:t>3</w:t>
            </w:r>
            <w:r w:rsidRPr="00C92C0E">
              <w:rPr>
                <w:color w:val="000000"/>
                <w:szCs w:val="28"/>
                <w:lang w:eastAsia="uk-UA"/>
              </w:rPr>
              <w:t>**</w:t>
            </w:r>
            <w:r w:rsidRPr="00C92C0E">
              <w:rPr>
                <w:szCs w:val="28"/>
              </w:rPr>
              <w:t xml:space="preserve"> </w:t>
            </w:r>
          </w:p>
        </w:tc>
        <w:tc>
          <w:tcPr>
            <w:tcW w:w="2340" w:type="dxa"/>
            <w:tcBorders>
              <w:top w:val="single" w:sz="4" w:space="0" w:color="auto"/>
              <w:left w:val="single" w:sz="4" w:space="0" w:color="auto"/>
              <w:bottom w:val="nil"/>
              <w:right w:val="single" w:sz="4" w:space="0" w:color="auto"/>
            </w:tcBorders>
            <w:shd w:val="clear" w:color="auto" w:fill="FFFFFF"/>
          </w:tcPr>
          <w:p w:rsidR="007041A0" w:rsidRPr="00C92C0E" w:rsidRDefault="007041A0" w:rsidP="00E161EF">
            <w:pPr>
              <w:pStyle w:val="a3"/>
              <w:contextualSpacing/>
              <w:jc w:val="center"/>
              <w:rPr>
                <w:szCs w:val="28"/>
              </w:rPr>
            </w:pPr>
            <w:r w:rsidRPr="00C92C0E">
              <w:rPr>
                <w:color w:val="000000"/>
                <w:szCs w:val="28"/>
                <w:lang w:eastAsia="uk-UA"/>
              </w:rPr>
              <w:t>4</w:t>
            </w:r>
            <w:r>
              <w:rPr>
                <w:color w:val="000000"/>
                <w:szCs w:val="28"/>
                <w:lang w:eastAsia="uk-UA"/>
              </w:rPr>
              <w:t>3</w:t>
            </w:r>
            <w:r w:rsidRPr="00C92C0E">
              <w:rPr>
                <w:color w:val="000000"/>
                <w:szCs w:val="28"/>
                <w:lang w:eastAsia="uk-UA"/>
              </w:rPr>
              <w:t>,</w:t>
            </w:r>
            <w:r>
              <w:rPr>
                <w:color w:val="000000"/>
                <w:szCs w:val="28"/>
                <w:lang w:eastAsia="uk-UA"/>
              </w:rPr>
              <w:t>2</w:t>
            </w:r>
            <w:r w:rsidRPr="00C92C0E">
              <w:rPr>
                <w:color w:val="000000"/>
                <w:szCs w:val="28"/>
                <w:lang w:eastAsia="uk-UA"/>
              </w:rPr>
              <w:t>±2,</w:t>
            </w:r>
            <w:r>
              <w:rPr>
                <w:color w:val="000000"/>
                <w:szCs w:val="28"/>
                <w:lang w:eastAsia="uk-UA"/>
              </w:rPr>
              <w:t>3</w:t>
            </w:r>
          </w:p>
        </w:tc>
      </w:tr>
      <w:tr w:rsidR="007041A0" w:rsidRPr="00C92C0E" w:rsidTr="00E161EF">
        <w:trPr>
          <w:trHeight w:hRule="exact" w:val="357"/>
        </w:trPr>
        <w:tc>
          <w:tcPr>
            <w:tcW w:w="2227" w:type="dxa"/>
            <w:tcBorders>
              <w:top w:val="single" w:sz="4" w:space="0" w:color="auto"/>
              <w:left w:val="single" w:sz="4" w:space="0" w:color="auto"/>
              <w:bottom w:val="single" w:sz="4" w:space="0" w:color="auto"/>
              <w:right w:val="nil"/>
            </w:tcBorders>
            <w:shd w:val="clear" w:color="auto" w:fill="FFFFFF"/>
          </w:tcPr>
          <w:p w:rsidR="007041A0" w:rsidRPr="00C92C0E" w:rsidRDefault="007041A0" w:rsidP="00E161EF">
            <w:pPr>
              <w:pStyle w:val="a3"/>
              <w:contextualSpacing/>
              <w:rPr>
                <w:szCs w:val="28"/>
              </w:rPr>
            </w:pPr>
            <w:r w:rsidRPr="00C92C0E">
              <w:rPr>
                <w:color w:val="000000"/>
                <w:szCs w:val="28"/>
                <w:lang w:eastAsia="uk-UA"/>
              </w:rPr>
              <w:t>АТ-ІІІ, %</w:t>
            </w:r>
          </w:p>
        </w:tc>
        <w:tc>
          <w:tcPr>
            <w:tcW w:w="2093" w:type="dxa"/>
            <w:tcBorders>
              <w:top w:val="single" w:sz="4" w:space="0" w:color="auto"/>
              <w:left w:val="single" w:sz="4" w:space="0" w:color="auto"/>
              <w:bottom w:val="single" w:sz="4" w:space="0" w:color="auto"/>
              <w:right w:val="nil"/>
            </w:tcBorders>
            <w:shd w:val="clear" w:color="auto" w:fill="FFFFFF"/>
          </w:tcPr>
          <w:p w:rsidR="007041A0" w:rsidRPr="00C92C0E" w:rsidRDefault="007041A0" w:rsidP="00E161EF">
            <w:pPr>
              <w:contextualSpacing/>
              <w:jc w:val="center"/>
              <w:rPr>
                <w:b/>
                <w:szCs w:val="28"/>
                <w:lang w:val="uk-UA"/>
              </w:rPr>
            </w:pPr>
            <w:r w:rsidRPr="00C92C0E">
              <w:rPr>
                <w:color w:val="000000"/>
                <w:sz w:val="28"/>
                <w:szCs w:val="28"/>
                <w:lang w:val="uk-UA" w:eastAsia="uk-UA"/>
              </w:rPr>
              <w:t>7</w:t>
            </w:r>
            <w:r>
              <w:rPr>
                <w:color w:val="000000"/>
                <w:sz w:val="28"/>
                <w:szCs w:val="28"/>
                <w:lang w:val="uk-UA" w:eastAsia="uk-UA"/>
              </w:rPr>
              <w:t>1</w:t>
            </w:r>
            <w:r w:rsidRPr="00C92C0E">
              <w:rPr>
                <w:color w:val="000000"/>
                <w:sz w:val="28"/>
                <w:szCs w:val="28"/>
                <w:lang w:val="uk-UA" w:eastAsia="uk-UA"/>
              </w:rPr>
              <w:t>,</w:t>
            </w:r>
            <w:r>
              <w:rPr>
                <w:color w:val="000000"/>
                <w:sz w:val="28"/>
                <w:szCs w:val="28"/>
                <w:lang w:val="uk-UA" w:eastAsia="uk-UA"/>
              </w:rPr>
              <w:t>9</w:t>
            </w:r>
            <w:r w:rsidRPr="00C92C0E">
              <w:rPr>
                <w:color w:val="000000"/>
                <w:sz w:val="28"/>
                <w:szCs w:val="28"/>
                <w:lang w:val="uk-UA" w:eastAsia="uk-UA"/>
              </w:rPr>
              <w:t>±2,</w:t>
            </w:r>
            <w:r>
              <w:rPr>
                <w:color w:val="000000"/>
                <w:sz w:val="28"/>
                <w:szCs w:val="28"/>
                <w:lang w:val="uk-UA" w:eastAsia="uk-UA"/>
              </w:rPr>
              <w:t>3</w:t>
            </w:r>
            <w:r w:rsidRPr="00C92C0E">
              <w:rPr>
                <w:color w:val="000000"/>
                <w:sz w:val="28"/>
                <w:szCs w:val="28"/>
                <w:lang w:val="uk-UA" w:eastAsia="uk-UA"/>
              </w:rPr>
              <w:t>**</w:t>
            </w:r>
          </w:p>
          <w:p w:rsidR="007041A0" w:rsidRPr="00C92C0E" w:rsidRDefault="007041A0" w:rsidP="00E161EF">
            <w:pPr>
              <w:pStyle w:val="a3"/>
              <w:contextualSpacing/>
              <w:jc w:val="center"/>
              <w:rPr>
                <w:szCs w:val="28"/>
              </w:rPr>
            </w:pPr>
          </w:p>
        </w:tc>
        <w:tc>
          <w:tcPr>
            <w:tcW w:w="1800" w:type="dxa"/>
            <w:tcBorders>
              <w:top w:val="single" w:sz="4" w:space="0" w:color="auto"/>
              <w:left w:val="single" w:sz="4" w:space="0" w:color="auto"/>
              <w:bottom w:val="single" w:sz="4" w:space="0" w:color="auto"/>
              <w:right w:val="nil"/>
            </w:tcBorders>
            <w:shd w:val="clear" w:color="auto" w:fill="FFFFFF"/>
          </w:tcPr>
          <w:p w:rsidR="007041A0" w:rsidRPr="00C92C0E" w:rsidRDefault="007041A0" w:rsidP="00E161EF">
            <w:pPr>
              <w:contextualSpacing/>
              <w:jc w:val="center"/>
              <w:rPr>
                <w:szCs w:val="28"/>
                <w:lang w:val="uk-UA"/>
              </w:rPr>
            </w:pPr>
            <w:r w:rsidRPr="00C92C0E">
              <w:rPr>
                <w:color w:val="000000"/>
                <w:sz w:val="28"/>
                <w:szCs w:val="28"/>
                <w:lang w:val="uk-UA" w:eastAsia="uk-UA"/>
              </w:rPr>
              <w:t>7</w:t>
            </w:r>
            <w:r>
              <w:rPr>
                <w:color w:val="000000"/>
                <w:sz w:val="28"/>
                <w:szCs w:val="28"/>
                <w:lang w:val="uk-UA" w:eastAsia="uk-UA"/>
              </w:rPr>
              <w:t>7</w:t>
            </w:r>
            <w:r w:rsidRPr="00C92C0E">
              <w:rPr>
                <w:color w:val="000000"/>
                <w:sz w:val="28"/>
                <w:szCs w:val="28"/>
                <w:lang w:val="uk-UA" w:eastAsia="uk-UA"/>
              </w:rPr>
              <w:t>,</w:t>
            </w:r>
            <w:r>
              <w:rPr>
                <w:color w:val="000000"/>
                <w:sz w:val="28"/>
                <w:szCs w:val="28"/>
                <w:lang w:val="uk-UA" w:eastAsia="uk-UA"/>
              </w:rPr>
              <w:t>2</w:t>
            </w:r>
            <w:r w:rsidRPr="00C92C0E">
              <w:rPr>
                <w:color w:val="000000"/>
                <w:sz w:val="28"/>
                <w:szCs w:val="28"/>
                <w:lang w:val="uk-UA" w:eastAsia="uk-UA"/>
              </w:rPr>
              <w:t>±2,</w:t>
            </w:r>
            <w:r>
              <w:rPr>
                <w:color w:val="000000"/>
                <w:sz w:val="28"/>
                <w:szCs w:val="28"/>
                <w:lang w:val="uk-UA" w:eastAsia="uk-UA"/>
              </w:rPr>
              <w:t>1</w:t>
            </w:r>
            <w:r w:rsidRPr="00C92C0E">
              <w:rPr>
                <w:color w:val="000000"/>
                <w:sz w:val="28"/>
                <w:szCs w:val="28"/>
                <w:lang w:val="uk-UA" w:eastAsia="uk-UA"/>
              </w:rPr>
              <w:t>*</w:t>
            </w:r>
          </w:p>
          <w:p w:rsidR="007041A0" w:rsidRPr="00C92C0E" w:rsidRDefault="007041A0" w:rsidP="00E161EF">
            <w:pPr>
              <w:pStyle w:val="a3"/>
              <w:contextualSpacing/>
              <w:jc w:val="center"/>
              <w:rPr>
                <w:szCs w:val="28"/>
              </w:rPr>
            </w:pP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7041A0" w:rsidRPr="00C92C0E" w:rsidRDefault="007041A0" w:rsidP="00E161EF">
            <w:pPr>
              <w:pStyle w:val="a3"/>
              <w:contextualSpacing/>
              <w:jc w:val="center"/>
              <w:rPr>
                <w:szCs w:val="28"/>
              </w:rPr>
            </w:pPr>
            <w:r w:rsidRPr="00C92C0E">
              <w:rPr>
                <w:color w:val="000000"/>
                <w:szCs w:val="28"/>
                <w:lang w:eastAsia="uk-UA"/>
              </w:rPr>
              <w:t>8</w:t>
            </w:r>
            <w:r>
              <w:rPr>
                <w:color w:val="000000"/>
                <w:szCs w:val="28"/>
                <w:lang w:eastAsia="uk-UA"/>
              </w:rPr>
              <w:t>1</w:t>
            </w:r>
            <w:r w:rsidRPr="00C92C0E">
              <w:rPr>
                <w:color w:val="000000"/>
                <w:szCs w:val="28"/>
                <w:lang w:eastAsia="uk-UA"/>
              </w:rPr>
              <w:t>,</w:t>
            </w:r>
            <w:r>
              <w:rPr>
                <w:color w:val="000000"/>
                <w:szCs w:val="28"/>
                <w:lang w:eastAsia="uk-UA"/>
              </w:rPr>
              <w:t>8</w:t>
            </w:r>
            <w:r w:rsidRPr="00C92C0E">
              <w:rPr>
                <w:color w:val="000000"/>
                <w:szCs w:val="28"/>
                <w:lang w:eastAsia="uk-UA"/>
              </w:rPr>
              <w:t>+2,</w:t>
            </w:r>
            <w:r>
              <w:rPr>
                <w:color w:val="000000"/>
                <w:szCs w:val="28"/>
                <w:lang w:eastAsia="uk-UA"/>
              </w:rPr>
              <w:t>3</w:t>
            </w:r>
          </w:p>
        </w:tc>
      </w:tr>
    </w:tbl>
    <w:p w:rsidR="007041A0" w:rsidRDefault="007041A0" w:rsidP="006C7F9A">
      <w:pPr>
        <w:pStyle w:val="a3"/>
        <w:ind w:right="175"/>
        <w:contextualSpacing/>
        <w:jc w:val="center"/>
        <w:rPr>
          <w:rStyle w:val="Exact"/>
          <w:color w:val="000000"/>
          <w:szCs w:val="28"/>
          <w:lang w:eastAsia="uk-UA"/>
        </w:rPr>
      </w:pPr>
      <w:r w:rsidRPr="00C92C0E">
        <w:rPr>
          <w:rStyle w:val="Exact"/>
          <w:color w:val="000000"/>
          <w:szCs w:val="28"/>
          <w:lang w:eastAsia="uk-UA"/>
        </w:rPr>
        <w:t>Примітка: достовірність відмінностей 1 і ІІ групи порівняно з контрольною групою * - р &lt;0,05; ** - р &lt;0,01; *** - р &lt;0,001</w:t>
      </w:r>
      <w:r>
        <w:rPr>
          <w:rStyle w:val="Exact"/>
          <w:color w:val="000000"/>
          <w:szCs w:val="28"/>
          <w:lang w:eastAsia="uk-UA"/>
        </w:rPr>
        <w:t>.</w:t>
      </w:r>
    </w:p>
    <w:p w:rsidR="007041A0" w:rsidRPr="00C92C0E" w:rsidRDefault="007041A0" w:rsidP="006C7F9A">
      <w:pPr>
        <w:pStyle w:val="a3"/>
        <w:ind w:right="175"/>
        <w:contextualSpacing/>
        <w:jc w:val="center"/>
        <w:rPr>
          <w:rStyle w:val="Exact"/>
          <w:color w:val="000000"/>
          <w:szCs w:val="28"/>
          <w:lang w:eastAsia="uk-UA"/>
        </w:rPr>
      </w:pPr>
    </w:p>
    <w:p w:rsidR="007041A0" w:rsidRPr="00C92C0E" w:rsidRDefault="007041A0" w:rsidP="006C7F9A">
      <w:pPr>
        <w:spacing w:line="360" w:lineRule="auto"/>
        <w:ind w:firstLine="540"/>
        <w:contextualSpacing/>
        <w:jc w:val="both"/>
        <w:rPr>
          <w:sz w:val="28"/>
          <w:szCs w:val="28"/>
          <w:lang w:val="uk-UA"/>
        </w:rPr>
      </w:pPr>
      <w:r w:rsidRPr="00C92C0E">
        <w:rPr>
          <w:sz w:val="28"/>
          <w:szCs w:val="28"/>
          <w:lang w:val="uk-UA"/>
        </w:rPr>
        <w:t>Як видно з даних табл.1. кількість тромбоцитів крові в І і ІІ групах була достовірно знижена, порівняно з контролем (</w:t>
      </w:r>
      <w:r w:rsidRPr="00C92C0E">
        <w:rPr>
          <w:color w:val="000000"/>
          <w:szCs w:val="28"/>
          <w:lang w:eastAsia="uk-UA"/>
        </w:rPr>
        <w:t>24</w:t>
      </w:r>
      <w:r>
        <w:rPr>
          <w:color w:val="000000"/>
          <w:szCs w:val="28"/>
          <w:lang w:eastAsia="uk-UA"/>
        </w:rPr>
        <w:t>1</w:t>
      </w:r>
      <w:r w:rsidRPr="00C92C0E">
        <w:rPr>
          <w:color w:val="000000"/>
          <w:szCs w:val="28"/>
          <w:lang w:eastAsia="uk-UA"/>
        </w:rPr>
        <w:t>,</w:t>
      </w:r>
      <w:r>
        <w:rPr>
          <w:color w:val="000000"/>
          <w:szCs w:val="28"/>
          <w:lang w:eastAsia="uk-UA"/>
        </w:rPr>
        <w:t>5</w:t>
      </w:r>
      <w:r w:rsidRPr="00C92C0E">
        <w:rPr>
          <w:color w:val="000000"/>
          <w:szCs w:val="28"/>
          <w:lang w:eastAsia="uk-UA"/>
        </w:rPr>
        <w:t>±2,</w:t>
      </w:r>
      <w:r>
        <w:rPr>
          <w:color w:val="000000"/>
          <w:szCs w:val="28"/>
          <w:lang w:eastAsia="uk-UA"/>
        </w:rPr>
        <w:t>2</w:t>
      </w:r>
      <w:r w:rsidRPr="00C92C0E">
        <w:rPr>
          <w:sz w:val="28"/>
          <w:szCs w:val="28"/>
          <w:lang w:val="uk-UA"/>
        </w:rPr>
        <w:t xml:space="preserve">) і становила </w:t>
      </w:r>
      <w:r w:rsidRPr="00C92C0E">
        <w:rPr>
          <w:color w:val="000000"/>
          <w:szCs w:val="28"/>
          <w:lang w:eastAsia="uk-UA"/>
        </w:rPr>
        <w:t>2</w:t>
      </w:r>
      <w:r>
        <w:rPr>
          <w:color w:val="000000"/>
          <w:szCs w:val="28"/>
          <w:lang w:eastAsia="uk-UA"/>
        </w:rPr>
        <w:t>19</w:t>
      </w:r>
      <w:r w:rsidRPr="00C92C0E">
        <w:rPr>
          <w:color w:val="000000"/>
          <w:szCs w:val="28"/>
          <w:lang w:eastAsia="uk-UA"/>
        </w:rPr>
        <w:t>,</w:t>
      </w:r>
      <w:r>
        <w:rPr>
          <w:color w:val="000000"/>
          <w:szCs w:val="28"/>
          <w:lang w:eastAsia="uk-UA"/>
        </w:rPr>
        <w:t>8</w:t>
      </w:r>
      <w:r w:rsidRPr="00C92C0E">
        <w:rPr>
          <w:color w:val="000000"/>
          <w:szCs w:val="28"/>
          <w:lang w:eastAsia="uk-UA"/>
        </w:rPr>
        <w:t>±1,</w:t>
      </w:r>
      <w:r>
        <w:rPr>
          <w:color w:val="000000"/>
          <w:szCs w:val="28"/>
          <w:lang w:eastAsia="uk-UA"/>
        </w:rPr>
        <w:t>6</w:t>
      </w:r>
      <w:r w:rsidRPr="00C92C0E">
        <w:rPr>
          <w:sz w:val="28"/>
          <w:szCs w:val="28"/>
          <w:lang w:val="uk-UA"/>
        </w:rPr>
        <w:t>х10</w:t>
      </w:r>
      <w:r w:rsidRPr="00C92C0E">
        <w:rPr>
          <w:sz w:val="28"/>
          <w:szCs w:val="28"/>
          <w:vertAlign w:val="superscript"/>
          <w:lang w:val="uk-UA"/>
        </w:rPr>
        <w:t>9</w:t>
      </w:r>
      <w:r w:rsidRPr="00C92C0E">
        <w:rPr>
          <w:sz w:val="28"/>
          <w:szCs w:val="28"/>
          <w:lang w:val="uk-UA"/>
        </w:rPr>
        <w:t>/л (р&lt;0,01) і 23</w:t>
      </w:r>
      <w:r>
        <w:rPr>
          <w:sz w:val="28"/>
          <w:szCs w:val="28"/>
          <w:lang w:val="uk-UA"/>
        </w:rPr>
        <w:t>2</w:t>
      </w:r>
      <w:r w:rsidRPr="00C92C0E">
        <w:rPr>
          <w:sz w:val="28"/>
          <w:szCs w:val="28"/>
          <w:lang w:val="uk-UA"/>
        </w:rPr>
        <w:t>,</w:t>
      </w:r>
      <w:r>
        <w:rPr>
          <w:sz w:val="28"/>
          <w:szCs w:val="28"/>
          <w:lang w:val="uk-UA"/>
        </w:rPr>
        <w:t>2</w:t>
      </w:r>
      <w:r w:rsidRPr="00C92C0E">
        <w:rPr>
          <w:color w:val="000000"/>
          <w:sz w:val="28"/>
          <w:szCs w:val="28"/>
          <w:lang w:val="uk-UA" w:eastAsia="uk-UA"/>
        </w:rPr>
        <w:t>±1,</w:t>
      </w:r>
      <w:r>
        <w:rPr>
          <w:color w:val="000000"/>
          <w:sz w:val="28"/>
          <w:szCs w:val="28"/>
          <w:lang w:val="uk-UA" w:eastAsia="uk-UA"/>
        </w:rPr>
        <w:t>4</w:t>
      </w:r>
      <w:r w:rsidRPr="00C92C0E">
        <w:rPr>
          <w:sz w:val="28"/>
          <w:szCs w:val="28"/>
          <w:lang w:val="uk-UA"/>
        </w:rPr>
        <w:t>х10</w:t>
      </w:r>
      <w:r w:rsidRPr="00C92C0E">
        <w:rPr>
          <w:sz w:val="28"/>
          <w:szCs w:val="28"/>
          <w:vertAlign w:val="superscript"/>
          <w:lang w:val="uk-UA"/>
        </w:rPr>
        <w:t>9</w:t>
      </w:r>
      <w:r w:rsidRPr="00C92C0E">
        <w:rPr>
          <w:sz w:val="28"/>
          <w:szCs w:val="28"/>
          <w:lang w:val="uk-UA"/>
        </w:rPr>
        <w:t>/л (р&lt;0,05).</w:t>
      </w:r>
    </w:p>
    <w:p w:rsidR="007041A0" w:rsidRPr="00931849" w:rsidRDefault="007041A0" w:rsidP="00931849">
      <w:pPr>
        <w:spacing w:line="360" w:lineRule="auto"/>
        <w:contextualSpacing/>
        <w:jc w:val="both"/>
        <w:rPr>
          <w:sz w:val="28"/>
          <w:szCs w:val="28"/>
          <w:lang w:val="uk-UA"/>
        </w:rPr>
      </w:pPr>
      <w:r w:rsidRPr="00931849">
        <w:rPr>
          <w:sz w:val="28"/>
          <w:szCs w:val="28"/>
          <w:lang w:val="uk-UA"/>
        </w:rPr>
        <w:t xml:space="preserve">ЧРП в І групі спостереження мав тенденцію до незначного зниження </w:t>
      </w:r>
      <w:r w:rsidRPr="00931849">
        <w:rPr>
          <w:color w:val="000000"/>
          <w:sz w:val="28"/>
          <w:szCs w:val="28"/>
          <w:lang w:eastAsia="uk-UA"/>
        </w:rPr>
        <w:t>88,9±3,0</w:t>
      </w:r>
      <w:r w:rsidRPr="00931849">
        <w:rPr>
          <w:sz w:val="28"/>
          <w:szCs w:val="28"/>
          <w:lang w:val="uk-UA"/>
        </w:rPr>
        <w:t>сек. (р &lt;0,05), а в другій – практично не відрізнявся від показників контрольної групи 94,9</w:t>
      </w:r>
      <w:r w:rsidRPr="00931849">
        <w:rPr>
          <w:color w:val="000000"/>
          <w:sz w:val="28"/>
          <w:szCs w:val="28"/>
          <w:lang w:val="uk-UA" w:eastAsia="uk-UA"/>
        </w:rPr>
        <w:t>±3,1</w:t>
      </w:r>
      <w:r w:rsidRPr="00931849">
        <w:rPr>
          <w:sz w:val="28"/>
          <w:szCs w:val="28"/>
          <w:lang w:val="uk-UA"/>
        </w:rPr>
        <w:t>сек. (р&gt; 0,05).</w:t>
      </w:r>
    </w:p>
    <w:p w:rsidR="007041A0" w:rsidRPr="00C92C0E" w:rsidRDefault="007041A0" w:rsidP="006C7F9A">
      <w:pPr>
        <w:spacing w:line="360" w:lineRule="auto"/>
        <w:ind w:firstLine="540"/>
        <w:contextualSpacing/>
        <w:jc w:val="both"/>
        <w:rPr>
          <w:sz w:val="28"/>
          <w:szCs w:val="28"/>
          <w:lang w:val="uk-UA"/>
        </w:rPr>
      </w:pPr>
      <w:r w:rsidRPr="00C92C0E">
        <w:rPr>
          <w:sz w:val="28"/>
          <w:szCs w:val="28"/>
          <w:lang w:val="uk-UA"/>
        </w:rPr>
        <w:t>ПЧЗ, що відображає активність факторів зовнішнього шляху згортання крові, у жінок І та ІІ груп практично не змінювався  порівняно з контролем.</w:t>
      </w:r>
    </w:p>
    <w:p w:rsidR="007041A0" w:rsidRDefault="007041A0" w:rsidP="006C7F9A">
      <w:pPr>
        <w:spacing w:line="360" w:lineRule="auto"/>
        <w:ind w:firstLine="540"/>
        <w:contextualSpacing/>
        <w:jc w:val="both"/>
        <w:rPr>
          <w:sz w:val="28"/>
          <w:szCs w:val="28"/>
          <w:lang w:val="uk-UA"/>
        </w:rPr>
      </w:pPr>
      <w:r w:rsidRPr="00C92C0E">
        <w:rPr>
          <w:sz w:val="28"/>
          <w:szCs w:val="28"/>
          <w:lang w:val="uk-UA"/>
        </w:rPr>
        <w:lastRenderedPageBreak/>
        <w:t>ТЧ, діагностична цінність якого полягає у визначенні стану фібриногенезу, було значно підвищено в жінок 1 групи, з тромбофілією та невдалими спробами ЕКЗ порівняно з контролем (р&lt;0,01). У другій групі, з вагітністю, яка настала після ЕКЗ, ТЧ практично не відрізнялося від контролю (р&gt;0,05).</w:t>
      </w:r>
    </w:p>
    <w:p w:rsidR="007041A0" w:rsidRDefault="007041A0" w:rsidP="006C7F9A">
      <w:pPr>
        <w:spacing w:line="360" w:lineRule="auto"/>
        <w:ind w:firstLine="540"/>
        <w:contextualSpacing/>
        <w:jc w:val="both"/>
        <w:rPr>
          <w:sz w:val="28"/>
          <w:szCs w:val="28"/>
          <w:lang w:val="uk-UA"/>
        </w:rPr>
      </w:pPr>
      <w:r w:rsidRPr="00C92C0E">
        <w:rPr>
          <w:sz w:val="28"/>
          <w:szCs w:val="28"/>
          <w:lang w:val="uk-UA"/>
        </w:rPr>
        <w:t xml:space="preserve">АЧТЧ вважається найбільш чутливим тестом відображення коагуляційної активності крові, у І групі спостережень АЧТЧ був значно коротше: </w:t>
      </w:r>
      <w:r w:rsidRPr="00C92C0E">
        <w:rPr>
          <w:color w:val="000000"/>
          <w:sz w:val="28"/>
          <w:szCs w:val="28"/>
          <w:lang w:val="uk-UA" w:eastAsia="uk-UA"/>
        </w:rPr>
        <w:t>2</w:t>
      </w:r>
      <w:r>
        <w:rPr>
          <w:color w:val="000000"/>
          <w:sz w:val="28"/>
          <w:szCs w:val="28"/>
          <w:lang w:val="uk-UA" w:eastAsia="uk-UA"/>
        </w:rPr>
        <w:t>7</w:t>
      </w:r>
      <w:r w:rsidRPr="00C92C0E">
        <w:rPr>
          <w:color w:val="000000"/>
          <w:sz w:val="28"/>
          <w:szCs w:val="28"/>
          <w:lang w:val="uk-UA" w:eastAsia="uk-UA"/>
        </w:rPr>
        <w:t>,</w:t>
      </w:r>
      <w:r>
        <w:rPr>
          <w:color w:val="000000"/>
          <w:sz w:val="28"/>
          <w:szCs w:val="28"/>
          <w:lang w:val="uk-UA" w:eastAsia="uk-UA"/>
        </w:rPr>
        <w:t>2</w:t>
      </w:r>
      <w:r w:rsidRPr="00C92C0E">
        <w:rPr>
          <w:color w:val="000000"/>
          <w:sz w:val="28"/>
          <w:szCs w:val="28"/>
          <w:lang w:val="uk-UA" w:eastAsia="uk-UA"/>
        </w:rPr>
        <w:t xml:space="preserve"> ±1,</w:t>
      </w:r>
      <w:r>
        <w:rPr>
          <w:color w:val="000000"/>
          <w:sz w:val="28"/>
          <w:szCs w:val="28"/>
          <w:lang w:val="uk-UA" w:eastAsia="uk-UA"/>
        </w:rPr>
        <w:t xml:space="preserve">6 </w:t>
      </w:r>
      <w:r w:rsidRPr="00C92C0E">
        <w:rPr>
          <w:sz w:val="28"/>
          <w:szCs w:val="28"/>
          <w:lang w:val="uk-UA"/>
        </w:rPr>
        <w:t>сек (р &lt;0,01), порівняно з групою контролю (</w:t>
      </w:r>
      <w:r w:rsidRPr="00931849">
        <w:rPr>
          <w:color w:val="000000"/>
          <w:sz w:val="28"/>
          <w:szCs w:val="28"/>
          <w:lang w:val="uk-UA" w:eastAsia="uk-UA"/>
        </w:rPr>
        <w:t>43,2±2,3</w:t>
      </w:r>
      <w:r w:rsidRPr="00931849">
        <w:rPr>
          <w:sz w:val="28"/>
          <w:szCs w:val="28"/>
          <w:lang w:val="uk-UA"/>
        </w:rPr>
        <w:t>сек.),</w:t>
      </w:r>
      <w:r w:rsidRPr="00C92C0E">
        <w:rPr>
          <w:sz w:val="28"/>
          <w:szCs w:val="28"/>
          <w:lang w:val="uk-UA"/>
        </w:rPr>
        <w:t xml:space="preserve"> що свідчило про збільшення потенціалу гемокоагуляції при тромбофілії. Більш виражене зниження АЧТЧ у І групі пацієнток свідчить про явний розвиток «перманентної» гіперкоагуляції. У другій групі жінок, з тромбофілією та вагітністю, яка настала після ЕКЗ, АЧТЧ був нижче групи контролю, але вище, порівняно з пацієнтками І групи − </w:t>
      </w:r>
      <w:r w:rsidRPr="00931849">
        <w:rPr>
          <w:color w:val="000000"/>
          <w:sz w:val="28"/>
          <w:szCs w:val="28"/>
          <w:lang w:val="uk-UA" w:eastAsia="uk-UA"/>
        </w:rPr>
        <w:t>28,4 ±1,3</w:t>
      </w:r>
      <w:r>
        <w:rPr>
          <w:color w:val="000000"/>
          <w:sz w:val="28"/>
          <w:szCs w:val="28"/>
          <w:lang w:val="uk-UA" w:eastAsia="uk-UA"/>
        </w:rPr>
        <w:t xml:space="preserve"> </w:t>
      </w:r>
      <w:r w:rsidRPr="00931849">
        <w:rPr>
          <w:sz w:val="28"/>
          <w:szCs w:val="28"/>
          <w:lang w:val="uk-UA"/>
        </w:rPr>
        <w:t>сек</w:t>
      </w:r>
      <w:r w:rsidRPr="00C92C0E">
        <w:rPr>
          <w:sz w:val="28"/>
          <w:szCs w:val="28"/>
          <w:lang w:val="uk-UA"/>
        </w:rPr>
        <w:t xml:space="preserve"> (р&lt;0,05).</w:t>
      </w:r>
    </w:p>
    <w:p w:rsidR="007041A0" w:rsidRPr="00C92C0E" w:rsidRDefault="007041A0" w:rsidP="006C7F9A">
      <w:pPr>
        <w:spacing w:line="360" w:lineRule="auto"/>
        <w:ind w:firstLine="540"/>
        <w:contextualSpacing/>
        <w:jc w:val="both"/>
        <w:rPr>
          <w:sz w:val="28"/>
          <w:szCs w:val="28"/>
          <w:lang w:val="uk-UA"/>
        </w:rPr>
      </w:pPr>
      <w:r w:rsidRPr="00C92C0E">
        <w:rPr>
          <w:sz w:val="28"/>
          <w:szCs w:val="28"/>
          <w:lang w:val="uk-UA"/>
        </w:rPr>
        <w:t xml:space="preserve">При дослідженні головного компонента протизгортаючої системи АТ-III − відзначали зниження його активності в основній групі пацієнток – у І групі − </w:t>
      </w:r>
      <w:r w:rsidRPr="00C92C0E">
        <w:rPr>
          <w:color w:val="000000"/>
          <w:sz w:val="28"/>
          <w:szCs w:val="28"/>
          <w:lang w:val="uk-UA" w:eastAsia="uk-UA"/>
        </w:rPr>
        <w:t>7</w:t>
      </w:r>
      <w:r>
        <w:rPr>
          <w:color w:val="000000"/>
          <w:sz w:val="28"/>
          <w:szCs w:val="28"/>
          <w:lang w:val="uk-UA" w:eastAsia="uk-UA"/>
        </w:rPr>
        <w:t>1</w:t>
      </w:r>
      <w:r w:rsidRPr="00C92C0E">
        <w:rPr>
          <w:color w:val="000000"/>
          <w:sz w:val="28"/>
          <w:szCs w:val="28"/>
          <w:lang w:val="uk-UA" w:eastAsia="uk-UA"/>
        </w:rPr>
        <w:t>,</w:t>
      </w:r>
      <w:r>
        <w:rPr>
          <w:color w:val="000000"/>
          <w:sz w:val="28"/>
          <w:szCs w:val="28"/>
          <w:lang w:val="uk-UA" w:eastAsia="uk-UA"/>
        </w:rPr>
        <w:t>9</w:t>
      </w:r>
      <w:r w:rsidRPr="00C92C0E">
        <w:rPr>
          <w:color w:val="000000"/>
          <w:sz w:val="28"/>
          <w:szCs w:val="28"/>
          <w:lang w:val="uk-UA" w:eastAsia="uk-UA"/>
        </w:rPr>
        <w:t>±2,</w:t>
      </w:r>
      <w:r>
        <w:rPr>
          <w:color w:val="000000"/>
          <w:sz w:val="28"/>
          <w:szCs w:val="28"/>
          <w:lang w:val="uk-UA" w:eastAsia="uk-UA"/>
        </w:rPr>
        <w:t xml:space="preserve">3 </w:t>
      </w:r>
      <w:r w:rsidRPr="00C92C0E">
        <w:rPr>
          <w:sz w:val="28"/>
          <w:szCs w:val="28"/>
          <w:lang w:val="uk-UA"/>
        </w:rPr>
        <w:t xml:space="preserve">% (р&lt;0,01) і в другій − </w:t>
      </w:r>
      <w:r w:rsidRPr="00C92C0E">
        <w:rPr>
          <w:color w:val="000000"/>
          <w:sz w:val="28"/>
          <w:szCs w:val="28"/>
          <w:lang w:val="uk-UA" w:eastAsia="uk-UA"/>
        </w:rPr>
        <w:t>7</w:t>
      </w:r>
      <w:r>
        <w:rPr>
          <w:color w:val="000000"/>
          <w:sz w:val="28"/>
          <w:szCs w:val="28"/>
          <w:lang w:val="uk-UA" w:eastAsia="uk-UA"/>
        </w:rPr>
        <w:t>7</w:t>
      </w:r>
      <w:r w:rsidRPr="00C92C0E">
        <w:rPr>
          <w:color w:val="000000"/>
          <w:sz w:val="28"/>
          <w:szCs w:val="28"/>
          <w:lang w:val="uk-UA" w:eastAsia="uk-UA"/>
        </w:rPr>
        <w:t>,</w:t>
      </w:r>
      <w:r>
        <w:rPr>
          <w:color w:val="000000"/>
          <w:sz w:val="28"/>
          <w:szCs w:val="28"/>
          <w:lang w:val="uk-UA" w:eastAsia="uk-UA"/>
        </w:rPr>
        <w:t>2</w:t>
      </w:r>
      <w:r w:rsidRPr="00C92C0E">
        <w:rPr>
          <w:color w:val="000000"/>
          <w:sz w:val="28"/>
          <w:szCs w:val="28"/>
          <w:lang w:val="uk-UA" w:eastAsia="uk-UA"/>
        </w:rPr>
        <w:t>±2,</w:t>
      </w:r>
      <w:r>
        <w:rPr>
          <w:color w:val="000000"/>
          <w:sz w:val="28"/>
          <w:szCs w:val="28"/>
          <w:lang w:val="uk-UA" w:eastAsia="uk-UA"/>
        </w:rPr>
        <w:t>1</w:t>
      </w:r>
      <w:r w:rsidRPr="00C92C0E">
        <w:rPr>
          <w:sz w:val="28"/>
          <w:szCs w:val="28"/>
          <w:lang w:val="uk-UA"/>
        </w:rPr>
        <w:t xml:space="preserve">% (р&lt;0,05), порівняно з контрольною групою жінок − </w:t>
      </w:r>
      <w:r w:rsidRPr="00931849">
        <w:rPr>
          <w:color w:val="000000"/>
          <w:szCs w:val="28"/>
          <w:lang w:val="uk-UA" w:eastAsia="uk-UA"/>
        </w:rPr>
        <w:t>81,8+2,3</w:t>
      </w:r>
      <w:r w:rsidRPr="00C92C0E">
        <w:rPr>
          <w:sz w:val="28"/>
          <w:szCs w:val="28"/>
          <w:lang w:val="uk-UA"/>
        </w:rPr>
        <w:t>%.</w:t>
      </w:r>
    </w:p>
    <w:p w:rsidR="007041A0" w:rsidRPr="00C92C0E" w:rsidRDefault="007041A0" w:rsidP="006C7F9A">
      <w:pPr>
        <w:spacing w:line="360" w:lineRule="auto"/>
        <w:ind w:firstLine="540"/>
        <w:contextualSpacing/>
        <w:jc w:val="both"/>
        <w:rPr>
          <w:sz w:val="28"/>
          <w:szCs w:val="28"/>
          <w:lang w:val="uk-UA"/>
        </w:rPr>
      </w:pPr>
      <w:r w:rsidRPr="00C92C0E">
        <w:rPr>
          <w:sz w:val="28"/>
          <w:szCs w:val="28"/>
          <w:lang w:val="uk-UA"/>
        </w:rPr>
        <w:t>Таким чином, аналіз проведених досліджень показав, що пацієнтки з тромбофілією та невдалими спробами ЕКЗ в анамнезі мають підвищений загальний коагуляційний потенціал. Крім того, у них розвивається субклінічна форма хронічного синдрому ДВЗ. Можна припустити, що ініціюючі механізми розвитку ДВЗ-синдрому при тромбофілії пов'язані з порушеннями в інших ланках системи регуляції агрегатного стану крові, супроводжується активацією первинного гемостазу [</w:t>
      </w:r>
      <w:r>
        <w:rPr>
          <w:sz w:val="28"/>
          <w:szCs w:val="28"/>
          <w:lang w:val="uk-UA"/>
        </w:rPr>
        <w:t>8</w:t>
      </w:r>
      <w:r w:rsidRPr="00C92C0E">
        <w:rPr>
          <w:sz w:val="28"/>
          <w:szCs w:val="28"/>
          <w:lang w:val="uk-UA"/>
        </w:rPr>
        <w:t>].</w:t>
      </w:r>
    </w:p>
    <w:p w:rsidR="007041A0" w:rsidRPr="00915502" w:rsidRDefault="007041A0" w:rsidP="006C7F9A">
      <w:pPr>
        <w:spacing w:line="360" w:lineRule="auto"/>
        <w:ind w:firstLine="540"/>
        <w:contextualSpacing/>
        <w:jc w:val="both"/>
        <w:rPr>
          <w:sz w:val="28"/>
          <w:szCs w:val="28"/>
        </w:rPr>
      </w:pPr>
      <w:r w:rsidRPr="00C92C0E">
        <w:rPr>
          <w:sz w:val="28"/>
          <w:szCs w:val="28"/>
          <w:lang w:val="uk-UA"/>
        </w:rPr>
        <w:t>Результати показників первинного гемостазу в жінок, що обстежувалися, надано в табл.2.</w:t>
      </w:r>
    </w:p>
    <w:p w:rsidR="007041A0" w:rsidRPr="00C92C0E" w:rsidRDefault="007041A0" w:rsidP="00915502">
      <w:pPr>
        <w:pStyle w:val="a3"/>
        <w:tabs>
          <w:tab w:val="left" w:pos="1426"/>
        </w:tabs>
        <w:spacing w:line="360" w:lineRule="auto"/>
        <w:ind w:firstLine="720"/>
        <w:contextualSpacing/>
        <w:rPr>
          <w:szCs w:val="28"/>
        </w:rPr>
      </w:pPr>
      <w:r w:rsidRPr="00C92C0E">
        <w:rPr>
          <w:szCs w:val="28"/>
        </w:rPr>
        <w:t>Як видно з даних табл. 2., показники ІСАТ в основній групі перевищували у 2,9 рази контрольну (р&lt;0,01) і ВАТ також достовірно перевищував дані контролю в 1,4 рази. Показники, як ІСАТ, так і відсоток адгезивних тромбоцитів</w:t>
      </w:r>
      <w:r>
        <w:rPr>
          <w:szCs w:val="28"/>
        </w:rPr>
        <w:t xml:space="preserve"> (</w:t>
      </w:r>
      <w:r w:rsidRPr="00C92C0E">
        <w:rPr>
          <w:szCs w:val="28"/>
        </w:rPr>
        <w:t>ВАТ</w:t>
      </w:r>
      <w:r>
        <w:rPr>
          <w:szCs w:val="28"/>
        </w:rPr>
        <w:t>)</w:t>
      </w:r>
      <w:r w:rsidRPr="00C92C0E">
        <w:rPr>
          <w:szCs w:val="28"/>
        </w:rPr>
        <w:t xml:space="preserve">, при тромбофілії були такими:(ІСАТ 18,9±1,7 </w:t>
      </w:r>
      <w:r w:rsidRPr="00C92C0E">
        <w:rPr>
          <w:szCs w:val="28"/>
        </w:rPr>
        <w:lastRenderedPageBreak/>
        <w:t>і ВАТ 75,8±3,3 в основній і 5,4±1,7 і 43,6 ± 3,9 відповідно − у контролі, р &lt;0,01).</w:t>
      </w:r>
    </w:p>
    <w:p w:rsidR="007041A0" w:rsidRPr="006C7F9A" w:rsidRDefault="007041A0" w:rsidP="006C7F9A">
      <w:pPr>
        <w:spacing w:line="360" w:lineRule="auto"/>
        <w:contextualSpacing/>
        <w:jc w:val="right"/>
        <w:rPr>
          <w:rStyle w:val="Exact"/>
          <w:iCs/>
          <w:color w:val="000000"/>
          <w:sz w:val="28"/>
          <w:szCs w:val="28"/>
          <w:lang w:val="uk-UA" w:eastAsia="uk-UA"/>
        </w:rPr>
      </w:pPr>
      <w:r w:rsidRPr="006C7F9A">
        <w:rPr>
          <w:rStyle w:val="a9"/>
          <w:bCs/>
          <w:color w:val="000000"/>
          <w:szCs w:val="27"/>
          <w:lang w:val="uk-UA" w:eastAsia="uk-UA"/>
        </w:rPr>
        <w:t>Таблиця 2</w:t>
      </w:r>
    </w:p>
    <w:p w:rsidR="007041A0" w:rsidRPr="00C92C0E" w:rsidRDefault="007041A0" w:rsidP="006C7F9A">
      <w:pPr>
        <w:pStyle w:val="a3"/>
        <w:spacing w:line="360" w:lineRule="auto"/>
        <w:contextualSpacing/>
        <w:jc w:val="center"/>
        <w:rPr>
          <w:rStyle w:val="Exact"/>
          <w:color w:val="000000"/>
          <w:szCs w:val="28"/>
          <w:lang w:eastAsia="uk-UA"/>
        </w:rPr>
      </w:pPr>
      <w:r w:rsidRPr="00C92C0E">
        <w:rPr>
          <w:rStyle w:val="Exact"/>
          <w:color w:val="000000"/>
          <w:szCs w:val="28"/>
          <w:lang w:eastAsia="uk-UA"/>
        </w:rPr>
        <w:t>Показники первинного гемостазу в обстежених жінок</w:t>
      </w:r>
    </w:p>
    <w:tbl>
      <w:tblPr>
        <w:tblW w:w="8460" w:type="dxa"/>
        <w:tblInd w:w="725" w:type="dxa"/>
        <w:tblLayout w:type="fixed"/>
        <w:tblCellMar>
          <w:left w:w="0" w:type="dxa"/>
          <w:right w:w="0" w:type="dxa"/>
        </w:tblCellMar>
        <w:tblLook w:val="0000" w:firstRow="0" w:lastRow="0" w:firstColumn="0" w:lastColumn="0" w:noHBand="0" w:noVBand="0"/>
      </w:tblPr>
      <w:tblGrid>
        <w:gridCol w:w="2227"/>
        <w:gridCol w:w="2093"/>
        <w:gridCol w:w="1800"/>
        <w:gridCol w:w="2340"/>
      </w:tblGrid>
      <w:tr w:rsidR="007041A0" w:rsidRPr="00C92C0E" w:rsidTr="00E161EF">
        <w:trPr>
          <w:trHeight w:val="737"/>
        </w:trPr>
        <w:tc>
          <w:tcPr>
            <w:tcW w:w="2227" w:type="dxa"/>
            <w:tcBorders>
              <w:top w:val="single" w:sz="4" w:space="0" w:color="auto"/>
              <w:left w:val="single" w:sz="4" w:space="0" w:color="auto"/>
              <w:right w:val="nil"/>
            </w:tcBorders>
            <w:shd w:val="clear" w:color="auto" w:fill="FFFFFF"/>
          </w:tcPr>
          <w:p w:rsidR="007041A0" w:rsidRPr="00C92C0E" w:rsidRDefault="007041A0" w:rsidP="00E161EF">
            <w:pPr>
              <w:pStyle w:val="a3"/>
              <w:spacing w:line="360" w:lineRule="auto"/>
              <w:contextualSpacing/>
              <w:jc w:val="center"/>
              <w:rPr>
                <w:szCs w:val="28"/>
              </w:rPr>
            </w:pPr>
            <w:r w:rsidRPr="00C92C0E">
              <w:rPr>
                <w:color w:val="000000"/>
                <w:szCs w:val="28"/>
                <w:lang w:eastAsia="uk-UA"/>
              </w:rPr>
              <w:t>Показники</w:t>
            </w:r>
          </w:p>
        </w:tc>
        <w:tc>
          <w:tcPr>
            <w:tcW w:w="2093" w:type="dxa"/>
            <w:tcBorders>
              <w:top w:val="single" w:sz="4" w:space="0" w:color="auto"/>
              <w:left w:val="single" w:sz="4" w:space="0" w:color="auto"/>
              <w:right w:val="nil"/>
            </w:tcBorders>
            <w:shd w:val="clear" w:color="auto" w:fill="FFFFFF"/>
          </w:tcPr>
          <w:p w:rsidR="007041A0" w:rsidRPr="00C92C0E" w:rsidRDefault="007041A0" w:rsidP="00E161EF">
            <w:pPr>
              <w:pStyle w:val="a3"/>
              <w:spacing w:line="360" w:lineRule="auto"/>
              <w:contextualSpacing/>
              <w:jc w:val="center"/>
              <w:rPr>
                <w:color w:val="000000"/>
                <w:szCs w:val="28"/>
                <w:lang w:eastAsia="uk-UA"/>
              </w:rPr>
            </w:pPr>
            <w:r w:rsidRPr="00C92C0E">
              <w:rPr>
                <w:color w:val="000000"/>
                <w:szCs w:val="28"/>
                <w:lang w:eastAsia="uk-UA"/>
              </w:rPr>
              <w:t>1 група,</w:t>
            </w:r>
          </w:p>
          <w:p w:rsidR="007041A0" w:rsidRPr="00C92C0E" w:rsidRDefault="007041A0" w:rsidP="00E161EF">
            <w:pPr>
              <w:pStyle w:val="a3"/>
              <w:spacing w:line="360" w:lineRule="auto"/>
              <w:contextualSpacing/>
              <w:jc w:val="center"/>
              <w:rPr>
                <w:szCs w:val="28"/>
              </w:rPr>
            </w:pPr>
            <w:r w:rsidRPr="00C92C0E">
              <w:rPr>
                <w:color w:val="000000"/>
                <w:szCs w:val="28"/>
                <w:lang w:eastAsia="uk-UA"/>
              </w:rPr>
              <w:t>n=25</w:t>
            </w:r>
          </w:p>
        </w:tc>
        <w:tc>
          <w:tcPr>
            <w:tcW w:w="1800" w:type="dxa"/>
            <w:tcBorders>
              <w:top w:val="single" w:sz="4" w:space="0" w:color="auto"/>
              <w:left w:val="single" w:sz="4" w:space="0" w:color="auto"/>
              <w:right w:val="nil"/>
            </w:tcBorders>
            <w:shd w:val="clear" w:color="auto" w:fill="FFFFFF"/>
          </w:tcPr>
          <w:p w:rsidR="007041A0" w:rsidRPr="00C92C0E" w:rsidRDefault="007041A0" w:rsidP="00E161EF">
            <w:pPr>
              <w:pStyle w:val="a3"/>
              <w:spacing w:line="360" w:lineRule="auto"/>
              <w:contextualSpacing/>
              <w:jc w:val="center"/>
              <w:rPr>
                <w:color w:val="000000"/>
                <w:szCs w:val="28"/>
                <w:lang w:eastAsia="uk-UA"/>
              </w:rPr>
            </w:pPr>
            <w:r w:rsidRPr="00C92C0E">
              <w:rPr>
                <w:color w:val="000000"/>
                <w:szCs w:val="28"/>
                <w:lang w:eastAsia="uk-UA"/>
              </w:rPr>
              <w:t>ІІ група,</w:t>
            </w:r>
          </w:p>
          <w:p w:rsidR="007041A0" w:rsidRPr="00C92C0E" w:rsidRDefault="007041A0" w:rsidP="00E161EF">
            <w:pPr>
              <w:pStyle w:val="a3"/>
              <w:spacing w:line="360" w:lineRule="auto"/>
              <w:contextualSpacing/>
              <w:jc w:val="center"/>
              <w:rPr>
                <w:szCs w:val="28"/>
              </w:rPr>
            </w:pPr>
            <w:r w:rsidRPr="00C92C0E">
              <w:rPr>
                <w:color w:val="000000"/>
                <w:szCs w:val="28"/>
                <w:lang w:eastAsia="uk-UA"/>
              </w:rPr>
              <w:t>n=38</w:t>
            </w:r>
          </w:p>
        </w:tc>
        <w:tc>
          <w:tcPr>
            <w:tcW w:w="2340" w:type="dxa"/>
            <w:tcBorders>
              <w:top w:val="single" w:sz="4" w:space="0" w:color="auto"/>
              <w:left w:val="single" w:sz="4" w:space="0" w:color="auto"/>
              <w:right w:val="single" w:sz="4" w:space="0" w:color="auto"/>
            </w:tcBorders>
            <w:shd w:val="clear" w:color="auto" w:fill="FFFFFF"/>
          </w:tcPr>
          <w:p w:rsidR="007041A0" w:rsidRPr="00C92C0E" w:rsidRDefault="007041A0" w:rsidP="00E161EF">
            <w:pPr>
              <w:pStyle w:val="a3"/>
              <w:spacing w:line="360" w:lineRule="auto"/>
              <w:contextualSpacing/>
              <w:jc w:val="center"/>
              <w:rPr>
                <w:szCs w:val="28"/>
              </w:rPr>
            </w:pPr>
            <w:r w:rsidRPr="00C92C0E">
              <w:rPr>
                <w:color w:val="000000"/>
                <w:szCs w:val="28"/>
                <w:lang w:eastAsia="uk-UA"/>
              </w:rPr>
              <w:t>Контрольна група (n=20)</w:t>
            </w:r>
          </w:p>
        </w:tc>
      </w:tr>
      <w:tr w:rsidR="007041A0" w:rsidRPr="00C92C0E" w:rsidTr="00E161EF">
        <w:trPr>
          <w:trHeight w:hRule="exact" w:val="406"/>
        </w:trPr>
        <w:tc>
          <w:tcPr>
            <w:tcW w:w="2227" w:type="dxa"/>
            <w:tcBorders>
              <w:top w:val="single" w:sz="4" w:space="0" w:color="auto"/>
              <w:left w:val="single" w:sz="4" w:space="0" w:color="auto"/>
              <w:bottom w:val="nil"/>
              <w:right w:val="nil"/>
            </w:tcBorders>
            <w:shd w:val="clear" w:color="auto" w:fill="FFFFFF"/>
          </w:tcPr>
          <w:p w:rsidR="007041A0" w:rsidRPr="00C92C0E" w:rsidRDefault="007041A0" w:rsidP="00E161EF">
            <w:pPr>
              <w:pStyle w:val="a3"/>
              <w:spacing w:line="360" w:lineRule="auto"/>
              <w:contextualSpacing/>
              <w:jc w:val="center"/>
              <w:rPr>
                <w:szCs w:val="28"/>
              </w:rPr>
            </w:pPr>
            <w:r w:rsidRPr="00C92C0E">
              <w:rPr>
                <w:szCs w:val="28"/>
              </w:rPr>
              <w:t>ІСАТ</w:t>
            </w:r>
            <w:r w:rsidRPr="00C92C0E">
              <w:rPr>
                <w:color w:val="000000"/>
                <w:szCs w:val="28"/>
                <w:lang w:eastAsia="uk-UA"/>
              </w:rPr>
              <w:t>, од.</w:t>
            </w:r>
          </w:p>
        </w:tc>
        <w:tc>
          <w:tcPr>
            <w:tcW w:w="2093" w:type="dxa"/>
            <w:tcBorders>
              <w:top w:val="single" w:sz="4" w:space="0" w:color="auto"/>
              <w:left w:val="single" w:sz="4" w:space="0" w:color="auto"/>
              <w:bottom w:val="nil"/>
              <w:right w:val="nil"/>
            </w:tcBorders>
            <w:shd w:val="clear" w:color="auto" w:fill="FFFFFF"/>
          </w:tcPr>
          <w:p w:rsidR="007041A0" w:rsidRPr="00C92C0E" w:rsidRDefault="007041A0" w:rsidP="00E161EF">
            <w:pPr>
              <w:spacing w:line="360" w:lineRule="auto"/>
              <w:contextualSpacing/>
              <w:jc w:val="center"/>
              <w:rPr>
                <w:b/>
                <w:szCs w:val="28"/>
                <w:lang w:val="uk-UA"/>
              </w:rPr>
            </w:pPr>
            <w:r w:rsidRPr="00C92C0E">
              <w:rPr>
                <w:color w:val="000000"/>
                <w:sz w:val="28"/>
                <w:szCs w:val="28"/>
                <w:lang w:val="uk-UA" w:eastAsia="uk-UA"/>
              </w:rPr>
              <w:t>18,9±1,7***</w:t>
            </w:r>
          </w:p>
          <w:p w:rsidR="007041A0" w:rsidRPr="00C92C0E" w:rsidRDefault="007041A0" w:rsidP="00E161EF">
            <w:pPr>
              <w:pStyle w:val="a3"/>
              <w:spacing w:line="360" w:lineRule="auto"/>
              <w:contextualSpacing/>
              <w:jc w:val="center"/>
              <w:rPr>
                <w:szCs w:val="28"/>
              </w:rPr>
            </w:pPr>
          </w:p>
        </w:tc>
        <w:tc>
          <w:tcPr>
            <w:tcW w:w="1800" w:type="dxa"/>
            <w:tcBorders>
              <w:top w:val="single" w:sz="4" w:space="0" w:color="auto"/>
              <w:left w:val="single" w:sz="4" w:space="0" w:color="auto"/>
              <w:bottom w:val="nil"/>
              <w:right w:val="nil"/>
            </w:tcBorders>
            <w:shd w:val="clear" w:color="auto" w:fill="FFFFFF"/>
          </w:tcPr>
          <w:p w:rsidR="007041A0" w:rsidRPr="00C92C0E" w:rsidRDefault="007041A0" w:rsidP="00E161EF">
            <w:pPr>
              <w:pStyle w:val="a3"/>
              <w:spacing w:line="360" w:lineRule="auto"/>
              <w:contextualSpacing/>
              <w:jc w:val="center"/>
              <w:rPr>
                <w:szCs w:val="28"/>
              </w:rPr>
            </w:pPr>
            <w:r w:rsidRPr="00C92C0E">
              <w:rPr>
                <w:szCs w:val="28"/>
              </w:rPr>
              <w:t>11,6</w:t>
            </w:r>
            <w:r w:rsidRPr="00C92C0E">
              <w:rPr>
                <w:color w:val="000000"/>
                <w:szCs w:val="28"/>
                <w:lang w:eastAsia="uk-UA"/>
              </w:rPr>
              <w:t>±2,3*</w:t>
            </w:r>
          </w:p>
        </w:tc>
        <w:tc>
          <w:tcPr>
            <w:tcW w:w="2340" w:type="dxa"/>
            <w:tcBorders>
              <w:top w:val="single" w:sz="4" w:space="0" w:color="auto"/>
              <w:left w:val="single" w:sz="4" w:space="0" w:color="auto"/>
              <w:bottom w:val="nil"/>
              <w:right w:val="single" w:sz="4" w:space="0" w:color="auto"/>
            </w:tcBorders>
            <w:shd w:val="clear" w:color="auto" w:fill="FFFFFF"/>
          </w:tcPr>
          <w:p w:rsidR="007041A0" w:rsidRPr="00C92C0E" w:rsidRDefault="007041A0" w:rsidP="00E161EF">
            <w:pPr>
              <w:pStyle w:val="a3"/>
              <w:spacing w:line="360" w:lineRule="auto"/>
              <w:contextualSpacing/>
              <w:jc w:val="center"/>
              <w:rPr>
                <w:szCs w:val="28"/>
              </w:rPr>
            </w:pPr>
            <w:r w:rsidRPr="00C92C0E">
              <w:rPr>
                <w:color w:val="000000"/>
                <w:szCs w:val="28"/>
                <w:lang w:eastAsia="uk-UA"/>
              </w:rPr>
              <w:t>5,4±1,7</w:t>
            </w:r>
          </w:p>
        </w:tc>
      </w:tr>
      <w:tr w:rsidR="007041A0" w:rsidRPr="00C92C0E" w:rsidTr="00E161EF">
        <w:trPr>
          <w:trHeight w:val="339"/>
        </w:trPr>
        <w:tc>
          <w:tcPr>
            <w:tcW w:w="2227" w:type="dxa"/>
            <w:tcBorders>
              <w:top w:val="single" w:sz="4" w:space="0" w:color="auto"/>
              <w:left w:val="single" w:sz="4" w:space="0" w:color="auto"/>
              <w:bottom w:val="single" w:sz="4" w:space="0" w:color="auto"/>
              <w:right w:val="nil"/>
            </w:tcBorders>
            <w:shd w:val="clear" w:color="auto" w:fill="FFFFFF"/>
          </w:tcPr>
          <w:p w:rsidR="007041A0" w:rsidRPr="00C92C0E" w:rsidRDefault="007041A0" w:rsidP="00E161EF">
            <w:pPr>
              <w:pStyle w:val="a3"/>
              <w:spacing w:line="360" w:lineRule="auto"/>
              <w:contextualSpacing/>
              <w:jc w:val="center"/>
              <w:rPr>
                <w:szCs w:val="28"/>
              </w:rPr>
            </w:pPr>
            <w:r w:rsidRPr="00C92C0E">
              <w:rPr>
                <w:color w:val="000000"/>
                <w:szCs w:val="28"/>
                <w:lang w:eastAsia="uk-UA"/>
              </w:rPr>
              <w:t>ВАТ, %</w:t>
            </w:r>
          </w:p>
        </w:tc>
        <w:tc>
          <w:tcPr>
            <w:tcW w:w="2093" w:type="dxa"/>
            <w:tcBorders>
              <w:top w:val="single" w:sz="4" w:space="0" w:color="auto"/>
              <w:left w:val="single" w:sz="4" w:space="0" w:color="auto"/>
              <w:bottom w:val="single" w:sz="4" w:space="0" w:color="auto"/>
              <w:right w:val="nil"/>
            </w:tcBorders>
            <w:shd w:val="clear" w:color="auto" w:fill="FFFFFF"/>
          </w:tcPr>
          <w:p w:rsidR="007041A0" w:rsidRPr="00C92C0E" w:rsidRDefault="007041A0" w:rsidP="00E161EF">
            <w:pPr>
              <w:spacing w:line="360" w:lineRule="auto"/>
              <w:contextualSpacing/>
              <w:jc w:val="center"/>
              <w:rPr>
                <w:rStyle w:val="a9"/>
                <w:bCs/>
                <w:color w:val="000000"/>
                <w:szCs w:val="27"/>
                <w:lang w:val="uk-UA" w:eastAsia="uk-UA"/>
              </w:rPr>
            </w:pPr>
            <w:r w:rsidRPr="00C92C0E">
              <w:rPr>
                <w:color w:val="000000"/>
                <w:sz w:val="28"/>
                <w:szCs w:val="28"/>
                <w:lang w:val="uk-UA" w:eastAsia="uk-UA"/>
              </w:rPr>
              <w:t>75,8±3,3**</w:t>
            </w:r>
          </w:p>
          <w:p w:rsidR="007041A0" w:rsidRPr="00C92C0E" w:rsidRDefault="007041A0" w:rsidP="00E161EF">
            <w:pPr>
              <w:pStyle w:val="a3"/>
              <w:spacing w:line="360" w:lineRule="auto"/>
              <w:contextualSpacing/>
              <w:jc w:val="center"/>
              <w:rPr>
                <w:szCs w:val="28"/>
              </w:rPr>
            </w:pPr>
          </w:p>
        </w:tc>
        <w:tc>
          <w:tcPr>
            <w:tcW w:w="1800" w:type="dxa"/>
            <w:tcBorders>
              <w:top w:val="single" w:sz="4" w:space="0" w:color="auto"/>
              <w:left w:val="single" w:sz="4" w:space="0" w:color="auto"/>
              <w:bottom w:val="single" w:sz="4" w:space="0" w:color="auto"/>
              <w:right w:val="nil"/>
            </w:tcBorders>
            <w:shd w:val="clear" w:color="auto" w:fill="FFFFFF"/>
          </w:tcPr>
          <w:p w:rsidR="007041A0" w:rsidRPr="00C92C0E" w:rsidRDefault="007041A0" w:rsidP="00E161EF">
            <w:pPr>
              <w:pStyle w:val="a3"/>
              <w:spacing w:line="360" w:lineRule="auto"/>
              <w:contextualSpacing/>
              <w:jc w:val="center"/>
              <w:rPr>
                <w:szCs w:val="28"/>
              </w:rPr>
            </w:pPr>
            <w:r w:rsidRPr="00C92C0E">
              <w:rPr>
                <w:szCs w:val="28"/>
              </w:rPr>
              <w:t>58,9</w:t>
            </w:r>
            <w:r w:rsidRPr="00C92C0E">
              <w:rPr>
                <w:color w:val="000000"/>
                <w:szCs w:val="28"/>
                <w:lang w:eastAsia="uk-UA"/>
              </w:rPr>
              <w:t>±4,2*</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7041A0" w:rsidRPr="00C92C0E" w:rsidRDefault="007041A0" w:rsidP="00E161EF">
            <w:pPr>
              <w:pStyle w:val="a3"/>
              <w:spacing w:line="360" w:lineRule="auto"/>
              <w:contextualSpacing/>
              <w:jc w:val="center"/>
              <w:rPr>
                <w:szCs w:val="28"/>
              </w:rPr>
            </w:pPr>
            <w:r w:rsidRPr="00C92C0E">
              <w:rPr>
                <w:color w:val="000000"/>
                <w:szCs w:val="28"/>
                <w:lang w:eastAsia="uk-UA"/>
              </w:rPr>
              <w:t>43,6±3,9</w:t>
            </w:r>
          </w:p>
        </w:tc>
      </w:tr>
    </w:tbl>
    <w:p w:rsidR="007041A0" w:rsidRPr="00C92C0E" w:rsidRDefault="007041A0" w:rsidP="006C7F9A">
      <w:pPr>
        <w:pStyle w:val="a3"/>
        <w:ind w:right="175"/>
        <w:contextualSpacing/>
        <w:jc w:val="center"/>
        <w:rPr>
          <w:rStyle w:val="Exact"/>
          <w:color w:val="000000"/>
          <w:szCs w:val="28"/>
          <w:lang w:eastAsia="uk-UA"/>
        </w:rPr>
      </w:pPr>
      <w:r w:rsidRPr="00C92C0E">
        <w:rPr>
          <w:rStyle w:val="Exact"/>
          <w:color w:val="000000"/>
          <w:szCs w:val="28"/>
          <w:lang w:eastAsia="uk-UA"/>
        </w:rPr>
        <w:t>Примітка: достовірність відмінностей І і ІІ групи порівняно з контрольною групою * - р &lt;0,05; ** - р &lt;0,01; *** - р &lt;0,001.</w:t>
      </w:r>
    </w:p>
    <w:p w:rsidR="007041A0" w:rsidRPr="00C92C0E" w:rsidRDefault="007041A0" w:rsidP="006C7F9A">
      <w:pPr>
        <w:pStyle w:val="a3"/>
        <w:spacing w:line="360" w:lineRule="auto"/>
        <w:contextualSpacing/>
        <w:rPr>
          <w:rStyle w:val="Exact"/>
          <w:b/>
          <w:color w:val="000000"/>
          <w:szCs w:val="28"/>
          <w:lang w:eastAsia="uk-UA"/>
        </w:rPr>
      </w:pPr>
    </w:p>
    <w:p w:rsidR="007041A0" w:rsidRPr="00C92C0E" w:rsidRDefault="007041A0" w:rsidP="00055479">
      <w:pPr>
        <w:spacing w:line="360" w:lineRule="auto"/>
        <w:ind w:firstLine="540"/>
        <w:contextualSpacing/>
        <w:jc w:val="both"/>
        <w:rPr>
          <w:sz w:val="28"/>
          <w:szCs w:val="28"/>
          <w:lang w:val="uk-UA"/>
        </w:rPr>
      </w:pPr>
      <w:r w:rsidRPr="00C92C0E">
        <w:rPr>
          <w:sz w:val="28"/>
          <w:szCs w:val="28"/>
          <w:lang w:val="uk-UA"/>
        </w:rPr>
        <w:t>Стан внутрішньосудинної гемокоагуляції ми оцінювали за концентрацією в плазмі крові патологічних гемокоагулянтів − розчинних комплексів фібрин-мономерів (РКФМ) і продуктів деградації фібриногену-фібрину (ПДФФ), результати дослідження яких подано в табл.  3.</w:t>
      </w:r>
    </w:p>
    <w:p w:rsidR="007041A0" w:rsidRPr="00055479" w:rsidRDefault="007041A0" w:rsidP="00055479">
      <w:pPr>
        <w:pStyle w:val="a3"/>
        <w:spacing w:line="360" w:lineRule="auto"/>
        <w:contextualSpacing/>
        <w:jc w:val="right"/>
        <w:rPr>
          <w:b/>
          <w:szCs w:val="28"/>
        </w:rPr>
      </w:pPr>
      <w:r w:rsidRPr="00055479">
        <w:rPr>
          <w:rStyle w:val="a4"/>
          <w:color w:val="000000"/>
          <w:sz w:val="28"/>
          <w:szCs w:val="28"/>
          <w:lang w:eastAsia="uk-UA"/>
        </w:rPr>
        <w:t>Таблиця 3</w:t>
      </w:r>
    </w:p>
    <w:p w:rsidR="007041A0" w:rsidRPr="00C92C0E" w:rsidRDefault="007041A0" w:rsidP="00055479">
      <w:pPr>
        <w:spacing w:line="360" w:lineRule="auto"/>
        <w:contextualSpacing/>
        <w:jc w:val="center"/>
        <w:rPr>
          <w:sz w:val="28"/>
          <w:szCs w:val="28"/>
          <w:lang w:val="uk-UA"/>
        </w:rPr>
      </w:pPr>
      <w:r w:rsidRPr="00C92C0E">
        <w:rPr>
          <w:sz w:val="28"/>
          <w:szCs w:val="28"/>
          <w:lang w:val="uk-UA"/>
        </w:rPr>
        <w:t>Показники стану внутрішньосудинної гемокоагуляції в обстежених</w:t>
      </w:r>
    </w:p>
    <w:p w:rsidR="007041A0" w:rsidRPr="00C92C0E" w:rsidRDefault="007041A0" w:rsidP="00055479">
      <w:pPr>
        <w:spacing w:line="360" w:lineRule="auto"/>
        <w:contextualSpacing/>
        <w:jc w:val="center"/>
        <w:rPr>
          <w:sz w:val="28"/>
          <w:szCs w:val="28"/>
          <w:lang w:val="uk-UA"/>
        </w:rPr>
      </w:pPr>
      <w:r w:rsidRPr="00C92C0E">
        <w:rPr>
          <w:sz w:val="28"/>
          <w:szCs w:val="28"/>
          <w:lang w:val="uk-UA"/>
        </w:rPr>
        <w:t>жінок</w:t>
      </w:r>
    </w:p>
    <w:tbl>
      <w:tblPr>
        <w:tblW w:w="8460" w:type="dxa"/>
        <w:tblInd w:w="725" w:type="dxa"/>
        <w:tblLayout w:type="fixed"/>
        <w:tblCellMar>
          <w:left w:w="0" w:type="dxa"/>
          <w:right w:w="0" w:type="dxa"/>
        </w:tblCellMar>
        <w:tblLook w:val="0000" w:firstRow="0" w:lastRow="0" w:firstColumn="0" w:lastColumn="0" w:noHBand="0" w:noVBand="0"/>
      </w:tblPr>
      <w:tblGrid>
        <w:gridCol w:w="2227"/>
        <w:gridCol w:w="2093"/>
        <w:gridCol w:w="1800"/>
        <w:gridCol w:w="2340"/>
      </w:tblGrid>
      <w:tr w:rsidR="007041A0" w:rsidRPr="00C92C0E" w:rsidTr="00E161EF">
        <w:trPr>
          <w:trHeight w:val="866"/>
        </w:trPr>
        <w:tc>
          <w:tcPr>
            <w:tcW w:w="2227" w:type="dxa"/>
            <w:tcBorders>
              <w:top w:val="single" w:sz="4" w:space="0" w:color="auto"/>
              <w:left w:val="single" w:sz="4" w:space="0" w:color="auto"/>
              <w:right w:val="nil"/>
            </w:tcBorders>
            <w:shd w:val="clear" w:color="auto" w:fill="FFFFFF"/>
          </w:tcPr>
          <w:p w:rsidR="007041A0" w:rsidRPr="00C92C0E" w:rsidRDefault="007041A0" w:rsidP="00E161EF">
            <w:pPr>
              <w:pStyle w:val="a3"/>
              <w:spacing w:line="360" w:lineRule="auto"/>
              <w:contextualSpacing/>
              <w:jc w:val="center"/>
              <w:rPr>
                <w:szCs w:val="28"/>
              </w:rPr>
            </w:pPr>
            <w:r w:rsidRPr="00C92C0E">
              <w:rPr>
                <w:color w:val="000000"/>
                <w:szCs w:val="28"/>
                <w:lang w:eastAsia="uk-UA"/>
              </w:rPr>
              <w:t>Показники</w:t>
            </w:r>
          </w:p>
        </w:tc>
        <w:tc>
          <w:tcPr>
            <w:tcW w:w="2093" w:type="dxa"/>
            <w:tcBorders>
              <w:top w:val="single" w:sz="4" w:space="0" w:color="auto"/>
              <w:left w:val="single" w:sz="4" w:space="0" w:color="auto"/>
              <w:right w:val="nil"/>
            </w:tcBorders>
            <w:shd w:val="clear" w:color="auto" w:fill="FFFFFF"/>
          </w:tcPr>
          <w:p w:rsidR="007041A0" w:rsidRPr="00C92C0E" w:rsidRDefault="007041A0" w:rsidP="00E161EF">
            <w:pPr>
              <w:pStyle w:val="a3"/>
              <w:spacing w:line="360" w:lineRule="auto"/>
              <w:contextualSpacing/>
              <w:jc w:val="center"/>
              <w:rPr>
                <w:color w:val="000000"/>
                <w:szCs w:val="28"/>
                <w:lang w:eastAsia="uk-UA"/>
              </w:rPr>
            </w:pPr>
            <w:r w:rsidRPr="00C92C0E">
              <w:rPr>
                <w:color w:val="000000"/>
                <w:szCs w:val="28"/>
                <w:lang w:eastAsia="uk-UA"/>
              </w:rPr>
              <w:t>1 група,</w:t>
            </w:r>
          </w:p>
          <w:p w:rsidR="007041A0" w:rsidRPr="00C92C0E" w:rsidRDefault="007041A0" w:rsidP="00E161EF">
            <w:pPr>
              <w:pStyle w:val="a3"/>
              <w:spacing w:line="360" w:lineRule="auto"/>
              <w:contextualSpacing/>
              <w:jc w:val="center"/>
              <w:rPr>
                <w:szCs w:val="28"/>
              </w:rPr>
            </w:pPr>
            <w:r w:rsidRPr="00C92C0E">
              <w:rPr>
                <w:color w:val="000000"/>
                <w:szCs w:val="28"/>
                <w:lang w:eastAsia="uk-UA"/>
              </w:rPr>
              <w:t>n=25</w:t>
            </w:r>
          </w:p>
        </w:tc>
        <w:tc>
          <w:tcPr>
            <w:tcW w:w="1800" w:type="dxa"/>
            <w:tcBorders>
              <w:top w:val="single" w:sz="4" w:space="0" w:color="auto"/>
              <w:left w:val="single" w:sz="4" w:space="0" w:color="auto"/>
              <w:right w:val="nil"/>
            </w:tcBorders>
            <w:shd w:val="clear" w:color="auto" w:fill="FFFFFF"/>
          </w:tcPr>
          <w:p w:rsidR="007041A0" w:rsidRPr="00C92C0E" w:rsidRDefault="007041A0" w:rsidP="00E161EF">
            <w:pPr>
              <w:pStyle w:val="a3"/>
              <w:spacing w:line="360" w:lineRule="auto"/>
              <w:contextualSpacing/>
              <w:jc w:val="center"/>
              <w:rPr>
                <w:color w:val="000000"/>
                <w:szCs w:val="28"/>
                <w:lang w:eastAsia="uk-UA"/>
              </w:rPr>
            </w:pPr>
            <w:r w:rsidRPr="00C92C0E">
              <w:rPr>
                <w:color w:val="000000"/>
                <w:szCs w:val="28"/>
                <w:lang w:eastAsia="uk-UA"/>
              </w:rPr>
              <w:t>ІІ група,</w:t>
            </w:r>
          </w:p>
          <w:p w:rsidR="007041A0" w:rsidRPr="00C92C0E" w:rsidRDefault="007041A0" w:rsidP="00E161EF">
            <w:pPr>
              <w:pStyle w:val="a3"/>
              <w:spacing w:line="360" w:lineRule="auto"/>
              <w:contextualSpacing/>
              <w:jc w:val="center"/>
              <w:rPr>
                <w:szCs w:val="28"/>
              </w:rPr>
            </w:pPr>
            <w:r w:rsidRPr="00C92C0E">
              <w:rPr>
                <w:color w:val="000000"/>
                <w:szCs w:val="28"/>
                <w:lang w:eastAsia="uk-UA"/>
              </w:rPr>
              <w:t>n=38</w:t>
            </w:r>
          </w:p>
        </w:tc>
        <w:tc>
          <w:tcPr>
            <w:tcW w:w="2340" w:type="dxa"/>
            <w:tcBorders>
              <w:top w:val="single" w:sz="4" w:space="0" w:color="auto"/>
              <w:left w:val="single" w:sz="4" w:space="0" w:color="auto"/>
              <w:right w:val="single" w:sz="4" w:space="0" w:color="auto"/>
            </w:tcBorders>
            <w:shd w:val="clear" w:color="auto" w:fill="FFFFFF"/>
          </w:tcPr>
          <w:p w:rsidR="007041A0" w:rsidRPr="00C92C0E" w:rsidRDefault="007041A0" w:rsidP="00E161EF">
            <w:pPr>
              <w:pStyle w:val="a3"/>
              <w:spacing w:line="360" w:lineRule="auto"/>
              <w:contextualSpacing/>
              <w:jc w:val="center"/>
              <w:rPr>
                <w:szCs w:val="28"/>
              </w:rPr>
            </w:pPr>
            <w:r w:rsidRPr="00C92C0E">
              <w:rPr>
                <w:color w:val="000000"/>
                <w:szCs w:val="28"/>
                <w:lang w:eastAsia="uk-UA"/>
              </w:rPr>
              <w:t>Контрольна група (n=20)</w:t>
            </w:r>
          </w:p>
        </w:tc>
      </w:tr>
      <w:tr w:rsidR="007041A0" w:rsidRPr="00C92C0E" w:rsidTr="00E161EF">
        <w:trPr>
          <w:trHeight w:hRule="exact" w:val="406"/>
        </w:trPr>
        <w:tc>
          <w:tcPr>
            <w:tcW w:w="2227" w:type="dxa"/>
            <w:tcBorders>
              <w:top w:val="single" w:sz="4" w:space="0" w:color="auto"/>
              <w:left w:val="single" w:sz="4" w:space="0" w:color="auto"/>
              <w:bottom w:val="nil"/>
              <w:right w:val="nil"/>
            </w:tcBorders>
            <w:shd w:val="clear" w:color="auto" w:fill="FFFFFF"/>
          </w:tcPr>
          <w:p w:rsidR="007041A0" w:rsidRPr="00C92C0E" w:rsidRDefault="007041A0" w:rsidP="00E161EF">
            <w:pPr>
              <w:pStyle w:val="a3"/>
              <w:spacing w:line="360" w:lineRule="auto"/>
              <w:contextualSpacing/>
              <w:jc w:val="center"/>
              <w:rPr>
                <w:szCs w:val="28"/>
              </w:rPr>
            </w:pPr>
            <w:r w:rsidRPr="00C92C0E">
              <w:rPr>
                <w:color w:val="000000"/>
                <w:szCs w:val="28"/>
                <w:lang w:eastAsia="uk-UA"/>
              </w:rPr>
              <w:t>РФМК, мкг/мл</w:t>
            </w:r>
          </w:p>
        </w:tc>
        <w:tc>
          <w:tcPr>
            <w:tcW w:w="2093" w:type="dxa"/>
            <w:tcBorders>
              <w:top w:val="single" w:sz="4" w:space="0" w:color="auto"/>
              <w:left w:val="single" w:sz="4" w:space="0" w:color="auto"/>
              <w:bottom w:val="nil"/>
              <w:right w:val="nil"/>
            </w:tcBorders>
            <w:shd w:val="clear" w:color="auto" w:fill="FFFFFF"/>
          </w:tcPr>
          <w:p w:rsidR="007041A0" w:rsidRPr="00C92C0E" w:rsidRDefault="007041A0" w:rsidP="00E161EF">
            <w:pPr>
              <w:spacing w:line="360" w:lineRule="auto"/>
              <w:contextualSpacing/>
              <w:jc w:val="center"/>
              <w:rPr>
                <w:rStyle w:val="a4"/>
                <w:color w:val="000000"/>
                <w:sz w:val="24"/>
                <w:szCs w:val="28"/>
                <w:lang w:eastAsia="uk-UA"/>
              </w:rPr>
            </w:pPr>
            <w:r w:rsidRPr="00C92C0E">
              <w:rPr>
                <w:color w:val="000000"/>
                <w:sz w:val="28"/>
                <w:szCs w:val="28"/>
                <w:lang w:val="uk-UA" w:eastAsia="uk-UA"/>
              </w:rPr>
              <w:t>33,3±1,9**</w:t>
            </w:r>
          </w:p>
          <w:p w:rsidR="007041A0" w:rsidRPr="00C92C0E" w:rsidRDefault="007041A0" w:rsidP="00E161EF">
            <w:pPr>
              <w:pStyle w:val="a3"/>
              <w:spacing w:line="360" w:lineRule="auto"/>
              <w:contextualSpacing/>
              <w:jc w:val="center"/>
              <w:rPr>
                <w:szCs w:val="28"/>
              </w:rPr>
            </w:pPr>
          </w:p>
        </w:tc>
        <w:tc>
          <w:tcPr>
            <w:tcW w:w="1800" w:type="dxa"/>
            <w:tcBorders>
              <w:top w:val="single" w:sz="4" w:space="0" w:color="auto"/>
              <w:left w:val="single" w:sz="4" w:space="0" w:color="auto"/>
              <w:bottom w:val="nil"/>
              <w:right w:val="nil"/>
            </w:tcBorders>
            <w:shd w:val="clear" w:color="auto" w:fill="FFFFFF"/>
          </w:tcPr>
          <w:p w:rsidR="007041A0" w:rsidRPr="00C92C0E" w:rsidRDefault="007041A0" w:rsidP="00E161EF">
            <w:pPr>
              <w:pStyle w:val="a3"/>
              <w:spacing w:line="360" w:lineRule="auto"/>
              <w:contextualSpacing/>
              <w:jc w:val="center"/>
              <w:rPr>
                <w:szCs w:val="28"/>
              </w:rPr>
            </w:pPr>
            <w:r w:rsidRPr="00C92C0E">
              <w:rPr>
                <w:szCs w:val="28"/>
              </w:rPr>
              <w:t>31,3</w:t>
            </w:r>
            <w:r w:rsidRPr="00C92C0E">
              <w:rPr>
                <w:color w:val="000000"/>
                <w:szCs w:val="28"/>
                <w:lang w:eastAsia="uk-UA"/>
              </w:rPr>
              <w:t>±2,8*</w:t>
            </w:r>
          </w:p>
        </w:tc>
        <w:tc>
          <w:tcPr>
            <w:tcW w:w="2340" w:type="dxa"/>
            <w:tcBorders>
              <w:top w:val="single" w:sz="4" w:space="0" w:color="auto"/>
              <w:left w:val="single" w:sz="4" w:space="0" w:color="auto"/>
              <w:bottom w:val="nil"/>
              <w:right w:val="single" w:sz="4" w:space="0" w:color="auto"/>
            </w:tcBorders>
            <w:shd w:val="clear" w:color="auto" w:fill="FFFFFF"/>
          </w:tcPr>
          <w:p w:rsidR="007041A0" w:rsidRPr="00C92C0E" w:rsidRDefault="007041A0" w:rsidP="00E161EF">
            <w:pPr>
              <w:pStyle w:val="a3"/>
              <w:spacing w:line="360" w:lineRule="auto"/>
              <w:contextualSpacing/>
              <w:jc w:val="center"/>
              <w:rPr>
                <w:szCs w:val="28"/>
              </w:rPr>
            </w:pPr>
            <w:r w:rsidRPr="00C92C0E">
              <w:rPr>
                <w:color w:val="000000"/>
                <w:szCs w:val="28"/>
                <w:lang w:eastAsia="uk-UA"/>
              </w:rPr>
              <w:t>28,6±1,6</w:t>
            </w:r>
          </w:p>
        </w:tc>
      </w:tr>
      <w:tr w:rsidR="007041A0" w:rsidRPr="00C92C0E" w:rsidTr="00E161EF">
        <w:trPr>
          <w:trHeight w:val="359"/>
        </w:trPr>
        <w:tc>
          <w:tcPr>
            <w:tcW w:w="2227" w:type="dxa"/>
            <w:tcBorders>
              <w:top w:val="single" w:sz="4" w:space="0" w:color="auto"/>
              <w:left w:val="single" w:sz="4" w:space="0" w:color="auto"/>
              <w:bottom w:val="single" w:sz="4" w:space="0" w:color="auto"/>
              <w:right w:val="nil"/>
            </w:tcBorders>
            <w:shd w:val="clear" w:color="auto" w:fill="FFFFFF"/>
          </w:tcPr>
          <w:p w:rsidR="007041A0" w:rsidRPr="00C92C0E" w:rsidRDefault="007041A0" w:rsidP="00E161EF">
            <w:pPr>
              <w:pStyle w:val="a3"/>
              <w:spacing w:line="360" w:lineRule="auto"/>
              <w:contextualSpacing/>
              <w:jc w:val="center"/>
              <w:rPr>
                <w:szCs w:val="28"/>
              </w:rPr>
            </w:pPr>
            <w:r w:rsidRPr="00C92C0E">
              <w:rPr>
                <w:color w:val="000000"/>
                <w:szCs w:val="28"/>
                <w:lang w:eastAsia="uk-UA"/>
              </w:rPr>
              <w:t>ПДФФ, мкг/мл</w:t>
            </w:r>
          </w:p>
        </w:tc>
        <w:tc>
          <w:tcPr>
            <w:tcW w:w="2093" w:type="dxa"/>
            <w:tcBorders>
              <w:top w:val="single" w:sz="4" w:space="0" w:color="auto"/>
              <w:left w:val="single" w:sz="4" w:space="0" w:color="auto"/>
              <w:bottom w:val="single" w:sz="4" w:space="0" w:color="auto"/>
              <w:right w:val="nil"/>
            </w:tcBorders>
            <w:shd w:val="clear" w:color="auto" w:fill="FFFFFF"/>
          </w:tcPr>
          <w:p w:rsidR="007041A0" w:rsidRPr="00C92C0E" w:rsidRDefault="007041A0" w:rsidP="00E161EF">
            <w:pPr>
              <w:pStyle w:val="a3"/>
              <w:spacing w:line="360" w:lineRule="auto"/>
              <w:contextualSpacing/>
              <w:jc w:val="center"/>
              <w:rPr>
                <w:szCs w:val="28"/>
              </w:rPr>
            </w:pPr>
            <w:r w:rsidRPr="00C92C0E">
              <w:rPr>
                <w:color w:val="000000"/>
                <w:szCs w:val="28"/>
                <w:lang w:eastAsia="uk-UA"/>
              </w:rPr>
              <w:t>7,2±1,1***</w:t>
            </w:r>
          </w:p>
        </w:tc>
        <w:tc>
          <w:tcPr>
            <w:tcW w:w="1800" w:type="dxa"/>
            <w:tcBorders>
              <w:top w:val="single" w:sz="4" w:space="0" w:color="auto"/>
              <w:left w:val="single" w:sz="4" w:space="0" w:color="auto"/>
              <w:bottom w:val="single" w:sz="4" w:space="0" w:color="auto"/>
              <w:right w:val="nil"/>
            </w:tcBorders>
            <w:shd w:val="clear" w:color="auto" w:fill="FFFFFF"/>
          </w:tcPr>
          <w:p w:rsidR="007041A0" w:rsidRPr="00C92C0E" w:rsidRDefault="007041A0" w:rsidP="00E161EF">
            <w:pPr>
              <w:pStyle w:val="a3"/>
              <w:spacing w:line="360" w:lineRule="auto"/>
              <w:contextualSpacing/>
              <w:jc w:val="center"/>
              <w:rPr>
                <w:szCs w:val="28"/>
              </w:rPr>
            </w:pPr>
            <w:r w:rsidRPr="00C92C0E">
              <w:rPr>
                <w:szCs w:val="28"/>
              </w:rPr>
              <w:t>4,9</w:t>
            </w:r>
            <w:r w:rsidRPr="00C92C0E">
              <w:rPr>
                <w:color w:val="000000"/>
                <w:szCs w:val="28"/>
                <w:lang w:eastAsia="uk-UA"/>
              </w:rPr>
              <w:t>±1,3**</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7041A0" w:rsidRPr="00C92C0E" w:rsidRDefault="007041A0" w:rsidP="00E161EF">
            <w:pPr>
              <w:pStyle w:val="a3"/>
              <w:spacing w:line="360" w:lineRule="auto"/>
              <w:contextualSpacing/>
              <w:jc w:val="center"/>
              <w:rPr>
                <w:szCs w:val="28"/>
              </w:rPr>
            </w:pPr>
            <w:r w:rsidRPr="00C92C0E">
              <w:rPr>
                <w:color w:val="000000"/>
                <w:szCs w:val="28"/>
                <w:lang w:eastAsia="uk-UA"/>
              </w:rPr>
              <w:t>0,9±0,05</w:t>
            </w:r>
          </w:p>
        </w:tc>
      </w:tr>
    </w:tbl>
    <w:p w:rsidR="007041A0" w:rsidRPr="00C92C0E" w:rsidRDefault="007041A0" w:rsidP="00055479">
      <w:pPr>
        <w:pStyle w:val="a3"/>
        <w:ind w:right="175"/>
        <w:contextualSpacing/>
        <w:jc w:val="center"/>
        <w:rPr>
          <w:rStyle w:val="Exact"/>
          <w:color w:val="000000"/>
          <w:szCs w:val="28"/>
          <w:lang w:eastAsia="uk-UA"/>
        </w:rPr>
      </w:pPr>
      <w:r w:rsidRPr="00C92C0E">
        <w:rPr>
          <w:rStyle w:val="Exact"/>
          <w:color w:val="000000"/>
          <w:szCs w:val="28"/>
          <w:lang w:eastAsia="uk-UA"/>
        </w:rPr>
        <w:t>Примітка: достовірність відмінностей 1 і ІІ групи порівняно з контрольною групою * - р &lt;0,05; ** - р &lt;0,01; *** - р &lt;0,001.</w:t>
      </w:r>
    </w:p>
    <w:p w:rsidR="007041A0" w:rsidRPr="00C92C0E" w:rsidRDefault="007041A0" w:rsidP="00055479">
      <w:pPr>
        <w:spacing w:line="360" w:lineRule="auto"/>
        <w:contextualSpacing/>
        <w:jc w:val="both"/>
        <w:rPr>
          <w:sz w:val="28"/>
          <w:szCs w:val="28"/>
          <w:lang w:val="uk-UA"/>
        </w:rPr>
      </w:pPr>
    </w:p>
    <w:p w:rsidR="007041A0" w:rsidRPr="00C92C0E" w:rsidRDefault="007041A0" w:rsidP="00055479">
      <w:pPr>
        <w:spacing w:line="360" w:lineRule="auto"/>
        <w:ind w:firstLine="540"/>
        <w:contextualSpacing/>
        <w:jc w:val="both"/>
        <w:rPr>
          <w:sz w:val="28"/>
          <w:szCs w:val="28"/>
          <w:lang w:val="uk-UA"/>
        </w:rPr>
      </w:pPr>
      <w:r w:rsidRPr="00C92C0E">
        <w:rPr>
          <w:sz w:val="28"/>
          <w:szCs w:val="28"/>
          <w:lang w:val="uk-UA"/>
        </w:rPr>
        <w:t xml:space="preserve">Як видно з даних табл. 3, у жінок із тромбофілією та невдалими спробами ЕКЗ в анамнезі вміст у плазмі крові РКФМ у 3,8 рази більше порівняно з контрольною групою. Концентрація ПДФФ при цьому збільшувалася в основній групі у 8 разів порівняно з показниками контрольної групи. Результати, що отримали, свідчать про високий рівень тромбінемії та внутрішньосудинної активації згортання крові при </w:t>
      </w:r>
      <w:r w:rsidRPr="00C92C0E">
        <w:rPr>
          <w:sz w:val="28"/>
          <w:szCs w:val="28"/>
          <w:lang w:val="uk-UA"/>
        </w:rPr>
        <w:lastRenderedPageBreak/>
        <w:t>тромбофілії з реалізацією розвитку субклінічної форми хронічного ДВЗ крові, і, можливо, як одну з причин невдалих спроб ЕКЗ.</w:t>
      </w:r>
    </w:p>
    <w:p w:rsidR="007041A0" w:rsidRDefault="007041A0" w:rsidP="00055479">
      <w:pPr>
        <w:spacing w:line="360" w:lineRule="auto"/>
        <w:ind w:firstLine="540"/>
        <w:contextualSpacing/>
        <w:jc w:val="both"/>
        <w:rPr>
          <w:sz w:val="28"/>
          <w:szCs w:val="28"/>
          <w:lang w:val="uk-UA"/>
        </w:rPr>
      </w:pPr>
      <w:r w:rsidRPr="00C92C0E">
        <w:rPr>
          <w:sz w:val="28"/>
          <w:szCs w:val="28"/>
          <w:lang w:val="uk-UA"/>
        </w:rPr>
        <w:t>Характер функціонування фібринолітичної системи крові оцінювали на підставі визначення сумарної фібринолітичної активності (СФА), потенційної активності плазміногену (ПАП), концентрації фібриногену (ФГ), Хагеман-залежного фібринолізу (ХЗФ) Результат дослідження фібринолітичної системи крові в жінок, що обстежувалися, подано в табл. 4.</w:t>
      </w:r>
    </w:p>
    <w:p w:rsidR="007041A0" w:rsidRPr="00055479" w:rsidRDefault="007041A0" w:rsidP="00055479">
      <w:pPr>
        <w:pStyle w:val="a3"/>
        <w:spacing w:line="360" w:lineRule="auto"/>
        <w:contextualSpacing/>
        <w:jc w:val="right"/>
        <w:rPr>
          <w:rStyle w:val="a4"/>
          <w:color w:val="000000"/>
          <w:sz w:val="28"/>
          <w:szCs w:val="28"/>
          <w:lang w:eastAsia="uk-UA"/>
        </w:rPr>
      </w:pPr>
      <w:r w:rsidRPr="00055479">
        <w:rPr>
          <w:rStyle w:val="a4"/>
          <w:color w:val="000000"/>
          <w:sz w:val="28"/>
          <w:szCs w:val="28"/>
          <w:lang w:eastAsia="uk-UA"/>
        </w:rPr>
        <w:t>Таблиця 4</w:t>
      </w:r>
    </w:p>
    <w:p w:rsidR="007041A0" w:rsidRPr="00055479" w:rsidRDefault="007041A0" w:rsidP="00055479">
      <w:pPr>
        <w:pStyle w:val="a3"/>
        <w:spacing w:line="360" w:lineRule="auto"/>
        <w:contextualSpacing/>
        <w:jc w:val="center"/>
        <w:rPr>
          <w:rStyle w:val="a4"/>
          <w:color w:val="000000"/>
          <w:sz w:val="28"/>
          <w:szCs w:val="28"/>
          <w:lang w:eastAsia="uk-UA"/>
        </w:rPr>
      </w:pPr>
      <w:r w:rsidRPr="00055479">
        <w:rPr>
          <w:rStyle w:val="a4"/>
          <w:color w:val="000000"/>
          <w:sz w:val="28"/>
          <w:szCs w:val="28"/>
          <w:lang w:eastAsia="uk-UA"/>
        </w:rPr>
        <w:t xml:space="preserve">Показники фібринолітичної системи в обстежених </w:t>
      </w:r>
      <w:r>
        <w:rPr>
          <w:rStyle w:val="a4"/>
          <w:color w:val="000000"/>
          <w:sz w:val="28"/>
          <w:szCs w:val="28"/>
          <w:lang w:eastAsia="uk-UA"/>
        </w:rPr>
        <w:t>жінок</w:t>
      </w:r>
    </w:p>
    <w:tbl>
      <w:tblPr>
        <w:tblW w:w="8460" w:type="dxa"/>
        <w:tblInd w:w="725" w:type="dxa"/>
        <w:tblLayout w:type="fixed"/>
        <w:tblCellMar>
          <w:left w:w="0" w:type="dxa"/>
          <w:right w:w="0" w:type="dxa"/>
        </w:tblCellMar>
        <w:tblLook w:val="0000" w:firstRow="0" w:lastRow="0" w:firstColumn="0" w:lastColumn="0" w:noHBand="0" w:noVBand="0"/>
      </w:tblPr>
      <w:tblGrid>
        <w:gridCol w:w="2227"/>
        <w:gridCol w:w="2093"/>
        <w:gridCol w:w="1800"/>
        <w:gridCol w:w="2340"/>
      </w:tblGrid>
      <w:tr w:rsidR="007041A0" w:rsidRPr="00C92C0E" w:rsidTr="00E161EF">
        <w:trPr>
          <w:trHeight w:val="784"/>
        </w:trPr>
        <w:tc>
          <w:tcPr>
            <w:tcW w:w="2227" w:type="dxa"/>
            <w:tcBorders>
              <w:top w:val="single" w:sz="4" w:space="0" w:color="auto"/>
              <w:left w:val="single" w:sz="4" w:space="0" w:color="auto"/>
              <w:right w:val="nil"/>
            </w:tcBorders>
            <w:shd w:val="clear" w:color="auto" w:fill="FFFFFF"/>
          </w:tcPr>
          <w:p w:rsidR="007041A0" w:rsidRPr="00C92C0E" w:rsidRDefault="007041A0" w:rsidP="00E161EF">
            <w:pPr>
              <w:pStyle w:val="a3"/>
              <w:spacing w:line="360" w:lineRule="auto"/>
              <w:contextualSpacing/>
              <w:jc w:val="center"/>
              <w:rPr>
                <w:szCs w:val="28"/>
              </w:rPr>
            </w:pPr>
            <w:r w:rsidRPr="00C92C0E">
              <w:rPr>
                <w:color w:val="000000"/>
                <w:szCs w:val="28"/>
                <w:lang w:eastAsia="uk-UA"/>
              </w:rPr>
              <w:t>Показники</w:t>
            </w:r>
          </w:p>
        </w:tc>
        <w:tc>
          <w:tcPr>
            <w:tcW w:w="2093" w:type="dxa"/>
            <w:tcBorders>
              <w:top w:val="single" w:sz="4" w:space="0" w:color="auto"/>
              <w:left w:val="single" w:sz="4" w:space="0" w:color="auto"/>
              <w:right w:val="nil"/>
            </w:tcBorders>
            <w:shd w:val="clear" w:color="auto" w:fill="FFFFFF"/>
          </w:tcPr>
          <w:p w:rsidR="007041A0" w:rsidRPr="00C92C0E" w:rsidRDefault="007041A0" w:rsidP="00E161EF">
            <w:pPr>
              <w:pStyle w:val="a3"/>
              <w:spacing w:line="360" w:lineRule="auto"/>
              <w:contextualSpacing/>
              <w:jc w:val="center"/>
              <w:rPr>
                <w:color w:val="000000"/>
                <w:szCs w:val="28"/>
                <w:lang w:eastAsia="uk-UA"/>
              </w:rPr>
            </w:pPr>
            <w:r w:rsidRPr="00C92C0E">
              <w:rPr>
                <w:color w:val="000000"/>
                <w:szCs w:val="28"/>
                <w:lang w:eastAsia="uk-UA"/>
              </w:rPr>
              <w:t>1 група,</w:t>
            </w:r>
          </w:p>
          <w:p w:rsidR="007041A0" w:rsidRPr="00C92C0E" w:rsidRDefault="007041A0" w:rsidP="00E161EF">
            <w:pPr>
              <w:pStyle w:val="a3"/>
              <w:spacing w:line="360" w:lineRule="auto"/>
              <w:contextualSpacing/>
              <w:jc w:val="center"/>
              <w:rPr>
                <w:szCs w:val="28"/>
              </w:rPr>
            </w:pPr>
            <w:r w:rsidRPr="00C92C0E">
              <w:rPr>
                <w:color w:val="000000"/>
                <w:szCs w:val="28"/>
                <w:lang w:eastAsia="uk-UA"/>
              </w:rPr>
              <w:t>n=25</w:t>
            </w:r>
          </w:p>
        </w:tc>
        <w:tc>
          <w:tcPr>
            <w:tcW w:w="1800" w:type="dxa"/>
            <w:tcBorders>
              <w:top w:val="single" w:sz="4" w:space="0" w:color="auto"/>
              <w:left w:val="single" w:sz="4" w:space="0" w:color="auto"/>
              <w:right w:val="nil"/>
            </w:tcBorders>
            <w:shd w:val="clear" w:color="auto" w:fill="FFFFFF"/>
          </w:tcPr>
          <w:p w:rsidR="007041A0" w:rsidRPr="00C92C0E" w:rsidRDefault="007041A0" w:rsidP="00E161EF">
            <w:pPr>
              <w:pStyle w:val="a3"/>
              <w:spacing w:line="360" w:lineRule="auto"/>
              <w:contextualSpacing/>
              <w:jc w:val="center"/>
              <w:rPr>
                <w:color w:val="000000"/>
                <w:szCs w:val="28"/>
                <w:lang w:eastAsia="uk-UA"/>
              </w:rPr>
            </w:pPr>
            <w:r w:rsidRPr="00C92C0E">
              <w:rPr>
                <w:color w:val="000000"/>
                <w:szCs w:val="28"/>
                <w:lang w:eastAsia="uk-UA"/>
              </w:rPr>
              <w:t>ІІ група,</w:t>
            </w:r>
          </w:p>
          <w:p w:rsidR="007041A0" w:rsidRPr="00C92C0E" w:rsidRDefault="007041A0" w:rsidP="00E161EF">
            <w:pPr>
              <w:pStyle w:val="a3"/>
              <w:spacing w:line="360" w:lineRule="auto"/>
              <w:contextualSpacing/>
              <w:jc w:val="center"/>
              <w:rPr>
                <w:szCs w:val="28"/>
              </w:rPr>
            </w:pPr>
            <w:r w:rsidRPr="00C92C0E">
              <w:rPr>
                <w:color w:val="000000"/>
                <w:szCs w:val="28"/>
                <w:lang w:eastAsia="uk-UA"/>
              </w:rPr>
              <w:t>n=38</w:t>
            </w:r>
          </w:p>
        </w:tc>
        <w:tc>
          <w:tcPr>
            <w:tcW w:w="2340" w:type="dxa"/>
            <w:tcBorders>
              <w:top w:val="single" w:sz="4" w:space="0" w:color="auto"/>
              <w:left w:val="single" w:sz="4" w:space="0" w:color="auto"/>
              <w:right w:val="single" w:sz="4" w:space="0" w:color="auto"/>
            </w:tcBorders>
            <w:shd w:val="clear" w:color="auto" w:fill="FFFFFF"/>
          </w:tcPr>
          <w:p w:rsidR="007041A0" w:rsidRPr="00C92C0E" w:rsidRDefault="007041A0" w:rsidP="00E161EF">
            <w:pPr>
              <w:pStyle w:val="a3"/>
              <w:spacing w:line="360" w:lineRule="auto"/>
              <w:contextualSpacing/>
              <w:jc w:val="center"/>
              <w:rPr>
                <w:szCs w:val="28"/>
              </w:rPr>
            </w:pPr>
            <w:r w:rsidRPr="00C92C0E">
              <w:rPr>
                <w:color w:val="000000"/>
                <w:szCs w:val="28"/>
                <w:lang w:eastAsia="uk-UA"/>
              </w:rPr>
              <w:t>Контрольна група (n=20)</w:t>
            </w:r>
          </w:p>
        </w:tc>
      </w:tr>
      <w:tr w:rsidR="007041A0" w:rsidRPr="00C92C0E" w:rsidTr="00E161EF">
        <w:trPr>
          <w:trHeight w:hRule="exact" w:val="406"/>
        </w:trPr>
        <w:tc>
          <w:tcPr>
            <w:tcW w:w="2227" w:type="dxa"/>
            <w:tcBorders>
              <w:top w:val="single" w:sz="4" w:space="0" w:color="auto"/>
              <w:left w:val="single" w:sz="4" w:space="0" w:color="auto"/>
              <w:bottom w:val="nil"/>
              <w:right w:val="nil"/>
            </w:tcBorders>
            <w:shd w:val="clear" w:color="auto" w:fill="FFFFFF"/>
          </w:tcPr>
          <w:p w:rsidR="007041A0" w:rsidRPr="00C92C0E" w:rsidRDefault="007041A0" w:rsidP="00E161EF">
            <w:pPr>
              <w:pStyle w:val="a3"/>
              <w:spacing w:line="360" w:lineRule="auto"/>
              <w:contextualSpacing/>
              <w:rPr>
                <w:szCs w:val="28"/>
              </w:rPr>
            </w:pPr>
            <w:r w:rsidRPr="00C92C0E">
              <w:rPr>
                <w:color w:val="000000"/>
                <w:szCs w:val="28"/>
                <w:lang w:eastAsia="uk-UA"/>
              </w:rPr>
              <w:t>СФА, Е</w:t>
            </w:r>
            <w:r w:rsidRPr="00C92C0E">
              <w:rPr>
                <w:color w:val="000000"/>
                <w:szCs w:val="28"/>
                <w:vertAlign w:val="subscript"/>
                <w:lang w:eastAsia="uk-UA"/>
              </w:rPr>
              <w:t>440</w:t>
            </w:r>
            <w:r w:rsidRPr="00C92C0E">
              <w:rPr>
                <w:color w:val="000000"/>
                <w:szCs w:val="28"/>
                <w:lang w:eastAsia="uk-UA"/>
              </w:rPr>
              <w:t>/</w:t>
            </w:r>
            <w:r w:rsidRPr="00C92C0E">
              <w:rPr>
                <w:color w:val="000000"/>
                <w:szCs w:val="28"/>
                <w:vertAlign w:val="subscript"/>
                <w:lang w:eastAsia="uk-UA"/>
              </w:rPr>
              <w:t>мл</w:t>
            </w:r>
            <w:r w:rsidRPr="00C92C0E">
              <w:rPr>
                <w:color w:val="000000"/>
                <w:szCs w:val="28"/>
                <w:lang w:eastAsia="uk-UA"/>
              </w:rPr>
              <w:t>/</w:t>
            </w:r>
            <w:r w:rsidRPr="00C92C0E">
              <w:rPr>
                <w:color w:val="000000"/>
                <w:szCs w:val="28"/>
                <w:vertAlign w:val="subscript"/>
                <w:lang w:eastAsia="uk-UA"/>
              </w:rPr>
              <w:t>час</w:t>
            </w:r>
          </w:p>
        </w:tc>
        <w:tc>
          <w:tcPr>
            <w:tcW w:w="2093" w:type="dxa"/>
            <w:tcBorders>
              <w:top w:val="single" w:sz="4" w:space="0" w:color="auto"/>
              <w:left w:val="single" w:sz="4" w:space="0" w:color="auto"/>
              <w:bottom w:val="nil"/>
              <w:right w:val="nil"/>
            </w:tcBorders>
            <w:shd w:val="clear" w:color="auto" w:fill="FFFFFF"/>
          </w:tcPr>
          <w:p w:rsidR="007041A0" w:rsidRPr="00C92C0E" w:rsidRDefault="007041A0" w:rsidP="00E161EF">
            <w:pPr>
              <w:pStyle w:val="a3"/>
              <w:spacing w:line="360" w:lineRule="auto"/>
              <w:contextualSpacing/>
              <w:jc w:val="center"/>
              <w:rPr>
                <w:szCs w:val="28"/>
              </w:rPr>
            </w:pPr>
            <w:r w:rsidRPr="00C92C0E">
              <w:rPr>
                <w:color w:val="000000"/>
                <w:szCs w:val="28"/>
                <w:lang w:eastAsia="uk-UA"/>
              </w:rPr>
              <w:t>17,1±0,8**</w:t>
            </w:r>
          </w:p>
          <w:p w:rsidR="007041A0" w:rsidRPr="00C92C0E" w:rsidRDefault="007041A0" w:rsidP="00E161EF">
            <w:pPr>
              <w:pStyle w:val="a3"/>
              <w:spacing w:line="360" w:lineRule="auto"/>
              <w:contextualSpacing/>
              <w:jc w:val="center"/>
              <w:rPr>
                <w:szCs w:val="28"/>
              </w:rPr>
            </w:pPr>
          </w:p>
        </w:tc>
        <w:tc>
          <w:tcPr>
            <w:tcW w:w="1800" w:type="dxa"/>
            <w:tcBorders>
              <w:top w:val="single" w:sz="4" w:space="0" w:color="auto"/>
              <w:left w:val="single" w:sz="4" w:space="0" w:color="auto"/>
              <w:bottom w:val="nil"/>
              <w:right w:val="nil"/>
            </w:tcBorders>
            <w:shd w:val="clear" w:color="auto" w:fill="FFFFFF"/>
          </w:tcPr>
          <w:p w:rsidR="007041A0" w:rsidRPr="00C92C0E" w:rsidRDefault="007041A0" w:rsidP="00E161EF">
            <w:pPr>
              <w:pStyle w:val="a3"/>
              <w:spacing w:line="360" w:lineRule="auto"/>
              <w:contextualSpacing/>
              <w:jc w:val="center"/>
              <w:rPr>
                <w:szCs w:val="28"/>
              </w:rPr>
            </w:pPr>
            <w:r w:rsidRPr="00C92C0E">
              <w:rPr>
                <w:szCs w:val="28"/>
              </w:rPr>
              <w:t>14,4</w:t>
            </w:r>
            <w:r w:rsidRPr="00C92C0E">
              <w:rPr>
                <w:color w:val="000000"/>
                <w:szCs w:val="28"/>
                <w:lang w:eastAsia="uk-UA"/>
              </w:rPr>
              <w:t>±1,7</w:t>
            </w:r>
          </w:p>
        </w:tc>
        <w:tc>
          <w:tcPr>
            <w:tcW w:w="2340" w:type="dxa"/>
            <w:tcBorders>
              <w:top w:val="single" w:sz="4" w:space="0" w:color="auto"/>
              <w:left w:val="single" w:sz="4" w:space="0" w:color="auto"/>
              <w:bottom w:val="nil"/>
              <w:right w:val="single" w:sz="4" w:space="0" w:color="auto"/>
            </w:tcBorders>
            <w:shd w:val="clear" w:color="auto" w:fill="FFFFFF"/>
          </w:tcPr>
          <w:p w:rsidR="007041A0" w:rsidRPr="00C92C0E" w:rsidRDefault="007041A0" w:rsidP="00E161EF">
            <w:pPr>
              <w:pStyle w:val="a3"/>
              <w:spacing w:line="360" w:lineRule="auto"/>
              <w:contextualSpacing/>
              <w:jc w:val="center"/>
              <w:rPr>
                <w:szCs w:val="28"/>
              </w:rPr>
            </w:pPr>
            <w:r w:rsidRPr="00C92C0E">
              <w:rPr>
                <w:color w:val="000000"/>
                <w:szCs w:val="28"/>
                <w:lang w:eastAsia="uk-UA"/>
              </w:rPr>
              <w:t>9,6±0,5</w:t>
            </w:r>
          </w:p>
        </w:tc>
      </w:tr>
      <w:tr w:rsidR="007041A0" w:rsidRPr="00C92C0E" w:rsidTr="00E161EF">
        <w:trPr>
          <w:trHeight w:val="453"/>
        </w:trPr>
        <w:tc>
          <w:tcPr>
            <w:tcW w:w="2227" w:type="dxa"/>
            <w:tcBorders>
              <w:top w:val="single" w:sz="4" w:space="0" w:color="auto"/>
              <w:left w:val="single" w:sz="4" w:space="0" w:color="auto"/>
              <w:bottom w:val="single" w:sz="4" w:space="0" w:color="auto"/>
              <w:right w:val="nil"/>
            </w:tcBorders>
            <w:shd w:val="clear" w:color="auto" w:fill="FFFFFF"/>
          </w:tcPr>
          <w:p w:rsidR="007041A0" w:rsidRPr="00C92C0E" w:rsidRDefault="007041A0" w:rsidP="00E161EF">
            <w:pPr>
              <w:pStyle w:val="a3"/>
              <w:spacing w:line="360" w:lineRule="auto"/>
              <w:contextualSpacing/>
              <w:rPr>
                <w:szCs w:val="28"/>
              </w:rPr>
            </w:pPr>
            <w:r w:rsidRPr="00C92C0E">
              <w:rPr>
                <w:color w:val="000000"/>
                <w:szCs w:val="28"/>
                <w:lang w:eastAsia="uk-UA"/>
              </w:rPr>
              <w:t>ПАП, хв.</w:t>
            </w:r>
          </w:p>
        </w:tc>
        <w:tc>
          <w:tcPr>
            <w:tcW w:w="2093" w:type="dxa"/>
            <w:tcBorders>
              <w:top w:val="single" w:sz="4" w:space="0" w:color="auto"/>
              <w:left w:val="single" w:sz="4" w:space="0" w:color="auto"/>
              <w:bottom w:val="single" w:sz="4" w:space="0" w:color="auto"/>
              <w:right w:val="nil"/>
            </w:tcBorders>
            <w:shd w:val="clear" w:color="auto" w:fill="FFFFFF"/>
          </w:tcPr>
          <w:p w:rsidR="007041A0" w:rsidRPr="00C92C0E" w:rsidRDefault="007041A0" w:rsidP="00E161EF">
            <w:pPr>
              <w:pStyle w:val="a3"/>
              <w:spacing w:line="360" w:lineRule="auto"/>
              <w:contextualSpacing/>
              <w:jc w:val="center"/>
              <w:rPr>
                <w:szCs w:val="28"/>
              </w:rPr>
            </w:pPr>
            <w:r w:rsidRPr="00C92C0E">
              <w:rPr>
                <w:color w:val="000000"/>
                <w:szCs w:val="28"/>
                <w:lang w:eastAsia="uk-UA"/>
              </w:rPr>
              <w:t>20,14±1,05</w:t>
            </w:r>
          </w:p>
        </w:tc>
        <w:tc>
          <w:tcPr>
            <w:tcW w:w="1800" w:type="dxa"/>
            <w:tcBorders>
              <w:top w:val="single" w:sz="4" w:space="0" w:color="auto"/>
              <w:left w:val="single" w:sz="4" w:space="0" w:color="auto"/>
              <w:bottom w:val="single" w:sz="4" w:space="0" w:color="auto"/>
              <w:right w:val="nil"/>
            </w:tcBorders>
            <w:shd w:val="clear" w:color="auto" w:fill="FFFFFF"/>
          </w:tcPr>
          <w:p w:rsidR="007041A0" w:rsidRPr="00C92C0E" w:rsidRDefault="007041A0" w:rsidP="00E161EF">
            <w:pPr>
              <w:pStyle w:val="a3"/>
              <w:spacing w:line="360" w:lineRule="auto"/>
              <w:contextualSpacing/>
              <w:jc w:val="center"/>
              <w:rPr>
                <w:szCs w:val="28"/>
              </w:rPr>
            </w:pPr>
            <w:r w:rsidRPr="00C92C0E">
              <w:rPr>
                <w:szCs w:val="28"/>
              </w:rPr>
              <w:t>18,9</w:t>
            </w:r>
            <w:r w:rsidRPr="00C92C0E">
              <w:rPr>
                <w:color w:val="000000"/>
                <w:szCs w:val="28"/>
                <w:lang w:eastAsia="uk-UA"/>
              </w:rPr>
              <w:t xml:space="preserve"> ±1,5</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7041A0" w:rsidRPr="00C92C0E" w:rsidRDefault="007041A0" w:rsidP="00E161EF">
            <w:pPr>
              <w:pStyle w:val="a3"/>
              <w:spacing w:line="360" w:lineRule="auto"/>
              <w:contextualSpacing/>
              <w:jc w:val="center"/>
              <w:rPr>
                <w:szCs w:val="28"/>
              </w:rPr>
            </w:pPr>
            <w:r w:rsidRPr="00C92C0E">
              <w:rPr>
                <w:color w:val="000000"/>
                <w:szCs w:val="28"/>
                <w:lang w:eastAsia="uk-UA"/>
              </w:rPr>
              <w:t>20,54±1,3</w:t>
            </w:r>
          </w:p>
        </w:tc>
      </w:tr>
      <w:tr w:rsidR="007041A0" w:rsidRPr="00C92C0E" w:rsidTr="00E161EF">
        <w:trPr>
          <w:trHeight w:val="359"/>
        </w:trPr>
        <w:tc>
          <w:tcPr>
            <w:tcW w:w="2227" w:type="dxa"/>
            <w:tcBorders>
              <w:top w:val="single" w:sz="4" w:space="0" w:color="auto"/>
              <w:left w:val="single" w:sz="4" w:space="0" w:color="auto"/>
              <w:bottom w:val="single" w:sz="4" w:space="0" w:color="auto"/>
              <w:right w:val="nil"/>
            </w:tcBorders>
            <w:shd w:val="clear" w:color="auto" w:fill="FFFFFF"/>
          </w:tcPr>
          <w:p w:rsidR="007041A0" w:rsidRPr="00C92C0E" w:rsidRDefault="007041A0" w:rsidP="00E161EF">
            <w:pPr>
              <w:pStyle w:val="a3"/>
              <w:spacing w:line="360" w:lineRule="auto"/>
              <w:contextualSpacing/>
              <w:rPr>
                <w:szCs w:val="28"/>
              </w:rPr>
            </w:pPr>
            <w:r w:rsidRPr="00C92C0E">
              <w:rPr>
                <w:color w:val="000000"/>
                <w:szCs w:val="28"/>
                <w:lang w:eastAsia="uk-UA"/>
              </w:rPr>
              <w:t>ФГ, г/л</w:t>
            </w:r>
          </w:p>
        </w:tc>
        <w:tc>
          <w:tcPr>
            <w:tcW w:w="2093" w:type="dxa"/>
            <w:tcBorders>
              <w:top w:val="single" w:sz="4" w:space="0" w:color="auto"/>
              <w:left w:val="single" w:sz="4" w:space="0" w:color="auto"/>
              <w:bottom w:val="single" w:sz="4" w:space="0" w:color="auto"/>
              <w:right w:val="nil"/>
            </w:tcBorders>
            <w:shd w:val="clear" w:color="auto" w:fill="FFFFFF"/>
          </w:tcPr>
          <w:p w:rsidR="007041A0" w:rsidRPr="00C92C0E" w:rsidRDefault="007041A0" w:rsidP="00E161EF">
            <w:pPr>
              <w:pStyle w:val="a3"/>
              <w:spacing w:line="360" w:lineRule="auto"/>
              <w:contextualSpacing/>
              <w:jc w:val="center"/>
              <w:rPr>
                <w:szCs w:val="28"/>
              </w:rPr>
            </w:pPr>
            <w:r w:rsidRPr="00C92C0E">
              <w:rPr>
                <w:color w:val="000000"/>
                <w:szCs w:val="28"/>
                <w:lang w:eastAsia="uk-UA"/>
              </w:rPr>
              <w:t>3,80±0,29</w:t>
            </w:r>
          </w:p>
        </w:tc>
        <w:tc>
          <w:tcPr>
            <w:tcW w:w="1800" w:type="dxa"/>
            <w:tcBorders>
              <w:top w:val="single" w:sz="4" w:space="0" w:color="auto"/>
              <w:left w:val="single" w:sz="4" w:space="0" w:color="auto"/>
              <w:bottom w:val="single" w:sz="4" w:space="0" w:color="auto"/>
              <w:right w:val="nil"/>
            </w:tcBorders>
            <w:shd w:val="clear" w:color="auto" w:fill="FFFFFF"/>
          </w:tcPr>
          <w:p w:rsidR="007041A0" w:rsidRPr="00C92C0E" w:rsidRDefault="007041A0" w:rsidP="00E161EF">
            <w:pPr>
              <w:pStyle w:val="a3"/>
              <w:spacing w:line="360" w:lineRule="auto"/>
              <w:contextualSpacing/>
              <w:jc w:val="center"/>
              <w:rPr>
                <w:szCs w:val="28"/>
              </w:rPr>
            </w:pPr>
            <w:r w:rsidRPr="00C92C0E">
              <w:rPr>
                <w:szCs w:val="28"/>
              </w:rPr>
              <w:t>3, 6</w:t>
            </w:r>
            <w:r w:rsidRPr="00C92C0E">
              <w:rPr>
                <w:color w:val="000000"/>
                <w:szCs w:val="28"/>
                <w:lang w:eastAsia="uk-UA"/>
              </w:rPr>
              <w:t>±0,44</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7041A0" w:rsidRPr="00C92C0E" w:rsidRDefault="007041A0" w:rsidP="00E161EF">
            <w:pPr>
              <w:pStyle w:val="a3"/>
              <w:spacing w:line="360" w:lineRule="auto"/>
              <w:contextualSpacing/>
              <w:jc w:val="center"/>
              <w:rPr>
                <w:szCs w:val="28"/>
              </w:rPr>
            </w:pPr>
            <w:r w:rsidRPr="00C92C0E">
              <w:rPr>
                <w:color w:val="000000"/>
                <w:szCs w:val="28"/>
                <w:lang w:eastAsia="uk-UA"/>
              </w:rPr>
              <w:t>3,12±0,27</w:t>
            </w:r>
          </w:p>
        </w:tc>
      </w:tr>
      <w:tr w:rsidR="007041A0" w:rsidRPr="00C92C0E" w:rsidTr="00E161EF">
        <w:trPr>
          <w:trHeight w:val="359"/>
        </w:trPr>
        <w:tc>
          <w:tcPr>
            <w:tcW w:w="2227" w:type="dxa"/>
            <w:tcBorders>
              <w:top w:val="single" w:sz="4" w:space="0" w:color="auto"/>
              <w:left w:val="single" w:sz="4" w:space="0" w:color="auto"/>
              <w:bottom w:val="single" w:sz="4" w:space="0" w:color="auto"/>
              <w:right w:val="nil"/>
            </w:tcBorders>
            <w:shd w:val="clear" w:color="auto" w:fill="FFFFFF"/>
          </w:tcPr>
          <w:p w:rsidR="007041A0" w:rsidRPr="00C92C0E" w:rsidRDefault="007041A0" w:rsidP="00E161EF">
            <w:pPr>
              <w:pStyle w:val="a3"/>
              <w:spacing w:line="360" w:lineRule="auto"/>
              <w:contextualSpacing/>
              <w:rPr>
                <w:szCs w:val="28"/>
              </w:rPr>
            </w:pPr>
            <w:r w:rsidRPr="00C92C0E">
              <w:rPr>
                <w:color w:val="000000"/>
                <w:szCs w:val="28"/>
                <w:lang w:eastAsia="uk-UA"/>
              </w:rPr>
              <w:t>ХЗФ, хв.</w:t>
            </w:r>
          </w:p>
        </w:tc>
        <w:tc>
          <w:tcPr>
            <w:tcW w:w="2093" w:type="dxa"/>
            <w:tcBorders>
              <w:top w:val="single" w:sz="4" w:space="0" w:color="auto"/>
              <w:left w:val="single" w:sz="4" w:space="0" w:color="auto"/>
              <w:bottom w:val="single" w:sz="4" w:space="0" w:color="auto"/>
              <w:right w:val="nil"/>
            </w:tcBorders>
            <w:shd w:val="clear" w:color="auto" w:fill="FFFFFF"/>
          </w:tcPr>
          <w:p w:rsidR="007041A0" w:rsidRPr="00C92C0E" w:rsidRDefault="007041A0" w:rsidP="00E161EF">
            <w:pPr>
              <w:pStyle w:val="a3"/>
              <w:spacing w:line="360" w:lineRule="auto"/>
              <w:contextualSpacing/>
              <w:jc w:val="center"/>
              <w:rPr>
                <w:szCs w:val="28"/>
              </w:rPr>
            </w:pPr>
            <w:r w:rsidRPr="00C92C0E">
              <w:rPr>
                <w:color w:val="000000"/>
                <w:szCs w:val="28"/>
                <w:lang w:eastAsia="uk-UA"/>
              </w:rPr>
              <w:t>18,34±1,87*</w:t>
            </w:r>
          </w:p>
        </w:tc>
        <w:tc>
          <w:tcPr>
            <w:tcW w:w="1800" w:type="dxa"/>
            <w:tcBorders>
              <w:top w:val="single" w:sz="4" w:space="0" w:color="auto"/>
              <w:left w:val="single" w:sz="4" w:space="0" w:color="auto"/>
              <w:bottom w:val="single" w:sz="4" w:space="0" w:color="auto"/>
              <w:right w:val="nil"/>
            </w:tcBorders>
            <w:shd w:val="clear" w:color="auto" w:fill="FFFFFF"/>
          </w:tcPr>
          <w:p w:rsidR="007041A0" w:rsidRPr="00C92C0E" w:rsidRDefault="007041A0" w:rsidP="00E161EF">
            <w:pPr>
              <w:pStyle w:val="a3"/>
              <w:spacing w:line="360" w:lineRule="auto"/>
              <w:contextualSpacing/>
              <w:jc w:val="center"/>
              <w:rPr>
                <w:szCs w:val="28"/>
              </w:rPr>
            </w:pPr>
            <w:r w:rsidRPr="00C92C0E">
              <w:rPr>
                <w:szCs w:val="28"/>
              </w:rPr>
              <w:t>20,3</w:t>
            </w:r>
            <w:r w:rsidRPr="00C92C0E">
              <w:rPr>
                <w:color w:val="000000"/>
                <w:szCs w:val="28"/>
                <w:lang w:eastAsia="uk-UA"/>
              </w:rPr>
              <w:t>±1,5</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7041A0" w:rsidRPr="00C92C0E" w:rsidRDefault="007041A0" w:rsidP="00E161EF">
            <w:pPr>
              <w:pStyle w:val="a3"/>
              <w:spacing w:line="360" w:lineRule="auto"/>
              <w:contextualSpacing/>
              <w:jc w:val="center"/>
              <w:rPr>
                <w:szCs w:val="28"/>
              </w:rPr>
            </w:pPr>
            <w:r w:rsidRPr="00C92C0E">
              <w:rPr>
                <w:color w:val="000000"/>
                <w:szCs w:val="28"/>
                <w:lang w:eastAsia="uk-UA"/>
              </w:rPr>
              <w:t>21,14± 1,43</w:t>
            </w:r>
          </w:p>
        </w:tc>
      </w:tr>
    </w:tbl>
    <w:p w:rsidR="007041A0" w:rsidRPr="00C92C0E" w:rsidRDefault="007041A0" w:rsidP="00055479">
      <w:pPr>
        <w:pStyle w:val="a3"/>
        <w:ind w:right="175"/>
        <w:contextualSpacing/>
        <w:jc w:val="center"/>
        <w:rPr>
          <w:rStyle w:val="Exact"/>
          <w:color w:val="000000"/>
          <w:szCs w:val="28"/>
          <w:lang w:eastAsia="uk-UA"/>
        </w:rPr>
      </w:pPr>
      <w:r w:rsidRPr="00C92C0E">
        <w:rPr>
          <w:rStyle w:val="Exact"/>
          <w:color w:val="000000"/>
          <w:szCs w:val="28"/>
          <w:lang w:eastAsia="uk-UA"/>
        </w:rPr>
        <w:t>Примітка: достовірність відмінностей І і ІІ групи порівняно з контрольною групою * - р &lt;0,05; ** - р &lt;0,01; *** - р &lt;0,001.</w:t>
      </w:r>
    </w:p>
    <w:p w:rsidR="007041A0" w:rsidRPr="00C92C0E" w:rsidRDefault="007041A0" w:rsidP="00055479">
      <w:pPr>
        <w:spacing w:line="360" w:lineRule="auto"/>
        <w:ind w:firstLine="540"/>
        <w:contextualSpacing/>
        <w:jc w:val="both"/>
        <w:rPr>
          <w:sz w:val="28"/>
          <w:szCs w:val="28"/>
          <w:lang w:val="uk-UA"/>
        </w:rPr>
      </w:pPr>
    </w:p>
    <w:p w:rsidR="007041A0" w:rsidRPr="00C92C0E" w:rsidRDefault="007041A0" w:rsidP="00055479">
      <w:pPr>
        <w:spacing w:line="360" w:lineRule="auto"/>
        <w:ind w:firstLine="540"/>
        <w:contextualSpacing/>
        <w:jc w:val="both"/>
        <w:rPr>
          <w:sz w:val="28"/>
          <w:szCs w:val="28"/>
          <w:lang w:val="uk-UA"/>
        </w:rPr>
      </w:pPr>
      <w:r w:rsidRPr="00C92C0E">
        <w:rPr>
          <w:sz w:val="28"/>
          <w:szCs w:val="28"/>
          <w:lang w:val="uk-UA"/>
        </w:rPr>
        <w:t>Як видно з даних табл. 4, СФА в плазмі крові збільшувалася в пацієнток І групи порівняно з контролем (СФА −17,1 ± 0,8 і в контролі, 9,6±0,5, р&lt;0,01). Концентрація фібриногену збільшувалася порівняно з контролем (3,80 ± 0,29 г/л в І групі і 3,12 ± 0,27 г/л у контрольній). Потенційна активність плазміногену в обстежених пацієнток без змін порівняно з контролем, а значення ХЗФ сягало ступеня достовірності (р&lt;0,05).</w:t>
      </w:r>
    </w:p>
    <w:p w:rsidR="007041A0" w:rsidRDefault="007041A0" w:rsidP="00055479">
      <w:pPr>
        <w:spacing w:line="360" w:lineRule="auto"/>
        <w:ind w:firstLine="540"/>
        <w:contextualSpacing/>
        <w:jc w:val="both"/>
        <w:rPr>
          <w:rStyle w:val="a4"/>
          <w:color w:val="000000"/>
          <w:sz w:val="28"/>
          <w:szCs w:val="28"/>
          <w:lang w:val="en-US" w:eastAsia="uk-UA"/>
        </w:rPr>
      </w:pPr>
      <w:r w:rsidRPr="00055479">
        <w:rPr>
          <w:sz w:val="28"/>
          <w:szCs w:val="28"/>
          <w:lang w:val="uk-UA"/>
        </w:rPr>
        <w:t>Результати дослідження антиплазмінового потенціалу крові надано в табл</w:t>
      </w:r>
      <w:r w:rsidRPr="00055479">
        <w:rPr>
          <w:rStyle w:val="a4"/>
          <w:color w:val="000000"/>
          <w:sz w:val="28"/>
          <w:szCs w:val="28"/>
          <w:lang w:eastAsia="uk-UA"/>
        </w:rPr>
        <w:t>. 5.</w:t>
      </w:r>
    </w:p>
    <w:p w:rsidR="007041A0" w:rsidRPr="00915502" w:rsidRDefault="007041A0" w:rsidP="00055479">
      <w:pPr>
        <w:spacing w:line="360" w:lineRule="auto"/>
        <w:ind w:firstLine="540"/>
        <w:contextualSpacing/>
        <w:jc w:val="both"/>
        <w:rPr>
          <w:rStyle w:val="a4"/>
          <w:color w:val="000000"/>
          <w:sz w:val="28"/>
          <w:szCs w:val="28"/>
          <w:lang w:eastAsia="uk-UA"/>
        </w:rPr>
      </w:pPr>
      <w:r w:rsidRPr="00055479">
        <w:rPr>
          <w:rStyle w:val="a4"/>
          <w:color w:val="000000"/>
          <w:sz w:val="28"/>
          <w:szCs w:val="28"/>
          <w:lang w:eastAsia="uk-UA"/>
        </w:rPr>
        <w:t>Антиплазміновий потенціал в обстежених жінок із тромбофілією (табл. 5) характеризувався збільшенням АП на 12,2%. Це було обумовлено зниженням повільно діючого антиплазміну (ПДАП), оскільки активність швидкодіючого антиплазміну (ШДАП) в основній групі пацієнток була підвищена на 19,3%.</w:t>
      </w:r>
    </w:p>
    <w:p w:rsidR="007041A0" w:rsidRPr="00055479" w:rsidRDefault="007041A0" w:rsidP="00055479">
      <w:pPr>
        <w:spacing w:line="360" w:lineRule="auto"/>
        <w:contextualSpacing/>
        <w:jc w:val="right"/>
        <w:rPr>
          <w:rStyle w:val="a9"/>
          <w:bCs/>
          <w:color w:val="000000"/>
          <w:sz w:val="28"/>
          <w:szCs w:val="28"/>
          <w:lang w:val="uk-UA" w:eastAsia="uk-UA"/>
        </w:rPr>
      </w:pPr>
      <w:r w:rsidRPr="00055479">
        <w:rPr>
          <w:rStyle w:val="a9"/>
          <w:bCs/>
          <w:color w:val="000000"/>
          <w:sz w:val="28"/>
          <w:szCs w:val="28"/>
          <w:lang w:val="uk-UA" w:eastAsia="uk-UA"/>
        </w:rPr>
        <w:lastRenderedPageBreak/>
        <w:t>Таблиця  5</w:t>
      </w:r>
    </w:p>
    <w:p w:rsidR="007041A0" w:rsidRPr="00055479" w:rsidRDefault="007041A0" w:rsidP="00055479">
      <w:pPr>
        <w:spacing w:line="360" w:lineRule="auto"/>
        <w:contextualSpacing/>
        <w:jc w:val="center"/>
        <w:rPr>
          <w:rStyle w:val="a9"/>
          <w:bCs/>
          <w:color w:val="000000"/>
          <w:sz w:val="28"/>
          <w:szCs w:val="28"/>
          <w:lang w:val="uk-UA" w:eastAsia="uk-UA"/>
        </w:rPr>
      </w:pPr>
      <w:r w:rsidRPr="00055479">
        <w:rPr>
          <w:rStyle w:val="a9"/>
          <w:bCs/>
          <w:color w:val="000000"/>
          <w:sz w:val="28"/>
          <w:szCs w:val="28"/>
          <w:lang w:val="uk-UA" w:eastAsia="uk-UA"/>
        </w:rPr>
        <w:t>Показники антиплазмінового потенціалу крові в обстежених пацієнток</w:t>
      </w:r>
    </w:p>
    <w:tbl>
      <w:tblPr>
        <w:tblW w:w="8460" w:type="dxa"/>
        <w:tblInd w:w="725" w:type="dxa"/>
        <w:tblLayout w:type="fixed"/>
        <w:tblCellMar>
          <w:left w:w="0" w:type="dxa"/>
          <w:right w:w="0" w:type="dxa"/>
        </w:tblCellMar>
        <w:tblLook w:val="0000" w:firstRow="0" w:lastRow="0" w:firstColumn="0" w:lastColumn="0" w:noHBand="0" w:noVBand="0"/>
      </w:tblPr>
      <w:tblGrid>
        <w:gridCol w:w="2227"/>
        <w:gridCol w:w="2093"/>
        <w:gridCol w:w="1800"/>
        <w:gridCol w:w="2340"/>
      </w:tblGrid>
      <w:tr w:rsidR="007041A0" w:rsidRPr="00C92C0E" w:rsidTr="00E161EF">
        <w:trPr>
          <w:trHeight w:val="869"/>
        </w:trPr>
        <w:tc>
          <w:tcPr>
            <w:tcW w:w="2227" w:type="dxa"/>
            <w:tcBorders>
              <w:top w:val="single" w:sz="4" w:space="0" w:color="auto"/>
              <w:left w:val="single" w:sz="4" w:space="0" w:color="auto"/>
              <w:right w:val="nil"/>
            </w:tcBorders>
            <w:shd w:val="clear" w:color="auto" w:fill="FFFFFF"/>
          </w:tcPr>
          <w:p w:rsidR="007041A0" w:rsidRPr="00C92C0E" w:rsidRDefault="007041A0" w:rsidP="00E161EF">
            <w:pPr>
              <w:pStyle w:val="a3"/>
              <w:spacing w:line="360" w:lineRule="auto"/>
              <w:contextualSpacing/>
              <w:jc w:val="center"/>
              <w:rPr>
                <w:szCs w:val="28"/>
              </w:rPr>
            </w:pPr>
            <w:r w:rsidRPr="00C92C0E">
              <w:rPr>
                <w:color w:val="000000"/>
                <w:szCs w:val="28"/>
                <w:lang w:eastAsia="uk-UA"/>
              </w:rPr>
              <w:t>Показники</w:t>
            </w:r>
          </w:p>
        </w:tc>
        <w:tc>
          <w:tcPr>
            <w:tcW w:w="2093" w:type="dxa"/>
            <w:tcBorders>
              <w:top w:val="single" w:sz="4" w:space="0" w:color="auto"/>
              <w:left w:val="single" w:sz="4" w:space="0" w:color="auto"/>
              <w:right w:val="nil"/>
            </w:tcBorders>
            <w:shd w:val="clear" w:color="auto" w:fill="FFFFFF"/>
          </w:tcPr>
          <w:p w:rsidR="007041A0" w:rsidRPr="00C92C0E" w:rsidRDefault="007041A0" w:rsidP="00E161EF">
            <w:pPr>
              <w:pStyle w:val="a3"/>
              <w:spacing w:line="360" w:lineRule="auto"/>
              <w:contextualSpacing/>
              <w:jc w:val="center"/>
              <w:rPr>
                <w:color w:val="000000"/>
                <w:szCs w:val="28"/>
                <w:lang w:eastAsia="uk-UA"/>
              </w:rPr>
            </w:pPr>
            <w:r w:rsidRPr="00C92C0E">
              <w:rPr>
                <w:color w:val="000000"/>
                <w:szCs w:val="28"/>
                <w:lang w:eastAsia="uk-UA"/>
              </w:rPr>
              <w:t>І група,</w:t>
            </w:r>
          </w:p>
          <w:p w:rsidR="007041A0" w:rsidRPr="00C92C0E" w:rsidRDefault="007041A0" w:rsidP="00E161EF">
            <w:pPr>
              <w:pStyle w:val="a3"/>
              <w:spacing w:line="360" w:lineRule="auto"/>
              <w:contextualSpacing/>
              <w:jc w:val="center"/>
              <w:rPr>
                <w:szCs w:val="28"/>
              </w:rPr>
            </w:pPr>
            <w:r w:rsidRPr="00C92C0E">
              <w:rPr>
                <w:color w:val="000000"/>
                <w:szCs w:val="28"/>
                <w:lang w:eastAsia="uk-UA"/>
              </w:rPr>
              <w:t>n=25</w:t>
            </w:r>
          </w:p>
        </w:tc>
        <w:tc>
          <w:tcPr>
            <w:tcW w:w="1800" w:type="dxa"/>
            <w:tcBorders>
              <w:top w:val="single" w:sz="4" w:space="0" w:color="auto"/>
              <w:left w:val="single" w:sz="4" w:space="0" w:color="auto"/>
              <w:right w:val="nil"/>
            </w:tcBorders>
            <w:shd w:val="clear" w:color="auto" w:fill="FFFFFF"/>
          </w:tcPr>
          <w:p w:rsidR="007041A0" w:rsidRPr="00C92C0E" w:rsidRDefault="007041A0" w:rsidP="00E161EF">
            <w:pPr>
              <w:pStyle w:val="a3"/>
              <w:spacing w:line="360" w:lineRule="auto"/>
              <w:contextualSpacing/>
              <w:jc w:val="center"/>
              <w:rPr>
                <w:color w:val="000000"/>
                <w:szCs w:val="28"/>
                <w:lang w:eastAsia="uk-UA"/>
              </w:rPr>
            </w:pPr>
            <w:r w:rsidRPr="00C92C0E">
              <w:rPr>
                <w:color w:val="000000"/>
                <w:szCs w:val="28"/>
                <w:lang w:eastAsia="uk-UA"/>
              </w:rPr>
              <w:t>ІІ група,</w:t>
            </w:r>
          </w:p>
          <w:p w:rsidR="007041A0" w:rsidRPr="00C92C0E" w:rsidRDefault="007041A0" w:rsidP="00E161EF">
            <w:pPr>
              <w:pStyle w:val="a3"/>
              <w:spacing w:line="360" w:lineRule="auto"/>
              <w:contextualSpacing/>
              <w:jc w:val="center"/>
              <w:rPr>
                <w:szCs w:val="28"/>
              </w:rPr>
            </w:pPr>
            <w:r w:rsidRPr="00C92C0E">
              <w:rPr>
                <w:color w:val="000000"/>
                <w:szCs w:val="28"/>
                <w:lang w:eastAsia="uk-UA"/>
              </w:rPr>
              <w:t>n=38</w:t>
            </w:r>
          </w:p>
        </w:tc>
        <w:tc>
          <w:tcPr>
            <w:tcW w:w="2340" w:type="dxa"/>
            <w:tcBorders>
              <w:top w:val="single" w:sz="4" w:space="0" w:color="auto"/>
              <w:left w:val="single" w:sz="4" w:space="0" w:color="auto"/>
              <w:right w:val="single" w:sz="4" w:space="0" w:color="auto"/>
            </w:tcBorders>
            <w:shd w:val="clear" w:color="auto" w:fill="FFFFFF"/>
          </w:tcPr>
          <w:p w:rsidR="007041A0" w:rsidRPr="00C92C0E" w:rsidRDefault="007041A0" w:rsidP="00E161EF">
            <w:pPr>
              <w:pStyle w:val="a3"/>
              <w:spacing w:line="360" w:lineRule="auto"/>
              <w:contextualSpacing/>
              <w:jc w:val="center"/>
              <w:rPr>
                <w:szCs w:val="28"/>
              </w:rPr>
            </w:pPr>
            <w:r w:rsidRPr="00C92C0E">
              <w:rPr>
                <w:color w:val="000000"/>
                <w:szCs w:val="28"/>
                <w:lang w:eastAsia="uk-UA"/>
              </w:rPr>
              <w:t>Контрольна група (n=20)</w:t>
            </w:r>
          </w:p>
        </w:tc>
      </w:tr>
      <w:tr w:rsidR="007041A0" w:rsidRPr="00C92C0E" w:rsidTr="00E161EF">
        <w:trPr>
          <w:trHeight w:hRule="exact" w:val="406"/>
        </w:trPr>
        <w:tc>
          <w:tcPr>
            <w:tcW w:w="2227" w:type="dxa"/>
            <w:tcBorders>
              <w:top w:val="single" w:sz="4" w:space="0" w:color="auto"/>
              <w:left w:val="single" w:sz="4" w:space="0" w:color="auto"/>
              <w:bottom w:val="nil"/>
              <w:right w:val="nil"/>
            </w:tcBorders>
            <w:shd w:val="clear" w:color="auto" w:fill="FFFFFF"/>
          </w:tcPr>
          <w:p w:rsidR="007041A0" w:rsidRPr="00C92C0E" w:rsidRDefault="007041A0" w:rsidP="00E161EF">
            <w:pPr>
              <w:pStyle w:val="a3"/>
              <w:spacing w:line="360" w:lineRule="auto"/>
              <w:contextualSpacing/>
              <w:rPr>
                <w:szCs w:val="28"/>
              </w:rPr>
            </w:pPr>
            <w:r w:rsidRPr="00C92C0E">
              <w:rPr>
                <w:color w:val="000000"/>
                <w:szCs w:val="28"/>
                <w:lang w:eastAsia="uk-UA"/>
              </w:rPr>
              <w:t>АП, %</w:t>
            </w:r>
          </w:p>
        </w:tc>
        <w:tc>
          <w:tcPr>
            <w:tcW w:w="2093" w:type="dxa"/>
            <w:tcBorders>
              <w:top w:val="single" w:sz="4" w:space="0" w:color="auto"/>
              <w:left w:val="single" w:sz="4" w:space="0" w:color="auto"/>
              <w:bottom w:val="nil"/>
              <w:right w:val="nil"/>
            </w:tcBorders>
            <w:shd w:val="clear" w:color="auto" w:fill="FFFFFF"/>
          </w:tcPr>
          <w:p w:rsidR="007041A0" w:rsidRPr="00C92C0E" w:rsidRDefault="007041A0" w:rsidP="00E161EF">
            <w:pPr>
              <w:pStyle w:val="a3"/>
              <w:spacing w:line="360" w:lineRule="auto"/>
              <w:contextualSpacing/>
              <w:rPr>
                <w:szCs w:val="28"/>
              </w:rPr>
            </w:pPr>
            <w:r w:rsidRPr="00C92C0E">
              <w:rPr>
                <w:color w:val="000000"/>
                <w:szCs w:val="28"/>
                <w:lang w:eastAsia="uk-UA"/>
              </w:rPr>
              <w:t>120,16±3,01**</w:t>
            </w:r>
          </w:p>
          <w:p w:rsidR="007041A0" w:rsidRPr="00C92C0E" w:rsidRDefault="007041A0" w:rsidP="00E161EF">
            <w:pPr>
              <w:pStyle w:val="a3"/>
              <w:spacing w:line="360" w:lineRule="auto"/>
              <w:contextualSpacing/>
              <w:rPr>
                <w:szCs w:val="28"/>
              </w:rPr>
            </w:pPr>
          </w:p>
        </w:tc>
        <w:tc>
          <w:tcPr>
            <w:tcW w:w="1800" w:type="dxa"/>
            <w:tcBorders>
              <w:top w:val="single" w:sz="4" w:space="0" w:color="auto"/>
              <w:left w:val="single" w:sz="4" w:space="0" w:color="auto"/>
              <w:bottom w:val="nil"/>
              <w:right w:val="nil"/>
            </w:tcBorders>
            <w:shd w:val="clear" w:color="auto" w:fill="FFFFFF"/>
          </w:tcPr>
          <w:p w:rsidR="007041A0" w:rsidRPr="00C92C0E" w:rsidRDefault="007041A0" w:rsidP="00E161EF">
            <w:pPr>
              <w:pStyle w:val="a3"/>
              <w:spacing w:line="360" w:lineRule="auto"/>
              <w:contextualSpacing/>
              <w:jc w:val="center"/>
              <w:rPr>
                <w:szCs w:val="28"/>
              </w:rPr>
            </w:pPr>
            <w:r w:rsidRPr="00C92C0E">
              <w:rPr>
                <w:szCs w:val="28"/>
              </w:rPr>
              <w:t>111,4</w:t>
            </w:r>
            <w:r w:rsidRPr="00C92C0E">
              <w:rPr>
                <w:color w:val="000000"/>
                <w:szCs w:val="28"/>
                <w:lang w:eastAsia="uk-UA"/>
              </w:rPr>
              <w:t>±5</w:t>
            </w:r>
            <w:r w:rsidRPr="00C92C0E">
              <w:rPr>
                <w:rStyle w:val="a9"/>
                <w:bCs/>
                <w:i/>
                <w:color w:val="000000"/>
                <w:szCs w:val="27"/>
                <w:lang w:eastAsia="uk-UA"/>
              </w:rPr>
              <w:t>,1</w:t>
            </w:r>
          </w:p>
        </w:tc>
        <w:tc>
          <w:tcPr>
            <w:tcW w:w="2340" w:type="dxa"/>
            <w:tcBorders>
              <w:top w:val="single" w:sz="4" w:space="0" w:color="auto"/>
              <w:left w:val="single" w:sz="4" w:space="0" w:color="auto"/>
              <w:bottom w:val="nil"/>
              <w:right w:val="single" w:sz="4" w:space="0" w:color="auto"/>
            </w:tcBorders>
            <w:shd w:val="clear" w:color="auto" w:fill="FFFFFF"/>
          </w:tcPr>
          <w:p w:rsidR="007041A0" w:rsidRPr="00C92C0E" w:rsidRDefault="007041A0" w:rsidP="00E161EF">
            <w:pPr>
              <w:pStyle w:val="a3"/>
              <w:spacing w:line="360" w:lineRule="auto"/>
              <w:contextualSpacing/>
              <w:rPr>
                <w:szCs w:val="28"/>
              </w:rPr>
            </w:pPr>
            <w:r w:rsidRPr="00C92C0E">
              <w:rPr>
                <w:color w:val="000000"/>
                <w:szCs w:val="28"/>
                <w:lang w:eastAsia="uk-UA"/>
              </w:rPr>
              <w:t>107,96±2,14</w:t>
            </w:r>
          </w:p>
        </w:tc>
      </w:tr>
      <w:tr w:rsidR="007041A0" w:rsidRPr="00C92C0E" w:rsidTr="00E161EF">
        <w:trPr>
          <w:trHeight w:val="359"/>
        </w:trPr>
        <w:tc>
          <w:tcPr>
            <w:tcW w:w="2227" w:type="dxa"/>
            <w:tcBorders>
              <w:top w:val="single" w:sz="4" w:space="0" w:color="auto"/>
              <w:left w:val="single" w:sz="4" w:space="0" w:color="auto"/>
              <w:bottom w:val="single" w:sz="4" w:space="0" w:color="auto"/>
              <w:right w:val="nil"/>
            </w:tcBorders>
            <w:shd w:val="clear" w:color="auto" w:fill="FFFFFF"/>
          </w:tcPr>
          <w:p w:rsidR="007041A0" w:rsidRPr="00C92C0E" w:rsidRDefault="007041A0" w:rsidP="00E161EF">
            <w:pPr>
              <w:pStyle w:val="a3"/>
              <w:spacing w:line="360" w:lineRule="auto"/>
              <w:contextualSpacing/>
              <w:rPr>
                <w:szCs w:val="28"/>
              </w:rPr>
            </w:pPr>
            <w:r w:rsidRPr="00C92C0E">
              <w:rPr>
                <w:color w:val="000000"/>
                <w:szCs w:val="28"/>
                <w:lang w:eastAsia="uk-UA"/>
              </w:rPr>
              <w:t>ШДАП, %</w:t>
            </w:r>
          </w:p>
        </w:tc>
        <w:tc>
          <w:tcPr>
            <w:tcW w:w="2093" w:type="dxa"/>
            <w:tcBorders>
              <w:top w:val="single" w:sz="4" w:space="0" w:color="auto"/>
              <w:left w:val="single" w:sz="4" w:space="0" w:color="auto"/>
              <w:bottom w:val="single" w:sz="4" w:space="0" w:color="auto"/>
              <w:right w:val="nil"/>
            </w:tcBorders>
            <w:shd w:val="clear" w:color="auto" w:fill="FFFFFF"/>
          </w:tcPr>
          <w:p w:rsidR="007041A0" w:rsidRPr="00C92C0E" w:rsidRDefault="007041A0" w:rsidP="00E161EF">
            <w:pPr>
              <w:pStyle w:val="a3"/>
              <w:spacing w:line="360" w:lineRule="auto"/>
              <w:contextualSpacing/>
              <w:rPr>
                <w:szCs w:val="28"/>
              </w:rPr>
            </w:pPr>
            <w:r w:rsidRPr="00C92C0E">
              <w:rPr>
                <w:color w:val="000000"/>
                <w:szCs w:val="28"/>
                <w:lang w:eastAsia="uk-UA"/>
              </w:rPr>
              <w:t>118,46±1,58*</w:t>
            </w:r>
          </w:p>
        </w:tc>
        <w:tc>
          <w:tcPr>
            <w:tcW w:w="1800" w:type="dxa"/>
            <w:tcBorders>
              <w:top w:val="single" w:sz="4" w:space="0" w:color="auto"/>
              <w:left w:val="single" w:sz="4" w:space="0" w:color="auto"/>
              <w:bottom w:val="single" w:sz="4" w:space="0" w:color="auto"/>
              <w:right w:val="nil"/>
            </w:tcBorders>
            <w:shd w:val="clear" w:color="auto" w:fill="FFFFFF"/>
          </w:tcPr>
          <w:p w:rsidR="007041A0" w:rsidRPr="00C92C0E" w:rsidRDefault="007041A0" w:rsidP="00E161EF">
            <w:pPr>
              <w:pStyle w:val="a3"/>
              <w:spacing w:line="360" w:lineRule="auto"/>
              <w:contextualSpacing/>
              <w:jc w:val="center"/>
              <w:rPr>
                <w:szCs w:val="28"/>
              </w:rPr>
            </w:pPr>
            <w:r w:rsidRPr="00C92C0E">
              <w:rPr>
                <w:szCs w:val="28"/>
              </w:rPr>
              <w:t>104,1</w:t>
            </w:r>
            <w:r w:rsidRPr="00C92C0E">
              <w:rPr>
                <w:color w:val="000000"/>
                <w:szCs w:val="28"/>
                <w:lang w:eastAsia="uk-UA"/>
              </w:rPr>
              <w:t>±2,3</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7041A0" w:rsidRPr="00C92C0E" w:rsidRDefault="007041A0" w:rsidP="00E161EF">
            <w:pPr>
              <w:pStyle w:val="a3"/>
              <w:spacing w:line="360" w:lineRule="auto"/>
              <w:contextualSpacing/>
              <w:rPr>
                <w:szCs w:val="28"/>
              </w:rPr>
            </w:pPr>
            <w:r w:rsidRPr="00C92C0E">
              <w:rPr>
                <w:color w:val="000000"/>
                <w:szCs w:val="28"/>
                <w:lang w:eastAsia="uk-UA"/>
              </w:rPr>
              <w:t>99,08±1,24</w:t>
            </w:r>
          </w:p>
        </w:tc>
      </w:tr>
      <w:tr w:rsidR="007041A0" w:rsidRPr="00C92C0E" w:rsidTr="00E161EF">
        <w:trPr>
          <w:trHeight w:val="405"/>
        </w:trPr>
        <w:tc>
          <w:tcPr>
            <w:tcW w:w="2227" w:type="dxa"/>
            <w:tcBorders>
              <w:top w:val="single" w:sz="4" w:space="0" w:color="auto"/>
              <w:left w:val="single" w:sz="4" w:space="0" w:color="auto"/>
              <w:bottom w:val="single" w:sz="4" w:space="0" w:color="auto"/>
              <w:right w:val="nil"/>
            </w:tcBorders>
            <w:shd w:val="clear" w:color="auto" w:fill="FFFFFF"/>
          </w:tcPr>
          <w:p w:rsidR="007041A0" w:rsidRPr="00C92C0E" w:rsidRDefault="007041A0" w:rsidP="00E161EF">
            <w:pPr>
              <w:pStyle w:val="a3"/>
              <w:spacing w:line="360" w:lineRule="auto"/>
              <w:contextualSpacing/>
              <w:rPr>
                <w:szCs w:val="28"/>
              </w:rPr>
            </w:pPr>
            <w:r w:rsidRPr="00C92C0E">
              <w:rPr>
                <w:color w:val="000000"/>
                <w:szCs w:val="28"/>
                <w:lang w:eastAsia="uk-UA"/>
              </w:rPr>
              <w:t>ПДАП, %</w:t>
            </w:r>
          </w:p>
        </w:tc>
        <w:tc>
          <w:tcPr>
            <w:tcW w:w="2093" w:type="dxa"/>
            <w:tcBorders>
              <w:top w:val="single" w:sz="4" w:space="0" w:color="auto"/>
              <w:left w:val="single" w:sz="4" w:space="0" w:color="auto"/>
              <w:bottom w:val="single" w:sz="4" w:space="0" w:color="auto"/>
              <w:right w:val="nil"/>
            </w:tcBorders>
            <w:shd w:val="clear" w:color="auto" w:fill="FFFFFF"/>
          </w:tcPr>
          <w:p w:rsidR="007041A0" w:rsidRPr="00C92C0E" w:rsidRDefault="007041A0" w:rsidP="00E161EF">
            <w:pPr>
              <w:pStyle w:val="a3"/>
              <w:spacing w:line="360" w:lineRule="auto"/>
              <w:contextualSpacing/>
              <w:rPr>
                <w:szCs w:val="28"/>
              </w:rPr>
            </w:pPr>
            <w:r w:rsidRPr="00C92C0E">
              <w:rPr>
                <w:color w:val="000000"/>
                <w:szCs w:val="28"/>
                <w:lang w:eastAsia="uk-UA"/>
              </w:rPr>
              <w:t>102,05±2,31 *</w:t>
            </w:r>
          </w:p>
        </w:tc>
        <w:tc>
          <w:tcPr>
            <w:tcW w:w="1800" w:type="dxa"/>
            <w:tcBorders>
              <w:top w:val="single" w:sz="4" w:space="0" w:color="auto"/>
              <w:left w:val="single" w:sz="4" w:space="0" w:color="auto"/>
              <w:bottom w:val="single" w:sz="4" w:space="0" w:color="auto"/>
              <w:right w:val="nil"/>
            </w:tcBorders>
            <w:shd w:val="clear" w:color="auto" w:fill="FFFFFF"/>
          </w:tcPr>
          <w:p w:rsidR="007041A0" w:rsidRPr="00C92C0E" w:rsidRDefault="007041A0" w:rsidP="00E161EF">
            <w:pPr>
              <w:pStyle w:val="a3"/>
              <w:spacing w:line="360" w:lineRule="auto"/>
              <w:contextualSpacing/>
              <w:jc w:val="center"/>
              <w:rPr>
                <w:szCs w:val="28"/>
              </w:rPr>
            </w:pPr>
            <w:r w:rsidRPr="00C92C0E">
              <w:rPr>
                <w:szCs w:val="28"/>
              </w:rPr>
              <w:t>104,4</w:t>
            </w:r>
            <w:r w:rsidRPr="00C92C0E">
              <w:rPr>
                <w:color w:val="000000"/>
                <w:szCs w:val="28"/>
                <w:lang w:eastAsia="uk-UA"/>
              </w:rPr>
              <w:t>±3</w:t>
            </w:r>
            <w:r w:rsidRPr="00C92C0E">
              <w:rPr>
                <w:szCs w:val="28"/>
              </w:rPr>
              <w:t>,2</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7041A0" w:rsidRPr="00C92C0E" w:rsidRDefault="007041A0" w:rsidP="00E161EF">
            <w:pPr>
              <w:pStyle w:val="a3"/>
              <w:spacing w:line="360" w:lineRule="auto"/>
              <w:contextualSpacing/>
              <w:rPr>
                <w:szCs w:val="28"/>
              </w:rPr>
            </w:pPr>
            <w:r w:rsidRPr="00C92C0E">
              <w:rPr>
                <w:color w:val="000000"/>
                <w:szCs w:val="28"/>
                <w:lang w:eastAsia="uk-UA"/>
              </w:rPr>
              <w:t>108,37±2,16</w:t>
            </w:r>
          </w:p>
        </w:tc>
      </w:tr>
    </w:tbl>
    <w:p w:rsidR="007041A0" w:rsidRPr="00C92C0E" w:rsidRDefault="007041A0" w:rsidP="00055479">
      <w:pPr>
        <w:pStyle w:val="a3"/>
        <w:ind w:right="175"/>
        <w:contextualSpacing/>
        <w:jc w:val="center"/>
        <w:rPr>
          <w:rStyle w:val="Exact"/>
          <w:color w:val="000000"/>
          <w:szCs w:val="28"/>
          <w:lang w:eastAsia="uk-UA"/>
        </w:rPr>
      </w:pPr>
      <w:r w:rsidRPr="00C92C0E">
        <w:rPr>
          <w:rStyle w:val="Exact"/>
          <w:color w:val="000000"/>
          <w:szCs w:val="28"/>
          <w:lang w:eastAsia="uk-UA"/>
        </w:rPr>
        <w:t>Примітка: достовірність відмінностей І і ІІ групи порівняно з контрольною групою * - р &lt;0,05; ** - р &lt;0,01; *** - р &lt;0,001.</w:t>
      </w:r>
    </w:p>
    <w:p w:rsidR="007041A0" w:rsidRPr="00C92C0E" w:rsidRDefault="007041A0" w:rsidP="00055479">
      <w:pPr>
        <w:spacing w:line="360" w:lineRule="auto"/>
        <w:ind w:firstLine="540"/>
        <w:contextualSpacing/>
        <w:jc w:val="both"/>
        <w:rPr>
          <w:sz w:val="28"/>
          <w:szCs w:val="28"/>
          <w:lang w:val="uk-UA"/>
        </w:rPr>
      </w:pPr>
    </w:p>
    <w:p w:rsidR="007041A0" w:rsidRPr="00055479" w:rsidRDefault="007041A0" w:rsidP="00055479">
      <w:pPr>
        <w:spacing w:line="360" w:lineRule="auto"/>
        <w:ind w:firstLine="540"/>
        <w:contextualSpacing/>
        <w:jc w:val="both"/>
        <w:rPr>
          <w:rStyle w:val="a4"/>
          <w:color w:val="000000"/>
          <w:sz w:val="28"/>
          <w:szCs w:val="28"/>
          <w:lang w:eastAsia="uk-UA"/>
        </w:rPr>
      </w:pPr>
      <w:r w:rsidRPr="00055479">
        <w:rPr>
          <w:rStyle w:val="a4"/>
          <w:color w:val="000000"/>
          <w:sz w:val="28"/>
          <w:szCs w:val="28"/>
          <w:lang w:eastAsia="uk-UA"/>
        </w:rPr>
        <w:t>Результати, що отримали, свідчать про активацію антиплазмінової системи в обстежених жінок 1 групи з тромбофілією та невдалими спробами ЕКЗ в анамнезі без чіткої переваги ШДАП або ПДАП.</w:t>
      </w:r>
    </w:p>
    <w:p w:rsidR="007041A0" w:rsidRPr="00DC2C41" w:rsidRDefault="007041A0" w:rsidP="00055479">
      <w:pPr>
        <w:spacing w:line="360" w:lineRule="auto"/>
        <w:ind w:firstLine="540"/>
        <w:contextualSpacing/>
        <w:jc w:val="both"/>
        <w:rPr>
          <w:rStyle w:val="a4"/>
          <w:color w:val="000000"/>
          <w:sz w:val="28"/>
          <w:szCs w:val="28"/>
          <w:lang w:eastAsia="uk-UA"/>
        </w:rPr>
      </w:pPr>
      <w:r w:rsidRPr="00DC2C41">
        <w:rPr>
          <w:rStyle w:val="a4"/>
          <w:color w:val="000000"/>
          <w:sz w:val="28"/>
          <w:szCs w:val="28"/>
          <w:lang w:eastAsia="uk-UA"/>
        </w:rPr>
        <w:t>Результати дослідження, що проведено, показали, що в жінок із тромбофілією та невдалими спробами ЕКЗ в анамнезі, відбувається патологічна активація системи гемостазу, що відіграє істотну роль у патогенезі невдалих спроб ЕКЗ. При цьому при тромбофілії розвивається субклінічна форма хронічного ДВЗ крові, головною ланкою в розвитку якої є активація тромбоцитарно-судинного гемостазу з подальшим залученням до процесу коагуляційного потенціалу, обумовленого зниженням показників протизгортаючої системи крові.</w:t>
      </w:r>
    </w:p>
    <w:p w:rsidR="007041A0" w:rsidRPr="00DC2C41" w:rsidRDefault="007041A0" w:rsidP="00DC2C41">
      <w:pPr>
        <w:spacing w:line="360" w:lineRule="auto"/>
        <w:ind w:firstLine="540"/>
        <w:contextualSpacing/>
        <w:jc w:val="both"/>
        <w:rPr>
          <w:rStyle w:val="a4"/>
          <w:color w:val="000000"/>
          <w:sz w:val="28"/>
          <w:szCs w:val="28"/>
          <w:lang w:eastAsia="uk-UA"/>
        </w:rPr>
      </w:pPr>
      <w:r w:rsidRPr="00DC2C41">
        <w:rPr>
          <w:rStyle w:val="a4"/>
          <w:color w:val="000000"/>
          <w:sz w:val="28"/>
          <w:szCs w:val="28"/>
          <w:lang w:eastAsia="uk-UA"/>
        </w:rPr>
        <w:t xml:space="preserve">Дані про частоту циркуляції АФА, </w:t>
      </w:r>
      <w:r>
        <w:rPr>
          <w:rStyle w:val="a4"/>
          <w:color w:val="000000"/>
          <w:sz w:val="28"/>
          <w:szCs w:val="28"/>
          <w:lang w:eastAsia="uk-UA"/>
        </w:rPr>
        <w:t>вовчаночний антиген (</w:t>
      </w:r>
      <w:r w:rsidRPr="00DC2C41">
        <w:rPr>
          <w:rStyle w:val="a4"/>
          <w:color w:val="000000"/>
          <w:sz w:val="28"/>
          <w:szCs w:val="28"/>
          <w:lang w:eastAsia="uk-UA"/>
        </w:rPr>
        <w:t>ВА</w:t>
      </w:r>
      <w:r>
        <w:rPr>
          <w:rStyle w:val="a4"/>
          <w:color w:val="000000"/>
          <w:sz w:val="28"/>
          <w:szCs w:val="28"/>
          <w:lang w:eastAsia="uk-UA"/>
        </w:rPr>
        <w:t>)</w:t>
      </w:r>
      <w:r w:rsidRPr="00DC2C41">
        <w:rPr>
          <w:rStyle w:val="a4"/>
          <w:color w:val="000000"/>
          <w:sz w:val="28"/>
          <w:szCs w:val="28"/>
          <w:lang w:eastAsia="uk-UA"/>
        </w:rPr>
        <w:t>, антитіл до кардіоліпіну, β2- GPI, анексину V і протромбіну (IgG/IgM) надано в табл. 6.</w:t>
      </w:r>
    </w:p>
    <w:p w:rsidR="007041A0" w:rsidRPr="00DC2C41" w:rsidRDefault="007041A0" w:rsidP="00DC2C41">
      <w:pPr>
        <w:spacing w:line="360" w:lineRule="auto"/>
        <w:ind w:firstLine="540"/>
        <w:contextualSpacing/>
        <w:jc w:val="both"/>
        <w:rPr>
          <w:sz w:val="28"/>
          <w:szCs w:val="28"/>
          <w:lang w:val="uk-UA"/>
        </w:rPr>
      </w:pPr>
      <w:r w:rsidRPr="00DC2C41">
        <w:rPr>
          <w:rStyle w:val="a4"/>
          <w:color w:val="000000"/>
          <w:sz w:val="28"/>
          <w:szCs w:val="28"/>
          <w:lang w:eastAsia="uk-UA"/>
        </w:rPr>
        <w:t>Підвищений рівень АФА в групі жінок з невдачами ЕКЗ в анамнезі було діагностовано в 40,0% пацієнток. При цьому циркуляція антитіл до кардіоліпіну була виявлена лише в 10,0% жінок з невдачами ЕКЗ і у 2 жінок у групі з вагітністю, що настала після ЕКЗ. Тобто з 20 жінок з АФА та невдачами ЕКЗ у 18 антитіла до кардіоліпіну були відсутні, але при цьому в цих жінок були виявлені антитіла до інших фосфоліпідів і їх ко</w:t>
      </w:r>
      <w:r>
        <w:rPr>
          <w:rStyle w:val="a4"/>
          <w:color w:val="000000"/>
          <w:sz w:val="28"/>
          <w:szCs w:val="28"/>
          <w:lang w:eastAsia="uk-UA"/>
        </w:rPr>
        <w:t>-</w:t>
      </w:r>
      <w:r w:rsidRPr="00DC2C41">
        <w:rPr>
          <w:rStyle w:val="a4"/>
          <w:color w:val="000000"/>
          <w:sz w:val="28"/>
          <w:szCs w:val="28"/>
          <w:lang w:eastAsia="uk-UA"/>
        </w:rPr>
        <w:t>факторів. У зв'язку із цим визначення антитіл до кардіоліпіну не завжди можна вважати інформативним</w:t>
      </w:r>
      <w:r w:rsidRPr="00DC2C41">
        <w:rPr>
          <w:sz w:val="28"/>
          <w:szCs w:val="28"/>
          <w:lang w:val="uk-UA"/>
        </w:rPr>
        <w:t xml:space="preserve">. </w:t>
      </w:r>
    </w:p>
    <w:p w:rsidR="007041A0" w:rsidRPr="00C92C0E" w:rsidRDefault="007041A0" w:rsidP="00DC2C41">
      <w:pPr>
        <w:spacing w:line="360" w:lineRule="auto"/>
        <w:contextualSpacing/>
        <w:jc w:val="right"/>
        <w:rPr>
          <w:sz w:val="28"/>
          <w:szCs w:val="28"/>
          <w:lang w:val="uk-UA"/>
        </w:rPr>
      </w:pPr>
      <w:r w:rsidRPr="00C92C0E">
        <w:rPr>
          <w:sz w:val="28"/>
          <w:szCs w:val="28"/>
          <w:lang w:val="uk-UA"/>
        </w:rPr>
        <w:lastRenderedPageBreak/>
        <w:t xml:space="preserve">Таблиця  6. </w:t>
      </w:r>
    </w:p>
    <w:p w:rsidR="007041A0" w:rsidRPr="00DC2C41" w:rsidRDefault="007041A0" w:rsidP="00DC2C41">
      <w:pPr>
        <w:contextualSpacing/>
        <w:jc w:val="center"/>
        <w:rPr>
          <w:sz w:val="28"/>
          <w:szCs w:val="28"/>
          <w:lang w:val="uk-UA"/>
        </w:rPr>
      </w:pPr>
      <w:r w:rsidRPr="00DC2C41">
        <w:rPr>
          <w:sz w:val="28"/>
          <w:szCs w:val="28"/>
          <w:lang w:val="uk-UA"/>
        </w:rPr>
        <w:t>Циркуляція АФА, ВА, антитіл до кардіоліпіну, β2- GPI, анексину V і протромбіну (IgG/IgM)</w:t>
      </w:r>
    </w:p>
    <w:tbl>
      <w:tblPr>
        <w:tblW w:w="95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4"/>
        <w:gridCol w:w="1262"/>
        <w:gridCol w:w="1204"/>
        <w:gridCol w:w="1080"/>
        <w:gridCol w:w="916"/>
        <w:gridCol w:w="1064"/>
        <w:gridCol w:w="1436"/>
      </w:tblGrid>
      <w:tr w:rsidR="007041A0" w:rsidRPr="00C92C0E" w:rsidTr="00E161EF">
        <w:trPr>
          <w:trHeight w:val="449"/>
        </w:trPr>
        <w:tc>
          <w:tcPr>
            <w:tcW w:w="2574" w:type="dxa"/>
            <w:vMerge w:val="restart"/>
          </w:tcPr>
          <w:p w:rsidR="007041A0" w:rsidRPr="00C92C0E" w:rsidRDefault="007041A0" w:rsidP="00E161EF">
            <w:pPr>
              <w:contextualSpacing/>
              <w:jc w:val="center"/>
              <w:rPr>
                <w:szCs w:val="28"/>
                <w:lang w:val="uk-UA"/>
              </w:rPr>
            </w:pPr>
            <w:r w:rsidRPr="00C92C0E">
              <w:rPr>
                <w:sz w:val="28"/>
                <w:szCs w:val="28"/>
                <w:lang w:val="uk-UA"/>
              </w:rPr>
              <w:t>Спектр АФА</w:t>
            </w:r>
          </w:p>
        </w:tc>
        <w:tc>
          <w:tcPr>
            <w:tcW w:w="2466" w:type="dxa"/>
            <w:gridSpan w:val="2"/>
          </w:tcPr>
          <w:p w:rsidR="007041A0" w:rsidRPr="00C92C0E" w:rsidRDefault="007041A0" w:rsidP="00E161EF">
            <w:pPr>
              <w:contextualSpacing/>
              <w:jc w:val="center"/>
              <w:rPr>
                <w:szCs w:val="28"/>
                <w:lang w:val="uk-UA"/>
              </w:rPr>
            </w:pPr>
            <w:r w:rsidRPr="00C92C0E">
              <w:rPr>
                <w:sz w:val="28"/>
                <w:szCs w:val="28"/>
                <w:lang w:val="uk-UA"/>
              </w:rPr>
              <w:t>1 група</w:t>
            </w:r>
          </w:p>
          <w:p w:rsidR="007041A0" w:rsidRPr="00C92C0E" w:rsidRDefault="007041A0" w:rsidP="00E161EF">
            <w:pPr>
              <w:contextualSpacing/>
              <w:jc w:val="center"/>
              <w:rPr>
                <w:szCs w:val="28"/>
                <w:lang w:val="uk-UA"/>
              </w:rPr>
            </w:pPr>
            <w:r w:rsidRPr="00C92C0E">
              <w:rPr>
                <w:sz w:val="28"/>
                <w:szCs w:val="28"/>
                <w:lang w:val="uk-UA"/>
              </w:rPr>
              <w:t>n=25</w:t>
            </w:r>
          </w:p>
        </w:tc>
        <w:tc>
          <w:tcPr>
            <w:tcW w:w="1996" w:type="dxa"/>
            <w:gridSpan w:val="2"/>
          </w:tcPr>
          <w:p w:rsidR="007041A0" w:rsidRPr="00C92C0E" w:rsidRDefault="007041A0" w:rsidP="00E161EF">
            <w:pPr>
              <w:contextualSpacing/>
              <w:jc w:val="center"/>
              <w:rPr>
                <w:szCs w:val="28"/>
                <w:lang w:val="uk-UA"/>
              </w:rPr>
            </w:pPr>
            <w:r w:rsidRPr="00C92C0E">
              <w:rPr>
                <w:sz w:val="28"/>
                <w:szCs w:val="28"/>
                <w:lang w:val="uk-UA"/>
              </w:rPr>
              <w:t>2 група</w:t>
            </w:r>
          </w:p>
          <w:p w:rsidR="007041A0" w:rsidRPr="00C92C0E" w:rsidRDefault="007041A0" w:rsidP="00E161EF">
            <w:pPr>
              <w:contextualSpacing/>
              <w:jc w:val="center"/>
              <w:rPr>
                <w:szCs w:val="28"/>
                <w:lang w:val="uk-UA"/>
              </w:rPr>
            </w:pPr>
            <w:r w:rsidRPr="00C92C0E">
              <w:rPr>
                <w:sz w:val="28"/>
                <w:szCs w:val="28"/>
                <w:lang w:val="uk-UA"/>
              </w:rPr>
              <w:t>n= 38</w:t>
            </w:r>
          </w:p>
        </w:tc>
        <w:tc>
          <w:tcPr>
            <w:tcW w:w="2500" w:type="dxa"/>
            <w:gridSpan w:val="2"/>
          </w:tcPr>
          <w:p w:rsidR="007041A0" w:rsidRPr="00C92C0E" w:rsidRDefault="007041A0" w:rsidP="00E161EF">
            <w:pPr>
              <w:contextualSpacing/>
              <w:jc w:val="center"/>
              <w:rPr>
                <w:szCs w:val="28"/>
                <w:lang w:val="uk-UA"/>
              </w:rPr>
            </w:pPr>
            <w:r w:rsidRPr="00C92C0E">
              <w:rPr>
                <w:sz w:val="28"/>
                <w:szCs w:val="28"/>
                <w:lang w:val="uk-UA"/>
              </w:rPr>
              <w:t>Контрольна</w:t>
            </w:r>
          </w:p>
          <w:p w:rsidR="007041A0" w:rsidRPr="00C92C0E" w:rsidRDefault="007041A0" w:rsidP="00E161EF">
            <w:pPr>
              <w:contextualSpacing/>
              <w:jc w:val="center"/>
              <w:rPr>
                <w:szCs w:val="28"/>
                <w:lang w:val="uk-UA"/>
              </w:rPr>
            </w:pPr>
            <w:r w:rsidRPr="00C92C0E">
              <w:rPr>
                <w:sz w:val="28"/>
                <w:szCs w:val="28"/>
                <w:lang w:val="uk-UA"/>
              </w:rPr>
              <w:t>група, n = 20</w:t>
            </w:r>
          </w:p>
        </w:tc>
      </w:tr>
      <w:tr w:rsidR="007041A0" w:rsidRPr="00C92C0E" w:rsidTr="00E161EF">
        <w:trPr>
          <w:trHeight w:val="374"/>
        </w:trPr>
        <w:tc>
          <w:tcPr>
            <w:tcW w:w="2574" w:type="dxa"/>
            <w:vMerge/>
          </w:tcPr>
          <w:p w:rsidR="007041A0" w:rsidRPr="00C92C0E" w:rsidRDefault="007041A0" w:rsidP="00E161EF">
            <w:pPr>
              <w:contextualSpacing/>
              <w:jc w:val="center"/>
              <w:rPr>
                <w:szCs w:val="28"/>
                <w:lang w:val="uk-UA"/>
              </w:rPr>
            </w:pPr>
          </w:p>
        </w:tc>
        <w:tc>
          <w:tcPr>
            <w:tcW w:w="1262" w:type="dxa"/>
          </w:tcPr>
          <w:p w:rsidR="007041A0" w:rsidRPr="00C92C0E" w:rsidRDefault="007041A0" w:rsidP="00E161EF">
            <w:pPr>
              <w:contextualSpacing/>
              <w:jc w:val="center"/>
              <w:rPr>
                <w:szCs w:val="28"/>
                <w:lang w:val="uk-UA"/>
              </w:rPr>
            </w:pPr>
            <w:r w:rsidRPr="00C92C0E">
              <w:rPr>
                <w:sz w:val="28"/>
                <w:szCs w:val="28"/>
                <w:lang w:val="uk-UA"/>
              </w:rPr>
              <w:t>n</w:t>
            </w:r>
          </w:p>
        </w:tc>
        <w:tc>
          <w:tcPr>
            <w:tcW w:w="1204" w:type="dxa"/>
          </w:tcPr>
          <w:p w:rsidR="007041A0" w:rsidRPr="00C92C0E" w:rsidRDefault="007041A0" w:rsidP="00E161EF">
            <w:pPr>
              <w:contextualSpacing/>
              <w:jc w:val="center"/>
              <w:rPr>
                <w:szCs w:val="28"/>
                <w:lang w:val="uk-UA"/>
              </w:rPr>
            </w:pPr>
            <w:r w:rsidRPr="00C92C0E">
              <w:rPr>
                <w:sz w:val="28"/>
                <w:szCs w:val="28"/>
                <w:lang w:val="uk-UA"/>
              </w:rPr>
              <w:t>%</w:t>
            </w:r>
          </w:p>
        </w:tc>
        <w:tc>
          <w:tcPr>
            <w:tcW w:w="1080" w:type="dxa"/>
          </w:tcPr>
          <w:p w:rsidR="007041A0" w:rsidRPr="00C92C0E" w:rsidRDefault="007041A0" w:rsidP="00E161EF">
            <w:pPr>
              <w:contextualSpacing/>
              <w:jc w:val="center"/>
              <w:rPr>
                <w:szCs w:val="28"/>
                <w:lang w:val="uk-UA"/>
              </w:rPr>
            </w:pPr>
            <w:r w:rsidRPr="00C92C0E">
              <w:rPr>
                <w:sz w:val="28"/>
                <w:szCs w:val="28"/>
                <w:lang w:val="uk-UA"/>
              </w:rPr>
              <w:t>N</w:t>
            </w:r>
          </w:p>
        </w:tc>
        <w:tc>
          <w:tcPr>
            <w:tcW w:w="916" w:type="dxa"/>
          </w:tcPr>
          <w:p w:rsidR="007041A0" w:rsidRPr="00C92C0E" w:rsidRDefault="007041A0" w:rsidP="00E161EF">
            <w:pPr>
              <w:contextualSpacing/>
              <w:jc w:val="center"/>
              <w:rPr>
                <w:szCs w:val="28"/>
                <w:lang w:val="uk-UA"/>
              </w:rPr>
            </w:pPr>
            <w:r w:rsidRPr="00C92C0E">
              <w:rPr>
                <w:sz w:val="28"/>
                <w:szCs w:val="28"/>
                <w:lang w:val="uk-UA"/>
              </w:rPr>
              <w:t>%</w:t>
            </w:r>
          </w:p>
        </w:tc>
        <w:tc>
          <w:tcPr>
            <w:tcW w:w="1064" w:type="dxa"/>
          </w:tcPr>
          <w:p w:rsidR="007041A0" w:rsidRPr="00C92C0E" w:rsidRDefault="007041A0" w:rsidP="00E161EF">
            <w:pPr>
              <w:contextualSpacing/>
              <w:jc w:val="center"/>
              <w:rPr>
                <w:szCs w:val="28"/>
                <w:lang w:val="uk-UA"/>
              </w:rPr>
            </w:pPr>
            <w:r w:rsidRPr="00C92C0E">
              <w:rPr>
                <w:sz w:val="28"/>
                <w:szCs w:val="28"/>
                <w:lang w:val="uk-UA"/>
              </w:rPr>
              <w:t>n</w:t>
            </w:r>
          </w:p>
        </w:tc>
        <w:tc>
          <w:tcPr>
            <w:tcW w:w="1436" w:type="dxa"/>
          </w:tcPr>
          <w:p w:rsidR="007041A0" w:rsidRPr="00C92C0E" w:rsidRDefault="007041A0" w:rsidP="00E161EF">
            <w:pPr>
              <w:contextualSpacing/>
              <w:jc w:val="center"/>
              <w:rPr>
                <w:szCs w:val="28"/>
                <w:lang w:val="uk-UA"/>
              </w:rPr>
            </w:pPr>
            <w:r w:rsidRPr="00C92C0E">
              <w:rPr>
                <w:sz w:val="28"/>
                <w:szCs w:val="28"/>
                <w:lang w:val="uk-UA"/>
              </w:rPr>
              <w:t>%</w:t>
            </w:r>
          </w:p>
        </w:tc>
      </w:tr>
      <w:tr w:rsidR="007041A0" w:rsidRPr="00C92C0E" w:rsidTr="00E161EF">
        <w:trPr>
          <w:trHeight w:val="361"/>
        </w:trPr>
        <w:tc>
          <w:tcPr>
            <w:tcW w:w="2574" w:type="dxa"/>
          </w:tcPr>
          <w:p w:rsidR="007041A0" w:rsidRPr="00C92C0E" w:rsidRDefault="007041A0" w:rsidP="00E161EF">
            <w:pPr>
              <w:contextualSpacing/>
              <w:jc w:val="center"/>
              <w:rPr>
                <w:szCs w:val="28"/>
                <w:lang w:val="uk-UA"/>
              </w:rPr>
            </w:pPr>
            <w:bookmarkStart w:id="2" w:name="_Hlk383340037"/>
            <w:r w:rsidRPr="00C92C0E">
              <w:rPr>
                <w:sz w:val="28"/>
                <w:szCs w:val="28"/>
                <w:lang w:val="uk-UA"/>
              </w:rPr>
              <w:t>АФА (усього)</w:t>
            </w:r>
          </w:p>
        </w:tc>
        <w:tc>
          <w:tcPr>
            <w:tcW w:w="1262" w:type="dxa"/>
          </w:tcPr>
          <w:p w:rsidR="007041A0" w:rsidRPr="00C92C0E" w:rsidRDefault="007041A0" w:rsidP="00E161EF">
            <w:pPr>
              <w:contextualSpacing/>
              <w:jc w:val="center"/>
              <w:rPr>
                <w:szCs w:val="28"/>
                <w:lang w:val="uk-UA"/>
              </w:rPr>
            </w:pPr>
            <w:r w:rsidRPr="00C92C0E">
              <w:rPr>
                <w:sz w:val="28"/>
                <w:szCs w:val="28"/>
                <w:lang w:val="uk-UA"/>
              </w:rPr>
              <w:t>8***</w:t>
            </w:r>
          </w:p>
        </w:tc>
        <w:tc>
          <w:tcPr>
            <w:tcW w:w="1204" w:type="dxa"/>
          </w:tcPr>
          <w:p w:rsidR="007041A0" w:rsidRPr="00C92C0E" w:rsidRDefault="007041A0" w:rsidP="00E161EF">
            <w:pPr>
              <w:contextualSpacing/>
              <w:jc w:val="center"/>
              <w:rPr>
                <w:szCs w:val="28"/>
                <w:lang w:val="uk-UA"/>
              </w:rPr>
            </w:pPr>
            <w:r w:rsidRPr="00C92C0E">
              <w:rPr>
                <w:sz w:val="28"/>
                <w:szCs w:val="28"/>
                <w:lang w:val="uk-UA"/>
              </w:rPr>
              <w:t>40,0</w:t>
            </w:r>
          </w:p>
        </w:tc>
        <w:tc>
          <w:tcPr>
            <w:tcW w:w="1080" w:type="dxa"/>
          </w:tcPr>
          <w:p w:rsidR="007041A0" w:rsidRPr="00C92C0E" w:rsidRDefault="007041A0" w:rsidP="00E161EF">
            <w:pPr>
              <w:contextualSpacing/>
              <w:jc w:val="center"/>
              <w:rPr>
                <w:szCs w:val="28"/>
                <w:lang w:val="uk-UA"/>
              </w:rPr>
            </w:pPr>
            <w:r w:rsidRPr="00C92C0E">
              <w:rPr>
                <w:sz w:val="28"/>
                <w:szCs w:val="28"/>
                <w:lang w:val="uk-UA"/>
              </w:rPr>
              <w:t>5**</w:t>
            </w:r>
          </w:p>
        </w:tc>
        <w:tc>
          <w:tcPr>
            <w:tcW w:w="916" w:type="dxa"/>
          </w:tcPr>
          <w:p w:rsidR="007041A0" w:rsidRPr="00C92C0E" w:rsidRDefault="007041A0" w:rsidP="00E161EF">
            <w:pPr>
              <w:contextualSpacing/>
              <w:jc w:val="center"/>
              <w:rPr>
                <w:szCs w:val="28"/>
                <w:lang w:val="uk-UA"/>
              </w:rPr>
            </w:pPr>
            <w:r w:rsidRPr="00C92C0E">
              <w:rPr>
                <w:sz w:val="28"/>
                <w:szCs w:val="28"/>
                <w:lang w:val="uk-UA"/>
              </w:rPr>
              <w:t>17, 9</w:t>
            </w:r>
          </w:p>
        </w:tc>
        <w:tc>
          <w:tcPr>
            <w:tcW w:w="1064" w:type="dxa"/>
          </w:tcPr>
          <w:p w:rsidR="007041A0" w:rsidRPr="00C92C0E" w:rsidRDefault="007041A0" w:rsidP="00E161EF">
            <w:pPr>
              <w:contextualSpacing/>
              <w:jc w:val="center"/>
              <w:rPr>
                <w:szCs w:val="28"/>
                <w:lang w:val="uk-UA"/>
              </w:rPr>
            </w:pPr>
            <w:r w:rsidRPr="00C92C0E">
              <w:rPr>
                <w:sz w:val="28"/>
                <w:szCs w:val="28"/>
                <w:lang w:val="uk-UA"/>
              </w:rPr>
              <w:t>1*</w:t>
            </w:r>
          </w:p>
        </w:tc>
        <w:tc>
          <w:tcPr>
            <w:tcW w:w="1436" w:type="dxa"/>
          </w:tcPr>
          <w:p w:rsidR="007041A0" w:rsidRPr="00C92C0E" w:rsidRDefault="007041A0" w:rsidP="00E161EF">
            <w:pPr>
              <w:contextualSpacing/>
              <w:jc w:val="center"/>
              <w:rPr>
                <w:szCs w:val="28"/>
                <w:lang w:val="uk-UA"/>
              </w:rPr>
            </w:pPr>
            <w:r w:rsidRPr="00C92C0E">
              <w:rPr>
                <w:sz w:val="28"/>
                <w:szCs w:val="28"/>
                <w:lang w:val="uk-UA"/>
              </w:rPr>
              <w:t>5,0</w:t>
            </w:r>
          </w:p>
        </w:tc>
      </w:tr>
      <w:bookmarkEnd w:id="2"/>
      <w:tr w:rsidR="007041A0" w:rsidRPr="00C92C0E" w:rsidTr="00E161EF">
        <w:trPr>
          <w:trHeight w:val="1076"/>
        </w:trPr>
        <w:tc>
          <w:tcPr>
            <w:tcW w:w="2574" w:type="dxa"/>
          </w:tcPr>
          <w:p w:rsidR="007041A0" w:rsidRPr="00C92C0E" w:rsidRDefault="007041A0" w:rsidP="00E161EF">
            <w:pPr>
              <w:contextualSpacing/>
              <w:jc w:val="center"/>
              <w:rPr>
                <w:szCs w:val="28"/>
                <w:lang w:val="uk-UA"/>
              </w:rPr>
            </w:pPr>
            <w:r w:rsidRPr="00C92C0E">
              <w:rPr>
                <w:sz w:val="28"/>
                <w:szCs w:val="28"/>
                <w:lang w:val="uk-UA"/>
              </w:rPr>
              <w:t xml:space="preserve">Антитіла до кардіоліпіну </w:t>
            </w:r>
          </w:p>
          <w:p w:rsidR="007041A0" w:rsidRPr="00C92C0E" w:rsidRDefault="007041A0" w:rsidP="00E161EF">
            <w:pPr>
              <w:contextualSpacing/>
              <w:jc w:val="center"/>
              <w:rPr>
                <w:szCs w:val="28"/>
                <w:lang w:val="uk-UA"/>
              </w:rPr>
            </w:pPr>
            <w:r w:rsidRPr="00C92C0E">
              <w:rPr>
                <w:sz w:val="28"/>
                <w:szCs w:val="28"/>
                <w:lang w:val="uk-UA"/>
              </w:rPr>
              <w:t>IgG/M</w:t>
            </w:r>
          </w:p>
        </w:tc>
        <w:tc>
          <w:tcPr>
            <w:tcW w:w="1262" w:type="dxa"/>
          </w:tcPr>
          <w:p w:rsidR="007041A0" w:rsidRPr="00C92C0E" w:rsidRDefault="007041A0" w:rsidP="00E161EF">
            <w:pPr>
              <w:contextualSpacing/>
              <w:jc w:val="center"/>
              <w:rPr>
                <w:szCs w:val="28"/>
                <w:lang w:val="uk-UA"/>
              </w:rPr>
            </w:pPr>
            <w:r w:rsidRPr="00C92C0E">
              <w:rPr>
                <w:sz w:val="28"/>
                <w:szCs w:val="28"/>
                <w:lang w:val="uk-UA"/>
              </w:rPr>
              <w:t>2</w:t>
            </w:r>
          </w:p>
        </w:tc>
        <w:tc>
          <w:tcPr>
            <w:tcW w:w="1204" w:type="dxa"/>
          </w:tcPr>
          <w:p w:rsidR="007041A0" w:rsidRPr="00C92C0E" w:rsidRDefault="007041A0" w:rsidP="00E161EF">
            <w:pPr>
              <w:contextualSpacing/>
              <w:jc w:val="center"/>
              <w:rPr>
                <w:szCs w:val="28"/>
                <w:lang w:val="uk-UA"/>
              </w:rPr>
            </w:pPr>
            <w:r w:rsidRPr="00C92C0E">
              <w:rPr>
                <w:sz w:val="28"/>
                <w:szCs w:val="28"/>
                <w:lang w:val="uk-UA"/>
              </w:rPr>
              <w:t>10,0</w:t>
            </w:r>
          </w:p>
        </w:tc>
        <w:tc>
          <w:tcPr>
            <w:tcW w:w="1080" w:type="dxa"/>
          </w:tcPr>
          <w:p w:rsidR="007041A0" w:rsidRPr="00C92C0E" w:rsidRDefault="007041A0" w:rsidP="00E161EF">
            <w:pPr>
              <w:contextualSpacing/>
              <w:jc w:val="center"/>
              <w:rPr>
                <w:szCs w:val="28"/>
                <w:lang w:val="uk-UA"/>
              </w:rPr>
            </w:pPr>
            <w:r w:rsidRPr="00C92C0E">
              <w:rPr>
                <w:sz w:val="28"/>
                <w:szCs w:val="28"/>
                <w:lang w:val="uk-UA"/>
              </w:rPr>
              <w:t>2</w:t>
            </w:r>
          </w:p>
        </w:tc>
        <w:tc>
          <w:tcPr>
            <w:tcW w:w="916" w:type="dxa"/>
          </w:tcPr>
          <w:p w:rsidR="007041A0" w:rsidRPr="00C92C0E" w:rsidRDefault="007041A0" w:rsidP="00E161EF">
            <w:pPr>
              <w:contextualSpacing/>
              <w:jc w:val="center"/>
              <w:rPr>
                <w:szCs w:val="28"/>
                <w:lang w:val="uk-UA"/>
              </w:rPr>
            </w:pPr>
            <w:r w:rsidRPr="00C92C0E">
              <w:rPr>
                <w:sz w:val="28"/>
                <w:szCs w:val="28"/>
                <w:lang w:val="uk-UA"/>
              </w:rPr>
              <w:t>7,1</w:t>
            </w:r>
          </w:p>
        </w:tc>
        <w:tc>
          <w:tcPr>
            <w:tcW w:w="1064" w:type="dxa"/>
          </w:tcPr>
          <w:p w:rsidR="007041A0" w:rsidRPr="00C92C0E" w:rsidRDefault="007041A0" w:rsidP="00E161EF">
            <w:pPr>
              <w:contextualSpacing/>
              <w:jc w:val="center"/>
              <w:rPr>
                <w:szCs w:val="28"/>
                <w:lang w:val="uk-UA"/>
              </w:rPr>
            </w:pPr>
            <w:r w:rsidRPr="00C92C0E">
              <w:rPr>
                <w:sz w:val="28"/>
                <w:szCs w:val="28"/>
                <w:lang w:val="uk-UA"/>
              </w:rPr>
              <w:t>1</w:t>
            </w:r>
          </w:p>
        </w:tc>
        <w:tc>
          <w:tcPr>
            <w:tcW w:w="1436" w:type="dxa"/>
          </w:tcPr>
          <w:p w:rsidR="007041A0" w:rsidRPr="00C92C0E" w:rsidRDefault="007041A0" w:rsidP="00E161EF">
            <w:pPr>
              <w:contextualSpacing/>
              <w:jc w:val="center"/>
              <w:rPr>
                <w:szCs w:val="28"/>
                <w:lang w:val="uk-UA"/>
              </w:rPr>
            </w:pPr>
            <w:r w:rsidRPr="00C92C0E">
              <w:rPr>
                <w:sz w:val="28"/>
                <w:szCs w:val="28"/>
                <w:lang w:val="uk-UA"/>
              </w:rPr>
              <w:t>5,0</w:t>
            </w:r>
          </w:p>
        </w:tc>
      </w:tr>
      <w:tr w:rsidR="007041A0" w:rsidRPr="00C92C0E" w:rsidTr="00E161EF">
        <w:trPr>
          <w:trHeight w:val="332"/>
        </w:trPr>
        <w:tc>
          <w:tcPr>
            <w:tcW w:w="2574" w:type="dxa"/>
          </w:tcPr>
          <w:p w:rsidR="007041A0" w:rsidRPr="00C92C0E" w:rsidRDefault="007041A0" w:rsidP="00E161EF">
            <w:pPr>
              <w:contextualSpacing/>
              <w:jc w:val="center"/>
              <w:rPr>
                <w:szCs w:val="28"/>
                <w:lang w:val="uk-UA"/>
              </w:rPr>
            </w:pPr>
            <w:r w:rsidRPr="00C92C0E">
              <w:rPr>
                <w:sz w:val="28"/>
                <w:szCs w:val="28"/>
                <w:lang w:val="uk-UA"/>
              </w:rPr>
              <w:t>Циркуляція ВА</w:t>
            </w:r>
          </w:p>
        </w:tc>
        <w:tc>
          <w:tcPr>
            <w:tcW w:w="1262" w:type="dxa"/>
          </w:tcPr>
          <w:p w:rsidR="007041A0" w:rsidRPr="00C92C0E" w:rsidRDefault="007041A0" w:rsidP="00E161EF">
            <w:pPr>
              <w:contextualSpacing/>
              <w:jc w:val="center"/>
              <w:rPr>
                <w:szCs w:val="28"/>
                <w:lang w:val="uk-UA"/>
              </w:rPr>
            </w:pPr>
            <w:r w:rsidRPr="00C92C0E">
              <w:rPr>
                <w:sz w:val="28"/>
                <w:szCs w:val="28"/>
                <w:lang w:val="uk-UA"/>
              </w:rPr>
              <w:t>4**</w:t>
            </w:r>
          </w:p>
        </w:tc>
        <w:tc>
          <w:tcPr>
            <w:tcW w:w="1204" w:type="dxa"/>
          </w:tcPr>
          <w:p w:rsidR="007041A0" w:rsidRPr="00C92C0E" w:rsidRDefault="007041A0" w:rsidP="00E161EF">
            <w:pPr>
              <w:contextualSpacing/>
              <w:jc w:val="center"/>
              <w:rPr>
                <w:szCs w:val="28"/>
                <w:lang w:val="uk-UA"/>
              </w:rPr>
            </w:pPr>
            <w:r w:rsidRPr="00C92C0E">
              <w:rPr>
                <w:sz w:val="28"/>
                <w:szCs w:val="28"/>
                <w:lang w:val="uk-UA"/>
              </w:rPr>
              <w:t>20,0</w:t>
            </w:r>
          </w:p>
        </w:tc>
        <w:tc>
          <w:tcPr>
            <w:tcW w:w="1080" w:type="dxa"/>
          </w:tcPr>
          <w:p w:rsidR="007041A0" w:rsidRPr="00C92C0E" w:rsidRDefault="007041A0" w:rsidP="00E161EF">
            <w:pPr>
              <w:contextualSpacing/>
              <w:jc w:val="center"/>
              <w:rPr>
                <w:szCs w:val="28"/>
                <w:lang w:val="uk-UA"/>
              </w:rPr>
            </w:pPr>
            <w:r w:rsidRPr="00C92C0E">
              <w:rPr>
                <w:sz w:val="28"/>
                <w:szCs w:val="28"/>
                <w:lang w:val="uk-UA"/>
              </w:rPr>
              <w:t>2</w:t>
            </w:r>
          </w:p>
        </w:tc>
        <w:tc>
          <w:tcPr>
            <w:tcW w:w="916" w:type="dxa"/>
          </w:tcPr>
          <w:p w:rsidR="007041A0" w:rsidRPr="00C92C0E" w:rsidRDefault="007041A0" w:rsidP="00E161EF">
            <w:pPr>
              <w:contextualSpacing/>
              <w:jc w:val="center"/>
              <w:rPr>
                <w:szCs w:val="28"/>
                <w:lang w:val="uk-UA"/>
              </w:rPr>
            </w:pPr>
            <w:r w:rsidRPr="00C92C0E">
              <w:rPr>
                <w:sz w:val="28"/>
                <w:szCs w:val="28"/>
                <w:lang w:val="uk-UA"/>
              </w:rPr>
              <w:t>7,5</w:t>
            </w:r>
          </w:p>
        </w:tc>
        <w:tc>
          <w:tcPr>
            <w:tcW w:w="1064" w:type="dxa"/>
          </w:tcPr>
          <w:p w:rsidR="007041A0" w:rsidRPr="00C92C0E" w:rsidRDefault="007041A0" w:rsidP="00E161EF">
            <w:pPr>
              <w:contextualSpacing/>
              <w:jc w:val="center"/>
              <w:rPr>
                <w:szCs w:val="28"/>
                <w:lang w:val="uk-UA"/>
              </w:rPr>
            </w:pPr>
            <w:r w:rsidRPr="00C92C0E">
              <w:rPr>
                <w:sz w:val="28"/>
                <w:szCs w:val="28"/>
                <w:lang w:val="uk-UA"/>
              </w:rPr>
              <w:t>1</w:t>
            </w:r>
          </w:p>
        </w:tc>
        <w:tc>
          <w:tcPr>
            <w:tcW w:w="1436" w:type="dxa"/>
          </w:tcPr>
          <w:p w:rsidR="007041A0" w:rsidRPr="00C92C0E" w:rsidRDefault="007041A0" w:rsidP="00E161EF">
            <w:pPr>
              <w:contextualSpacing/>
              <w:jc w:val="center"/>
              <w:rPr>
                <w:szCs w:val="28"/>
                <w:lang w:val="uk-UA"/>
              </w:rPr>
            </w:pPr>
            <w:r w:rsidRPr="00C92C0E">
              <w:rPr>
                <w:sz w:val="28"/>
                <w:szCs w:val="28"/>
                <w:lang w:val="uk-UA"/>
              </w:rPr>
              <w:t>5,0</w:t>
            </w:r>
          </w:p>
        </w:tc>
      </w:tr>
      <w:tr w:rsidR="007041A0" w:rsidRPr="00C92C0E" w:rsidTr="00E161EF">
        <w:trPr>
          <w:trHeight w:val="523"/>
        </w:trPr>
        <w:tc>
          <w:tcPr>
            <w:tcW w:w="2574" w:type="dxa"/>
          </w:tcPr>
          <w:p w:rsidR="007041A0" w:rsidRPr="00C92C0E" w:rsidRDefault="007041A0" w:rsidP="00E161EF">
            <w:pPr>
              <w:contextualSpacing/>
              <w:jc w:val="center"/>
              <w:rPr>
                <w:szCs w:val="28"/>
                <w:lang w:val="uk-UA"/>
              </w:rPr>
            </w:pPr>
            <w:r w:rsidRPr="00C92C0E">
              <w:rPr>
                <w:sz w:val="28"/>
                <w:szCs w:val="28"/>
                <w:lang w:val="uk-UA"/>
              </w:rPr>
              <w:t>Антитіла до анексину V IgG/M</w:t>
            </w:r>
          </w:p>
        </w:tc>
        <w:tc>
          <w:tcPr>
            <w:tcW w:w="1262" w:type="dxa"/>
          </w:tcPr>
          <w:p w:rsidR="007041A0" w:rsidRPr="00C92C0E" w:rsidRDefault="007041A0" w:rsidP="00E161EF">
            <w:pPr>
              <w:contextualSpacing/>
              <w:jc w:val="center"/>
              <w:rPr>
                <w:szCs w:val="28"/>
                <w:lang w:val="uk-UA"/>
              </w:rPr>
            </w:pPr>
            <w:r w:rsidRPr="00C92C0E">
              <w:rPr>
                <w:sz w:val="28"/>
                <w:szCs w:val="28"/>
                <w:lang w:val="uk-UA"/>
              </w:rPr>
              <w:t>7</w:t>
            </w:r>
          </w:p>
        </w:tc>
        <w:tc>
          <w:tcPr>
            <w:tcW w:w="1204" w:type="dxa"/>
          </w:tcPr>
          <w:p w:rsidR="007041A0" w:rsidRPr="00C92C0E" w:rsidRDefault="007041A0" w:rsidP="00E161EF">
            <w:pPr>
              <w:contextualSpacing/>
              <w:jc w:val="center"/>
              <w:rPr>
                <w:szCs w:val="28"/>
                <w:lang w:val="uk-UA"/>
              </w:rPr>
            </w:pPr>
            <w:r w:rsidRPr="00C92C0E">
              <w:rPr>
                <w:sz w:val="28"/>
                <w:szCs w:val="28"/>
                <w:lang w:val="uk-UA"/>
              </w:rPr>
              <w:t>35,0</w:t>
            </w:r>
          </w:p>
        </w:tc>
        <w:tc>
          <w:tcPr>
            <w:tcW w:w="1080" w:type="dxa"/>
          </w:tcPr>
          <w:p w:rsidR="007041A0" w:rsidRPr="00C92C0E" w:rsidRDefault="007041A0" w:rsidP="00E161EF">
            <w:pPr>
              <w:contextualSpacing/>
              <w:jc w:val="center"/>
              <w:rPr>
                <w:szCs w:val="28"/>
                <w:lang w:val="uk-UA"/>
              </w:rPr>
            </w:pPr>
            <w:r w:rsidRPr="00C92C0E">
              <w:rPr>
                <w:sz w:val="28"/>
                <w:szCs w:val="28"/>
                <w:lang w:val="uk-UA"/>
              </w:rPr>
              <w:t>3</w:t>
            </w:r>
          </w:p>
        </w:tc>
        <w:tc>
          <w:tcPr>
            <w:tcW w:w="916" w:type="dxa"/>
          </w:tcPr>
          <w:p w:rsidR="007041A0" w:rsidRPr="00C92C0E" w:rsidRDefault="007041A0" w:rsidP="00E161EF">
            <w:pPr>
              <w:contextualSpacing/>
              <w:jc w:val="center"/>
              <w:rPr>
                <w:szCs w:val="28"/>
                <w:lang w:val="uk-UA"/>
              </w:rPr>
            </w:pPr>
            <w:r w:rsidRPr="00C92C0E">
              <w:rPr>
                <w:sz w:val="28"/>
                <w:szCs w:val="28"/>
                <w:lang w:val="uk-UA"/>
              </w:rPr>
              <w:t>10,7</w:t>
            </w:r>
          </w:p>
        </w:tc>
        <w:tc>
          <w:tcPr>
            <w:tcW w:w="1064" w:type="dxa"/>
          </w:tcPr>
          <w:p w:rsidR="007041A0" w:rsidRPr="00C92C0E" w:rsidRDefault="007041A0" w:rsidP="00E161EF">
            <w:pPr>
              <w:contextualSpacing/>
              <w:jc w:val="center"/>
              <w:rPr>
                <w:szCs w:val="28"/>
                <w:lang w:val="uk-UA"/>
              </w:rPr>
            </w:pPr>
            <w:r w:rsidRPr="00C92C0E">
              <w:rPr>
                <w:sz w:val="28"/>
                <w:szCs w:val="28"/>
                <w:lang w:val="uk-UA"/>
              </w:rPr>
              <w:t>0</w:t>
            </w:r>
          </w:p>
        </w:tc>
        <w:tc>
          <w:tcPr>
            <w:tcW w:w="1436" w:type="dxa"/>
          </w:tcPr>
          <w:p w:rsidR="007041A0" w:rsidRPr="00C92C0E" w:rsidRDefault="007041A0" w:rsidP="00E161EF">
            <w:pPr>
              <w:contextualSpacing/>
              <w:jc w:val="center"/>
              <w:rPr>
                <w:szCs w:val="28"/>
                <w:lang w:val="uk-UA"/>
              </w:rPr>
            </w:pPr>
            <w:r w:rsidRPr="00C92C0E">
              <w:rPr>
                <w:sz w:val="28"/>
                <w:szCs w:val="28"/>
                <w:lang w:val="uk-UA"/>
              </w:rPr>
              <w:t>0</w:t>
            </w:r>
          </w:p>
        </w:tc>
      </w:tr>
      <w:tr w:rsidR="007041A0" w:rsidRPr="00C92C0E" w:rsidTr="00E161EF">
        <w:trPr>
          <w:trHeight w:val="542"/>
        </w:trPr>
        <w:tc>
          <w:tcPr>
            <w:tcW w:w="2574" w:type="dxa"/>
          </w:tcPr>
          <w:p w:rsidR="007041A0" w:rsidRPr="00C92C0E" w:rsidRDefault="007041A0" w:rsidP="00E161EF">
            <w:pPr>
              <w:contextualSpacing/>
              <w:jc w:val="center"/>
              <w:rPr>
                <w:szCs w:val="28"/>
                <w:lang w:val="uk-UA"/>
              </w:rPr>
            </w:pPr>
            <w:r w:rsidRPr="00C92C0E">
              <w:rPr>
                <w:sz w:val="28"/>
                <w:szCs w:val="28"/>
                <w:lang w:val="uk-UA"/>
              </w:rPr>
              <w:t>Антитіла до β2- GPI IgG/M</w:t>
            </w:r>
          </w:p>
        </w:tc>
        <w:tc>
          <w:tcPr>
            <w:tcW w:w="1262" w:type="dxa"/>
          </w:tcPr>
          <w:p w:rsidR="007041A0" w:rsidRPr="00C92C0E" w:rsidRDefault="007041A0" w:rsidP="00E161EF">
            <w:pPr>
              <w:contextualSpacing/>
              <w:jc w:val="center"/>
              <w:rPr>
                <w:szCs w:val="28"/>
                <w:lang w:val="uk-UA"/>
              </w:rPr>
            </w:pPr>
            <w:r w:rsidRPr="00C92C0E">
              <w:rPr>
                <w:sz w:val="28"/>
                <w:szCs w:val="28"/>
                <w:lang w:val="uk-UA"/>
              </w:rPr>
              <w:t>9***</w:t>
            </w:r>
          </w:p>
        </w:tc>
        <w:tc>
          <w:tcPr>
            <w:tcW w:w="1204" w:type="dxa"/>
          </w:tcPr>
          <w:p w:rsidR="007041A0" w:rsidRPr="00C92C0E" w:rsidRDefault="007041A0" w:rsidP="00E161EF">
            <w:pPr>
              <w:contextualSpacing/>
              <w:jc w:val="center"/>
              <w:rPr>
                <w:szCs w:val="28"/>
                <w:lang w:val="uk-UA"/>
              </w:rPr>
            </w:pPr>
            <w:r w:rsidRPr="00C92C0E">
              <w:rPr>
                <w:sz w:val="28"/>
                <w:szCs w:val="28"/>
                <w:lang w:val="uk-UA"/>
              </w:rPr>
              <w:t>45,0</w:t>
            </w:r>
          </w:p>
        </w:tc>
        <w:tc>
          <w:tcPr>
            <w:tcW w:w="1080" w:type="dxa"/>
          </w:tcPr>
          <w:p w:rsidR="007041A0" w:rsidRPr="00C92C0E" w:rsidRDefault="007041A0" w:rsidP="00E161EF">
            <w:pPr>
              <w:contextualSpacing/>
              <w:jc w:val="center"/>
              <w:rPr>
                <w:szCs w:val="28"/>
                <w:lang w:val="uk-UA"/>
              </w:rPr>
            </w:pPr>
            <w:r w:rsidRPr="00C92C0E">
              <w:rPr>
                <w:sz w:val="28"/>
                <w:szCs w:val="28"/>
                <w:lang w:val="uk-UA"/>
              </w:rPr>
              <w:t>4**</w:t>
            </w:r>
          </w:p>
        </w:tc>
        <w:tc>
          <w:tcPr>
            <w:tcW w:w="916" w:type="dxa"/>
          </w:tcPr>
          <w:p w:rsidR="007041A0" w:rsidRPr="00C92C0E" w:rsidRDefault="007041A0" w:rsidP="00E161EF">
            <w:pPr>
              <w:contextualSpacing/>
              <w:jc w:val="center"/>
              <w:rPr>
                <w:szCs w:val="28"/>
                <w:lang w:val="uk-UA"/>
              </w:rPr>
            </w:pPr>
            <w:r w:rsidRPr="00C92C0E">
              <w:rPr>
                <w:sz w:val="28"/>
                <w:szCs w:val="28"/>
                <w:lang w:val="uk-UA"/>
              </w:rPr>
              <w:t>14,2</w:t>
            </w:r>
          </w:p>
        </w:tc>
        <w:tc>
          <w:tcPr>
            <w:tcW w:w="1064" w:type="dxa"/>
          </w:tcPr>
          <w:p w:rsidR="007041A0" w:rsidRPr="00C92C0E" w:rsidRDefault="007041A0" w:rsidP="00E161EF">
            <w:pPr>
              <w:contextualSpacing/>
              <w:jc w:val="center"/>
              <w:rPr>
                <w:szCs w:val="28"/>
                <w:lang w:val="uk-UA"/>
              </w:rPr>
            </w:pPr>
            <w:r w:rsidRPr="00C92C0E">
              <w:rPr>
                <w:sz w:val="28"/>
                <w:szCs w:val="28"/>
                <w:lang w:val="uk-UA"/>
              </w:rPr>
              <w:t>1</w:t>
            </w:r>
          </w:p>
        </w:tc>
        <w:tc>
          <w:tcPr>
            <w:tcW w:w="1436" w:type="dxa"/>
          </w:tcPr>
          <w:p w:rsidR="007041A0" w:rsidRPr="00C92C0E" w:rsidRDefault="007041A0" w:rsidP="00E161EF">
            <w:pPr>
              <w:contextualSpacing/>
              <w:jc w:val="center"/>
              <w:rPr>
                <w:szCs w:val="28"/>
                <w:lang w:val="uk-UA"/>
              </w:rPr>
            </w:pPr>
            <w:r w:rsidRPr="00C92C0E">
              <w:rPr>
                <w:sz w:val="28"/>
                <w:szCs w:val="28"/>
                <w:lang w:val="uk-UA"/>
              </w:rPr>
              <w:t>5,0</w:t>
            </w:r>
          </w:p>
        </w:tc>
      </w:tr>
      <w:tr w:rsidR="007041A0" w:rsidRPr="00C92C0E" w:rsidTr="00E161EF">
        <w:trPr>
          <w:trHeight w:val="943"/>
        </w:trPr>
        <w:tc>
          <w:tcPr>
            <w:tcW w:w="2574" w:type="dxa"/>
          </w:tcPr>
          <w:p w:rsidR="007041A0" w:rsidRPr="00C92C0E" w:rsidRDefault="007041A0" w:rsidP="00E161EF">
            <w:pPr>
              <w:contextualSpacing/>
              <w:jc w:val="center"/>
              <w:rPr>
                <w:szCs w:val="28"/>
                <w:lang w:val="uk-UA"/>
              </w:rPr>
            </w:pPr>
            <w:r w:rsidRPr="00C92C0E">
              <w:rPr>
                <w:sz w:val="28"/>
                <w:szCs w:val="28"/>
                <w:lang w:val="uk-UA"/>
              </w:rPr>
              <w:t>Антитіла до протромбіну IgG/M</w:t>
            </w:r>
          </w:p>
        </w:tc>
        <w:tc>
          <w:tcPr>
            <w:tcW w:w="1262" w:type="dxa"/>
          </w:tcPr>
          <w:p w:rsidR="007041A0" w:rsidRPr="00C92C0E" w:rsidRDefault="007041A0" w:rsidP="00E161EF">
            <w:pPr>
              <w:contextualSpacing/>
              <w:jc w:val="center"/>
              <w:rPr>
                <w:szCs w:val="28"/>
                <w:lang w:val="uk-UA"/>
              </w:rPr>
            </w:pPr>
            <w:r w:rsidRPr="00C92C0E">
              <w:rPr>
                <w:sz w:val="28"/>
                <w:szCs w:val="28"/>
                <w:lang w:val="uk-UA"/>
              </w:rPr>
              <w:t>5</w:t>
            </w:r>
          </w:p>
        </w:tc>
        <w:tc>
          <w:tcPr>
            <w:tcW w:w="1204" w:type="dxa"/>
          </w:tcPr>
          <w:p w:rsidR="007041A0" w:rsidRPr="00C92C0E" w:rsidRDefault="007041A0" w:rsidP="00E161EF">
            <w:pPr>
              <w:contextualSpacing/>
              <w:jc w:val="center"/>
              <w:rPr>
                <w:szCs w:val="28"/>
                <w:lang w:val="uk-UA"/>
              </w:rPr>
            </w:pPr>
            <w:r w:rsidRPr="00C92C0E">
              <w:rPr>
                <w:sz w:val="28"/>
                <w:szCs w:val="28"/>
                <w:lang w:val="uk-UA"/>
              </w:rPr>
              <w:t>25,0</w:t>
            </w:r>
          </w:p>
        </w:tc>
        <w:tc>
          <w:tcPr>
            <w:tcW w:w="1080" w:type="dxa"/>
          </w:tcPr>
          <w:p w:rsidR="007041A0" w:rsidRPr="00C92C0E" w:rsidRDefault="007041A0" w:rsidP="00E161EF">
            <w:pPr>
              <w:contextualSpacing/>
              <w:jc w:val="center"/>
              <w:rPr>
                <w:szCs w:val="28"/>
                <w:lang w:val="uk-UA"/>
              </w:rPr>
            </w:pPr>
            <w:r w:rsidRPr="00C92C0E">
              <w:rPr>
                <w:sz w:val="28"/>
                <w:szCs w:val="28"/>
                <w:lang w:val="uk-UA"/>
              </w:rPr>
              <w:t>2</w:t>
            </w:r>
          </w:p>
        </w:tc>
        <w:tc>
          <w:tcPr>
            <w:tcW w:w="916" w:type="dxa"/>
          </w:tcPr>
          <w:p w:rsidR="007041A0" w:rsidRPr="00C92C0E" w:rsidRDefault="007041A0" w:rsidP="00E161EF">
            <w:pPr>
              <w:contextualSpacing/>
              <w:jc w:val="center"/>
              <w:rPr>
                <w:szCs w:val="28"/>
                <w:lang w:val="uk-UA"/>
              </w:rPr>
            </w:pPr>
            <w:r w:rsidRPr="00C92C0E">
              <w:rPr>
                <w:sz w:val="28"/>
                <w:szCs w:val="28"/>
                <w:lang w:val="uk-UA"/>
              </w:rPr>
              <w:t>7,1</w:t>
            </w:r>
          </w:p>
        </w:tc>
        <w:tc>
          <w:tcPr>
            <w:tcW w:w="1064" w:type="dxa"/>
          </w:tcPr>
          <w:p w:rsidR="007041A0" w:rsidRPr="00C92C0E" w:rsidRDefault="007041A0" w:rsidP="00E161EF">
            <w:pPr>
              <w:contextualSpacing/>
              <w:jc w:val="center"/>
              <w:rPr>
                <w:szCs w:val="28"/>
                <w:lang w:val="uk-UA"/>
              </w:rPr>
            </w:pPr>
            <w:r w:rsidRPr="00C92C0E">
              <w:rPr>
                <w:sz w:val="28"/>
                <w:szCs w:val="28"/>
                <w:lang w:val="uk-UA"/>
              </w:rPr>
              <w:t>0</w:t>
            </w:r>
          </w:p>
        </w:tc>
        <w:tc>
          <w:tcPr>
            <w:tcW w:w="1436" w:type="dxa"/>
          </w:tcPr>
          <w:p w:rsidR="007041A0" w:rsidRPr="00C92C0E" w:rsidRDefault="007041A0" w:rsidP="00E161EF">
            <w:pPr>
              <w:contextualSpacing/>
              <w:jc w:val="center"/>
              <w:rPr>
                <w:szCs w:val="28"/>
                <w:lang w:val="uk-UA"/>
              </w:rPr>
            </w:pPr>
            <w:r w:rsidRPr="00C92C0E">
              <w:rPr>
                <w:sz w:val="28"/>
                <w:szCs w:val="28"/>
                <w:lang w:val="uk-UA"/>
              </w:rPr>
              <w:t>0</w:t>
            </w:r>
          </w:p>
        </w:tc>
      </w:tr>
    </w:tbl>
    <w:p w:rsidR="007041A0" w:rsidRPr="00C92C0E" w:rsidRDefault="007041A0" w:rsidP="00DC2C41">
      <w:pPr>
        <w:pStyle w:val="a3"/>
        <w:ind w:right="175"/>
        <w:contextualSpacing/>
        <w:jc w:val="center"/>
        <w:rPr>
          <w:rStyle w:val="Exact"/>
          <w:color w:val="000000"/>
          <w:szCs w:val="28"/>
          <w:lang w:eastAsia="uk-UA"/>
        </w:rPr>
      </w:pPr>
      <w:r w:rsidRPr="00C92C0E">
        <w:rPr>
          <w:rStyle w:val="Exact"/>
          <w:color w:val="000000"/>
          <w:szCs w:val="28"/>
          <w:lang w:eastAsia="uk-UA"/>
        </w:rPr>
        <w:t>Примітка: достовірність відмінностей І і ІІ групи порівняно з контрольною групою * - р &lt;0,05; ** - р &lt;0,01; *** - р &lt;0,001.</w:t>
      </w:r>
    </w:p>
    <w:p w:rsidR="007041A0" w:rsidRPr="00C92C0E" w:rsidRDefault="007041A0" w:rsidP="00DC2C41">
      <w:pPr>
        <w:spacing w:line="360" w:lineRule="auto"/>
        <w:ind w:firstLine="540"/>
        <w:contextualSpacing/>
        <w:jc w:val="both"/>
        <w:rPr>
          <w:sz w:val="28"/>
          <w:szCs w:val="28"/>
          <w:lang w:val="uk-UA"/>
        </w:rPr>
      </w:pPr>
    </w:p>
    <w:p w:rsidR="007041A0" w:rsidRPr="00C92C0E" w:rsidRDefault="007041A0" w:rsidP="00DC2C41">
      <w:pPr>
        <w:spacing w:line="360" w:lineRule="auto"/>
        <w:ind w:firstLine="540"/>
        <w:contextualSpacing/>
        <w:jc w:val="both"/>
        <w:rPr>
          <w:sz w:val="28"/>
          <w:szCs w:val="28"/>
        </w:rPr>
      </w:pPr>
      <w:r w:rsidRPr="00C92C0E">
        <w:rPr>
          <w:sz w:val="28"/>
          <w:szCs w:val="28"/>
          <w:lang w:val="uk-UA"/>
        </w:rPr>
        <w:t xml:space="preserve">Привертає увагу високий відсоток антитіл до β2-GPI – 45,0% і до анексину V − 35,0% </w:t>
      </w:r>
      <w:r w:rsidRPr="00C92C0E">
        <w:rPr>
          <w:sz w:val="28"/>
          <w:szCs w:val="28"/>
        </w:rPr>
        <w:t>.</w:t>
      </w:r>
    </w:p>
    <w:p w:rsidR="007041A0" w:rsidRPr="00C92C0E" w:rsidRDefault="007041A0" w:rsidP="00DC2C41">
      <w:pPr>
        <w:spacing w:line="360" w:lineRule="auto"/>
        <w:ind w:firstLine="540"/>
        <w:contextualSpacing/>
        <w:jc w:val="both"/>
        <w:rPr>
          <w:sz w:val="28"/>
          <w:szCs w:val="28"/>
          <w:lang w:val="uk-UA"/>
        </w:rPr>
      </w:pPr>
      <w:r w:rsidRPr="00C92C0E">
        <w:rPr>
          <w:sz w:val="28"/>
          <w:szCs w:val="28"/>
          <w:lang w:val="uk-UA"/>
        </w:rPr>
        <w:t>У той же час у групі жінок з вагітністю, що настала після ЕКЗ, також були виявлені антитіла до фосфоліпідів (17,9%), до кардіоліпіну (7,1%), циркуляція ВА (7,5%), антитіл до β2-GPI – 14,2% і до анексину V −10,7%.</w:t>
      </w:r>
    </w:p>
    <w:p w:rsidR="007041A0" w:rsidRDefault="007041A0" w:rsidP="00386578">
      <w:pPr>
        <w:spacing w:line="360" w:lineRule="auto"/>
        <w:ind w:firstLine="540"/>
        <w:contextualSpacing/>
        <w:jc w:val="both"/>
        <w:rPr>
          <w:b/>
          <w:sz w:val="28"/>
          <w:szCs w:val="28"/>
          <w:lang w:val="uk-UA"/>
        </w:rPr>
      </w:pPr>
      <w:r w:rsidRPr="0075067F">
        <w:rPr>
          <w:b/>
          <w:sz w:val="28"/>
          <w:szCs w:val="28"/>
          <w:lang w:val="uk-UA"/>
        </w:rPr>
        <w:t>Висновки</w:t>
      </w:r>
    </w:p>
    <w:p w:rsidR="007041A0" w:rsidRDefault="007041A0" w:rsidP="00F64CC6">
      <w:pPr>
        <w:pStyle w:val="a3"/>
        <w:spacing w:line="360" w:lineRule="auto"/>
        <w:ind w:firstLine="700"/>
        <w:rPr>
          <w:szCs w:val="28"/>
        </w:rPr>
      </w:pPr>
      <w:r>
        <w:rPr>
          <w:rStyle w:val="a4"/>
          <w:color w:val="000000"/>
          <w:sz w:val="28"/>
          <w:szCs w:val="28"/>
          <w:lang w:eastAsia="uk-UA"/>
        </w:rPr>
        <w:t>П</w:t>
      </w:r>
      <w:r w:rsidRPr="0075067F">
        <w:rPr>
          <w:rStyle w:val="a4"/>
          <w:color w:val="000000"/>
          <w:sz w:val="28"/>
          <w:szCs w:val="28"/>
          <w:lang w:eastAsia="uk-UA"/>
        </w:rPr>
        <w:t>атологічна активація системи гемостазу</w:t>
      </w:r>
      <w:r>
        <w:rPr>
          <w:rStyle w:val="a4"/>
          <w:color w:val="000000"/>
          <w:sz w:val="28"/>
          <w:szCs w:val="28"/>
          <w:lang w:eastAsia="uk-UA"/>
        </w:rPr>
        <w:t xml:space="preserve"> </w:t>
      </w:r>
      <w:r w:rsidRPr="0075067F">
        <w:rPr>
          <w:rStyle w:val="a4"/>
          <w:color w:val="000000"/>
          <w:sz w:val="28"/>
          <w:szCs w:val="28"/>
          <w:lang w:eastAsia="uk-UA"/>
        </w:rPr>
        <w:t>сприяє підвищенню загального коагуляційного потенціалу крові, розвитку субклінічної форми хронічного ДВЗ, активації тромбоцитарно-судинного гемостазу  та зниження показників протизгортаючої системи крові</w:t>
      </w:r>
      <w:r>
        <w:rPr>
          <w:rStyle w:val="a4"/>
          <w:color w:val="000000"/>
          <w:sz w:val="28"/>
          <w:szCs w:val="28"/>
          <w:lang w:eastAsia="uk-UA"/>
        </w:rPr>
        <w:t xml:space="preserve">, що </w:t>
      </w:r>
      <w:r w:rsidRPr="00DC2C41">
        <w:rPr>
          <w:rStyle w:val="a4"/>
          <w:color w:val="000000"/>
          <w:sz w:val="28"/>
          <w:szCs w:val="28"/>
          <w:lang w:eastAsia="uk-UA"/>
        </w:rPr>
        <w:t xml:space="preserve">відіграє істотну роль у патогенезі невдалих спроб ДРТ. </w:t>
      </w:r>
      <w:r>
        <w:rPr>
          <w:rStyle w:val="a4"/>
          <w:color w:val="000000"/>
          <w:sz w:val="28"/>
          <w:szCs w:val="28"/>
          <w:lang w:eastAsia="uk-UA"/>
        </w:rPr>
        <w:t>Н</w:t>
      </w:r>
      <w:r w:rsidRPr="00DC2C41">
        <w:rPr>
          <w:szCs w:val="28"/>
        </w:rPr>
        <w:t xml:space="preserve">аявність у крові віх пацієнток основної групи  ВА дозволяє припустити, що він є не тільки маркером АФС, але відображає та впливає на сумарні коагулопатічні зміни у пацієнток з різними формами тромбофілії </w:t>
      </w:r>
      <w:r w:rsidRPr="00DC2C41">
        <w:rPr>
          <w:b/>
          <w:szCs w:val="28"/>
        </w:rPr>
        <w:t xml:space="preserve"> </w:t>
      </w:r>
      <w:r w:rsidRPr="00DC2C41">
        <w:rPr>
          <w:rStyle w:val="a4"/>
          <w:color w:val="000000"/>
          <w:sz w:val="28"/>
          <w:szCs w:val="28"/>
          <w:lang w:eastAsia="uk-UA"/>
        </w:rPr>
        <w:t>з залученням у процес коагуляційного потенціалу, обумовленого зниженням показників протизгортанної системи крові.</w:t>
      </w:r>
      <w:r>
        <w:rPr>
          <w:rStyle w:val="a4"/>
          <w:color w:val="000000"/>
          <w:sz w:val="28"/>
          <w:szCs w:val="28"/>
          <w:lang w:eastAsia="uk-UA"/>
        </w:rPr>
        <w:t xml:space="preserve"> </w:t>
      </w:r>
      <w:r>
        <w:rPr>
          <w:szCs w:val="28"/>
        </w:rPr>
        <w:t>В</w:t>
      </w:r>
      <w:r w:rsidRPr="0075067F">
        <w:rPr>
          <w:szCs w:val="28"/>
        </w:rPr>
        <w:t xml:space="preserve">исока </w:t>
      </w:r>
      <w:r w:rsidRPr="0075067F">
        <w:rPr>
          <w:szCs w:val="28"/>
        </w:rPr>
        <w:lastRenderedPageBreak/>
        <w:t>частота різноманітних структурних генетичних форм тромбофілії,  що можуть  впливати на рівень ендогенного фібринолізу в поєднанні із циркуляцією АФА, значно підвищують ризик тромботичних ускладнень</w:t>
      </w:r>
      <w:r>
        <w:rPr>
          <w:szCs w:val="28"/>
        </w:rPr>
        <w:t>.</w:t>
      </w:r>
    </w:p>
    <w:p w:rsidR="007041A0" w:rsidRDefault="007041A0" w:rsidP="00931849">
      <w:pPr>
        <w:pStyle w:val="a3"/>
        <w:spacing w:line="360" w:lineRule="auto"/>
        <w:ind w:firstLine="700"/>
        <w:jc w:val="center"/>
        <w:rPr>
          <w:b/>
          <w:szCs w:val="28"/>
          <w:lang w:val="ru-RU"/>
        </w:rPr>
      </w:pPr>
      <w:r w:rsidRPr="00931849">
        <w:rPr>
          <w:b/>
          <w:szCs w:val="28"/>
        </w:rPr>
        <w:t>ЛІТЕРАТУРА.</w:t>
      </w:r>
    </w:p>
    <w:p w:rsidR="007041A0" w:rsidRPr="00931849" w:rsidRDefault="007041A0" w:rsidP="00931849">
      <w:pPr>
        <w:spacing w:line="360" w:lineRule="auto"/>
        <w:ind w:firstLine="720"/>
        <w:jc w:val="both"/>
        <w:rPr>
          <w:sz w:val="28"/>
          <w:szCs w:val="28"/>
          <w:shd w:val="clear" w:color="auto" w:fill="FFFFFF"/>
          <w:lang w:val="uk-UA"/>
        </w:rPr>
      </w:pPr>
      <w:r w:rsidRPr="00931849">
        <w:rPr>
          <w:sz w:val="28"/>
          <w:szCs w:val="28"/>
          <w:shd w:val="clear" w:color="auto" w:fill="FFFFFF"/>
        </w:rPr>
        <w:t>1</w:t>
      </w:r>
      <w:r w:rsidRPr="00931849">
        <w:rPr>
          <w:sz w:val="28"/>
          <w:szCs w:val="28"/>
          <w:shd w:val="clear" w:color="auto" w:fill="FFFFFF"/>
          <w:lang w:val="uk-UA"/>
        </w:rPr>
        <w:t>.</w:t>
      </w:r>
      <w:r w:rsidRPr="00931849">
        <w:rPr>
          <w:sz w:val="28"/>
          <w:szCs w:val="28"/>
          <w:shd w:val="clear" w:color="auto" w:fill="FFFFFF"/>
        </w:rPr>
        <w:t xml:space="preserve">Рудзевич А.Ю., Кукарская И.И., Фильгус Т.А. </w:t>
      </w:r>
      <w:r>
        <w:rPr>
          <w:sz w:val="28"/>
          <w:szCs w:val="28"/>
          <w:shd w:val="clear" w:color="auto" w:fill="FFFFFF"/>
        </w:rPr>
        <w:t>В</w:t>
      </w:r>
      <w:r w:rsidRPr="00931849">
        <w:rPr>
          <w:sz w:val="28"/>
          <w:szCs w:val="28"/>
          <w:shd w:val="clear" w:color="auto" w:fill="FFFFFF"/>
        </w:rPr>
        <w:t>лияние врожденной тромбофилии на беременность и возможность коррекции // Современные проблемы науки и образования. – 2018. – № 4.</w:t>
      </w:r>
      <w:r w:rsidRPr="00931849">
        <w:rPr>
          <w:sz w:val="28"/>
          <w:szCs w:val="28"/>
          <w:shd w:val="clear" w:color="auto" w:fill="FFFFFF"/>
          <w:lang w:val="uk-UA"/>
        </w:rPr>
        <w:t xml:space="preserve"> С.77- 82.</w:t>
      </w:r>
    </w:p>
    <w:p w:rsidR="007041A0" w:rsidRPr="00931849" w:rsidRDefault="007041A0" w:rsidP="00931849">
      <w:pPr>
        <w:spacing w:line="360" w:lineRule="auto"/>
        <w:ind w:firstLine="720"/>
        <w:jc w:val="both"/>
        <w:rPr>
          <w:sz w:val="28"/>
          <w:szCs w:val="28"/>
        </w:rPr>
      </w:pPr>
      <w:r w:rsidRPr="00931849">
        <w:rPr>
          <w:sz w:val="28"/>
          <w:szCs w:val="28"/>
          <w:shd w:val="clear" w:color="auto" w:fill="FFFFFF"/>
          <w:lang w:val="uk-UA"/>
        </w:rPr>
        <w:t>2.</w:t>
      </w:r>
      <w:r w:rsidRPr="00931849">
        <w:rPr>
          <w:b/>
          <w:bCs/>
          <w:sz w:val="28"/>
          <w:szCs w:val="28"/>
        </w:rPr>
        <w:t xml:space="preserve"> </w:t>
      </w:r>
      <w:r w:rsidRPr="00931849">
        <w:rPr>
          <w:bCs/>
          <w:sz w:val="28"/>
          <w:szCs w:val="28"/>
        </w:rPr>
        <w:t>Краевая Е.Е., Долгушина Н.В.</w:t>
      </w:r>
      <w:r w:rsidRPr="00931849">
        <w:rPr>
          <w:bCs/>
          <w:sz w:val="28"/>
          <w:szCs w:val="28"/>
          <w:lang w:val="uk-UA"/>
        </w:rPr>
        <w:t xml:space="preserve"> Влияние наследственной и приобретенной тромбофилии</w:t>
      </w:r>
      <w:r w:rsidRPr="00931849">
        <w:rPr>
          <w:bCs/>
          <w:sz w:val="28"/>
          <w:szCs w:val="28"/>
        </w:rPr>
        <w:t xml:space="preserve"> на исходы программы вспомогательных репродуктивных технологий//</w:t>
      </w:r>
      <w:r w:rsidRPr="00931849">
        <w:rPr>
          <w:sz w:val="28"/>
          <w:szCs w:val="28"/>
        </w:rPr>
        <w:t xml:space="preserve"> Акушерство и гинекология, 2019.-N 8.-С.20-25.</w:t>
      </w:r>
    </w:p>
    <w:p w:rsidR="007041A0" w:rsidRPr="00931849" w:rsidRDefault="007041A0" w:rsidP="00931849">
      <w:pPr>
        <w:spacing w:line="360" w:lineRule="auto"/>
        <w:ind w:firstLine="720"/>
        <w:jc w:val="both"/>
        <w:rPr>
          <w:sz w:val="28"/>
          <w:szCs w:val="28"/>
          <w:bdr w:val="none" w:sz="0" w:space="0" w:color="auto" w:frame="1"/>
        </w:rPr>
      </w:pPr>
      <w:r w:rsidRPr="00931849">
        <w:rPr>
          <w:sz w:val="28"/>
          <w:szCs w:val="28"/>
        </w:rPr>
        <w:t>3.</w:t>
      </w:r>
      <w:r>
        <w:rPr>
          <w:sz w:val="28"/>
          <w:szCs w:val="28"/>
        </w:rPr>
        <w:t xml:space="preserve"> </w:t>
      </w:r>
      <w:r w:rsidRPr="00931849">
        <w:rPr>
          <w:sz w:val="28"/>
          <w:szCs w:val="28"/>
        </w:rPr>
        <w:t xml:space="preserve">Багдасарян Л.А., Корнеева И.Е. </w:t>
      </w:r>
      <w:r w:rsidRPr="00931849">
        <w:rPr>
          <w:caps/>
          <w:sz w:val="28"/>
          <w:szCs w:val="28"/>
          <w:bdr w:val="none" w:sz="0" w:space="0" w:color="auto" w:frame="1"/>
        </w:rPr>
        <w:t>Т</w:t>
      </w:r>
      <w:r w:rsidRPr="00931849">
        <w:rPr>
          <w:sz w:val="28"/>
          <w:szCs w:val="28"/>
          <w:bdr w:val="none" w:sz="0" w:space="0" w:color="auto" w:frame="1"/>
        </w:rPr>
        <w:t>олщина эндометрия: предиктор эффективности программ ЭКО/</w:t>
      </w:r>
      <w:r w:rsidRPr="00931849">
        <w:rPr>
          <w:sz w:val="28"/>
          <w:szCs w:val="28"/>
          <w:bdr w:val="none" w:sz="0" w:space="0" w:color="auto" w:frame="1"/>
          <w:lang w:val="en-US"/>
        </w:rPr>
        <w:t>ICSI</w:t>
      </w:r>
      <w:r w:rsidRPr="00931849">
        <w:rPr>
          <w:sz w:val="28"/>
          <w:szCs w:val="28"/>
          <w:bdr w:val="none" w:sz="0" w:space="0" w:color="auto" w:frame="1"/>
        </w:rPr>
        <w:t xml:space="preserve"> (обзор литературы)//Вспомогательные репродуктивные технологии. Гинекология. Том</w:t>
      </w:r>
      <w:r>
        <w:rPr>
          <w:sz w:val="28"/>
          <w:szCs w:val="28"/>
          <w:bdr w:val="none" w:sz="0" w:space="0" w:color="auto" w:frame="1"/>
        </w:rPr>
        <w:t xml:space="preserve"> </w:t>
      </w:r>
      <w:r w:rsidRPr="00931849">
        <w:rPr>
          <w:sz w:val="28"/>
          <w:szCs w:val="28"/>
          <w:bdr w:val="none" w:sz="0" w:space="0" w:color="auto" w:frame="1"/>
        </w:rPr>
        <w:t>20. №1.с.113-116.</w:t>
      </w:r>
    </w:p>
    <w:p w:rsidR="007041A0" w:rsidRPr="00931849" w:rsidRDefault="007041A0" w:rsidP="00931849">
      <w:pPr>
        <w:spacing w:line="360" w:lineRule="auto"/>
        <w:ind w:firstLine="720"/>
        <w:jc w:val="both"/>
        <w:rPr>
          <w:caps/>
          <w:sz w:val="28"/>
          <w:szCs w:val="28"/>
        </w:rPr>
      </w:pPr>
      <w:r w:rsidRPr="00931849">
        <w:rPr>
          <w:sz w:val="28"/>
          <w:szCs w:val="28"/>
          <w:bdr w:val="none" w:sz="0" w:space="0" w:color="auto" w:frame="1"/>
        </w:rPr>
        <w:t>4.</w:t>
      </w:r>
      <w:r w:rsidRPr="00931849">
        <w:rPr>
          <w:bCs/>
          <w:sz w:val="28"/>
          <w:szCs w:val="28"/>
        </w:rPr>
        <w:t xml:space="preserve"> Блощинская Г.В., Блощинская И.А.Оптимизация использования антикоагулянтной терапии при профилактике гестационных осложнений у беременных с тромбофилией//</w:t>
      </w:r>
      <w:r w:rsidRPr="00931849">
        <w:rPr>
          <w:sz w:val="28"/>
          <w:szCs w:val="28"/>
        </w:rPr>
        <w:t xml:space="preserve"> Дальневосточный медицинский журнал, 2019.-N 2.-С.79-84.</w:t>
      </w:r>
    </w:p>
    <w:p w:rsidR="007041A0" w:rsidRPr="00931849" w:rsidRDefault="007041A0" w:rsidP="00931849">
      <w:pPr>
        <w:spacing w:line="360" w:lineRule="auto"/>
        <w:ind w:firstLine="720"/>
        <w:jc w:val="both"/>
        <w:rPr>
          <w:sz w:val="28"/>
          <w:szCs w:val="28"/>
          <w:lang w:val="en-US"/>
        </w:rPr>
      </w:pPr>
      <w:r w:rsidRPr="00931849">
        <w:rPr>
          <w:caps/>
          <w:sz w:val="28"/>
          <w:szCs w:val="28"/>
          <w:lang w:val="en-US"/>
        </w:rPr>
        <w:t>5.</w:t>
      </w:r>
      <w:r w:rsidRPr="00931849">
        <w:rPr>
          <w:sz w:val="28"/>
          <w:szCs w:val="28"/>
          <w:lang w:val="en-US"/>
        </w:rPr>
        <w:t xml:space="preserve"> Bick, R.L. Disorders of thrombosis and hemostasis. Clinical and laboratory practice / R.L.Bisk.- Lippincott : Williams &amp; Wilkins, 20</w:t>
      </w:r>
      <w:r w:rsidRPr="00931849">
        <w:rPr>
          <w:sz w:val="28"/>
          <w:szCs w:val="28"/>
          <w:lang w:val="uk-UA"/>
        </w:rPr>
        <w:t>1</w:t>
      </w:r>
      <w:r w:rsidRPr="00931849">
        <w:rPr>
          <w:sz w:val="28"/>
          <w:szCs w:val="28"/>
          <w:lang w:val="en-US"/>
        </w:rPr>
        <w:t>2. - 446p.</w:t>
      </w:r>
    </w:p>
    <w:p w:rsidR="007041A0" w:rsidRPr="00931849" w:rsidRDefault="007041A0" w:rsidP="00931849">
      <w:pPr>
        <w:spacing w:line="360" w:lineRule="auto"/>
        <w:ind w:firstLine="720"/>
        <w:jc w:val="both"/>
        <w:rPr>
          <w:sz w:val="28"/>
          <w:szCs w:val="28"/>
        </w:rPr>
      </w:pPr>
      <w:r w:rsidRPr="00931849">
        <w:rPr>
          <w:sz w:val="28"/>
          <w:szCs w:val="28"/>
          <w:lang w:val="en-US"/>
        </w:rPr>
        <w:t>6. Boda</w:t>
      </w:r>
      <w:r w:rsidRPr="00931849">
        <w:rPr>
          <w:sz w:val="28"/>
          <w:szCs w:val="28"/>
          <w:lang w:val="uk-UA"/>
        </w:rPr>
        <w:t xml:space="preserve">, </w:t>
      </w:r>
      <w:r w:rsidRPr="00931849">
        <w:rPr>
          <w:sz w:val="28"/>
          <w:szCs w:val="28"/>
          <w:lang w:val="en-US"/>
        </w:rPr>
        <w:t>Z</w:t>
      </w:r>
      <w:r w:rsidRPr="00931849">
        <w:rPr>
          <w:sz w:val="28"/>
          <w:szCs w:val="28"/>
          <w:lang w:val="uk-UA"/>
        </w:rPr>
        <w:t xml:space="preserve">. </w:t>
      </w:r>
      <w:r w:rsidRPr="00931849">
        <w:rPr>
          <w:sz w:val="28"/>
          <w:szCs w:val="28"/>
          <w:lang w:val="en-US"/>
        </w:rPr>
        <w:t>Thrombophilia</w:t>
      </w:r>
      <w:r w:rsidRPr="00931849">
        <w:rPr>
          <w:sz w:val="28"/>
          <w:szCs w:val="28"/>
          <w:lang w:val="uk-UA"/>
        </w:rPr>
        <w:t xml:space="preserve">, </w:t>
      </w:r>
      <w:r w:rsidRPr="00931849">
        <w:rPr>
          <w:sz w:val="28"/>
          <w:szCs w:val="28"/>
          <w:lang w:val="en-US"/>
        </w:rPr>
        <w:t>anticoagulant</w:t>
      </w:r>
      <w:r w:rsidRPr="00931849">
        <w:rPr>
          <w:sz w:val="28"/>
          <w:szCs w:val="28"/>
          <w:lang w:val="uk-UA"/>
        </w:rPr>
        <w:t xml:space="preserve"> </w:t>
      </w:r>
      <w:r w:rsidRPr="00931849">
        <w:rPr>
          <w:sz w:val="28"/>
          <w:szCs w:val="28"/>
          <w:lang w:val="en-US"/>
        </w:rPr>
        <w:t>therapy</w:t>
      </w:r>
      <w:r w:rsidRPr="00931849">
        <w:rPr>
          <w:sz w:val="28"/>
          <w:szCs w:val="28"/>
          <w:lang w:val="uk-UA"/>
        </w:rPr>
        <w:t xml:space="preserve"> </w:t>
      </w:r>
      <w:r w:rsidRPr="00931849">
        <w:rPr>
          <w:sz w:val="28"/>
          <w:szCs w:val="28"/>
          <w:lang w:val="en-US"/>
        </w:rPr>
        <w:t>and</w:t>
      </w:r>
      <w:r w:rsidRPr="00931849">
        <w:rPr>
          <w:sz w:val="28"/>
          <w:szCs w:val="28"/>
          <w:lang w:val="uk-UA"/>
        </w:rPr>
        <w:t xml:space="preserve"> </w:t>
      </w:r>
      <w:r w:rsidRPr="00931849">
        <w:rPr>
          <w:sz w:val="28"/>
          <w:szCs w:val="28"/>
          <w:lang w:val="en-US"/>
        </w:rPr>
        <w:t>pregnancy</w:t>
      </w:r>
      <w:r w:rsidRPr="00931849">
        <w:rPr>
          <w:sz w:val="28"/>
          <w:szCs w:val="28"/>
          <w:lang w:val="uk-UA"/>
        </w:rPr>
        <w:t xml:space="preserve"> / </w:t>
      </w:r>
      <w:r w:rsidRPr="00931849">
        <w:rPr>
          <w:sz w:val="28"/>
          <w:szCs w:val="28"/>
          <w:lang w:val="en-US"/>
        </w:rPr>
        <w:t>Z</w:t>
      </w:r>
      <w:r w:rsidRPr="00931849">
        <w:rPr>
          <w:sz w:val="28"/>
          <w:szCs w:val="28"/>
          <w:lang w:val="uk-UA"/>
        </w:rPr>
        <w:t>.</w:t>
      </w:r>
      <w:r w:rsidRPr="00931849">
        <w:rPr>
          <w:sz w:val="28"/>
          <w:szCs w:val="28"/>
          <w:lang w:val="en-US"/>
        </w:rPr>
        <w:t>Boda</w:t>
      </w:r>
      <w:r w:rsidRPr="00931849">
        <w:rPr>
          <w:sz w:val="28"/>
          <w:szCs w:val="28"/>
          <w:lang w:val="uk-UA"/>
        </w:rPr>
        <w:t xml:space="preserve">, </w:t>
      </w:r>
      <w:r w:rsidRPr="00931849">
        <w:rPr>
          <w:sz w:val="28"/>
          <w:szCs w:val="28"/>
          <w:lang w:val="en-US"/>
        </w:rPr>
        <w:t>P</w:t>
      </w:r>
      <w:r w:rsidRPr="00931849">
        <w:rPr>
          <w:sz w:val="28"/>
          <w:szCs w:val="28"/>
          <w:lang w:val="uk-UA"/>
        </w:rPr>
        <w:t>.</w:t>
      </w:r>
      <w:r w:rsidRPr="00931849">
        <w:rPr>
          <w:sz w:val="28"/>
          <w:szCs w:val="28"/>
          <w:lang w:val="en-US"/>
        </w:rPr>
        <w:t>Laszlo</w:t>
      </w:r>
      <w:r w:rsidRPr="00931849">
        <w:rPr>
          <w:sz w:val="28"/>
          <w:szCs w:val="28"/>
          <w:lang w:val="uk-UA"/>
        </w:rPr>
        <w:t xml:space="preserve">, </w:t>
      </w:r>
      <w:r w:rsidRPr="00931849">
        <w:rPr>
          <w:sz w:val="28"/>
          <w:szCs w:val="28"/>
          <w:lang w:val="en-US"/>
        </w:rPr>
        <w:t>G</w:t>
      </w:r>
      <w:r w:rsidRPr="00931849">
        <w:rPr>
          <w:sz w:val="28"/>
          <w:szCs w:val="28"/>
          <w:lang w:val="uk-UA"/>
        </w:rPr>
        <w:t>.</w:t>
      </w:r>
      <w:r w:rsidRPr="00931849">
        <w:rPr>
          <w:sz w:val="28"/>
          <w:szCs w:val="28"/>
          <w:lang w:val="en-US"/>
        </w:rPr>
        <w:t>Pfliegler</w:t>
      </w:r>
      <w:r w:rsidRPr="00931849">
        <w:rPr>
          <w:sz w:val="28"/>
          <w:szCs w:val="28"/>
          <w:lang w:val="uk-UA"/>
        </w:rPr>
        <w:t xml:space="preserve"> </w:t>
      </w:r>
      <w:r w:rsidRPr="00931849">
        <w:rPr>
          <w:sz w:val="28"/>
          <w:szCs w:val="28"/>
          <w:lang w:val="en-US"/>
        </w:rPr>
        <w:t>et</w:t>
      </w:r>
      <w:r w:rsidRPr="00931849">
        <w:rPr>
          <w:sz w:val="28"/>
          <w:szCs w:val="28"/>
          <w:lang w:val="uk-UA"/>
        </w:rPr>
        <w:t xml:space="preserve"> </w:t>
      </w:r>
      <w:r w:rsidRPr="00931849">
        <w:rPr>
          <w:sz w:val="28"/>
          <w:szCs w:val="28"/>
          <w:lang w:val="en-US"/>
        </w:rPr>
        <w:t>al</w:t>
      </w:r>
      <w:r w:rsidRPr="00931849">
        <w:rPr>
          <w:sz w:val="28"/>
          <w:szCs w:val="28"/>
          <w:lang w:val="uk-UA"/>
        </w:rPr>
        <w:t xml:space="preserve">. // </w:t>
      </w:r>
      <w:r w:rsidRPr="00931849">
        <w:rPr>
          <w:sz w:val="28"/>
          <w:szCs w:val="28"/>
          <w:lang w:val="en-US"/>
        </w:rPr>
        <w:t>Orvosi</w:t>
      </w:r>
      <w:r w:rsidRPr="00931849">
        <w:rPr>
          <w:sz w:val="28"/>
          <w:szCs w:val="28"/>
          <w:lang w:val="uk-UA"/>
        </w:rPr>
        <w:t xml:space="preserve"> </w:t>
      </w:r>
      <w:r w:rsidRPr="00931849">
        <w:rPr>
          <w:sz w:val="28"/>
          <w:szCs w:val="28"/>
          <w:lang w:val="en-US"/>
        </w:rPr>
        <w:t>Hetilap</w:t>
      </w:r>
      <w:r w:rsidRPr="00931849">
        <w:rPr>
          <w:sz w:val="28"/>
          <w:szCs w:val="28"/>
          <w:lang w:val="uk-UA"/>
        </w:rPr>
        <w:t xml:space="preserve">. </w:t>
      </w:r>
      <w:r w:rsidRPr="00931849">
        <w:rPr>
          <w:sz w:val="28"/>
          <w:szCs w:val="28"/>
        </w:rPr>
        <w:t>20</w:t>
      </w:r>
      <w:r w:rsidRPr="00931849">
        <w:rPr>
          <w:sz w:val="28"/>
          <w:szCs w:val="28"/>
          <w:lang w:val="uk-UA"/>
        </w:rPr>
        <w:t>1</w:t>
      </w:r>
      <w:r w:rsidRPr="00931849">
        <w:rPr>
          <w:sz w:val="28"/>
          <w:szCs w:val="28"/>
        </w:rPr>
        <w:t xml:space="preserve">3.- </w:t>
      </w:r>
      <w:r w:rsidRPr="00931849">
        <w:rPr>
          <w:sz w:val="28"/>
          <w:szCs w:val="28"/>
          <w:lang w:val="en-US"/>
        </w:rPr>
        <w:t>Vol</w:t>
      </w:r>
      <w:r w:rsidRPr="00931849">
        <w:rPr>
          <w:sz w:val="28"/>
          <w:szCs w:val="28"/>
        </w:rPr>
        <w:t xml:space="preserve">.139.- </w:t>
      </w:r>
      <w:r w:rsidRPr="00931849">
        <w:rPr>
          <w:sz w:val="28"/>
          <w:szCs w:val="28"/>
          <w:lang w:val="en-US"/>
        </w:rPr>
        <w:t>P</w:t>
      </w:r>
      <w:r w:rsidRPr="00931849">
        <w:rPr>
          <w:sz w:val="28"/>
          <w:szCs w:val="28"/>
        </w:rPr>
        <w:t>.3113-1316.</w:t>
      </w:r>
    </w:p>
    <w:p w:rsidR="007041A0" w:rsidRPr="00931849" w:rsidRDefault="007041A0" w:rsidP="00931849">
      <w:pPr>
        <w:pStyle w:val="a3"/>
        <w:tabs>
          <w:tab w:val="left" w:pos="360"/>
          <w:tab w:val="left" w:pos="540"/>
          <w:tab w:val="left" w:pos="1332"/>
        </w:tabs>
        <w:spacing w:line="360" w:lineRule="auto"/>
        <w:ind w:firstLine="720"/>
        <w:rPr>
          <w:rStyle w:val="aa"/>
          <w:bCs/>
          <w:sz w:val="28"/>
          <w:szCs w:val="28"/>
        </w:rPr>
      </w:pPr>
      <w:r w:rsidRPr="00931849">
        <w:rPr>
          <w:szCs w:val="28"/>
        </w:rPr>
        <w:t>7</w:t>
      </w:r>
      <w:r w:rsidRPr="00931849">
        <w:rPr>
          <w:szCs w:val="28"/>
          <w:lang w:val="ru-RU"/>
        </w:rPr>
        <w:t>.</w:t>
      </w:r>
      <w:r w:rsidRPr="00931849">
        <w:rPr>
          <w:rStyle w:val="aa"/>
          <w:bCs/>
          <w:sz w:val="28"/>
          <w:szCs w:val="28"/>
        </w:rPr>
        <w:t>Баркаган З.С. Новые методы диагностики диссемини</w:t>
      </w:r>
      <w:r w:rsidRPr="00931849">
        <w:rPr>
          <w:rStyle w:val="aa"/>
          <w:bCs/>
          <w:sz w:val="28"/>
          <w:szCs w:val="28"/>
        </w:rPr>
        <w:softHyphen/>
        <w:t>рованного внутрисосудистого свертывания: Метод, рекомендации.-М., 2009.-26 с.</w:t>
      </w:r>
    </w:p>
    <w:p w:rsidR="007041A0" w:rsidRDefault="007041A0" w:rsidP="00931849">
      <w:pPr>
        <w:pStyle w:val="a3"/>
        <w:tabs>
          <w:tab w:val="left" w:pos="1322"/>
        </w:tabs>
        <w:spacing w:line="360" w:lineRule="auto"/>
        <w:ind w:firstLine="720"/>
        <w:rPr>
          <w:rStyle w:val="aa"/>
          <w:bCs/>
          <w:sz w:val="28"/>
          <w:szCs w:val="28"/>
          <w:lang w:val="ru-RU"/>
        </w:rPr>
      </w:pPr>
      <w:r w:rsidRPr="00931849">
        <w:rPr>
          <w:szCs w:val="28"/>
        </w:rPr>
        <w:t>8.</w:t>
      </w:r>
      <w:r w:rsidRPr="00931849">
        <w:rPr>
          <w:rStyle w:val="aa"/>
          <w:bCs/>
          <w:sz w:val="28"/>
          <w:szCs w:val="28"/>
        </w:rPr>
        <w:t xml:space="preserve">Грицюк А.И., Амосова Е.Н., Грицюк И.А. Практическая гемостазиология. - К.: </w:t>
      </w:r>
      <w:r w:rsidRPr="00931849">
        <w:rPr>
          <w:rStyle w:val="aa"/>
          <w:bCs/>
          <w:sz w:val="28"/>
          <w:szCs w:val="28"/>
          <w:lang w:eastAsia="uk-UA"/>
        </w:rPr>
        <w:t xml:space="preserve">Здоров'я, </w:t>
      </w:r>
      <w:r w:rsidRPr="00931849">
        <w:rPr>
          <w:rStyle w:val="aa"/>
          <w:bCs/>
          <w:sz w:val="28"/>
          <w:szCs w:val="28"/>
        </w:rPr>
        <w:t>2014. - 256 с.</w:t>
      </w:r>
    </w:p>
    <w:p w:rsidR="007041A0" w:rsidRPr="00915502" w:rsidRDefault="007041A0" w:rsidP="00931849">
      <w:pPr>
        <w:pStyle w:val="a3"/>
        <w:tabs>
          <w:tab w:val="left" w:pos="1322"/>
        </w:tabs>
        <w:spacing w:line="360" w:lineRule="auto"/>
        <w:ind w:firstLine="720"/>
        <w:rPr>
          <w:szCs w:val="28"/>
          <w:lang w:val="ru-RU"/>
        </w:rPr>
      </w:pPr>
    </w:p>
    <w:p w:rsidR="007041A0" w:rsidRPr="00931849" w:rsidRDefault="007041A0" w:rsidP="00931849">
      <w:pPr>
        <w:pStyle w:val="a3"/>
        <w:ind w:firstLine="700"/>
        <w:jc w:val="center"/>
        <w:rPr>
          <w:b/>
          <w:szCs w:val="28"/>
          <w:lang w:val="ru-RU"/>
        </w:rPr>
      </w:pPr>
      <w:r w:rsidRPr="00931849">
        <w:rPr>
          <w:b/>
          <w:szCs w:val="28"/>
          <w:lang w:val="ru-RU"/>
        </w:rPr>
        <w:t>ОСОБЕННОСТИ СИСТЕМЫ ГЕМОСТАЗА У ЖЕНЩИН С ТРОМБОФИЛИ</w:t>
      </w:r>
      <w:r>
        <w:rPr>
          <w:b/>
          <w:szCs w:val="28"/>
          <w:lang w:val="ru-RU"/>
        </w:rPr>
        <w:t>ЕЙ</w:t>
      </w:r>
      <w:r w:rsidRPr="00931849">
        <w:rPr>
          <w:b/>
          <w:szCs w:val="28"/>
          <w:lang w:val="ru-RU"/>
        </w:rPr>
        <w:t>, КАК ОДИН ИЗ ПРИЧИННЫХ ФАКТОРОВ НЕУДАЧН</w:t>
      </w:r>
      <w:r>
        <w:rPr>
          <w:b/>
          <w:szCs w:val="28"/>
          <w:lang w:val="ru-RU"/>
        </w:rPr>
        <w:t>ЫХ</w:t>
      </w:r>
      <w:r w:rsidRPr="00931849">
        <w:rPr>
          <w:b/>
          <w:szCs w:val="28"/>
          <w:lang w:val="ru-RU"/>
        </w:rPr>
        <w:t xml:space="preserve"> ПОПЫТ</w:t>
      </w:r>
      <w:r>
        <w:rPr>
          <w:b/>
          <w:szCs w:val="28"/>
          <w:lang w:val="ru-RU"/>
        </w:rPr>
        <w:t>О</w:t>
      </w:r>
      <w:r w:rsidRPr="00931849">
        <w:rPr>
          <w:b/>
          <w:szCs w:val="28"/>
          <w:lang w:val="ru-RU"/>
        </w:rPr>
        <w:t>К ЭКСТРАКОРПОРАЛЬНОГО ОПЛОДОТВОРЕНИЯ</w:t>
      </w:r>
    </w:p>
    <w:p w:rsidR="007041A0" w:rsidRPr="00931849" w:rsidRDefault="007041A0" w:rsidP="00931849">
      <w:pPr>
        <w:pStyle w:val="a3"/>
        <w:spacing w:line="360" w:lineRule="auto"/>
        <w:ind w:firstLine="700"/>
        <w:jc w:val="center"/>
        <w:rPr>
          <w:b/>
          <w:szCs w:val="28"/>
          <w:lang w:val="ru-RU"/>
        </w:rPr>
      </w:pPr>
      <w:r w:rsidRPr="00931849">
        <w:rPr>
          <w:b/>
          <w:szCs w:val="28"/>
          <w:lang w:val="ru-RU"/>
        </w:rPr>
        <w:t>Весич Т.Л., Таравнех Д.Ш.</w:t>
      </w:r>
    </w:p>
    <w:p w:rsidR="007041A0" w:rsidRPr="00931849" w:rsidRDefault="007041A0" w:rsidP="00915502">
      <w:pPr>
        <w:pStyle w:val="a3"/>
        <w:spacing w:line="360" w:lineRule="auto"/>
        <w:ind w:firstLine="700"/>
        <w:rPr>
          <w:szCs w:val="28"/>
          <w:lang w:val="ru-RU"/>
        </w:rPr>
      </w:pPr>
      <w:r w:rsidRPr="00931849">
        <w:rPr>
          <w:szCs w:val="28"/>
          <w:lang w:val="ru-RU"/>
        </w:rPr>
        <w:lastRenderedPageBreak/>
        <w:t>Проведено исследование системы гемостаза у 63 женщин с тромбофилией и неудачными попытками ЭКО в анамнезе,</w:t>
      </w:r>
      <w:r>
        <w:rPr>
          <w:szCs w:val="28"/>
          <w:lang w:val="ru-RU"/>
        </w:rPr>
        <w:t xml:space="preserve"> которые</w:t>
      </w:r>
      <w:r w:rsidRPr="00931849">
        <w:rPr>
          <w:szCs w:val="28"/>
          <w:lang w:val="ru-RU"/>
        </w:rPr>
        <w:t xml:space="preserve"> составляли основную группу наблюдения. Основная группа была рандомизирован</w:t>
      </w:r>
      <w:r>
        <w:rPr>
          <w:szCs w:val="28"/>
          <w:lang w:val="ru-RU"/>
        </w:rPr>
        <w:t>а</w:t>
      </w:r>
      <w:r w:rsidRPr="00931849">
        <w:rPr>
          <w:szCs w:val="28"/>
          <w:lang w:val="ru-RU"/>
        </w:rPr>
        <w:t xml:space="preserve"> следующим образом: 25 женщин с неудачами ЭКО (одна и более неудачных попыток ЭКО) составили 1 группу и 38 женщин с беременностью, наступившей после программы ЭКО, составили </w:t>
      </w:r>
      <w:r w:rsidRPr="00931849">
        <w:rPr>
          <w:szCs w:val="28"/>
          <w:lang w:val="en-US"/>
        </w:rPr>
        <w:t>II</w:t>
      </w:r>
      <w:r w:rsidRPr="00931849">
        <w:rPr>
          <w:szCs w:val="28"/>
          <w:lang w:val="ru-RU"/>
        </w:rPr>
        <w:t xml:space="preserve"> группу. В контрольную групп</w:t>
      </w:r>
      <w:r>
        <w:rPr>
          <w:szCs w:val="28"/>
          <w:lang w:val="ru-RU"/>
        </w:rPr>
        <w:t>у</w:t>
      </w:r>
      <w:r w:rsidRPr="00931849">
        <w:rPr>
          <w:szCs w:val="28"/>
          <w:lang w:val="ru-RU"/>
        </w:rPr>
        <w:t>, вошли 20 здоровых женщин</w:t>
      </w:r>
      <w:r>
        <w:rPr>
          <w:szCs w:val="28"/>
          <w:lang w:val="ru-RU"/>
        </w:rPr>
        <w:t>.</w:t>
      </w:r>
      <w:r w:rsidRPr="00931849">
        <w:rPr>
          <w:szCs w:val="28"/>
          <w:lang w:val="ru-RU"/>
        </w:rPr>
        <w:t xml:space="preserve"> </w:t>
      </w:r>
      <w:r>
        <w:rPr>
          <w:szCs w:val="28"/>
          <w:lang w:val="ru-RU"/>
        </w:rPr>
        <w:t>Р</w:t>
      </w:r>
      <w:r w:rsidRPr="00931849">
        <w:rPr>
          <w:szCs w:val="28"/>
          <w:lang w:val="ru-RU"/>
        </w:rPr>
        <w:t>езультаты исследования показали, что у женщин с тромбофилией и неудачными попытками ЭКО в анамнезе, происходит патологическая активация системы гемостаза,</w:t>
      </w:r>
      <w:r>
        <w:rPr>
          <w:szCs w:val="28"/>
          <w:lang w:val="ru-RU"/>
        </w:rPr>
        <w:t xml:space="preserve"> которая</w:t>
      </w:r>
      <w:r w:rsidRPr="00931849">
        <w:rPr>
          <w:szCs w:val="28"/>
          <w:lang w:val="ru-RU"/>
        </w:rPr>
        <w:t xml:space="preserve"> играет существенную роль в патогенезе неудачных попыток ЭКО. При этом при тромбофилии развивается субклиническая форма хронического ДВС крови, ведущим звеном в развитии которого является активация тромбоцитарно-сосудистого гемостаза с последующим вовлечением в процесс коагуляционного потенциала, обусловленного снижением показателей противосвертыва</w:t>
      </w:r>
      <w:r>
        <w:rPr>
          <w:szCs w:val="28"/>
          <w:lang w:val="ru-RU"/>
        </w:rPr>
        <w:t>ющей</w:t>
      </w:r>
      <w:r w:rsidRPr="00931849">
        <w:rPr>
          <w:szCs w:val="28"/>
          <w:lang w:val="ru-RU"/>
        </w:rPr>
        <w:t xml:space="preserve"> системы крови.</w:t>
      </w:r>
    </w:p>
    <w:p w:rsidR="007041A0" w:rsidRDefault="007041A0" w:rsidP="00915502">
      <w:pPr>
        <w:pStyle w:val="a3"/>
        <w:spacing w:line="360" w:lineRule="auto"/>
        <w:ind w:firstLine="700"/>
        <w:rPr>
          <w:szCs w:val="28"/>
          <w:lang w:val="ru-RU"/>
        </w:rPr>
      </w:pPr>
      <w:r w:rsidRPr="00931849">
        <w:rPr>
          <w:i/>
          <w:szCs w:val="28"/>
          <w:lang w:val="ru-RU"/>
        </w:rPr>
        <w:t>Ключевые слова:</w:t>
      </w:r>
      <w:r w:rsidRPr="00931849">
        <w:rPr>
          <w:szCs w:val="28"/>
          <w:lang w:val="ru-RU"/>
        </w:rPr>
        <w:t xml:space="preserve"> тромбофилия, система гемостаза, экстракорпоральное оплодотворение, бесплодие.</w:t>
      </w:r>
    </w:p>
    <w:p w:rsidR="007041A0" w:rsidRDefault="007041A0" w:rsidP="00931849">
      <w:pPr>
        <w:pStyle w:val="a3"/>
        <w:ind w:firstLine="700"/>
        <w:rPr>
          <w:szCs w:val="28"/>
          <w:lang w:val="ru-RU"/>
        </w:rPr>
      </w:pPr>
    </w:p>
    <w:p w:rsidR="007041A0" w:rsidRPr="00931849" w:rsidRDefault="007041A0" w:rsidP="00931849">
      <w:pPr>
        <w:pStyle w:val="a3"/>
        <w:ind w:firstLine="700"/>
        <w:rPr>
          <w:b/>
          <w:szCs w:val="28"/>
          <w:lang w:val="en-US"/>
        </w:rPr>
      </w:pPr>
      <w:r w:rsidRPr="00931849">
        <w:rPr>
          <w:b/>
          <w:szCs w:val="28"/>
          <w:lang w:val="en-US"/>
        </w:rPr>
        <w:t>CHARACTERISTIC OF THE HEMOSTASIS SYSTEM IN WOMEN WITH THROMBOPHILIA AS ONE OF THE CAUSED FACTORS OF THE UNSUCCESSFUL ATTEMPTS OF EXTRACORPORAL FERTILIZATION</w:t>
      </w:r>
    </w:p>
    <w:p w:rsidR="007041A0" w:rsidRPr="00931849" w:rsidRDefault="007041A0" w:rsidP="00931849">
      <w:pPr>
        <w:pStyle w:val="a3"/>
        <w:ind w:firstLine="700"/>
        <w:jc w:val="center"/>
        <w:rPr>
          <w:b/>
          <w:szCs w:val="28"/>
          <w:lang w:val="en-US"/>
        </w:rPr>
      </w:pPr>
      <w:r w:rsidRPr="00931849">
        <w:rPr>
          <w:b/>
          <w:szCs w:val="28"/>
          <w:lang w:val="en-US"/>
        </w:rPr>
        <w:t>V</w:t>
      </w:r>
      <w:r w:rsidR="000C4C3D">
        <w:rPr>
          <w:b/>
          <w:szCs w:val="28"/>
          <w:lang w:val="en-US"/>
        </w:rPr>
        <w:t>i</w:t>
      </w:r>
      <w:r w:rsidRPr="00931849">
        <w:rPr>
          <w:b/>
          <w:szCs w:val="28"/>
          <w:lang w:val="en-US"/>
        </w:rPr>
        <w:t>esich</w:t>
      </w:r>
      <w:r w:rsidR="000C4C3D">
        <w:rPr>
          <w:b/>
          <w:szCs w:val="28"/>
          <w:lang w:val="en-US"/>
        </w:rPr>
        <w:t xml:space="preserve"> T.L., Taraw</w:t>
      </w:r>
      <w:r w:rsidRPr="00931849">
        <w:rPr>
          <w:b/>
          <w:szCs w:val="28"/>
          <w:lang w:val="en-US"/>
        </w:rPr>
        <w:t>neh D.Sh.</w:t>
      </w:r>
    </w:p>
    <w:p w:rsidR="007041A0" w:rsidRPr="00931849" w:rsidRDefault="007041A0" w:rsidP="00915502">
      <w:pPr>
        <w:pStyle w:val="a3"/>
        <w:spacing w:line="360" w:lineRule="auto"/>
        <w:ind w:firstLine="700"/>
        <w:rPr>
          <w:szCs w:val="28"/>
          <w:lang w:val="en-US"/>
        </w:rPr>
      </w:pPr>
      <w:r w:rsidRPr="00931849">
        <w:rPr>
          <w:szCs w:val="28"/>
          <w:lang w:val="en-US"/>
        </w:rPr>
        <w:t>A study was made of the hemostatic system in 63 women with thrombophilia and a unsuccessful history of IVF, which constituted the main observation group. The main group was randomized as follows: 25 women with IVF failures (one or more unsuccessful IVF attempts) made up 1 group and 38 women with pregnancy after the IVF program made up II group. The control group included 20 healthy women. The results of the study showed that in women with thrombophilia and a history of failed IVF attempts, pathological activation of the hemostatic system occurs, which plays a significant role in the pathogenesis of failed IVF attempts. At the same time, with thrombophilia, a subclinical form of chronic Disseminated intravascular</w:t>
      </w:r>
      <w:r>
        <w:rPr>
          <w:szCs w:val="28"/>
          <w:lang w:val="en-US"/>
        </w:rPr>
        <w:t xml:space="preserve"> </w:t>
      </w:r>
      <w:r w:rsidRPr="00931849">
        <w:rPr>
          <w:szCs w:val="28"/>
          <w:lang w:val="en-US"/>
        </w:rPr>
        <w:t>coagulation</w:t>
      </w:r>
      <w:r>
        <w:rPr>
          <w:szCs w:val="28"/>
          <w:lang w:val="en-US"/>
        </w:rPr>
        <w:t xml:space="preserve"> s</w:t>
      </w:r>
      <w:r w:rsidRPr="00931849">
        <w:rPr>
          <w:szCs w:val="28"/>
          <w:lang w:val="en-US"/>
        </w:rPr>
        <w:t>yndrome (DIC</w:t>
      </w:r>
      <w:r>
        <w:rPr>
          <w:szCs w:val="28"/>
          <w:lang w:val="en-US"/>
        </w:rPr>
        <w:t>S)</w:t>
      </w:r>
      <w:r w:rsidRPr="00931849">
        <w:rPr>
          <w:szCs w:val="28"/>
          <w:lang w:val="en-US"/>
        </w:rPr>
        <w:t xml:space="preserve"> develops, the </w:t>
      </w:r>
      <w:r w:rsidRPr="00931849">
        <w:rPr>
          <w:szCs w:val="28"/>
          <w:lang w:val="en-US"/>
        </w:rPr>
        <w:lastRenderedPageBreak/>
        <w:t>leading link in the development of which is the activation of platelet-vascular hemostasis with the subsequent involvement of the coagulation potential due to a decrease in the anticoagulant blood system.</w:t>
      </w:r>
    </w:p>
    <w:p w:rsidR="007041A0" w:rsidRPr="007E6A61" w:rsidRDefault="007041A0" w:rsidP="00915502">
      <w:pPr>
        <w:pStyle w:val="a3"/>
        <w:spacing w:line="360" w:lineRule="auto"/>
        <w:ind w:firstLine="700"/>
        <w:rPr>
          <w:szCs w:val="28"/>
          <w:lang w:val="en-US"/>
        </w:rPr>
      </w:pPr>
      <w:r w:rsidRPr="00931849">
        <w:rPr>
          <w:b/>
          <w:i/>
          <w:szCs w:val="28"/>
          <w:lang w:val="en-US"/>
        </w:rPr>
        <w:t>Key words:</w:t>
      </w:r>
      <w:r w:rsidRPr="00931849">
        <w:rPr>
          <w:szCs w:val="28"/>
          <w:lang w:val="en-US"/>
        </w:rPr>
        <w:t xml:space="preserve"> thrombophilia, hemostasis system, in vitro fertilization, infertility.</w:t>
      </w:r>
    </w:p>
    <w:p w:rsidR="007041A0" w:rsidRPr="007E6A61" w:rsidRDefault="007041A0" w:rsidP="00931849">
      <w:pPr>
        <w:pStyle w:val="a3"/>
        <w:ind w:firstLine="700"/>
        <w:rPr>
          <w:szCs w:val="28"/>
          <w:lang w:val="en-US"/>
        </w:rPr>
      </w:pPr>
    </w:p>
    <w:p w:rsidR="007041A0" w:rsidRPr="00931849" w:rsidRDefault="007041A0" w:rsidP="00915502">
      <w:pPr>
        <w:pStyle w:val="a3"/>
        <w:ind w:firstLine="700"/>
        <w:jc w:val="center"/>
        <w:rPr>
          <w:b/>
          <w:szCs w:val="28"/>
          <w:lang w:val="ru-RU"/>
        </w:rPr>
      </w:pPr>
      <w:r w:rsidRPr="00931849">
        <w:rPr>
          <w:b/>
          <w:szCs w:val="28"/>
          <w:lang w:val="ru-RU"/>
        </w:rPr>
        <w:t>ОСОБЕННОСТИ СИСТЕМЫ ГЕМОСТАЗА У ЖЕНЩИН С ТРОМБОФИЛИ</w:t>
      </w:r>
      <w:r>
        <w:rPr>
          <w:b/>
          <w:szCs w:val="28"/>
          <w:lang w:val="ru-RU"/>
        </w:rPr>
        <w:t>ЕЙ</w:t>
      </w:r>
      <w:r w:rsidRPr="00931849">
        <w:rPr>
          <w:b/>
          <w:szCs w:val="28"/>
          <w:lang w:val="ru-RU"/>
        </w:rPr>
        <w:t>, КАК ОДИН ИЗ ПРИЧИННЫХ ФАКТОРОВ НЕУДАЧН</w:t>
      </w:r>
      <w:r>
        <w:rPr>
          <w:b/>
          <w:szCs w:val="28"/>
          <w:lang w:val="ru-RU"/>
        </w:rPr>
        <w:t>ЫХ</w:t>
      </w:r>
      <w:r w:rsidRPr="00931849">
        <w:rPr>
          <w:b/>
          <w:szCs w:val="28"/>
          <w:lang w:val="ru-RU"/>
        </w:rPr>
        <w:t xml:space="preserve"> ПОПЫТ</w:t>
      </w:r>
      <w:r>
        <w:rPr>
          <w:b/>
          <w:szCs w:val="28"/>
          <w:lang w:val="ru-RU"/>
        </w:rPr>
        <w:t>О</w:t>
      </w:r>
      <w:r w:rsidRPr="00931849">
        <w:rPr>
          <w:b/>
          <w:szCs w:val="28"/>
          <w:lang w:val="ru-RU"/>
        </w:rPr>
        <w:t>К ЭКСТРАКОРПОРАЛЬНОГО ОПЛОДОТВОРЕНИЯ</w:t>
      </w:r>
    </w:p>
    <w:p w:rsidR="007041A0" w:rsidRPr="00931849" w:rsidRDefault="007041A0" w:rsidP="00915502">
      <w:pPr>
        <w:pStyle w:val="a3"/>
        <w:spacing w:line="360" w:lineRule="auto"/>
        <w:ind w:firstLine="700"/>
        <w:jc w:val="center"/>
        <w:rPr>
          <w:b/>
          <w:szCs w:val="28"/>
          <w:lang w:val="ru-RU"/>
        </w:rPr>
      </w:pPr>
      <w:r w:rsidRPr="00931849">
        <w:rPr>
          <w:b/>
          <w:szCs w:val="28"/>
          <w:lang w:val="ru-RU"/>
        </w:rPr>
        <w:t>Весич Т.Л., Таравнех Д.Ш.</w:t>
      </w:r>
    </w:p>
    <w:p w:rsidR="007041A0" w:rsidRPr="00915502" w:rsidRDefault="007041A0" w:rsidP="00915502">
      <w:pPr>
        <w:pStyle w:val="a3"/>
        <w:spacing w:line="360" w:lineRule="auto"/>
        <w:ind w:firstLine="700"/>
        <w:rPr>
          <w:szCs w:val="28"/>
          <w:lang w:val="ru-RU"/>
        </w:rPr>
      </w:pPr>
      <w:r w:rsidRPr="00D14142">
        <w:rPr>
          <w:szCs w:val="28"/>
          <w:lang w:val="ru-RU"/>
        </w:rPr>
        <w:t>Общими в механизме имплантационных потерь при тромбофилии могут быть чрезмерная активация свертывания крови, дисбаланс в коагуляционном потенциале, наличие ендотелиопатий, локальных геморрагии и микротромбов в области инвазии бластоцисты.</w:t>
      </w:r>
    </w:p>
    <w:p w:rsidR="007041A0" w:rsidRPr="00D14142" w:rsidRDefault="007041A0" w:rsidP="00915502">
      <w:pPr>
        <w:pStyle w:val="a3"/>
        <w:spacing w:line="360" w:lineRule="auto"/>
        <w:ind w:firstLine="700"/>
        <w:rPr>
          <w:szCs w:val="28"/>
          <w:lang w:val="ru-RU"/>
        </w:rPr>
      </w:pPr>
      <w:r w:rsidRPr="00D14142">
        <w:rPr>
          <w:szCs w:val="28"/>
          <w:lang w:val="ru-RU"/>
        </w:rPr>
        <w:t>Несмотря на высокие достижения современной морфологии некоторые вопросы, касающиеся патогенеза бесплодия и привычного невынашивания беременности, остаются мало изученными, особенно у женщин на фоне тромбофилии, что обусловливает возможность их дальнейшего исследования.</w:t>
      </w:r>
    </w:p>
    <w:p w:rsidR="007041A0" w:rsidRPr="00D14142" w:rsidRDefault="007041A0" w:rsidP="00915502">
      <w:pPr>
        <w:pStyle w:val="a3"/>
        <w:spacing w:line="360" w:lineRule="auto"/>
        <w:ind w:firstLine="700"/>
        <w:rPr>
          <w:szCs w:val="28"/>
          <w:lang w:val="ru-RU"/>
        </w:rPr>
      </w:pPr>
      <w:r w:rsidRPr="00D14142">
        <w:rPr>
          <w:szCs w:val="28"/>
          <w:lang w:val="ru-RU"/>
        </w:rPr>
        <w:t>Поэтому, целью данного исследования, явилось оценка системы гемостаза организма женщин на фоне тромбофилии, как один из причинных факторов неудачных попыток экстракорпорального оплодотворения (ЭКО).</w:t>
      </w:r>
    </w:p>
    <w:p w:rsidR="007041A0" w:rsidRPr="00915502" w:rsidRDefault="007041A0" w:rsidP="00915502">
      <w:pPr>
        <w:pStyle w:val="a3"/>
        <w:spacing w:line="360" w:lineRule="auto"/>
        <w:ind w:firstLine="700"/>
        <w:rPr>
          <w:szCs w:val="28"/>
          <w:lang w:val="ru-RU"/>
        </w:rPr>
      </w:pPr>
      <w:r w:rsidRPr="00931849">
        <w:rPr>
          <w:szCs w:val="28"/>
          <w:lang w:val="ru-RU"/>
        </w:rPr>
        <w:t>Проведено исследование системы гемостаза у 63 женщин с тромбофилией и неудачными попытками ЭКО в анамнезе,</w:t>
      </w:r>
      <w:r>
        <w:rPr>
          <w:szCs w:val="28"/>
          <w:lang w:val="ru-RU"/>
        </w:rPr>
        <w:t xml:space="preserve"> которые</w:t>
      </w:r>
      <w:r w:rsidRPr="00931849">
        <w:rPr>
          <w:szCs w:val="28"/>
          <w:lang w:val="ru-RU"/>
        </w:rPr>
        <w:t xml:space="preserve"> составляли основную группу наблюдения. Основная группа была рандомизирован</w:t>
      </w:r>
      <w:r>
        <w:rPr>
          <w:szCs w:val="28"/>
          <w:lang w:val="ru-RU"/>
        </w:rPr>
        <w:t>а</w:t>
      </w:r>
      <w:r w:rsidRPr="00931849">
        <w:rPr>
          <w:szCs w:val="28"/>
          <w:lang w:val="ru-RU"/>
        </w:rPr>
        <w:t xml:space="preserve"> следующим образом: 25 женщин с неудачами ЭКО (одна и более неудачных попыток ЭКО) составили 1 группу и 38 женщин с беременностью, наступившей после программы ЭКО, составили </w:t>
      </w:r>
      <w:r w:rsidRPr="00931849">
        <w:rPr>
          <w:szCs w:val="28"/>
          <w:lang w:val="en-US"/>
        </w:rPr>
        <w:t>II</w:t>
      </w:r>
      <w:r w:rsidRPr="00931849">
        <w:rPr>
          <w:szCs w:val="28"/>
          <w:lang w:val="ru-RU"/>
        </w:rPr>
        <w:t xml:space="preserve"> группу.</w:t>
      </w:r>
    </w:p>
    <w:p w:rsidR="007041A0" w:rsidRPr="00915502" w:rsidRDefault="007041A0" w:rsidP="00915502">
      <w:pPr>
        <w:pStyle w:val="a3"/>
        <w:spacing w:line="360" w:lineRule="auto"/>
        <w:ind w:firstLine="700"/>
        <w:rPr>
          <w:szCs w:val="28"/>
          <w:lang w:val="ru-RU"/>
        </w:rPr>
      </w:pPr>
      <w:r w:rsidRPr="00931849">
        <w:rPr>
          <w:szCs w:val="28"/>
          <w:lang w:val="ru-RU"/>
        </w:rPr>
        <w:t xml:space="preserve"> В контрольную групп</w:t>
      </w:r>
      <w:r>
        <w:rPr>
          <w:szCs w:val="28"/>
          <w:lang w:val="ru-RU"/>
        </w:rPr>
        <w:t>у</w:t>
      </w:r>
      <w:r w:rsidRPr="00931849">
        <w:rPr>
          <w:szCs w:val="28"/>
          <w:lang w:val="ru-RU"/>
        </w:rPr>
        <w:t>, вошли 20 здоровых женщин</w:t>
      </w:r>
      <w:r>
        <w:rPr>
          <w:szCs w:val="28"/>
          <w:lang w:val="ru-RU"/>
        </w:rPr>
        <w:t>.</w:t>
      </w:r>
      <w:r w:rsidRPr="00931849">
        <w:rPr>
          <w:szCs w:val="28"/>
          <w:lang w:val="ru-RU"/>
        </w:rPr>
        <w:t xml:space="preserve"> </w:t>
      </w:r>
    </w:p>
    <w:p w:rsidR="007041A0" w:rsidRPr="00915502" w:rsidRDefault="007041A0" w:rsidP="00915502">
      <w:pPr>
        <w:pStyle w:val="a3"/>
        <w:spacing w:line="360" w:lineRule="auto"/>
        <w:ind w:firstLine="700"/>
        <w:rPr>
          <w:szCs w:val="28"/>
          <w:lang w:val="ru-RU"/>
        </w:rPr>
      </w:pPr>
      <w:r w:rsidRPr="00D14142">
        <w:rPr>
          <w:szCs w:val="28"/>
          <w:lang w:val="ru-RU"/>
        </w:rPr>
        <w:t xml:space="preserve">Обследование на причины бесплодия и неудачи ЭКО включало гормональные, генетические исследования, HLA-типирование, УЗИ, </w:t>
      </w:r>
      <w:r w:rsidRPr="00D14142">
        <w:rPr>
          <w:szCs w:val="28"/>
          <w:lang w:val="ru-RU"/>
        </w:rPr>
        <w:lastRenderedPageBreak/>
        <w:t>гистеросальпингографию, определялся инфекционный профиль. Обследования проводились по показаниям, в зависимости от клинической ситуации.</w:t>
      </w:r>
    </w:p>
    <w:p w:rsidR="007041A0" w:rsidRPr="00915502" w:rsidRDefault="007041A0" w:rsidP="00915502">
      <w:pPr>
        <w:pStyle w:val="a3"/>
        <w:spacing w:line="360" w:lineRule="auto"/>
        <w:ind w:firstLine="700"/>
        <w:rPr>
          <w:szCs w:val="28"/>
          <w:lang w:val="ru-RU"/>
        </w:rPr>
      </w:pPr>
      <w:r w:rsidRPr="00D14142">
        <w:rPr>
          <w:szCs w:val="28"/>
          <w:lang w:val="ru-RU"/>
        </w:rPr>
        <w:t>Пациенткам основной группы было проведено обследование системы гемостаза, которое включало определение общего коагуляционного потенциала, показателей первичного гемостаза, фибринолитической системы, состояния внутрисосудистой гемокоагуляции и антиплазминового потенциала крови.</w:t>
      </w:r>
    </w:p>
    <w:p w:rsidR="007041A0" w:rsidRPr="00D14142" w:rsidRDefault="007041A0" w:rsidP="00915502">
      <w:pPr>
        <w:pStyle w:val="a3"/>
        <w:spacing w:line="360" w:lineRule="auto"/>
        <w:ind w:firstLine="700"/>
        <w:rPr>
          <w:szCs w:val="28"/>
          <w:lang w:val="ru-RU"/>
        </w:rPr>
      </w:pPr>
      <w:r w:rsidRPr="00D14142">
        <w:rPr>
          <w:szCs w:val="28"/>
          <w:lang w:val="ru-RU"/>
        </w:rPr>
        <w:t>Состояние внутрисосудистой гемокоагуляции мы оценивали по концентрации в плазме крови патологических гемокоагулянтив - растворимых комплексов фибрин-мономеров  и продуктов деградации фибриногена-фибрина</w:t>
      </w:r>
      <w:r>
        <w:rPr>
          <w:szCs w:val="28"/>
          <w:lang w:val="ru-RU"/>
        </w:rPr>
        <w:t>.</w:t>
      </w:r>
      <w:r w:rsidRPr="00D14142">
        <w:rPr>
          <w:szCs w:val="28"/>
          <w:lang w:val="ru-RU"/>
        </w:rPr>
        <w:t xml:space="preserve"> </w:t>
      </w:r>
    </w:p>
    <w:p w:rsidR="007041A0" w:rsidRPr="00931849" w:rsidRDefault="007041A0" w:rsidP="00915502">
      <w:pPr>
        <w:pStyle w:val="a3"/>
        <w:spacing w:line="360" w:lineRule="auto"/>
        <w:ind w:firstLine="700"/>
        <w:rPr>
          <w:szCs w:val="28"/>
          <w:lang w:val="ru-RU"/>
        </w:rPr>
      </w:pPr>
      <w:r>
        <w:rPr>
          <w:szCs w:val="28"/>
          <w:lang w:val="ru-RU"/>
        </w:rPr>
        <w:t>Р</w:t>
      </w:r>
      <w:r w:rsidRPr="00931849">
        <w:rPr>
          <w:szCs w:val="28"/>
          <w:lang w:val="ru-RU"/>
        </w:rPr>
        <w:t>езультаты исследования показали, что у женщин с тромбофилией и неудачными попытками ЭКО в анамнезе, происходит патологическая активация системы гемостаза,</w:t>
      </w:r>
      <w:r>
        <w:rPr>
          <w:szCs w:val="28"/>
          <w:lang w:val="ru-RU"/>
        </w:rPr>
        <w:t xml:space="preserve"> которая</w:t>
      </w:r>
      <w:r w:rsidRPr="00931849">
        <w:rPr>
          <w:szCs w:val="28"/>
          <w:lang w:val="ru-RU"/>
        </w:rPr>
        <w:t xml:space="preserve"> играет существенную роль в патогенезе неудачных попыток ЭКО. При этом при тромбофилии развивается субклиническая форма хронического ДВС крови, ведущим звеном в развитии которого является активация тромбоцитарно-сосудистого гемостаза с последующим вовлечением в процесс коагуляционного потенциала, обусловленного снижением показателей противосвертыва</w:t>
      </w:r>
      <w:r>
        <w:rPr>
          <w:szCs w:val="28"/>
          <w:lang w:val="ru-RU"/>
        </w:rPr>
        <w:t>ющей</w:t>
      </w:r>
      <w:r w:rsidRPr="00931849">
        <w:rPr>
          <w:szCs w:val="28"/>
          <w:lang w:val="ru-RU"/>
        </w:rPr>
        <w:t xml:space="preserve"> системы крови.</w:t>
      </w:r>
    </w:p>
    <w:p w:rsidR="007041A0" w:rsidRDefault="007041A0" w:rsidP="00915502">
      <w:pPr>
        <w:pStyle w:val="a3"/>
        <w:spacing w:line="360" w:lineRule="auto"/>
        <w:ind w:firstLine="700"/>
        <w:rPr>
          <w:szCs w:val="28"/>
          <w:lang w:val="ru-RU"/>
        </w:rPr>
      </w:pPr>
      <w:r w:rsidRPr="00931849">
        <w:rPr>
          <w:i/>
          <w:szCs w:val="28"/>
          <w:lang w:val="ru-RU"/>
        </w:rPr>
        <w:t>Ключевые слова:</w:t>
      </w:r>
      <w:r w:rsidRPr="00931849">
        <w:rPr>
          <w:szCs w:val="28"/>
          <w:lang w:val="ru-RU"/>
        </w:rPr>
        <w:t xml:space="preserve"> тромбофилия, система гемостаза, экстракорпоральное оплодотворение, бесплодие.</w:t>
      </w:r>
    </w:p>
    <w:p w:rsidR="007041A0" w:rsidRDefault="007041A0" w:rsidP="00915502">
      <w:pPr>
        <w:pStyle w:val="a3"/>
        <w:ind w:firstLine="700"/>
        <w:rPr>
          <w:szCs w:val="28"/>
          <w:lang w:val="ru-RU"/>
        </w:rPr>
      </w:pPr>
    </w:p>
    <w:p w:rsidR="007041A0" w:rsidRPr="00931849" w:rsidRDefault="007041A0" w:rsidP="00915502">
      <w:pPr>
        <w:pStyle w:val="a3"/>
        <w:ind w:firstLine="700"/>
        <w:rPr>
          <w:b/>
          <w:szCs w:val="28"/>
          <w:lang w:val="en-US"/>
        </w:rPr>
      </w:pPr>
      <w:r w:rsidRPr="00931849">
        <w:rPr>
          <w:b/>
          <w:szCs w:val="28"/>
          <w:lang w:val="en-US"/>
        </w:rPr>
        <w:t>CHARACTERISTIC OF THE HEMOSTASIS SYSTEM IN WOMEN WITH THROMBOPHILIA AS ONE OF THE CAUSED FACTORS OF THE UNSUCCESSFUL ATTEMPTS OF EXTRACORPORAL FERTILIZATION</w:t>
      </w:r>
    </w:p>
    <w:p w:rsidR="007041A0" w:rsidRPr="007E6A61" w:rsidRDefault="007041A0" w:rsidP="00915502">
      <w:pPr>
        <w:pStyle w:val="a3"/>
        <w:ind w:firstLine="700"/>
        <w:jc w:val="center"/>
        <w:rPr>
          <w:b/>
          <w:szCs w:val="28"/>
          <w:lang w:val="en-US"/>
        </w:rPr>
      </w:pPr>
      <w:r w:rsidRPr="00931849">
        <w:rPr>
          <w:b/>
          <w:szCs w:val="28"/>
          <w:lang w:val="en-US"/>
        </w:rPr>
        <w:t>V</w:t>
      </w:r>
      <w:r w:rsidR="000C2412">
        <w:rPr>
          <w:b/>
          <w:szCs w:val="28"/>
          <w:lang w:val="en-US"/>
        </w:rPr>
        <w:t>iesich T.L., Taraw</w:t>
      </w:r>
      <w:r w:rsidRPr="00931849">
        <w:rPr>
          <w:b/>
          <w:szCs w:val="28"/>
          <w:lang w:val="en-US"/>
        </w:rPr>
        <w:t>neh D.Sh.</w:t>
      </w:r>
    </w:p>
    <w:p w:rsidR="007041A0" w:rsidRPr="007E6A61" w:rsidRDefault="007041A0" w:rsidP="00915502">
      <w:pPr>
        <w:pStyle w:val="a3"/>
        <w:ind w:firstLine="700"/>
        <w:jc w:val="center"/>
        <w:rPr>
          <w:b/>
          <w:szCs w:val="28"/>
          <w:lang w:val="en-US"/>
        </w:rPr>
      </w:pPr>
    </w:p>
    <w:p w:rsidR="007041A0" w:rsidRPr="00915502" w:rsidRDefault="007041A0" w:rsidP="00915502">
      <w:pPr>
        <w:pStyle w:val="a3"/>
        <w:spacing w:line="360" w:lineRule="auto"/>
        <w:ind w:firstLine="700"/>
        <w:rPr>
          <w:szCs w:val="28"/>
          <w:lang w:val="en-US"/>
        </w:rPr>
      </w:pPr>
      <w:r>
        <w:rPr>
          <w:szCs w:val="28"/>
          <w:lang w:val="en-US"/>
        </w:rPr>
        <w:t>G</w:t>
      </w:r>
      <w:r w:rsidRPr="00915502">
        <w:rPr>
          <w:szCs w:val="28"/>
          <w:lang w:val="en-US"/>
        </w:rPr>
        <w:t xml:space="preserve">eneral activation of blood coagulation, an imbalance in the coagulation potential, the presence of endotheliopathies, local hemorrhages and </w:t>
      </w:r>
      <w:r w:rsidRPr="00915502">
        <w:rPr>
          <w:szCs w:val="28"/>
          <w:lang w:val="en-US"/>
        </w:rPr>
        <w:lastRenderedPageBreak/>
        <w:t>microthromb</w:t>
      </w:r>
      <w:r>
        <w:rPr>
          <w:szCs w:val="28"/>
          <w:lang w:val="en-US"/>
        </w:rPr>
        <w:t>osis</w:t>
      </w:r>
      <w:r w:rsidRPr="00915502">
        <w:rPr>
          <w:szCs w:val="28"/>
          <w:lang w:val="en-US"/>
        </w:rPr>
        <w:t xml:space="preserve"> in the area of ​​blastocyst invasion can be common in the mechanism of implantation losses in thrombophilia.</w:t>
      </w:r>
    </w:p>
    <w:p w:rsidR="007041A0" w:rsidRPr="00915502" w:rsidRDefault="007041A0" w:rsidP="00915502">
      <w:pPr>
        <w:pStyle w:val="a3"/>
        <w:spacing w:line="360" w:lineRule="auto"/>
        <w:ind w:firstLine="700"/>
        <w:rPr>
          <w:szCs w:val="28"/>
          <w:lang w:val="en-US"/>
        </w:rPr>
      </w:pPr>
      <w:r w:rsidRPr="00915502">
        <w:rPr>
          <w:szCs w:val="28"/>
          <w:lang w:val="en-US"/>
        </w:rPr>
        <w:t>Despite the high achievements of modern morphology, some issues regarding the pathogenesis of infertility and habitual miscarriage remain little studied, especially in women with thrombophilia, which makes it possible to further study them.</w:t>
      </w:r>
    </w:p>
    <w:p w:rsidR="007041A0" w:rsidRPr="00915502" w:rsidRDefault="007041A0" w:rsidP="00915502">
      <w:pPr>
        <w:pStyle w:val="a3"/>
        <w:spacing w:line="360" w:lineRule="auto"/>
        <w:ind w:firstLine="700"/>
        <w:rPr>
          <w:szCs w:val="28"/>
          <w:lang w:val="en-US"/>
        </w:rPr>
      </w:pPr>
      <w:r w:rsidRPr="00915502">
        <w:rPr>
          <w:szCs w:val="28"/>
          <w:lang w:val="en-US"/>
        </w:rPr>
        <w:t>Therefore, the aim of this study was to evaluate the hemostasis system of women against thrombophilia, as one of the causative factors of unsuccessful attempts at in vitro fertilization (IVF).</w:t>
      </w:r>
    </w:p>
    <w:p w:rsidR="007041A0" w:rsidRPr="00915502" w:rsidRDefault="007041A0" w:rsidP="00915502">
      <w:pPr>
        <w:pStyle w:val="a3"/>
        <w:spacing w:line="360" w:lineRule="auto"/>
        <w:ind w:firstLine="700"/>
        <w:rPr>
          <w:szCs w:val="28"/>
          <w:lang w:val="en-US"/>
        </w:rPr>
      </w:pPr>
      <w:r w:rsidRPr="00915502">
        <w:rPr>
          <w:szCs w:val="28"/>
          <w:lang w:val="en-US"/>
        </w:rPr>
        <w:t>A study was made of the hemostatic system in 63 women with thrombophilia and a failed history of IVF, which constituted the main observation group. The main group was randomized as follows: 25 women with IVF failures (one or more unsuccessful IVF attempts) made up 1 group and 38 women with pregnancy after the IVF program made up II group.</w:t>
      </w:r>
    </w:p>
    <w:p w:rsidR="007041A0" w:rsidRPr="00915502" w:rsidRDefault="007041A0" w:rsidP="00915502">
      <w:pPr>
        <w:pStyle w:val="a3"/>
        <w:spacing w:line="360" w:lineRule="auto"/>
        <w:ind w:firstLine="700"/>
        <w:rPr>
          <w:szCs w:val="28"/>
          <w:lang w:val="en-US"/>
        </w:rPr>
      </w:pPr>
      <w:r w:rsidRPr="00915502">
        <w:rPr>
          <w:szCs w:val="28"/>
          <w:lang w:val="en-US"/>
        </w:rPr>
        <w:t> The control group included 20 healthy women.</w:t>
      </w:r>
    </w:p>
    <w:p w:rsidR="007041A0" w:rsidRPr="00915502" w:rsidRDefault="007041A0" w:rsidP="00915502">
      <w:pPr>
        <w:pStyle w:val="a3"/>
        <w:spacing w:line="360" w:lineRule="auto"/>
        <w:ind w:firstLine="700"/>
        <w:rPr>
          <w:szCs w:val="28"/>
          <w:lang w:val="en-US"/>
        </w:rPr>
      </w:pPr>
      <w:r w:rsidRPr="00915502">
        <w:rPr>
          <w:szCs w:val="28"/>
          <w:lang w:val="en-US"/>
        </w:rPr>
        <w:t>Examination of the causes of infertility and IVF failure included hormonal, genetic studies, HLA typing, ultrasound, hysterosalpingography, and an infection profile was determined. Examinations were carried out according to indications, depending on the clinical situation.</w:t>
      </w:r>
    </w:p>
    <w:p w:rsidR="007041A0" w:rsidRPr="00915502" w:rsidRDefault="007041A0" w:rsidP="00915502">
      <w:pPr>
        <w:pStyle w:val="a3"/>
        <w:spacing w:line="360" w:lineRule="auto"/>
        <w:ind w:firstLine="700"/>
        <w:rPr>
          <w:szCs w:val="28"/>
          <w:lang w:val="en-US"/>
        </w:rPr>
      </w:pPr>
      <w:r w:rsidRPr="00915502">
        <w:rPr>
          <w:szCs w:val="28"/>
          <w:lang w:val="en-US"/>
        </w:rPr>
        <w:t>Patients of the main group underwent an examination of the hemostasis system, which included the determination of the total coagulation potential, primary hemostasis, fibrinolytic system, the state of intravascular hemocoagulation and antiplasmin blood potential.</w:t>
      </w:r>
    </w:p>
    <w:p w:rsidR="007041A0" w:rsidRPr="00915502" w:rsidRDefault="007041A0" w:rsidP="00915502">
      <w:pPr>
        <w:pStyle w:val="a3"/>
        <w:spacing w:line="360" w:lineRule="auto"/>
        <w:ind w:firstLine="700"/>
        <w:rPr>
          <w:szCs w:val="28"/>
          <w:lang w:val="en-US"/>
        </w:rPr>
      </w:pPr>
      <w:r w:rsidRPr="00915502">
        <w:rPr>
          <w:szCs w:val="28"/>
          <w:lang w:val="en-US"/>
        </w:rPr>
        <w:t>We evaluated the state of intravascular hemocoagulation by the concentration in the blood plasma of pathological hemocoagulants - soluble complexes of fibrin monomers and degradation products of fibrinogen-fibrin.</w:t>
      </w:r>
    </w:p>
    <w:p w:rsidR="007041A0" w:rsidRPr="00915502" w:rsidRDefault="007041A0" w:rsidP="00915502">
      <w:pPr>
        <w:pStyle w:val="a3"/>
        <w:spacing w:line="360" w:lineRule="auto"/>
        <w:ind w:firstLine="700"/>
        <w:rPr>
          <w:szCs w:val="28"/>
          <w:lang w:val="en-US"/>
        </w:rPr>
      </w:pPr>
      <w:r w:rsidRPr="00915502">
        <w:rPr>
          <w:szCs w:val="28"/>
          <w:lang w:val="en-US"/>
        </w:rPr>
        <w:t xml:space="preserve">The results of the study showed that in women with thrombophilia and a history of failed IVF attempts, pathological activation of the hemostatic system occurs, which plays a significant role in the pathogenesis of failed IVF attempts. At the same time, with thrombophilia, a subclinical form of chronic DIC develops, the </w:t>
      </w:r>
      <w:r w:rsidRPr="00915502">
        <w:rPr>
          <w:szCs w:val="28"/>
          <w:lang w:val="en-US"/>
        </w:rPr>
        <w:lastRenderedPageBreak/>
        <w:t>leading link in the development of which is the activation of platelet-vascular hemostasis with the subsequent involvement of the coagulation potential due to a decrease in the anticoagulant blood system.</w:t>
      </w:r>
    </w:p>
    <w:p w:rsidR="007041A0" w:rsidRPr="00915502" w:rsidRDefault="007041A0" w:rsidP="00915502">
      <w:pPr>
        <w:pStyle w:val="a3"/>
        <w:spacing w:line="360" w:lineRule="auto"/>
        <w:ind w:firstLine="700"/>
        <w:rPr>
          <w:szCs w:val="28"/>
          <w:lang w:val="en-US"/>
        </w:rPr>
      </w:pPr>
      <w:r w:rsidRPr="00915502">
        <w:rPr>
          <w:b/>
          <w:i/>
          <w:szCs w:val="28"/>
          <w:lang w:val="en-US"/>
        </w:rPr>
        <w:t>Key words:</w:t>
      </w:r>
      <w:r w:rsidRPr="00915502">
        <w:rPr>
          <w:szCs w:val="28"/>
          <w:lang w:val="en-US"/>
        </w:rPr>
        <w:t xml:space="preserve"> thrombophilia, hemostasis system, in vitro fertilization, infertility.</w:t>
      </w:r>
    </w:p>
    <w:p w:rsidR="007041A0" w:rsidRPr="00915502" w:rsidRDefault="007041A0" w:rsidP="00915502">
      <w:pPr>
        <w:pStyle w:val="a3"/>
        <w:spacing w:line="360" w:lineRule="auto"/>
        <w:ind w:firstLine="700"/>
        <w:rPr>
          <w:szCs w:val="28"/>
          <w:lang w:val="en-US"/>
        </w:rPr>
      </w:pPr>
    </w:p>
    <w:sectPr w:rsidR="007041A0" w:rsidRPr="00915502" w:rsidSect="00CD5BF6">
      <w:headerReference w:type="even" r:id="rId6"/>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3F3" w:rsidRDefault="00EF33F3">
      <w:r>
        <w:separator/>
      </w:r>
    </w:p>
  </w:endnote>
  <w:endnote w:type="continuationSeparator" w:id="0">
    <w:p w:rsidR="00EF33F3" w:rsidRDefault="00EF3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3F3" w:rsidRDefault="00EF33F3">
      <w:r>
        <w:separator/>
      </w:r>
    </w:p>
  </w:footnote>
  <w:footnote w:type="continuationSeparator" w:id="0">
    <w:p w:rsidR="00EF33F3" w:rsidRDefault="00EF3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1A0" w:rsidRDefault="007041A0" w:rsidP="00CD5BF6">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7041A0" w:rsidRDefault="007041A0" w:rsidP="00CD5BF6">
    <w:pPr>
      <w:pStyle w:val="ab"/>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1A0" w:rsidRDefault="007041A0" w:rsidP="00CD5BF6">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283B30">
      <w:rPr>
        <w:rStyle w:val="ad"/>
        <w:noProof/>
      </w:rPr>
      <w:t>2</w:t>
    </w:r>
    <w:r>
      <w:rPr>
        <w:rStyle w:val="ad"/>
      </w:rPr>
      <w:fldChar w:fldCharType="end"/>
    </w:r>
  </w:p>
  <w:p w:rsidR="007041A0" w:rsidRDefault="007041A0" w:rsidP="00CD5BF6">
    <w:pPr>
      <w:pStyle w:val="ab"/>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86578"/>
    <w:rsid w:val="00025C8A"/>
    <w:rsid w:val="00055479"/>
    <w:rsid w:val="000766D6"/>
    <w:rsid w:val="000C2412"/>
    <w:rsid w:val="000C4C3D"/>
    <w:rsid w:val="000E32AC"/>
    <w:rsid w:val="000F46DE"/>
    <w:rsid w:val="00165766"/>
    <w:rsid w:val="001A557B"/>
    <w:rsid w:val="00283B30"/>
    <w:rsid w:val="002D2BA7"/>
    <w:rsid w:val="00386578"/>
    <w:rsid w:val="003A2E84"/>
    <w:rsid w:val="003B51DF"/>
    <w:rsid w:val="003F6C85"/>
    <w:rsid w:val="0043095F"/>
    <w:rsid w:val="00447FC9"/>
    <w:rsid w:val="004651F3"/>
    <w:rsid w:val="004B3C13"/>
    <w:rsid w:val="004C56D9"/>
    <w:rsid w:val="004E7786"/>
    <w:rsid w:val="005435E5"/>
    <w:rsid w:val="0054514A"/>
    <w:rsid w:val="00580C5B"/>
    <w:rsid w:val="005F134A"/>
    <w:rsid w:val="0068339A"/>
    <w:rsid w:val="006C7F9A"/>
    <w:rsid w:val="007041A0"/>
    <w:rsid w:val="00734EE0"/>
    <w:rsid w:val="0075067F"/>
    <w:rsid w:val="007E6A61"/>
    <w:rsid w:val="00870101"/>
    <w:rsid w:val="008F3561"/>
    <w:rsid w:val="00915502"/>
    <w:rsid w:val="00931849"/>
    <w:rsid w:val="009868BE"/>
    <w:rsid w:val="00A200F7"/>
    <w:rsid w:val="00A3481B"/>
    <w:rsid w:val="00C03941"/>
    <w:rsid w:val="00C92C0E"/>
    <w:rsid w:val="00CD5BF6"/>
    <w:rsid w:val="00D14142"/>
    <w:rsid w:val="00DC2C41"/>
    <w:rsid w:val="00E07FB6"/>
    <w:rsid w:val="00E161EF"/>
    <w:rsid w:val="00E259DD"/>
    <w:rsid w:val="00E27E91"/>
    <w:rsid w:val="00E454E2"/>
    <w:rsid w:val="00EA7838"/>
    <w:rsid w:val="00EF33F3"/>
    <w:rsid w:val="00F23D6E"/>
    <w:rsid w:val="00F3425E"/>
    <w:rsid w:val="00F55018"/>
    <w:rsid w:val="00F64CC6"/>
    <w:rsid w:val="00F83AB9"/>
    <w:rsid w:val="00F87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DA1F4F"/>
  <w15:docId w15:val="{90F23EDE-909E-4557-A66D-0FCBD8CFE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657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386578"/>
    <w:pPr>
      <w:jc w:val="both"/>
    </w:pPr>
    <w:rPr>
      <w:sz w:val="28"/>
      <w:szCs w:val="20"/>
      <w:lang w:val="uk-UA"/>
    </w:rPr>
  </w:style>
  <w:style w:type="character" w:customStyle="1" w:styleId="a4">
    <w:name w:val="Основной текст Знак"/>
    <w:link w:val="a3"/>
    <w:uiPriority w:val="99"/>
    <w:locked/>
    <w:rsid w:val="00386578"/>
    <w:rPr>
      <w:rFonts w:ascii="Times New Roman" w:hAnsi="Times New Roman" w:cs="Times New Roman"/>
      <w:color w:val="auto"/>
      <w:position w:val="0"/>
      <w:sz w:val="20"/>
      <w:szCs w:val="20"/>
      <w:lang w:val="uk-UA" w:eastAsia="ru-RU"/>
    </w:rPr>
  </w:style>
  <w:style w:type="character" w:customStyle="1" w:styleId="Exact">
    <w:name w:val="Основной текст Exact"/>
    <w:uiPriority w:val="99"/>
    <w:rsid w:val="00386578"/>
    <w:rPr>
      <w:rFonts w:ascii="Times New Roman" w:hAnsi="Times New Roman"/>
      <w:spacing w:val="12"/>
      <w:sz w:val="25"/>
      <w:u w:val="none"/>
    </w:rPr>
  </w:style>
  <w:style w:type="character" w:customStyle="1" w:styleId="2">
    <w:name w:val="Подпись к картинке (2)_"/>
    <w:link w:val="21"/>
    <w:uiPriority w:val="99"/>
    <w:locked/>
    <w:rsid w:val="00580C5B"/>
    <w:rPr>
      <w:sz w:val="27"/>
      <w:shd w:val="clear" w:color="auto" w:fill="FFFFFF"/>
    </w:rPr>
  </w:style>
  <w:style w:type="character" w:customStyle="1" w:styleId="20">
    <w:name w:val="Подпись к картинке (2)"/>
    <w:uiPriority w:val="99"/>
    <w:rsid w:val="00580C5B"/>
    <w:rPr>
      <w:rFonts w:cs="Times New Roman"/>
      <w:sz w:val="27"/>
      <w:szCs w:val="27"/>
      <w:shd w:val="clear" w:color="auto" w:fill="FFFFFF"/>
    </w:rPr>
  </w:style>
  <w:style w:type="paragraph" w:customStyle="1" w:styleId="21">
    <w:name w:val="Подпись к картинке (2)1"/>
    <w:basedOn w:val="a"/>
    <w:link w:val="2"/>
    <w:uiPriority w:val="99"/>
    <w:rsid w:val="00580C5B"/>
    <w:pPr>
      <w:widowControl w:val="0"/>
      <w:shd w:val="clear" w:color="auto" w:fill="FFFFFF"/>
      <w:spacing w:line="240" w:lineRule="atLeast"/>
    </w:pPr>
    <w:rPr>
      <w:rFonts w:ascii="Calibri" w:eastAsia="Calibri" w:hAnsi="Calibri"/>
      <w:sz w:val="27"/>
      <w:szCs w:val="20"/>
      <w:lang w:val="en-US"/>
    </w:rPr>
  </w:style>
  <w:style w:type="character" w:styleId="a5">
    <w:name w:val="Emphasis"/>
    <w:uiPriority w:val="99"/>
    <w:qFormat/>
    <w:rsid w:val="00580C5B"/>
    <w:rPr>
      <w:rFonts w:cs="Times New Roman"/>
      <w:i/>
    </w:rPr>
  </w:style>
  <w:style w:type="paragraph" w:styleId="a6">
    <w:name w:val="Title"/>
    <w:basedOn w:val="a"/>
    <w:link w:val="a7"/>
    <w:uiPriority w:val="99"/>
    <w:qFormat/>
    <w:rsid w:val="000E32AC"/>
    <w:pPr>
      <w:spacing w:line="260" w:lineRule="auto"/>
      <w:ind w:right="-5"/>
      <w:jc w:val="center"/>
    </w:pPr>
    <w:rPr>
      <w:b/>
      <w:bCs/>
    </w:rPr>
  </w:style>
  <w:style w:type="character" w:customStyle="1" w:styleId="a7">
    <w:name w:val="Заголовок Знак"/>
    <w:link w:val="a6"/>
    <w:uiPriority w:val="99"/>
    <w:locked/>
    <w:rsid w:val="000E32AC"/>
    <w:rPr>
      <w:rFonts w:ascii="Times New Roman" w:hAnsi="Times New Roman" w:cs="Times New Roman"/>
      <w:bCs/>
      <w:color w:val="auto"/>
      <w:position w:val="0"/>
      <w:sz w:val="24"/>
      <w:szCs w:val="24"/>
      <w:lang w:eastAsia="ru-RU"/>
    </w:rPr>
  </w:style>
  <w:style w:type="character" w:customStyle="1" w:styleId="a8">
    <w:name w:val="Основной текст + Полужирный"/>
    <w:uiPriority w:val="99"/>
    <w:rsid w:val="000E32AC"/>
    <w:rPr>
      <w:sz w:val="27"/>
    </w:rPr>
  </w:style>
  <w:style w:type="character" w:customStyle="1" w:styleId="a9">
    <w:name w:val="Подпись к таблице_"/>
    <w:link w:val="1"/>
    <w:uiPriority w:val="99"/>
    <w:locked/>
    <w:rsid w:val="000E32AC"/>
    <w:rPr>
      <w:sz w:val="27"/>
      <w:shd w:val="clear" w:color="auto" w:fill="FFFFFF"/>
    </w:rPr>
  </w:style>
  <w:style w:type="paragraph" w:customStyle="1" w:styleId="1">
    <w:name w:val="Подпись к таблице1"/>
    <w:basedOn w:val="a"/>
    <w:link w:val="a9"/>
    <w:uiPriority w:val="99"/>
    <w:rsid w:val="000E32AC"/>
    <w:pPr>
      <w:widowControl w:val="0"/>
      <w:shd w:val="clear" w:color="auto" w:fill="FFFFFF"/>
      <w:spacing w:after="60" w:line="240" w:lineRule="atLeast"/>
      <w:jc w:val="center"/>
    </w:pPr>
    <w:rPr>
      <w:rFonts w:ascii="Calibri" w:eastAsia="Calibri" w:hAnsi="Calibri"/>
      <w:sz w:val="27"/>
      <w:szCs w:val="20"/>
      <w:lang w:val="en-US"/>
    </w:rPr>
  </w:style>
  <w:style w:type="paragraph" w:customStyle="1" w:styleId="FR1">
    <w:name w:val="FR1"/>
    <w:uiPriority w:val="99"/>
    <w:rsid w:val="004B3C13"/>
    <w:pPr>
      <w:widowControl w:val="0"/>
    </w:pPr>
    <w:rPr>
      <w:rFonts w:ascii="Arial" w:eastAsia="Times New Roman" w:hAnsi="Arial"/>
      <w:sz w:val="28"/>
    </w:rPr>
  </w:style>
  <w:style w:type="character" w:customStyle="1" w:styleId="8">
    <w:name w:val="Основной текст (8)_"/>
    <w:link w:val="81"/>
    <w:uiPriority w:val="99"/>
    <w:locked/>
    <w:rsid w:val="006C7F9A"/>
    <w:rPr>
      <w:sz w:val="26"/>
      <w:shd w:val="clear" w:color="auto" w:fill="FFFFFF"/>
    </w:rPr>
  </w:style>
  <w:style w:type="paragraph" w:customStyle="1" w:styleId="81">
    <w:name w:val="Основной текст (8)1"/>
    <w:basedOn w:val="a"/>
    <w:link w:val="8"/>
    <w:uiPriority w:val="99"/>
    <w:rsid w:val="006C7F9A"/>
    <w:pPr>
      <w:shd w:val="clear" w:color="auto" w:fill="FFFFFF"/>
      <w:spacing w:before="300" w:line="485" w:lineRule="exact"/>
    </w:pPr>
    <w:rPr>
      <w:rFonts w:ascii="Calibri" w:eastAsia="Calibri" w:hAnsi="Calibri"/>
      <w:sz w:val="26"/>
      <w:szCs w:val="20"/>
      <w:lang w:val="en-US"/>
    </w:rPr>
  </w:style>
  <w:style w:type="character" w:customStyle="1" w:styleId="shorttext">
    <w:name w:val="short_text"/>
    <w:uiPriority w:val="99"/>
    <w:rsid w:val="006C7F9A"/>
    <w:rPr>
      <w:rFonts w:cs="Times New Roman"/>
    </w:rPr>
  </w:style>
  <w:style w:type="character" w:customStyle="1" w:styleId="aa">
    <w:name w:val="Основной текст_"/>
    <w:uiPriority w:val="99"/>
    <w:locked/>
    <w:rsid w:val="00931849"/>
    <w:rPr>
      <w:rFonts w:cs="Times New Roman"/>
      <w:spacing w:val="10"/>
      <w:sz w:val="26"/>
      <w:szCs w:val="26"/>
      <w:lang w:bidi="ar-SA"/>
    </w:rPr>
  </w:style>
  <w:style w:type="paragraph" w:styleId="ab">
    <w:name w:val="header"/>
    <w:basedOn w:val="a"/>
    <w:link w:val="ac"/>
    <w:uiPriority w:val="99"/>
    <w:rsid w:val="00CD5BF6"/>
    <w:pPr>
      <w:tabs>
        <w:tab w:val="center" w:pos="4677"/>
        <w:tab w:val="right" w:pos="9355"/>
      </w:tabs>
    </w:pPr>
  </w:style>
  <w:style w:type="character" w:customStyle="1" w:styleId="ac">
    <w:name w:val="Верхний колонтитул Знак"/>
    <w:link w:val="ab"/>
    <w:uiPriority w:val="99"/>
    <w:semiHidden/>
    <w:locked/>
    <w:rPr>
      <w:rFonts w:ascii="Times New Roman" w:hAnsi="Times New Roman" w:cs="Times New Roman"/>
      <w:sz w:val="24"/>
      <w:szCs w:val="24"/>
      <w:lang w:val="ru-RU" w:eastAsia="ru-RU"/>
    </w:rPr>
  </w:style>
  <w:style w:type="character" w:styleId="ad">
    <w:name w:val="page number"/>
    <w:uiPriority w:val="99"/>
    <w:rsid w:val="00CD5BF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15</Pages>
  <Words>3742</Words>
  <Characters>21332</Characters>
  <Application>Microsoft Office Word</Application>
  <DocSecurity>0</DocSecurity>
  <Lines>177</Lines>
  <Paragraphs>50</Paragraphs>
  <ScaleCrop>false</ScaleCrop>
  <Company/>
  <LinksUpToDate>false</LinksUpToDate>
  <CharactersWithSpaces>25024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Каф.Патфизиологии</dc:creator>
  <cp:keywords/>
  <dc:description/>
  <cp:lastModifiedBy>Весич Татьяна</cp:lastModifiedBy>
  <cp:revision>23</cp:revision>
  <dcterms:created xsi:type="dcterms:W3CDTF">2020-02-14T08:24:00Z</dcterms:created>
  <dcterms:modified xsi:type="dcterms:W3CDTF">2020-02-25T05:13:00Z</dcterms:modified>
</cp:coreProperties>
</file>