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C" w:rsidRPr="00AC5D1C" w:rsidRDefault="00AC5D1C" w:rsidP="00AC5D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D1C">
        <w:rPr>
          <w:rFonts w:ascii="Times New Roman" w:hAnsi="Times New Roman" w:cs="Times New Roman"/>
          <w:b/>
          <w:sz w:val="28"/>
          <w:szCs w:val="28"/>
        </w:rPr>
        <w:t xml:space="preserve">АКТУАЛЬНІ ПИТАННЯ ДИСБІОТИЧНИХ ПОРУШЕНЬ МІКРОФЛОРИ </w:t>
      </w:r>
      <w:proofErr w:type="gramStart"/>
      <w:r w:rsidRPr="00AC5D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C5D1C">
        <w:rPr>
          <w:rFonts w:ascii="Times New Roman" w:hAnsi="Times New Roman" w:cs="Times New Roman"/>
          <w:b/>
          <w:sz w:val="28"/>
          <w:szCs w:val="28"/>
        </w:rPr>
        <w:t xml:space="preserve">ІХВИ </w:t>
      </w:r>
    </w:p>
    <w:p w:rsidR="00AC5D1C" w:rsidRDefault="00AC5D1C" w:rsidP="00AC5D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D1C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 М. О. Харківський національний медичний університет, кафедра акушерства та гінекології №2, Харків, Україна </w:t>
      </w:r>
    </w:p>
    <w:p w:rsidR="00AC5D1C" w:rsidRDefault="00AC5D1C" w:rsidP="00AC5D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AC5D1C"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 В. В. д. мед. н., професор, завідувач кафедри акушерства та гінекології №2</w:t>
      </w:r>
    </w:p>
    <w:p w:rsidR="00AC5D1C" w:rsidRPr="00AC5D1C" w:rsidRDefault="00AC5D1C" w:rsidP="00AC5D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D1C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AC5D1C">
        <w:rPr>
          <w:rFonts w:ascii="Times New Roman" w:hAnsi="Times New Roman" w:cs="Times New Roman"/>
          <w:b/>
          <w:sz w:val="28"/>
          <w:szCs w:val="28"/>
        </w:rPr>
        <w:t>.</w:t>
      </w:r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Жіночий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статевий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тракт є складною «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системою»,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динамічний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баланс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аеробних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анаеробних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D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піхві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шийці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Дисбактеріоз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іхви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різке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кількісне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якісне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мікрофлори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лактобактерій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роль.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фактором,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колонізації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лактобактерій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адгезії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вагінального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ітелію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Одним з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антагоністична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лактобактерій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штамів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лактобактерій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продукувати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перекис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Лактобактерії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протистоять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колонізації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іхви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бактеріями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роль при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дисбіотичних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мікрофлори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штами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лактобактерій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продукувати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антибактеріальні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D1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іоплівка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організоване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співтовариство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збалансоване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видовим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складом і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функціональним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біоплівки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поіншому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5D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чистими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культурами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метаболітів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вагінальних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дисбіотичних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мікрофлори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D1C" w:rsidRPr="00AC5D1C" w:rsidRDefault="00AC5D1C" w:rsidP="00AC5D1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5D1C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  <w:r w:rsidRPr="00AC5D1C">
        <w:rPr>
          <w:rFonts w:ascii="Times New Roman" w:hAnsi="Times New Roman" w:cs="Times New Roman"/>
          <w:sz w:val="28"/>
          <w:szCs w:val="28"/>
          <w:lang w:val="uk-UA"/>
        </w:rPr>
        <w:t>: загально-клінічні (скарги, акушерський та гінекологічний анамнез) мікробіологічні: (матеріал із заднього склепіння піхви ) ПЦР (</w:t>
      </w:r>
      <w:proofErr w:type="spellStart"/>
      <w:r w:rsidRPr="00AC5D1C">
        <w:rPr>
          <w:rFonts w:ascii="Times New Roman" w:hAnsi="Times New Roman" w:cs="Times New Roman"/>
          <w:sz w:val="28"/>
          <w:szCs w:val="28"/>
          <w:lang w:val="uk-UA"/>
        </w:rPr>
        <w:t>Фемофлорскрін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, дослідження біоценозу </w:t>
      </w:r>
      <w:proofErr w:type="spellStart"/>
      <w:r w:rsidRPr="00AC5D1C">
        <w:rPr>
          <w:rFonts w:ascii="Times New Roman" w:hAnsi="Times New Roman" w:cs="Times New Roman"/>
          <w:sz w:val="28"/>
          <w:szCs w:val="28"/>
          <w:lang w:val="uk-UA"/>
        </w:rPr>
        <w:t>урогенітального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 тракту) визначення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 вагінального середовища (застосовували діагностичні </w:t>
      </w:r>
      <w:proofErr w:type="spellStart"/>
      <w:r w:rsidRPr="00AC5D1C">
        <w:rPr>
          <w:rFonts w:ascii="Times New Roman" w:hAnsi="Times New Roman" w:cs="Times New Roman"/>
          <w:sz w:val="28"/>
          <w:szCs w:val="28"/>
          <w:lang w:val="uk-UA"/>
        </w:rPr>
        <w:t>тестсмужки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оптичної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бактеріальної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lastRenderedPageBreak/>
        <w:t>суспензії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на “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Densi-La-Meter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інокульованих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планктонних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ідраховувалася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фотометрі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MultiskanEX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355» (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Фінляндія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5D1C" w:rsidRPr="00AC5D1C" w:rsidRDefault="00AC5D1C" w:rsidP="00AC5D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5D1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AC5D1C">
        <w:rPr>
          <w:rFonts w:ascii="Times New Roman" w:hAnsi="Times New Roman" w:cs="Times New Roman"/>
          <w:b/>
          <w:sz w:val="28"/>
          <w:szCs w:val="28"/>
        </w:rPr>
        <w:t>.</w:t>
      </w:r>
      <w:r w:rsidRPr="00AC5D1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штам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acidophilus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біоплівку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в широкому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діапазоні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вихідної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мікробних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Так при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10</w:t>
      </w:r>
      <w:bookmarkStart w:id="0" w:name="_GoBack"/>
      <w:bookmarkEnd w:id="0"/>
      <w:r w:rsidRPr="00AC5D1C">
        <w:rPr>
          <w:rFonts w:ascii="Times New Roman" w:hAnsi="Times New Roman" w:cs="Times New Roman"/>
          <w:sz w:val="28"/>
          <w:szCs w:val="28"/>
        </w:rPr>
        <w:t xml:space="preserve">9 КУО / мл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біомаси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плівки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0,685 ± 0,143, а при 104 КУО / мл - 0,388 ± 0,069,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значимо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103 КУО / мл і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лунок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МРС.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штами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D1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початков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107 КУО / г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виражену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біоплівку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- 0,188 ± 0,011 (L.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acidophilus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103 КУО / мл - 0,373 ± 0,072; p&lt;0,05).</w:t>
      </w:r>
    </w:p>
    <w:p w:rsidR="00AC5D1C" w:rsidRPr="00AC5D1C" w:rsidRDefault="00AC5D1C" w:rsidP="00AC5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D1C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AC5D1C">
        <w:rPr>
          <w:rFonts w:ascii="Times New Roman" w:hAnsi="Times New Roman" w:cs="Times New Roman"/>
          <w:b/>
          <w:sz w:val="28"/>
          <w:szCs w:val="28"/>
        </w:rPr>
        <w:t>.</w:t>
      </w:r>
      <w:r w:rsidRPr="00AC5D1C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штампові</w:t>
      </w:r>
      <w:proofErr w:type="spellEnd"/>
    </w:p>
    <w:p w:rsidR="00AC5D1C" w:rsidRPr="00AC5D1C" w:rsidRDefault="00AC5D1C" w:rsidP="00AC5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біоплівки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мікроорганізмів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роду</w:t>
      </w:r>
    </w:p>
    <w:p w:rsidR="00AC5D1C" w:rsidRPr="00AC5D1C" w:rsidRDefault="00AC5D1C" w:rsidP="00AC5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D1C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Виявлена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низька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біоплівки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AC5D1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C5D1C" w:rsidRPr="00AC5D1C" w:rsidRDefault="00AC5D1C" w:rsidP="00AC5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штамів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лактобактерій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кисломолочних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продукті</w:t>
      </w:r>
      <w:proofErr w:type="gramStart"/>
      <w:r w:rsidRPr="00AC5D1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5D1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</w:p>
    <w:p w:rsidR="00AC5D1C" w:rsidRPr="00AC5D1C" w:rsidRDefault="00AC5D1C" w:rsidP="00AC5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індикатора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біоценозу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5D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>іхві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рН,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який</w:t>
      </w:r>
      <w:proofErr w:type="spellEnd"/>
    </w:p>
    <w:p w:rsidR="00AC5D1C" w:rsidRPr="00AC5D1C" w:rsidRDefault="00AC5D1C" w:rsidP="00AC5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D1C"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ПЦР, для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дисбіотичного</w:t>
      </w:r>
      <w:proofErr w:type="spellEnd"/>
    </w:p>
    <w:p w:rsidR="009335AD" w:rsidRPr="00AC5D1C" w:rsidRDefault="00AC5D1C" w:rsidP="00AC5D1C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C5D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AC5D1C">
        <w:rPr>
          <w:rFonts w:ascii="Times New Roman" w:hAnsi="Times New Roman" w:cs="Times New Roman"/>
          <w:sz w:val="28"/>
          <w:szCs w:val="28"/>
        </w:rPr>
        <w:t>продуктивного</w:t>
      </w:r>
      <w:proofErr w:type="gramEnd"/>
      <w:r w:rsidRPr="00AC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D1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AC5D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335AD" w:rsidRPr="00AC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F8"/>
    <w:rsid w:val="009335AD"/>
    <w:rsid w:val="00AC5D1C"/>
    <w:rsid w:val="00B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2020-06-19T17:48:00Z</dcterms:created>
  <dcterms:modified xsi:type="dcterms:W3CDTF">2020-06-19T17:54:00Z</dcterms:modified>
</cp:coreProperties>
</file>