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C1" w:rsidRPr="00BA57C1" w:rsidRDefault="00BA57C1" w:rsidP="00BA57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7C1">
        <w:rPr>
          <w:rFonts w:ascii="Times New Roman" w:hAnsi="Times New Roman" w:cs="Times New Roman"/>
          <w:b/>
          <w:sz w:val="28"/>
          <w:szCs w:val="28"/>
        </w:rPr>
        <w:t xml:space="preserve">ОСОБЛИВОСТІ КОНСЕРВАТИВНОГО МЕНЕДЖМЕНТУ ПАЦІЄНТОК </w:t>
      </w:r>
      <w:proofErr w:type="gramStart"/>
      <w:r w:rsidRPr="00BA57C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A57C1">
        <w:rPr>
          <w:rFonts w:ascii="Times New Roman" w:hAnsi="Times New Roman" w:cs="Times New Roman"/>
          <w:b/>
          <w:sz w:val="28"/>
          <w:szCs w:val="28"/>
        </w:rPr>
        <w:t xml:space="preserve"> ЛЕЙОМІОМОЮ МАТКИ </w:t>
      </w:r>
    </w:p>
    <w:p w:rsidR="00BA57C1" w:rsidRDefault="00BA57C1" w:rsidP="00BA57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7C1">
        <w:rPr>
          <w:rFonts w:ascii="Times New Roman" w:hAnsi="Times New Roman" w:cs="Times New Roman"/>
          <w:sz w:val="28"/>
          <w:szCs w:val="28"/>
        </w:rPr>
        <w:t xml:space="preserve">Кондратенко Н. Ю.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кафедра акушерства та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BA57C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BA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7C1" w:rsidRDefault="00BA57C1" w:rsidP="00BA57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>: Лященко О. А., к. мед</w:t>
      </w:r>
      <w:proofErr w:type="gramStart"/>
      <w:r w:rsidRPr="00BA5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., доцент</w:t>
      </w:r>
    </w:p>
    <w:p w:rsidR="00BA57C1" w:rsidRDefault="00BA57C1" w:rsidP="00BA57C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7C1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BA57C1">
        <w:rPr>
          <w:rFonts w:ascii="Times New Roman" w:hAnsi="Times New Roman" w:cs="Times New Roman"/>
          <w:b/>
          <w:sz w:val="28"/>
          <w:szCs w:val="28"/>
        </w:rPr>
        <w:t>.</w:t>
      </w:r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Міома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матки (ММ) є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поширеною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доброякісною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пухлиною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(20-40%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до 70% - 50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довготривалі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менструальні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патологічні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маткові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кровотечі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анемія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тазовий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. Альтернатива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хірургічному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втручанню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фармакотерапія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особливо у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C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фертильність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затримати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операцію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>.</w:t>
      </w:r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C1" w:rsidRDefault="00BA57C1" w:rsidP="00BA57C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A57C1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BA57C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A57C1">
        <w:rPr>
          <w:rFonts w:ascii="Times New Roman" w:hAnsi="Times New Roman" w:cs="Times New Roman"/>
          <w:b/>
          <w:sz w:val="28"/>
          <w:szCs w:val="28"/>
        </w:rPr>
        <w:t>.</w:t>
      </w:r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ідити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консервативного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симптоматичної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міоми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матки (СММ) з метою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травматизації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7C1" w:rsidRDefault="00BA57C1" w:rsidP="00BA57C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A57C1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A57C1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BA57C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A57C1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BA57C1">
        <w:rPr>
          <w:rFonts w:ascii="Times New Roman" w:hAnsi="Times New Roman" w:cs="Times New Roman"/>
          <w:b/>
          <w:sz w:val="28"/>
          <w:szCs w:val="28"/>
        </w:rPr>
        <w:t>.</w:t>
      </w:r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Медикаментозне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віддано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рандомізованим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контрольованим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ідженням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7C1" w:rsidRDefault="00BA57C1" w:rsidP="00BA57C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7C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BA57C1">
        <w:rPr>
          <w:rFonts w:ascii="Times New Roman" w:hAnsi="Times New Roman" w:cs="Times New Roman"/>
          <w:b/>
          <w:sz w:val="28"/>
          <w:szCs w:val="28"/>
        </w:rPr>
        <w:t>.</w:t>
      </w:r>
      <w:r w:rsidRPr="00BA57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СММ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агоністи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антогоністи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гонадотропін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рилізинг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>-гормону (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ГнРГ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внутрішньоматкова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система з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левоноргестрелу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(ЛНГ-ВМС),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селективні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модулятори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рецепторі</w:t>
      </w:r>
      <w:proofErr w:type="gramStart"/>
      <w:r w:rsidRPr="00BA57C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C1">
        <w:rPr>
          <w:rFonts w:ascii="Times New Roman" w:hAnsi="Times New Roman" w:cs="Times New Roman"/>
          <w:sz w:val="28"/>
          <w:szCs w:val="28"/>
        </w:rPr>
        <w:t>прогестерону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 xml:space="preserve"> (СМПР) і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інгібітори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ароматази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(ІА).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Агоністи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ГнРГ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секрецію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фолікулостимулюючого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гормону (ФСГ) і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лютеїн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ізуючого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гормону (ЛГ), по типу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спалаху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подавляють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рецептори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а через 1-3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гіпогонадотропний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гіпогонадальний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стан - «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псевдоменопауза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Антагоністи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ГнРГ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пригнічуючи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секрецію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ФСГ і ЛГ,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блокуючи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гіпофізарні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рецептори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ГнРГ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естрадіолу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ММ. ЛНГ-ВМС,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пригнічуючи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стимульований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естрогенний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зріст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стоншену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слизову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оболонку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Ароматаза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- фермент,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тестостерону, в 17 β-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естрадіол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ММ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ароматази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стероїдного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гормону для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аберантного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позаклітинного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матриксу.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Побічні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ефекти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агоні</w:t>
      </w:r>
      <w:proofErr w:type="gramStart"/>
      <w:r w:rsidRPr="00BA57C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ГнРГ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припливи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lastRenderedPageBreak/>
        <w:t>зменшили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роль.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відкриттям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СМПР. СМПР -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конкурують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зв'язування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з рецептором прогестерону,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демонструючи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агоністичну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антагоністичну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рецептора прогестерону. СМПР (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асопрісніл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телапрістона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ацетат і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іпрістал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ацетат (УПА))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інгібують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проліферацію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рандомізованих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PEARL-I і PEARL-II препарат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Есмія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(5 мг УПА)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європейське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передопераційного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ММ.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PEARL III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довгострокових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тримісячних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УПА по 10 мг / день для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СММ. Аменорея у 79%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89, 88 і 90% </w:t>
      </w:r>
      <w:proofErr w:type="gramStart"/>
      <w:r w:rsidRPr="00BA57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проходили 1, 2, 3, 4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медіанного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ММ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склало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49,9, 63,2, 67,0 і 72,1%. </w:t>
      </w:r>
    </w:p>
    <w:p w:rsidR="00CB6E3F" w:rsidRPr="00BA57C1" w:rsidRDefault="00BA57C1" w:rsidP="00BA57C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7C1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BA57C1">
        <w:rPr>
          <w:rFonts w:ascii="Times New Roman" w:hAnsi="Times New Roman" w:cs="Times New Roman"/>
          <w:b/>
          <w:sz w:val="28"/>
          <w:szCs w:val="28"/>
        </w:rPr>
        <w:t>.</w:t>
      </w:r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Консервативне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ММ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симптоматичне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з ММ,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57C1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7C1">
        <w:rPr>
          <w:rFonts w:ascii="Times New Roman" w:hAnsi="Times New Roman" w:cs="Times New Roman"/>
          <w:sz w:val="28"/>
          <w:szCs w:val="28"/>
        </w:rPr>
        <w:t>фертильності</w:t>
      </w:r>
      <w:proofErr w:type="spellEnd"/>
      <w:r w:rsidRPr="00BA57C1">
        <w:rPr>
          <w:rFonts w:ascii="Times New Roman" w:hAnsi="Times New Roman" w:cs="Times New Roman"/>
          <w:sz w:val="28"/>
          <w:szCs w:val="28"/>
        </w:rPr>
        <w:t>.</w:t>
      </w:r>
    </w:p>
    <w:sectPr w:rsidR="00CB6E3F" w:rsidRPr="00BA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9"/>
    <w:rsid w:val="002635C9"/>
    <w:rsid w:val="00BA57C1"/>
    <w:rsid w:val="00C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2020-06-19T15:55:00Z</dcterms:created>
  <dcterms:modified xsi:type="dcterms:W3CDTF">2020-06-19T16:00:00Z</dcterms:modified>
</cp:coreProperties>
</file>