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2F" w:rsidRPr="00AD6078" w:rsidRDefault="0036132F" w:rsidP="00AD6078">
      <w:pPr>
        <w:pStyle w:val="docdata"/>
        <w:spacing w:before="0" w:beforeAutospacing="0" w:after="0" w:afterAutospacing="0" w:line="360" w:lineRule="auto"/>
        <w:jc w:val="right"/>
        <w:rPr>
          <w:sz w:val="28"/>
          <w:szCs w:val="28"/>
        </w:rPr>
      </w:pPr>
      <w:r w:rsidRPr="00AD6078">
        <w:rPr>
          <w:color w:val="000000"/>
          <w:sz w:val="28"/>
          <w:szCs w:val="28"/>
        </w:rPr>
        <w:t>Напря</w:t>
      </w:r>
      <w:r w:rsidR="00AD6078" w:rsidRPr="00AD6078">
        <w:rPr>
          <w:color w:val="000000"/>
          <w:sz w:val="28"/>
          <w:szCs w:val="28"/>
        </w:rPr>
        <w:t xml:space="preserve">м  2. Актуальні питання </w:t>
      </w:r>
      <w:proofErr w:type="spellStart"/>
      <w:r w:rsidR="00AD6078" w:rsidRPr="00AD6078">
        <w:rPr>
          <w:color w:val="000000"/>
          <w:sz w:val="28"/>
          <w:szCs w:val="28"/>
          <w:lang w:val="ru-RU"/>
        </w:rPr>
        <w:t>істор</w:t>
      </w:r>
      <w:r w:rsidR="00C0293D">
        <w:rPr>
          <w:color w:val="000000"/>
          <w:sz w:val="28"/>
          <w:szCs w:val="28"/>
          <w:lang w:val="ru-RU"/>
        </w:rPr>
        <w:t>и</w:t>
      </w:r>
      <w:bookmarkStart w:id="0" w:name="_GoBack"/>
      <w:bookmarkEnd w:id="0"/>
      <w:r w:rsidRPr="00AD6078">
        <w:rPr>
          <w:color w:val="000000"/>
          <w:sz w:val="28"/>
          <w:szCs w:val="28"/>
        </w:rPr>
        <w:t>чних</w:t>
      </w:r>
      <w:proofErr w:type="spellEnd"/>
      <w:r w:rsidRPr="00AD6078">
        <w:rPr>
          <w:color w:val="000000"/>
          <w:sz w:val="28"/>
          <w:szCs w:val="28"/>
        </w:rPr>
        <w:t xml:space="preserve"> наук</w:t>
      </w:r>
    </w:p>
    <w:p w:rsidR="00AD6078" w:rsidRDefault="00AD6078" w:rsidP="00AD6078">
      <w:pPr>
        <w:pStyle w:val="a3"/>
        <w:spacing w:before="0" w:beforeAutospacing="0" w:after="0" w:afterAutospacing="0" w:line="360" w:lineRule="auto"/>
        <w:jc w:val="center"/>
        <w:rPr>
          <w:sz w:val="28"/>
          <w:szCs w:val="28"/>
        </w:rPr>
      </w:pPr>
    </w:p>
    <w:p w:rsidR="00AD6078" w:rsidRPr="00AD6078" w:rsidRDefault="00AD6078" w:rsidP="00AD6078">
      <w:pPr>
        <w:pStyle w:val="a3"/>
        <w:spacing w:before="0" w:beforeAutospacing="0" w:after="0" w:afterAutospacing="0" w:line="360" w:lineRule="auto"/>
        <w:jc w:val="center"/>
        <w:rPr>
          <w:b/>
          <w:bCs/>
          <w:color w:val="000000"/>
          <w:sz w:val="28"/>
          <w:szCs w:val="28"/>
        </w:rPr>
      </w:pPr>
      <w:r w:rsidRPr="00AD6078">
        <w:rPr>
          <w:b/>
          <w:bCs/>
          <w:color w:val="000000"/>
          <w:sz w:val="28"/>
          <w:szCs w:val="28"/>
        </w:rPr>
        <w:t>ПОВСЯКДЕННЯ РОМІВ НА ТЕРЕНАХ БОГУЧАРСЬКОГО ПОВІТУ ВОРОНЕЗЬКОЇ ГУБЕРНІЇ В ХІХ СТОЛІТТІ</w:t>
      </w:r>
    </w:p>
    <w:p w:rsidR="00AD6078" w:rsidRPr="00AD6078" w:rsidRDefault="00AD6078" w:rsidP="006860AF">
      <w:pPr>
        <w:pStyle w:val="a3"/>
        <w:spacing w:before="0" w:beforeAutospacing="0" w:after="0" w:afterAutospacing="0"/>
        <w:jc w:val="center"/>
        <w:rPr>
          <w:b/>
          <w:bCs/>
          <w:color w:val="000000"/>
          <w:sz w:val="28"/>
          <w:szCs w:val="28"/>
        </w:rPr>
      </w:pPr>
      <w:r w:rsidRPr="00AD6078">
        <w:rPr>
          <w:b/>
          <w:bCs/>
          <w:color w:val="000000"/>
          <w:sz w:val="28"/>
          <w:szCs w:val="28"/>
        </w:rPr>
        <w:t>Чернуха О. В.</w:t>
      </w:r>
    </w:p>
    <w:p w:rsidR="00AD6078" w:rsidRPr="00AD6078" w:rsidRDefault="00AD6078" w:rsidP="006860AF">
      <w:pPr>
        <w:pStyle w:val="a3"/>
        <w:spacing w:before="0" w:beforeAutospacing="0" w:after="0" w:afterAutospacing="0"/>
        <w:jc w:val="center"/>
        <w:rPr>
          <w:b/>
          <w:bCs/>
          <w:color w:val="000000"/>
          <w:sz w:val="28"/>
          <w:szCs w:val="28"/>
        </w:rPr>
      </w:pPr>
      <w:r w:rsidRPr="00AD6078">
        <w:rPr>
          <w:b/>
          <w:bCs/>
          <w:color w:val="000000"/>
          <w:sz w:val="28"/>
          <w:szCs w:val="28"/>
        </w:rPr>
        <w:t>Кандидат історичних наук,</w:t>
      </w:r>
    </w:p>
    <w:p w:rsidR="00AD6078" w:rsidRPr="00AD6078" w:rsidRDefault="00AD6078" w:rsidP="006860AF">
      <w:pPr>
        <w:pStyle w:val="a3"/>
        <w:spacing w:before="0" w:beforeAutospacing="0" w:after="0" w:afterAutospacing="0"/>
        <w:jc w:val="center"/>
        <w:rPr>
          <w:b/>
          <w:bCs/>
          <w:color w:val="000000"/>
          <w:sz w:val="28"/>
          <w:szCs w:val="28"/>
        </w:rPr>
      </w:pPr>
      <w:r w:rsidRPr="00AD6078">
        <w:rPr>
          <w:b/>
          <w:bCs/>
          <w:color w:val="000000"/>
          <w:sz w:val="28"/>
          <w:szCs w:val="28"/>
        </w:rPr>
        <w:t>Доцент кафедри суспільних наук</w:t>
      </w:r>
    </w:p>
    <w:p w:rsidR="00AD6078" w:rsidRPr="00AD6078" w:rsidRDefault="00AD6078" w:rsidP="006860AF">
      <w:pPr>
        <w:pStyle w:val="a3"/>
        <w:spacing w:before="0" w:beforeAutospacing="0" w:after="0" w:afterAutospacing="0"/>
        <w:jc w:val="center"/>
        <w:rPr>
          <w:b/>
          <w:bCs/>
          <w:color w:val="000000"/>
          <w:sz w:val="28"/>
          <w:szCs w:val="28"/>
        </w:rPr>
      </w:pPr>
      <w:r w:rsidRPr="00AD6078">
        <w:rPr>
          <w:b/>
          <w:bCs/>
          <w:color w:val="000000"/>
          <w:sz w:val="28"/>
          <w:szCs w:val="28"/>
        </w:rPr>
        <w:t>Харківського національного  медичного університету</w:t>
      </w:r>
    </w:p>
    <w:p w:rsidR="00AD6078" w:rsidRPr="00AD6078" w:rsidRDefault="00AD6078" w:rsidP="006860AF">
      <w:pPr>
        <w:pStyle w:val="a3"/>
        <w:spacing w:before="0" w:beforeAutospacing="0" w:after="0" w:afterAutospacing="0"/>
        <w:jc w:val="center"/>
        <w:rPr>
          <w:b/>
          <w:bCs/>
          <w:color w:val="000000"/>
          <w:sz w:val="28"/>
          <w:szCs w:val="28"/>
        </w:rPr>
      </w:pPr>
      <w:r w:rsidRPr="00AD6078">
        <w:rPr>
          <w:b/>
          <w:bCs/>
          <w:color w:val="000000"/>
          <w:sz w:val="28"/>
          <w:szCs w:val="28"/>
        </w:rPr>
        <w:t>Харків, Україна</w:t>
      </w:r>
    </w:p>
    <w:p w:rsidR="0036132F" w:rsidRDefault="0036132F" w:rsidP="001A5312">
      <w:pPr>
        <w:spacing w:after="0" w:line="360" w:lineRule="auto"/>
        <w:ind w:firstLine="709"/>
        <w:jc w:val="both"/>
        <w:rPr>
          <w:rFonts w:ascii="Times New Roman" w:hAnsi="Times New Roman" w:cs="Times New Roman"/>
          <w:sz w:val="28"/>
          <w:szCs w:val="28"/>
        </w:rPr>
      </w:pPr>
    </w:p>
    <w:p w:rsidR="003669C0" w:rsidRDefault="001A5312"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Етнографічні описи повсякденного життя ромів є важливим </w:t>
      </w:r>
      <w:r w:rsidR="00F31126">
        <w:rPr>
          <w:rFonts w:ascii="Times New Roman" w:hAnsi="Times New Roman" w:cs="Times New Roman"/>
          <w:sz w:val="28"/>
          <w:szCs w:val="28"/>
        </w:rPr>
        <w:t>джерелом</w:t>
      </w:r>
      <w:r>
        <w:rPr>
          <w:rFonts w:ascii="Times New Roman" w:hAnsi="Times New Roman" w:cs="Times New Roman"/>
          <w:sz w:val="28"/>
          <w:szCs w:val="28"/>
        </w:rPr>
        <w:t xml:space="preserve"> вивчення етнічної історії Російської імперії.</w:t>
      </w:r>
      <w:r w:rsidR="002D75EC">
        <w:rPr>
          <w:rFonts w:ascii="Times New Roman" w:hAnsi="Times New Roman" w:cs="Times New Roman"/>
          <w:sz w:val="28"/>
          <w:szCs w:val="28"/>
        </w:rPr>
        <w:t xml:space="preserve"> В ХІХ столітті описи повсякденного життя,  традицій та обрядів став досить популярним серед не тільки професійних етнографів, але й в середовищі аматорів – земських вчителів, лікарів, купців, тощо. В наш час саме такі описи дають унікальну можливість не тільк</w:t>
      </w:r>
      <w:r w:rsidR="00BE11A5">
        <w:rPr>
          <w:rFonts w:ascii="Times New Roman" w:hAnsi="Times New Roman" w:cs="Times New Roman"/>
          <w:sz w:val="28"/>
          <w:szCs w:val="28"/>
        </w:rPr>
        <w:t>и доповнити наукові розвідки, але й поглянути на певні народи очами сучасника.</w:t>
      </w:r>
    </w:p>
    <w:p w:rsidR="00BE11A5" w:rsidRDefault="00BE11A5"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таких розвідок відноситься «Етнографічний нарис Богучарського повіту» Г. Ткачова, який описав три етноси, які мешкали по-сусідству в Воронезькій губернії: росіян, українців та ромів. Саме нариси з життя останніх є досить рідким явищем в дослідженні історії народів Російської імперії в ХІХ столітті.</w:t>
      </w:r>
    </w:p>
    <w:p w:rsidR="00F31126" w:rsidRDefault="00F31126"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Крадіжка коней та обманювання покупців при їх продажу, на думку українських та російських селян було для циган джерелом найвищої насолоди: «якщо циган не вкраде та не обмане, то він неспокійно живе». Навіть, коли цигани продавали коней та божилися («нехай лопнуть мої очі, відсохне моя рука, нехай я провалюся під землю»), покупці вірили, що ті про себе повторюють «не». Тобто вони дурять, навіть тоді, коли божаться: «Нехай не лопнуть мої очі, не відсохне моя рука…».</w:t>
      </w:r>
    </w:p>
    <w:p w:rsidR="00F31126" w:rsidRDefault="00F31126"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Обмани циган були добре відомі поліції, яка мала від них стабільний прибуток – старшини таборів регулярно платили оброк.</w:t>
      </w:r>
    </w:p>
    <w:p w:rsidR="00FE3E6E" w:rsidRDefault="00FE3E6E"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Житло циган представляли</w:t>
      </w:r>
      <w:r w:rsidR="00F31126">
        <w:rPr>
          <w:rFonts w:ascii="Times New Roman" w:hAnsi="Times New Roman" w:cs="Times New Roman"/>
          <w:sz w:val="28"/>
          <w:szCs w:val="28"/>
        </w:rPr>
        <w:t xml:space="preserve"> собою </w:t>
      </w:r>
      <w:r>
        <w:rPr>
          <w:rFonts w:ascii="Times New Roman" w:hAnsi="Times New Roman" w:cs="Times New Roman"/>
          <w:sz w:val="28"/>
          <w:szCs w:val="28"/>
        </w:rPr>
        <w:t xml:space="preserve">кибитки та шатер, які були для господарів і хатою, і подвір’ям. В кожному шатрі були великі  ікони, постіль, </w:t>
      </w:r>
      <w:r>
        <w:rPr>
          <w:rFonts w:ascii="Times New Roman" w:hAnsi="Times New Roman" w:cs="Times New Roman"/>
          <w:sz w:val="28"/>
          <w:szCs w:val="28"/>
        </w:rPr>
        <w:lastRenderedPageBreak/>
        <w:t xml:space="preserve">горщики для їжі, молоти, ковадло та інший ковальський реманент. В цьому шатрі кочували родини з безліччю дітей. До кибитки були прив’язані собаки, а іноді й ведмідь. </w:t>
      </w:r>
    </w:p>
    <w:p w:rsidR="009A0F05" w:rsidRDefault="00FE3E6E"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 табір під’їжджав до села, цигани розставляли шатери, виставляли ковадла і починали  працювати. Поки чоловіки-ковалі виконували селянські замовлення, решта табору йшла з ведмедем до села: жінки ворожили, просили милостиню та крали, діти теж просили милостиню та намагалися вкрасти, все що могли (курей, </w:t>
      </w:r>
      <w:proofErr w:type="spellStart"/>
      <w:r>
        <w:rPr>
          <w:rFonts w:ascii="Times New Roman" w:hAnsi="Times New Roman" w:cs="Times New Roman"/>
          <w:sz w:val="28"/>
          <w:szCs w:val="28"/>
        </w:rPr>
        <w:t>гусей</w:t>
      </w:r>
      <w:proofErr w:type="spellEnd"/>
      <w:r>
        <w:rPr>
          <w:rFonts w:ascii="Times New Roman" w:hAnsi="Times New Roman" w:cs="Times New Roman"/>
          <w:sz w:val="28"/>
          <w:szCs w:val="28"/>
        </w:rPr>
        <w:t xml:space="preserve">, поросят, будь-яку річ, яку тільки могли забрати). Українські селяни були приголомшені різнокольоровою оравою </w:t>
      </w:r>
      <w:r w:rsidR="009A0F05">
        <w:rPr>
          <w:rFonts w:ascii="Times New Roman" w:hAnsi="Times New Roman" w:cs="Times New Roman"/>
          <w:sz w:val="28"/>
          <w:szCs w:val="28"/>
        </w:rPr>
        <w:t>та втрачали пильність.</w:t>
      </w:r>
    </w:p>
    <w:p w:rsidR="009A0F05" w:rsidRDefault="009A0F05"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Увечері, після заходу сонця, цигани розпалювали за селом у таборі вогнище, готували їжу, каталися на конях, грали на балалайках, співали пісень та танцювали. Мешканці села збиралися осторонь та спостерігали за абсолютно дивними для них речами. Коли цигані помічали, що на їх прийшли подивитися більшість жителів, вони відправляли в село «хазяйнувати» умільців. І як згадували очевидці, після гостювання циган довго ще господарки голосили за вкраденими речами.</w:t>
      </w:r>
    </w:p>
    <w:p w:rsidR="00F31126" w:rsidRDefault="00B631AF"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Уряд намагався приборкати кочовий народ та видав наказ розселити їх по селах Богучарського повіту та дати землю на кожну душу. Циганам заборонили жити в шатрах, наказавши мати хату. Але справи не пішли: цигани купили хати - </w:t>
      </w:r>
      <w:r w:rsidR="00CB6911">
        <w:rPr>
          <w:rFonts w:ascii="Times New Roman" w:hAnsi="Times New Roman" w:cs="Times New Roman"/>
          <w:sz w:val="28"/>
          <w:szCs w:val="28"/>
        </w:rPr>
        <w:t>але в них не жили (ставили на подвір’ї шатер),</w:t>
      </w:r>
      <w:r>
        <w:rPr>
          <w:rFonts w:ascii="Times New Roman" w:hAnsi="Times New Roman" w:cs="Times New Roman"/>
          <w:sz w:val="28"/>
          <w:szCs w:val="28"/>
        </w:rPr>
        <w:t xml:space="preserve"> отримали землю – але не обробляли її. Це призвело до жебракування, а коли сусіди переставали їм подавати -  цигани почали обкрадати селянські будинки. </w:t>
      </w:r>
    </w:p>
    <w:p w:rsidR="00CB6911" w:rsidRDefault="00CB6911"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Українські та російські селяни, які і раніше презирливо ставилися до циган через їх байдужість до церкви, невігластво,  крадіжки, після такого «сусідського життя» відкрито почали демонструвати зневагу. Священики ніколи не заходили до них на подвір’я, циганських дітей до школи також не віддавали – бо сільські діти відкрито знущалися з «циганча», а вчителі заплющували на це очі.</w:t>
      </w:r>
    </w:p>
    <w:p w:rsidR="00CB6911" w:rsidRDefault="00CB6911"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Спасінням циганам стало розпорядження про дозвіл платити купецькі капітали, тому більшість богучарських циган перейшли в купці та роз’їхалися займатися ковальством, а також утримувати поштові станції. </w:t>
      </w:r>
    </w:p>
    <w:p w:rsidR="00CB6911" w:rsidRDefault="00CB6911"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Цікаві факти знаходимо в дослідженні етнографа в описі циганських весільних обрядів. </w:t>
      </w:r>
      <w:r w:rsidR="002D75EC">
        <w:rPr>
          <w:rFonts w:ascii="Times New Roman" w:hAnsi="Times New Roman" w:cs="Times New Roman"/>
          <w:sz w:val="28"/>
          <w:szCs w:val="28"/>
        </w:rPr>
        <w:t xml:space="preserve">Весілля організовувалися завжди влітку (через те, що вони не були прив’язані до польових робіт. На час весілля ставили шатери на вигоні біля села. Коли батько нареченої йшов до шатеру сватів, мати нареченого замітала перед ним дорогу та посипала піском.  </w:t>
      </w:r>
      <w:r>
        <w:rPr>
          <w:rFonts w:ascii="Times New Roman" w:hAnsi="Times New Roman" w:cs="Times New Roman"/>
          <w:sz w:val="28"/>
          <w:szCs w:val="28"/>
        </w:rPr>
        <w:t xml:space="preserve"> </w:t>
      </w:r>
      <w:r w:rsidR="002D75EC">
        <w:rPr>
          <w:rFonts w:ascii="Times New Roman" w:hAnsi="Times New Roman" w:cs="Times New Roman"/>
          <w:sz w:val="28"/>
          <w:szCs w:val="28"/>
        </w:rPr>
        <w:t xml:space="preserve">Під час застілля на поважному місці сиділи батьки молодих. Весілля представляло собою нестримні веселощі, які традиційно завершувалися п’яної бійкою. Від українців цигани позичили традицію називати молодих князем та княгинею та традицію весільного короваю.  </w:t>
      </w:r>
    </w:p>
    <w:p w:rsidR="002D75EC" w:rsidRDefault="002D75EC"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також відзначив, що вивчити інші традиції практично неможливо, бо цигані не люблять про себе розповідати чужинцям. Українців та росіян на весілля ніколи не запрошували. </w:t>
      </w:r>
    </w:p>
    <w:p w:rsidR="006860AF" w:rsidRDefault="006860AF" w:rsidP="001A53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дослідження Г. Ткачова є унікальним історичним та етнографічним джерелом історії ромів на теренах Воронезької губернії. Пошук та введення до наукового обігу етнографічних розвідок етнографів – аматорів, які друкувалися в періодичній пресі, збірках, які видавалися земствами, тощо сприятимуть подальшому аналізу історії етносів Російської імперії. </w:t>
      </w:r>
    </w:p>
    <w:p w:rsidR="00BE11A5" w:rsidRDefault="00BE11A5" w:rsidP="00BE11A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ЛІТЕРАТУРА:</w:t>
      </w:r>
    </w:p>
    <w:p w:rsidR="00BE11A5" w:rsidRPr="00BE11A5" w:rsidRDefault="00BE11A5" w:rsidP="00BE11A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1. </w:t>
      </w:r>
      <w:r>
        <w:rPr>
          <w:rFonts w:ascii="Times New Roman" w:hAnsi="Times New Roman" w:cs="Times New Roman"/>
          <w:sz w:val="28"/>
          <w:szCs w:val="28"/>
          <w:lang w:val="ru-RU"/>
        </w:rPr>
        <w:t xml:space="preserve">Ткачев Г. Этнографические очерки </w:t>
      </w:r>
      <w:proofErr w:type="spellStart"/>
      <w:r>
        <w:rPr>
          <w:rFonts w:ascii="Times New Roman" w:hAnsi="Times New Roman" w:cs="Times New Roman"/>
          <w:sz w:val="28"/>
          <w:szCs w:val="28"/>
          <w:lang w:val="ru-RU"/>
        </w:rPr>
        <w:t>Богучарского</w:t>
      </w:r>
      <w:proofErr w:type="spellEnd"/>
      <w:r>
        <w:rPr>
          <w:rFonts w:ascii="Times New Roman" w:hAnsi="Times New Roman" w:cs="Times New Roman"/>
          <w:sz w:val="28"/>
          <w:szCs w:val="28"/>
          <w:lang w:val="ru-RU"/>
        </w:rPr>
        <w:t xml:space="preserve"> уезда // Памятная книжка Воронежской губернии. – Воронеж: Воронеж. губ. стат. ком., 1856 – 1916. – С. 256 – 267.</w:t>
      </w:r>
    </w:p>
    <w:p w:rsidR="00BE11A5" w:rsidRPr="001A5312" w:rsidRDefault="00BE11A5" w:rsidP="00BE11A5">
      <w:pPr>
        <w:spacing w:after="0" w:line="360" w:lineRule="auto"/>
        <w:ind w:firstLine="709"/>
        <w:jc w:val="both"/>
        <w:rPr>
          <w:rFonts w:ascii="Times New Roman" w:hAnsi="Times New Roman" w:cs="Times New Roman"/>
          <w:sz w:val="28"/>
          <w:szCs w:val="28"/>
        </w:rPr>
      </w:pPr>
    </w:p>
    <w:sectPr w:rsidR="00BE11A5" w:rsidRPr="001A5312" w:rsidSect="00AD60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12"/>
    <w:rsid w:val="001A5312"/>
    <w:rsid w:val="002D75EC"/>
    <w:rsid w:val="0036132F"/>
    <w:rsid w:val="003669C0"/>
    <w:rsid w:val="006860AF"/>
    <w:rsid w:val="009A0F05"/>
    <w:rsid w:val="00AD6078"/>
    <w:rsid w:val="00B631AF"/>
    <w:rsid w:val="00BE11A5"/>
    <w:rsid w:val="00C0293D"/>
    <w:rsid w:val="00CB6911"/>
    <w:rsid w:val="00F31126"/>
    <w:rsid w:val="00FE3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70F6"/>
  <w15:chartTrackingRefBased/>
  <w15:docId w15:val="{6AF5E6F6-9405-43AF-A0B0-292E4162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913,baiaagaaboqcaaadyciaaaxwigaaaaaaaaaaaaaaaaaaaaaaaaaaaaaaaaaaaaaaaaaaaaaaaaaaaaaaaaaaaaaaaaaaaaaaaaaaaaaaaaaaaaaaaaaaaaaaaaaaaaaaaaaaaaaaaaaaaaaaaaaaaaaaaaaaaaaaaaaaaaaaaaaaaaaaaaaaaaaaaaaaaaaaaaaaaaaaaaaaaaaaaaaaaaaaaaaaaaaaaaaaaaaa"/>
    <w:basedOn w:val="a"/>
    <w:rsid w:val="00361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6132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Анютик</cp:lastModifiedBy>
  <cp:revision>4</cp:revision>
  <dcterms:created xsi:type="dcterms:W3CDTF">2020-04-13T19:25:00Z</dcterms:created>
  <dcterms:modified xsi:type="dcterms:W3CDTF">2020-06-10T07:59:00Z</dcterms:modified>
</cp:coreProperties>
</file>