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BE" w:rsidRDefault="005736BE" w:rsidP="005736BE">
      <w:pPr>
        <w:pStyle w:val="1"/>
        <w:spacing w:line="208" w:lineRule="auto"/>
        <w:ind w:left="620" w:right="998"/>
      </w:pPr>
      <w:r>
        <w:t>ОСОБЛИВОСТІ МЕДИКАМЕНТОЗНОЇ РЕАБІЛІТАЦІЇ МИГОТЛИВОЇ АРИТМІЇ КОРДАРОНОМ І АПРОВЕЛЕМ У ХВОРИХ НА ІШЕМІЧНУ ХВОРОБУ СЕРЦЯ ТА ЦУКРОВИЙ ДІАБЕТ</w:t>
      </w:r>
    </w:p>
    <w:p w:rsidR="005736BE" w:rsidRDefault="005736BE" w:rsidP="005736BE">
      <w:pPr>
        <w:pStyle w:val="3"/>
        <w:spacing w:before="239"/>
        <w:ind w:left="2046" w:right="2422"/>
      </w:pPr>
      <w:proofErr w:type="spellStart"/>
      <w:r>
        <w:t>К.мед.н</w:t>
      </w:r>
      <w:proofErr w:type="spellEnd"/>
      <w:r>
        <w:t xml:space="preserve">., доц. </w:t>
      </w:r>
      <w:proofErr w:type="spellStart"/>
      <w:r>
        <w:t>Латогуз</w:t>
      </w:r>
      <w:proofErr w:type="spellEnd"/>
      <w:r>
        <w:t xml:space="preserve"> С. І.</w:t>
      </w:r>
      <w:bookmarkStart w:id="0" w:name="_GoBack"/>
      <w:bookmarkEnd w:id="0"/>
    </w:p>
    <w:p w:rsidR="005736BE" w:rsidRPr="00214015" w:rsidRDefault="005736BE" w:rsidP="005736BE">
      <w:pPr>
        <w:spacing w:before="3"/>
        <w:ind w:left="646" w:right="1015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14015">
        <w:rPr>
          <w:rFonts w:ascii="Times New Roman" w:hAnsi="Times New Roman" w:cs="Times New Roman"/>
          <w:i/>
          <w:sz w:val="24"/>
        </w:rPr>
        <w:t>Харківський</w:t>
      </w:r>
      <w:proofErr w:type="spellEnd"/>
      <w:r w:rsidRPr="002140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4015">
        <w:rPr>
          <w:rFonts w:ascii="Times New Roman" w:hAnsi="Times New Roman" w:cs="Times New Roman"/>
          <w:i/>
          <w:sz w:val="24"/>
        </w:rPr>
        <w:t>національний</w:t>
      </w:r>
      <w:proofErr w:type="spellEnd"/>
      <w:r w:rsidRPr="002140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4015">
        <w:rPr>
          <w:rFonts w:ascii="Times New Roman" w:hAnsi="Times New Roman" w:cs="Times New Roman"/>
          <w:i/>
          <w:sz w:val="24"/>
        </w:rPr>
        <w:t>медичний</w:t>
      </w:r>
      <w:proofErr w:type="spellEnd"/>
      <w:r w:rsidRPr="002140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4015">
        <w:rPr>
          <w:rFonts w:ascii="Times New Roman" w:hAnsi="Times New Roman" w:cs="Times New Roman"/>
          <w:i/>
          <w:sz w:val="24"/>
        </w:rPr>
        <w:t>університет</w:t>
      </w:r>
      <w:proofErr w:type="spellEnd"/>
      <w:r w:rsidRPr="00214015">
        <w:rPr>
          <w:rFonts w:ascii="Times New Roman" w:hAnsi="Times New Roman" w:cs="Times New Roman"/>
          <w:i/>
          <w:sz w:val="24"/>
        </w:rPr>
        <w:t xml:space="preserve"> МОЗ </w:t>
      </w:r>
      <w:proofErr w:type="spellStart"/>
      <w:r w:rsidRPr="00214015">
        <w:rPr>
          <w:rFonts w:ascii="Times New Roman" w:hAnsi="Times New Roman" w:cs="Times New Roman"/>
          <w:i/>
          <w:sz w:val="24"/>
        </w:rPr>
        <w:t>України</w:t>
      </w:r>
      <w:proofErr w:type="spellEnd"/>
    </w:p>
    <w:p w:rsidR="005736BE" w:rsidRDefault="005736BE" w:rsidP="005736BE">
      <w:pPr>
        <w:pStyle w:val="a3"/>
        <w:spacing w:before="119" w:line="232" w:lineRule="auto"/>
        <w:ind w:left="226" w:right="596"/>
      </w:pPr>
      <w:r>
        <w:rPr>
          <w:b/>
        </w:rPr>
        <w:t>Вступ</w:t>
      </w:r>
      <w:r>
        <w:t xml:space="preserve">. </w:t>
      </w:r>
      <w:r>
        <w:rPr>
          <w:spacing w:val="-3"/>
        </w:rPr>
        <w:t xml:space="preserve">Дистрофічні </w:t>
      </w:r>
      <w:r>
        <w:t xml:space="preserve">зміни в </w:t>
      </w:r>
      <w:r>
        <w:rPr>
          <w:spacing w:val="-3"/>
        </w:rPr>
        <w:t xml:space="preserve">серцевому </w:t>
      </w:r>
      <w:r>
        <w:t xml:space="preserve">м'язі у хворих на </w:t>
      </w:r>
      <w:r>
        <w:rPr>
          <w:spacing w:val="-3"/>
        </w:rPr>
        <w:t xml:space="preserve">цукровий діабет </w:t>
      </w:r>
      <w:r>
        <w:t xml:space="preserve">(ЦД) </w:t>
      </w:r>
      <w:r>
        <w:rPr>
          <w:spacing w:val="-3"/>
        </w:rPr>
        <w:t xml:space="preserve">призводять </w:t>
      </w:r>
      <w:r>
        <w:rPr>
          <w:spacing w:val="-4"/>
        </w:rPr>
        <w:t xml:space="preserve">до </w:t>
      </w:r>
      <w:proofErr w:type="spellStart"/>
      <w:r>
        <w:rPr>
          <w:spacing w:val="-3"/>
        </w:rPr>
        <w:t>дисфункції</w:t>
      </w:r>
      <w:proofErr w:type="spellEnd"/>
      <w:r>
        <w:rPr>
          <w:spacing w:val="-3"/>
        </w:rPr>
        <w:t xml:space="preserve"> </w:t>
      </w:r>
      <w:r>
        <w:t xml:space="preserve">міокарда, як </w:t>
      </w:r>
      <w:r>
        <w:rPr>
          <w:spacing w:val="-3"/>
        </w:rPr>
        <w:t xml:space="preserve">передсердь, </w:t>
      </w:r>
      <w:r>
        <w:t xml:space="preserve">так і шлуночків. </w:t>
      </w:r>
      <w:r>
        <w:rPr>
          <w:spacing w:val="-3"/>
        </w:rPr>
        <w:t xml:space="preserve">Не </w:t>
      </w:r>
      <w:r>
        <w:t xml:space="preserve">дивно, що миготлива </w:t>
      </w:r>
      <w:r>
        <w:rPr>
          <w:spacing w:val="-4"/>
        </w:rPr>
        <w:t xml:space="preserve">аритмія </w:t>
      </w:r>
      <w:r>
        <w:t xml:space="preserve">(МА), </w:t>
      </w:r>
      <w:r>
        <w:rPr>
          <w:spacing w:val="-3"/>
        </w:rPr>
        <w:t xml:space="preserve">друге </w:t>
      </w:r>
      <w:r>
        <w:t>за частотою</w:t>
      </w:r>
      <w:r>
        <w:rPr>
          <w:spacing w:val="-8"/>
        </w:rPr>
        <w:t xml:space="preserve"> </w:t>
      </w:r>
      <w:r>
        <w:t>порушення</w:t>
      </w:r>
      <w:r>
        <w:rPr>
          <w:spacing w:val="-6"/>
        </w:rPr>
        <w:t xml:space="preserve"> </w:t>
      </w:r>
      <w:r>
        <w:rPr>
          <w:spacing w:val="-2"/>
        </w:rPr>
        <w:t>серцевого</w:t>
      </w:r>
      <w:r>
        <w:rPr>
          <w:spacing w:val="-6"/>
        </w:rPr>
        <w:t xml:space="preserve"> </w:t>
      </w:r>
      <w:r>
        <w:t>ритму</w:t>
      </w:r>
      <w:r>
        <w:rPr>
          <w:spacing w:val="-15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rPr>
          <w:spacing w:val="-3"/>
        </w:rPr>
        <w:t>екстрасистолії</w:t>
      </w:r>
      <w:r>
        <w:rPr>
          <w:spacing w:val="-10"/>
        </w:rPr>
        <w:t xml:space="preserve"> </w:t>
      </w:r>
      <w:r>
        <w:rPr>
          <w:spacing w:val="-3"/>
        </w:rPr>
        <w:t>(близько</w:t>
      </w:r>
      <w:r>
        <w:rPr>
          <w:spacing w:val="-1"/>
        </w:rPr>
        <w:t xml:space="preserve"> </w:t>
      </w:r>
      <w:r>
        <w:rPr>
          <w:spacing w:val="-3"/>
        </w:rPr>
        <w:t>40</w:t>
      </w:r>
      <w:r>
        <w:rPr>
          <w:spacing w:val="-1"/>
        </w:rPr>
        <w:t xml:space="preserve"> </w:t>
      </w:r>
      <w:r>
        <w:t>%</w:t>
      </w:r>
      <w:r>
        <w:rPr>
          <w:spacing w:val="-9"/>
        </w:rPr>
        <w:t xml:space="preserve"> </w:t>
      </w:r>
      <w:r>
        <w:rPr>
          <w:spacing w:val="-3"/>
        </w:rPr>
        <w:t>всіх</w:t>
      </w:r>
      <w:r>
        <w:rPr>
          <w:spacing w:val="-11"/>
        </w:rPr>
        <w:t xml:space="preserve"> </w:t>
      </w:r>
      <w:r>
        <w:t>порушень</w:t>
      </w:r>
      <w:r>
        <w:rPr>
          <w:spacing w:val="-5"/>
        </w:rPr>
        <w:t xml:space="preserve"> </w:t>
      </w:r>
      <w:r>
        <w:rPr>
          <w:spacing w:val="-3"/>
        </w:rPr>
        <w:t>ритму),</w:t>
      </w:r>
      <w:r>
        <w:rPr>
          <w:spacing w:val="-4"/>
        </w:rPr>
        <w:t xml:space="preserve"> </w:t>
      </w:r>
      <w:r>
        <w:t xml:space="preserve">може ускладнювати </w:t>
      </w:r>
      <w:r>
        <w:rPr>
          <w:spacing w:val="-3"/>
        </w:rPr>
        <w:t xml:space="preserve">перебіг діабетичної </w:t>
      </w:r>
      <w:proofErr w:type="spellStart"/>
      <w:r>
        <w:rPr>
          <w:spacing w:val="-4"/>
        </w:rPr>
        <w:t>кардіоміопатії</w:t>
      </w:r>
      <w:proofErr w:type="spellEnd"/>
      <w:r>
        <w:rPr>
          <w:spacing w:val="-4"/>
        </w:rPr>
        <w:t>.</w:t>
      </w:r>
      <w:r>
        <w:rPr>
          <w:spacing w:val="52"/>
        </w:rPr>
        <w:t xml:space="preserve"> </w:t>
      </w:r>
      <w:r>
        <w:rPr>
          <w:spacing w:val="-3"/>
        </w:rPr>
        <w:t xml:space="preserve">Останнім часом </w:t>
      </w:r>
      <w:r>
        <w:t xml:space="preserve">МА знову стає </w:t>
      </w:r>
      <w:r>
        <w:rPr>
          <w:spacing w:val="-3"/>
        </w:rPr>
        <w:t xml:space="preserve">центром </w:t>
      </w:r>
      <w:r>
        <w:t xml:space="preserve">уваги </w:t>
      </w:r>
      <w:r>
        <w:rPr>
          <w:spacing w:val="-3"/>
        </w:rPr>
        <w:t>кардіологів.</w:t>
      </w:r>
    </w:p>
    <w:p w:rsidR="005736BE" w:rsidRDefault="005736BE" w:rsidP="005736BE">
      <w:pPr>
        <w:pStyle w:val="a3"/>
        <w:spacing w:line="232" w:lineRule="auto"/>
        <w:ind w:left="226" w:right="595"/>
      </w:pPr>
      <w:r>
        <w:t xml:space="preserve">Серед </w:t>
      </w:r>
      <w:proofErr w:type="spellStart"/>
      <w:r>
        <w:rPr>
          <w:spacing w:val="-3"/>
        </w:rPr>
        <w:t>антиаритмічних</w:t>
      </w:r>
      <w:proofErr w:type="spellEnd"/>
      <w:r>
        <w:rPr>
          <w:spacing w:val="-3"/>
        </w:rPr>
        <w:t xml:space="preserve"> препаратів </w:t>
      </w:r>
      <w:r>
        <w:t xml:space="preserve">для медикаментозної </w:t>
      </w:r>
      <w:r>
        <w:rPr>
          <w:spacing w:val="-3"/>
        </w:rPr>
        <w:t xml:space="preserve">реабілітації </w:t>
      </w:r>
      <w:r>
        <w:t xml:space="preserve">пароксизмальної і стійкої форми МА </w:t>
      </w:r>
      <w:r>
        <w:rPr>
          <w:spacing w:val="-3"/>
        </w:rPr>
        <w:t xml:space="preserve">найбільш часто застосовуються </w:t>
      </w:r>
      <w:r>
        <w:t xml:space="preserve">IА </w:t>
      </w:r>
      <w:r>
        <w:rPr>
          <w:spacing w:val="-3"/>
        </w:rPr>
        <w:t>(</w:t>
      </w:r>
      <w:proofErr w:type="spellStart"/>
      <w:r>
        <w:rPr>
          <w:spacing w:val="-3"/>
        </w:rPr>
        <w:t>хінідин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дизопірамід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новокаїнамід</w:t>
      </w:r>
      <w:proofErr w:type="spellEnd"/>
      <w:r>
        <w:rPr>
          <w:spacing w:val="-3"/>
        </w:rPr>
        <w:t xml:space="preserve">), </w:t>
      </w:r>
      <w:r>
        <w:t xml:space="preserve">IС </w:t>
      </w:r>
      <w:r>
        <w:rPr>
          <w:spacing w:val="-3"/>
        </w:rPr>
        <w:t>(</w:t>
      </w:r>
      <w:proofErr w:type="spellStart"/>
      <w:r>
        <w:rPr>
          <w:spacing w:val="-3"/>
        </w:rPr>
        <w:t>флекаїнід</w:t>
      </w:r>
      <w:proofErr w:type="spellEnd"/>
      <w:r>
        <w:rPr>
          <w:spacing w:val="-3"/>
        </w:rPr>
        <w:t xml:space="preserve">, </w:t>
      </w:r>
      <w:proofErr w:type="spellStart"/>
      <w:r>
        <w:t>пропафенон</w:t>
      </w:r>
      <w:proofErr w:type="spellEnd"/>
      <w:r>
        <w:t>) і III класу (</w:t>
      </w:r>
      <w:proofErr w:type="spellStart"/>
      <w:r>
        <w:t>кордарон</w:t>
      </w:r>
      <w:proofErr w:type="spellEnd"/>
      <w:r>
        <w:t xml:space="preserve">, </w:t>
      </w:r>
      <w:proofErr w:type="spellStart"/>
      <w:r>
        <w:rPr>
          <w:spacing w:val="-4"/>
        </w:rPr>
        <w:t>дофетіід</w:t>
      </w:r>
      <w:proofErr w:type="spellEnd"/>
      <w:r>
        <w:rPr>
          <w:spacing w:val="-4"/>
        </w:rPr>
        <w:t xml:space="preserve">, </w:t>
      </w:r>
      <w:proofErr w:type="spellStart"/>
      <w:r>
        <w:t>соталол</w:t>
      </w:r>
      <w:proofErr w:type="spellEnd"/>
      <w:r>
        <w:t xml:space="preserve">, </w:t>
      </w:r>
      <w:proofErr w:type="spellStart"/>
      <w:r>
        <w:rPr>
          <w:spacing w:val="-3"/>
        </w:rPr>
        <w:t>ібутилід</w:t>
      </w:r>
      <w:proofErr w:type="spellEnd"/>
      <w:r>
        <w:rPr>
          <w:spacing w:val="-3"/>
        </w:rPr>
        <w:t xml:space="preserve">). </w:t>
      </w:r>
      <w:r>
        <w:t xml:space="preserve">Однак </w:t>
      </w:r>
      <w:r>
        <w:rPr>
          <w:spacing w:val="-3"/>
        </w:rPr>
        <w:t xml:space="preserve">для хворих </w:t>
      </w:r>
      <w:r>
        <w:t xml:space="preserve">на ЦД </w:t>
      </w:r>
      <w:r>
        <w:rPr>
          <w:spacing w:val="-3"/>
        </w:rPr>
        <w:t xml:space="preserve">найбільш </w:t>
      </w:r>
      <w:r>
        <w:t xml:space="preserve">придатними є лікарські засоби, які не </w:t>
      </w:r>
      <w:r>
        <w:rPr>
          <w:spacing w:val="-3"/>
        </w:rPr>
        <w:t xml:space="preserve">впливають </w:t>
      </w:r>
      <w:r>
        <w:t xml:space="preserve">на </w:t>
      </w:r>
      <w:r>
        <w:rPr>
          <w:spacing w:val="-3"/>
        </w:rPr>
        <w:t xml:space="preserve">вуглеводний обмін, </w:t>
      </w:r>
      <w:r>
        <w:t xml:space="preserve">з </w:t>
      </w:r>
      <w:r>
        <w:rPr>
          <w:spacing w:val="-3"/>
        </w:rPr>
        <w:t xml:space="preserve">мінімальною негативною </w:t>
      </w:r>
      <w:proofErr w:type="spellStart"/>
      <w:r>
        <w:t>інотропною</w:t>
      </w:r>
      <w:proofErr w:type="spellEnd"/>
      <w:r>
        <w:t xml:space="preserve"> </w:t>
      </w:r>
      <w:r>
        <w:rPr>
          <w:spacing w:val="-4"/>
        </w:rPr>
        <w:t xml:space="preserve">дією, </w:t>
      </w:r>
      <w:r>
        <w:rPr>
          <w:spacing w:val="-3"/>
        </w:rPr>
        <w:t xml:space="preserve">знижують </w:t>
      </w:r>
      <w:r>
        <w:t xml:space="preserve">ризик раптової </w:t>
      </w:r>
      <w:r>
        <w:rPr>
          <w:spacing w:val="-3"/>
        </w:rPr>
        <w:t xml:space="preserve">смерті.  </w:t>
      </w:r>
      <w:r>
        <w:t xml:space="preserve">Для цих </w:t>
      </w:r>
      <w:r>
        <w:rPr>
          <w:spacing w:val="-3"/>
        </w:rPr>
        <w:t>цілей</w:t>
      </w:r>
      <w:r>
        <w:rPr>
          <w:spacing w:val="54"/>
        </w:rPr>
        <w:t xml:space="preserve"> </w:t>
      </w:r>
      <w:r>
        <w:rPr>
          <w:spacing w:val="-3"/>
        </w:rPr>
        <w:t>найбільш</w:t>
      </w:r>
      <w:r>
        <w:rPr>
          <w:spacing w:val="54"/>
        </w:rPr>
        <w:t xml:space="preserve"> </w:t>
      </w:r>
      <w:r>
        <w:rPr>
          <w:spacing w:val="-3"/>
        </w:rPr>
        <w:t>підходять</w:t>
      </w:r>
      <w:r>
        <w:rPr>
          <w:spacing w:val="54"/>
        </w:rPr>
        <w:t xml:space="preserve"> </w:t>
      </w:r>
      <w:r>
        <w:t>препарати</w:t>
      </w:r>
      <w:r>
        <w:rPr>
          <w:spacing w:val="60"/>
        </w:rPr>
        <w:t xml:space="preserve"> </w:t>
      </w:r>
      <w:r>
        <w:t xml:space="preserve">III </w:t>
      </w:r>
      <w:r>
        <w:rPr>
          <w:spacing w:val="-4"/>
        </w:rPr>
        <w:t>класу,</w:t>
      </w:r>
      <w:r>
        <w:rPr>
          <w:spacing w:val="52"/>
        </w:rPr>
        <w:t xml:space="preserve"> </w:t>
      </w:r>
      <w:r>
        <w:t xml:space="preserve">особливо </w:t>
      </w:r>
      <w:proofErr w:type="spellStart"/>
      <w:r>
        <w:rPr>
          <w:spacing w:val="-3"/>
        </w:rPr>
        <w:t>кордарон</w:t>
      </w:r>
      <w:proofErr w:type="spellEnd"/>
      <w:r>
        <w:rPr>
          <w:spacing w:val="-3"/>
        </w:rPr>
        <w:t xml:space="preserve"> </w:t>
      </w:r>
      <w:r>
        <w:t xml:space="preserve">і </w:t>
      </w:r>
      <w:proofErr w:type="spellStart"/>
      <w:r>
        <w:rPr>
          <w:spacing w:val="-3"/>
        </w:rPr>
        <w:t>дофетилід</w:t>
      </w:r>
      <w:proofErr w:type="spellEnd"/>
      <w:r>
        <w:rPr>
          <w:spacing w:val="-3"/>
        </w:rPr>
        <w:t xml:space="preserve">. </w:t>
      </w:r>
      <w:r>
        <w:rPr>
          <w:spacing w:val="-4"/>
        </w:rPr>
        <w:t>При</w:t>
      </w:r>
      <w:r>
        <w:rPr>
          <w:spacing w:val="52"/>
        </w:rPr>
        <w:t xml:space="preserve"> </w:t>
      </w:r>
      <w:r>
        <w:rPr>
          <w:spacing w:val="-3"/>
        </w:rPr>
        <w:t xml:space="preserve">відсутності </w:t>
      </w:r>
      <w:r>
        <w:t xml:space="preserve">серйозних структурних </w:t>
      </w:r>
      <w:r>
        <w:rPr>
          <w:spacing w:val="-3"/>
        </w:rPr>
        <w:t xml:space="preserve">пошкоджень </w:t>
      </w:r>
      <w:r>
        <w:t xml:space="preserve">міокарда можливе </w:t>
      </w:r>
      <w:r>
        <w:rPr>
          <w:spacing w:val="-3"/>
        </w:rPr>
        <w:t xml:space="preserve">використання </w:t>
      </w:r>
      <w:proofErr w:type="spellStart"/>
      <w:r>
        <w:t>пропафенона</w:t>
      </w:r>
      <w:proofErr w:type="spellEnd"/>
      <w:r>
        <w:t xml:space="preserve">. </w:t>
      </w:r>
      <w:proofErr w:type="spellStart"/>
      <w:r>
        <w:rPr>
          <w:spacing w:val="-3"/>
        </w:rPr>
        <w:t>Хінідин</w:t>
      </w:r>
      <w:proofErr w:type="spellEnd"/>
      <w:r>
        <w:rPr>
          <w:spacing w:val="-3"/>
        </w:rPr>
        <w:t xml:space="preserve"> </w:t>
      </w:r>
      <w:r>
        <w:t xml:space="preserve">є </w:t>
      </w:r>
      <w:r>
        <w:rPr>
          <w:spacing w:val="-3"/>
        </w:rPr>
        <w:t xml:space="preserve">ефективним препаратом, </w:t>
      </w:r>
      <w:r>
        <w:t xml:space="preserve">але при тривалому використанні </w:t>
      </w:r>
      <w:r>
        <w:rPr>
          <w:spacing w:val="-3"/>
        </w:rPr>
        <w:t xml:space="preserve">він збільшує </w:t>
      </w:r>
      <w:r>
        <w:t xml:space="preserve">ризик раптової </w:t>
      </w:r>
      <w:r>
        <w:rPr>
          <w:spacing w:val="-3"/>
        </w:rPr>
        <w:t xml:space="preserve">смерті. </w:t>
      </w:r>
      <w:r>
        <w:rPr>
          <w:spacing w:val="-4"/>
        </w:rPr>
        <w:t xml:space="preserve">Від  </w:t>
      </w:r>
      <w:r>
        <w:t xml:space="preserve">багатьох </w:t>
      </w:r>
      <w:proofErr w:type="spellStart"/>
      <w:r>
        <w:rPr>
          <w:spacing w:val="-3"/>
        </w:rPr>
        <w:t>антиаритмічних</w:t>
      </w:r>
      <w:proofErr w:type="spellEnd"/>
      <w:r>
        <w:rPr>
          <w:spacing w:val="-3"/>
        </w:rPr>
        <w:t xml:space="preserve"> засобів вигідно відрізняється </w:t>
      </w:r>
      <w:proofErr w:type="spellStart"/>
      <w:r>
        <w:rPr>
          <w:spacing w:val="-3"/>
        </w:rPr>
        <w:t>кордарон</w:t>
      </w:r>
      <w:proofErr w:type="spellEnd"/>
      <w:r>
        <w:rPr>
          <w:spacing w:val="-3"/>
        </w:rPr>
        <w:t xml:space="preserve">. </w:t>
      </w:r>
      <w:r>
        <w:rPr>
          <w:spacing w:val="-4"/>
        </w:rPr>
        <w:t xml:space="preserve">Він </w:t>
      </w:r>
      <w:r>
        <w:t xml:space="preserve">має не тільки виражену </w:t>
      </w:r>
      <w:proofErr w:type="spellStart"/>
      <w:r>
        <w:rPr>
          <w:spacing w:val="-3"/>
        </w:rPr>
        <w:t>антиаритмічну</w:t>
      </w:r>
      <w:proofErr w:type="spellEnd"/>
      <w:r>
        <w:rPr>
          <w:spacing w:val="-3"/>
        </w:rPr>
        <w:t xml:space="preserve"> </w:t>
      </w:r>
      <w:r>
        <w:t xml:space="preserve">дію, але </w:t>
      </w:r>
      <w:r>
        <w:rPr>
          <w:spacing w:val="-5"/>
        </w:rPr>
        <w:t xml:space="preserve">і, </w:t>
      </w:r>
      <w:r>
        <w:rPr>
          <w:spacing w:val="-3"/>
        </w:rPr>
        <w:t xml:space="preserve">крім </w:t>
      </w:r>
      <w:r>
        <w:t xml:space="preserve">того, </w:t>
      </w:r>
      <w:r>
        <w:rPr>
          <w:spacing w:val="-3"/>
        </w:rPr>
        <w:t xml:space="preserve">значно знижує </w:t>
      </w:r>
      <w:r>
        <w:t xml:space="preserve">ризик раптової смерті у хворих, які </w:t>
      </w:r>
      <w:r>
        <w:rPr>
          <w:spacing w:val="-3"/>
        </w:rPr>
        <w:t xml:space="preserve">перенесли інфаркт міокарда. </w:t>
      </w:r>
      <w:r>
        <w:t>Для хворих на ЦД це особливо</w:t>
      </w:r>
      <w:r>
        <w:rPr>
          <w:spacing w:val="-8"/>
        </w:rPr>
        <w:t xml:space="preserve"> </w:t>
      </w:r>
      <w:r>
        <w:t>важливо,</w:t>
      </w:r>
      <w:r>
        <w:rPr>
          <w:spacing w:val="-9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ризик</w:t>
      </w:r>
      <w:r>
        <w:rPr>
          <w:spacing w:val="-13"/>
        </w:rPr>
        <w:t xml:space="preserve"> </w:t>
      </w:r>
      <w:r>
        <w:t>раптової</w:t>
      </w:r>
      <w:r>
        <w:rPr>
          <w:spacing w:val="-16"/>
        </w:rPr>
        <w:t xml:space="preserve"> </w:t>
      </w:r>
      <w:r>
        <w:t>смерті</w:t>
      </w:r>
      <w:r>
        <w:rPr>
          <w:spacing w:val="-11"/>
        </w:rPr>
        <w:t xml:space="preserve"> </w:t>
      </w:r>
      <w:r>
        <w:rPr>
          <w:spacing w:val="-3"/>
        </w:rPr>
        <w:t>після інфаркту</w:t>
      </w:r>
      <w:r>
        <w:rPr>
          <w:spacing w:val="-13"/>
        </w:rPr>
        <w:t xml:space="preserve"> </w:t>
      </w:r>
      <w:r>
        <w:t>міокарда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rPr>
          <w:spacing w:val="-3"/>
        </w:rPr>
        <w:t>особливо</w:t>
      </w:r>
      <w:r>
        <w:rPr>
          <w:spacing w:val="-8"/>
        </w:rPr>
        <w:t xml:space="preserve"> </w:t>
      </w:r>
      <w:r>
        <w:t>високий.</w:t>
      </w:r>
    </w:p>
    <w:p w:rsidR="005736BE" w:rsidRDefault="005736BE" w:rsidP="005736BE">
      <w:pPr>
        <w:pStyle w:val="a3"/>
        <w:spacing w:line="230" w:lineRule="auto"/>
        <w:ind w:left="226" w:right="597"/>
      </w:pPr>
      <w:r>
        <w:rPr>
          <w:b/>
        </w:rPr>
        <w:t xml:space="preserve">Мета. </w:t>
      </w:r>
      <w:r>
        <w:t xml:space="preserve">Призначення медикаментозної реабілітації миготливої аритмії </w:t>
      </w:r>
      <w:proofErr w:type="spellStart"/>
      <w:r>
        <w:t>кордароном</w:t>
      </w:r>
      <w:proofErr w:type="spellEnd"/>
      <w:r>
        <w:t xml:space="preserve"> і </w:t>
      </w:r>
      <w:proofErr w:type="spellStart"/>
      <w:r>
        <w:t>апровелем</w:t>
      </w:r>
      <w:proofErr w:type="spellEnd"/>
      <w:r>
        <w:t xml:space="preserve"> у хворих на ішемічну хворобу серця та цукровий діабет 2 типу.</w:t>
      </w:r>
    </w:p>
    <w:p w:rsidR="005736BE" w:rsidRDefault="005736BE" w:rsidP="005736BE">
      <w:pPr>
        <w:pStyle w:val="a3"/>
        <w:spacing w:line="232" w:lineRule="auto"/>
        <w:ind w:left="226" w:right="591"/>
      </w:pPr>
      <w:r>
        <w:rPr>
          <w:b/>
        </w:rPr>
        <w:t>Матеріали</w:t>
      </w:r>
      <w:r>
        <w:rPr>
          <w:b/>
          <w:spacing w:val="-9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методи</w:t>
      </w:r>
      <w:r>
        <w:rPr>
          <w:spacing w:val="-3"/>
        </w:rPr>
        <w:t>.</w:t>
      </w:r>
      <w:r>
        <w:rPr>
          <w:spacing w:val="-6"/>
        </w:rPr>
        <w:t xml:space="preserve"> </w:t>
      </w:r>
      <w:r>
        <w:t>Нами</w:t>
      </w:r>
      <w:r>
        <w:rPr>
          <w:spacing w:val="-8"/>
        </w:rPr>
        <w:t xml:space="preserve"> </w:t>
      </w:r>
      <w:r>
        <w:t>вивчена</w:t>
      </w:r>
      <w:r>
        <w:rPr>
          <w:spacing w:val="-6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proofErr w:type="spellStart"/>
      <w:r>
        <w:t>кордарону</w:t>
      </w:r>
      <w:proofErr w:type="spellEnd"/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proofErr w:type="spellStart"/>
      <w:r>
        <w:t>апровеля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хворих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3"/>
        </w:rPr>
        <w:t xml:space="preserve">ішемічну </w:t>
      </w:r>
      <w:r>
        <w:t xml:space="preserve">хворобу серця, </w:t>
      </w:r>
      <w:r>
        <w:rPr>
          <w:spacing w:val="-3"/>
        </w:rPr>
        <w:t xml:space="preserve">які </w:t>
      </w:r>
      <w:r>
        <w:t xml:space="preserve">страждають пароксизмальною </w:t>
      </w:r>
      <w:r>
        <w:rPr>
          <w:spacing w:val="-3"/>
        </w:rPr>
        <w:t xml:space="preserve">або </w:t>
      </w:r>
      <w:r>
        <w:t xml:space="preserve">стійкою </w:t>
      </w:r>
      <w:r>
        <w:rPr>
          <w:spacing w:val="-2"/>
        </w:rPr>
        <w:t xml:space="preserve">формою </w:t>
      </w:r>
      <w:r>
        <w:rPr>
          <w:spacing w:val="-5"/>
        </w:rPr>
        <w:t xml:space="preserve">МА. </w:t>
      </w:r>
      <w:r>
        <w:rPr>
          <w:spacing w:val="-3"/>
        </w:rPr>
        <w:t xml:space="preserve">Функціональні </w:t>
      </w:r>
      <w:r>
        <w:t xml:space="preserve">можливості хворих </w:t>
      </w:r>
      <w:r>
        <w:rPr>
          <w:spacing w:val="-3"/>
        </w:rPr>
        <w:t xml:space="preserve">відповідали </w:t>
      </w:r>
      <w:r>
        <w:t xml:space="preserve">II-IIIФК по </w:t>
      </w:r>
      <w:r>
        <w:rPr>
          <w:spacing w:val="-4"/>
        </w:rPr>
        <w:t xml:space="preserve">NYHA </w:t>
      </w:r>
      <w:r>
        <w:t xml:space="preserve">18 хворих </w:t>
      </w:r>
      <w:r>
        <w:rPr>
          <w:spacing w:val="-3"/>
        </w:rPr>
        <w:t xml:space="preserve">страждали компенсованим </w:t>
      </w:r>
      <w:r>
        <w:t xml:space="preserve">ЦД 2 </w:t>
      </w:r>
      <w:r>
        <w:rPr>
          <w:spacing w:val="-3"/>
        </w:rPr>
        <w:t xml:space="preserve">типу, </w:t>
      </w:r>
      <w:r>
        <w:t xml:space="preserve">легкого та </w:t>
      </w:r>
      <w:r>
        <w:rPr>
          <w:spacing w:val="-3"/>
        </w:rPr>
        <w:t xml:space="preserve">середнього ступеня тяжкості. 19 </w:t>
      </w:r>
      <w:r>
        <w:t xml:space="preserve">хворих (55,9 %) </w:t>
      </w:r>
      <w:r>
        <w:rPr>
          <w:spacing w:val="-3"/>
        </w:rPr>
        <w:t xml:space="preserve">раніше перенесли інфаркт </w:t>
      </w:r>
      <w:r>
        <w:t xml:space="preserve">міокарда в </w:t>
      </w:r>
      <w:r>
        <w:rPr>
          <w:spacing w:val="-3"/>
        </w:rPr>
        <w:t xml:space="preserve">терміни від </w:t>
      </w:r>
      <w:r>
        <w:t xml:space="preserve">6 </w:t>
      </w:r>
      <w:r>
        <w:rPr>
          <w:spacing w:val="-3"/>
        </w:rPr>
        <w:t xml:space="preserve">місяців </w:t>
      </w:r>
      <w:r>
        <w:t xml:space="preserve">до 2-х років. Серед них 11 </w:t>
      </w:r>
      <w:r>
        <w:rPr>
          <w:spacing w:val="-3"/>
        </w:rPr>
        <w:t xml:space="preserve">пацієнтів </w:t>
      </w:r>
      <w:r>
        <w:t xml:space="preserve">(32,4 %) </w:t>
      </w:r>
      <w:r>
        <w:rPr>
          <w:spacing w:val="-3"/>
        </w:rPr>
        <w:t xml:space="preserve">страждали ЦД. </w:t>
      </w:r>
      <w:r>
        <w:t xml:space="preserve">Обстежені </w:t>
      </w:r>
      <w:r>
        <w:rPr>
          <w:spacing w:val="-3"/>
        </w:rPr>
        <w:t xml:space="preserve">пацієнти страждали стенокардією </w:t>
      </w:r>
      <w:r>
        <w:t xml:space="preserve">напруги </w:t>
      </w:r>
      <w:r>
        <w:rPr>
          <w:spacing w:val="-3"/>
        </w:rPr>
        <w:t xml:space="preserve">II-IIIФК. </w:t>
      </w:r>
      <w:r>
        <w:rPr>
          <w:spacing w:val="-4"/>
        </w:rPr>
        <w:t xml:space="preserve">Вік </w:t>
      </w:r>
      <w:r>
        <w:t xml:space="preserve">хворих </w:t>
      </w:r>
      <w:r>
        <w:rPr>
          <w:spacing w:val="-3"/>
        </w:rPr>
        <w:t xml:space="preserve">становив від </w:t>
      </w:r>
      <w:r>
        <w:t xml:space="preserve">43 </w:t>
      </w:r>
      <w:r>
        <w:rPr>
          <w:spacing w:val="-4"/>
        </w:rPr>
        <w:t xml:space="preserve">до </w:t>
      </w:r>
      <w:r>
        <w:t xml:space="preserve">59 </w:t>
      </w:r>
      <w:r>
        <w:rPr>
          <w:spacing w:val="-3"/>
        </w:rPr>
        <w:t xml:space="preserve">років (середній вік </w:t>
      </w:r>
      <w:r>
        <w:t xml:space="preserve">54,3±2,1 </w:t>
      </w:r>
      <w:r>
        <w:rPr>
          <w:spacing w:val="-3"/>
        </w:rPr>
        <w:t xml:space="preserve">року). </w:t>
      </w:r>
      <w:r>
        <w:t xml:space="preserve">Хворі були розділені на дві групи: 1-шу склали </w:t>
      </w:r>
      <w:r>
        <w:rPr>
          <w:spacing w:val="-3"/>
        </w:rPr>
        <w:t xml:space="preserve">16 </w:t>
      </w:r>
      <w:r>
        <w:t xml:space="preserve">хворих на </w:t>
      </w:r>
      <w:r>
        <w:rPr>
          <w:spacing w:val="-3"/>
        </w:rPr>
        <w:t xml:space="preserve">ішемічну </w:t>
      </w:r>
      <w:r>
        <w:t xml:space="preserve">хворобу серця </w:t>
      </w:r>
      <w:r>
        <w:rPr>
          <w:spacing w:val="-3"/>
        </w:rPr>
        <w:t xml:space="preserve">(ІХС) </w:t>
      </w:r>
      <w:r>
        <w:t xml:space="preserve">і </w:t>
      </w:r>
      <w:r>
        <w:rPr>
          <w:spacing w:val="-3"/>
        </w:rPr>
        <w:t xml:space="preserve">МА, </w:t>
      </w:r>
      <w:r>
        <w:t xml:space="preserve">2-гу – 18 хворих на ІХС, які страждають </w:t>
      </w:r>
      <w:r>
        <w:rPr>
          <w:spacing w:val="-3"/>
        </w:rPr>
        <w:t xml:space="preserve">ЦД </w:t>
      </w:r>
      <w:r>
        <w:t xml:space="preserve">2 типу і </w:t>
      </w:r>
      <w:r>
        <w:rPr>
          <w:spacing w:val="-3"/>
        </w:rPr>
        <w:t xml:space="preserve">МА. </w:t>
      </w:r>
      <w:r>
        <w:rPr>
          <w:spacing w:val="-4"/>
        </w:rPr>
        <w:t xml:space="preserve">Всім </w:t>
      </w:r>
      <w:r>
        <w:t xml:space="preserve">хворим </w:t>
      </w:r>
      <w:r>
        <w:rPr>
          <w:spacing w:val="-4"/>
        </w:rPr>
        <w:t xml:space="preserve">до </w:t>
      </w:r>
      <w:r>
        <w:rPr>
          <w:spacing w:val="-3"/>
        </w:rPr>
        <w:t xml:space="preserve">призначення </w:t>
      </w:r>
      <w:proofErr w:type="spellStart"/>
      <w:r>
        <w:t>кордарону</w:t>
      </w:r>
      <w:proofErr w:type="spellEnd"/>
      <w:r>
        <w:t xml:space="preserve"> реєструвалася ЕКГ, ретельно </w:t>
      </w:r>
      <w:r>
        <w:rPr>
          <w:spacing w:val="-3"/>
        </w:rPr>
        <w:t xml:space="preserve">збирався анамнез, </w:t>
      </w:r>
      <w:r>
        <w:t xml:space="preserve">проводилося </w:t>
      </w:r>
      <w:proofErr w:type="spellStart"/>
      <w:r>
        <w:rPr>
          <w:spacing w:val="-3"/>
        </w:rPr>
        <w:t>холтерівське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моніторування</w:t>
      </w:r>
      <w:proofErr w:type="spellEnd"/>
      <w:r>
        <w:rPr>
          <w:spacing w:val="-3"/>
        </w:rPr>
        <w:t xml:space="preserve"> </w:t>
      </w:r>
      <w:r>
        <w:t xml:space="preserve">ЕКГ, </w:t>
      </w:r>
      <w:r>
        <w:rPr>
          <w:spacing w:val="-3"/>
        </w:rPr>
        <w:t xml:space="preserve">ультразвукове дослідження </w:t>
      </w:r>
      <w:r>
        <w:t xml:space="preserve">серця. При </w:t>
      </w:r>
      <w:r>
        <w:rPr>
          <w:spacing w:val="-3"/>
        </w:rPr>
        <w:t xml:space="preserve">проведенні </w:t>
      </w:r>
      <w:proofErr w:type="spellStart"/>
      <w:r>
        <w:t>кардіоверсії</w:t>
      </w:r>
      <w:proofErr w:type="spellEnd"/>
      <w:r>
        <w:t xml:space="preserve"> </w:t>
      </w:r>
      <w:proofErr w:type="spellStart"/>
      <w:r>
        <w:t>кордарон</w:t>
      </w:r>
      <w:proofErr w:type="spellEnd"/>
      <w:r>
        <w:t xml:space="preserve"> </w:t>
      </w:r>
      <w:r>
        <w:rPr>
          <w:spacing w:val="-3"/>
        </w:rPr>
        <w:t xml:space="preserve">вводили внутрішньовенно </w:t>
      </w:r>
      <w:proofErr w:type="spellStart"/>
      <w:r>
        <w:rPr>
          <w:spacing w:val="-3"/>
        </w:rPr>
        <w:t>струменево</w:t>
      </w:r>
      <w:proofErr w:type="spellEnd"/>
      <w:r>
        <w:rPr>
          <w:spacing w:val="-3"/>
        </w:rPr>
        <w:t xml:space="preserve"> </w:t>
      </w:r>
      <w:r>
        <w:t xml:space="preserve">в дозі 300-450 мг </w:t>
      </w:r>
      <w:r>
        <w:rPr>
          <w:spacing w:val="-3"/>
        </w:rPr>
        <w:t xml:space="preserve">протягом </w:t>
      </w:r>
      <w:r>
        <w:t xml:space="preserve">10 </w:t>
      </w:r>
      <w:r>
        <w:rPr>
          <w:spacing w:val="-3"/>
        </w:rPr>
        <w:t xml:space="preserve">хв., добова </w:t>
      </w:r>
      <w:r>
        <w:t xml:space="preserve">доза </w:t>
      </w:r>
      <w:r>
        <w:rPr>
          <w:spacing w:val="-4"/>
        </w:rPr>
        <w:t>до</w:t>
      </w:r>
      <w:r>
        <w:rPr>
          <w:spacing w:val="52"/>
        </w:rPr>
        <w:t xml:space="preserve"> </w:t>
      </w:r>
      <w:r>
        <w:t xml:space="preserve">1200 </w:t>
      </w:r>
      <w:r>
        <w:rPr>
          <w:spacing w:val="-3"/>
        </w:rPr>
        <w:t xml:space="preserve">мг. Потім </w:t>
      </w:r>
      <w:proofErr w:type="spellStart"/>
      <w:r>
        <w:rPr>
          <w:spacing w:val="-3"/>
        </w:rPr>
        <w:t>кордарон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призначали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дозі</w:t>
      </w:r>
      <w:r>
        <w:rPr>
          <w:spacing w:val="-13"/>
        </w:rPr>
        <w:t xml:space="preserve"> </w:t>
      </w:r>
      <w:r>
        <w:t>по 200</w:t>
      </w:r>
      <w:r>
        <w:rPr>
          <w:spacing w:val="-10"/>
        </w:rPr>
        <w:t xml:space="preserve"> </w:t>
      </w:r>
      <w:r>
        <w:t>мг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3"/>
        </w:rPr>
        <w:t>рази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добу</w:t>
      </w:r>
      <w:r>
        <w:rPr>
          <w:spacing w:val="-14"/>
        </w:rPr>
        <w:t xml:space="preserve"> </w:t>
      </w:r>
      <w:r>
        <w:t>протягом</w:t>
      </w:r>
      <w:r>
        <w:rPr>
          <w:spacing w:val="-7"/>
        </w:rPr>
        <w:t xml:space="preserve"> </w:t>
      </w:r>
      <w:r>
        <w:t>5-8</w:t>
      </w:r>
      <w:r>
        <w:rPr>
          <w:spacing w:val="-5"/>
        </w:rPr>
        <w:t xml:space="preserve"> </w:t>
      </w:r>
      <w:r>
        <w:rPr>
          <w:spacing w:val="-4"/>
        </w:rPr>
        <w:t>днів,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8-й</w:t>
      </w:r>
      <w:r>
        <w:rPr>
          <w:spacing w:val="-4"/>
        </w:rPr>
        <w:t xml:space="preserve"> день </w:t>
      </w:r>
      <w:r>
        <w:t>по</w:t>
      </w:r>
      <w:r>
        <w:rPr>
          <w:spacing w:val="-5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мг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рази</w:t>
      </w:r>
      <w:r>
        <w:rPr>
          <w:spacing w:val="-9"/>
        </w:rPr>
        <w:t xml:space="preserve"> </w:t>
      </w:r>
      <w:r>
        <w:t xml:space="preserve">на добу протягом 7 </w:t>
      </w:r>
      <w:r>
        <w:rPr>
          <w:spacing w:val="-4"/>
        </w:rPr>
        <w:t xml:space="preserve">днів. </w:t>
      </w:r>
      <w:r>
        <w:rPr>
          <w:spacing w:val="-3"/>
        </w:rPr>
        <w:t xml:space="preserve">Зниження дози препарату </w:t>
      </w:r>
      <w:r>
        <w:t xml:space="preserve">проводилося </w:t>
      </w:r>
      <w:r>
        <w:rPr>
          <w:spacing w:val="-3"/>
        </w:rPr>
        <w:t xml:space="preserve">після </w:t>
      </w:r>
      <w:r>
        <w:t xml:space="preserve">реєстрації ЕКГ. Через три тижні </w:t>
      </w:r>
      <w:r>
        <w:rPr>
          <w:spacing w:val="-3"/>
        </w:rPr>
        <w:t>після</w:t>
      </w:r>
      <w:r>
        <w:rPr>
          <w:spacing w:val="-11"/>
        </w:rPr>
        <w:t xml:space="preserve"> </w:t>
      </w:r>
      <w:r>
        <w:t>прийому</w:t>
      </w:r>
      <w:r>
        <w:rPr>
          <w:spacing w:val="-18"/>
        </w:rPr>
        <w:t xml:space="preserve"> </w:t>
      </w:r>
      <w:r>
        <w:t>препарату</w:t>
      </w:r>
      <w:r>
        <w:rPr>
          <w:spacing w:val="-17"/>
        </w:rPr>
        <w:t xml:space="preserve"> </w:t>
      </w:r>
      <w:r>
        <w:t>проводили</w:t>
      </w:r>
      <w:r>
        <w:rPr>
          <w:spacing w:val="-10"/>
        </w:rPr>
        <w:t xml:space="preserve"> </w:t>
      </w:r>
      <w:r>
        <w:t>повторне</w:t>
      </w:r>
      <w:r>
        <w:rPr>
          <w:spacing w:val="-11"/>
        </w:rPr>
        <w:t xml:space="preserve"> </w:t>
      </w:r>
      <w:r>
        <w:rPr>
          <w:spacing w:val="-3"/>
        </w:rPr>
        <w:t>дослідження,</w:t>
      </w:r>
      <w:r>
        <w:rPr>
          <w:spacing w:val="-12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включає</w:t>
      </w:r>
      <w:r>
        <w:rPr>
          <w:spacing w:val="-12"/>
        </w:rPr>
        <w:t xml:space="preserve"> </w:t>
      </w:r>
      <w:r>
        <w:t>перераховані</w:t>
      </w:r>
      <w:r>
        <w:rPr>
          <w:spacing w:val="-18"/>
        </w:rPr>
        <w:t xml:space="preserve"> </w:t>
      </w:r>
      <w:r>
        <w:t>вище</w:t>
      </w:r>
      <w:r>
        <w:rPr>
          <w:spacing w:val="-11"/>
        </w:rPr>
        <w:t xml:space="preserve"> </w:t>
      </w:r>
      <w:r>
        <w:rPr>
          <w:spacing w:val="-3"/>
        </w:rPr>
        <w:t>методики. Ефективність</w:t>
      </w:r>
      <w:r>
        <w:rPr>
          <w:spacing w:val="-7"/>
        </w:rPr>
        <w:t xml:space="preserve"> </w:t>
      </w:r>
      <w:r>
        <w:t>препарату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його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переносимість</w:t>
      </w:r>
      <w:proofErr w:type="spellEnd"/>
      <w:r>
        <w:rPr>
          <w:spacing w:val="-11"/>
        </w:rPr>
        <w:t xml:space="preserve"> </w:t>
      </w:r>
      <w:r>
        <w:t>оцінювали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підставі</w:t>
      </w:r>
      <w:r>
        <w:rPr>
          <w:spacing w:val="-16"/>
        </w:rPr>
        <w:t xml:space="preserve"> </w:t>
      </w:r>
      <w:r>
        <w:t>скарг</w:t>
      </w:r>
      <w:r>
        <w:rPr>
          <w:spacing w:val="-5"/>
        </w:rPr>
        <w:t xml:space="preserve"> </w:t>
      </w:r>
      <w:r>
        <w:t>хворого,</w:t>
      </w:r>
      <w:r>
        <w:rPr>
          <w:spacing w:val="-10"/>
        </w:rPr>
        <w:t xml:space="preserve"> </w:t>
      </w:r>
      <w:r>
        <w:t>об'єктивних</w:t>
      </w:r>
      <w:r>
        <w:rPr>
          <w:spacing w:val="-12"/>
        </w:rPr>
        <w:t xml:space="preserve"> </w:t>
      </w:r>
      <w:r>
        <w:rPr>
          <w:spacing w:val="-3"/>
        </w:rPr>
        <w:t xml:space="preserve">даних, результатів </w:t>
      </w:r>
      <w:r>
        <w:t xml:space="preserve">лабораторних та </w:t>
      </w:r>
      <w:r>
        <w:rPr>
          <w:spacing w:val="-3"/>
        </w:rPr>
        <w:t>інструментальних методів</w:t>
      </w:r>
      <w:r>
        <w:rPr>
          <w:spacing w:val="-13"/>
        </w:rPr>
        <w:t xml:space="preserve"> </w:t>
      </w:r>
      <w:r>
        <w:rPr>
          <w:spacing w:val="-3"/>
        </w:rPr>
        <w:t>дослідження.</w:t>
      </w:r>
    </w:p>
    <w:p w:rsidR="005736BE" w:rsidRDefault="005736BE" w:rsidP="005736BE">
      <w:pPr>
        <w:pStyle w:val="a3"/>
        <w:spacing w:before="104" w:line="232" w:lineRule="auto"/>
        <w:ind w:right="200"/>
      </w:pPr>
      <w:r>
        <w:rPr>
          <w:b/>
        </w:rPr>
        <w:t>Результати</w:t>
      </w:r>
      <w:r>
        <w:t xml:space="preserve">. Аналіз результатів лікування </w:t>
      </w:r>
      <w:proofErr w:type="spellStart"/>
      <w:r>
        <w:t>кордароном</w:t>
      </w:r>
      <w:proofErr w:type="spellEnd"/>
      <w:r>
        <w:t xml:space="preserve"> показав, що </w:t>
      </w:r>
      <w:proofErr w:type="spellStart"/>
      <w:r>
        <w:t>кардіоверсія</w:t>
      </w:r>
      <w:proofErr w:type="spellEnd"/>
      <w:r>
        <w:t xml:space="preserve"> була успішнішою у 13 хворих (81,3 %) 1-ї групи, і у 11 хворих (61,1 %) 2-ї групи. На тлі лікування </w:t>
      </w:r>
      <w:proofErr w:type="spellStart"/>
      <w:r>
        <w:t>кордароном</w:t>
      </w:r>
      <w:proofErr w:type="spellEnd"/>
      <w:r>
        <w:t xml:space="preserve"> як в 1-ій, так і в 2-ій групах хворих </w:t>
      </w:r>
      <w:r>
        <w:lastRenderedPageBreak/>
        <w:t xml:space="preserve">спостерігалося зниження частоти та інтенсивності нападів стенокардії, зменшення споживання кількості таблеток нітрогліцерину протягом доби. </w:t>
      </w:r>
      <w:proofErr w:type="spellStart"/>
      <w:r>
        <w:t>Антиангінальні</w:t>
      </w:r>
      <w:proofErr w:type="spellEnd"/>
      <w:r>
        <w:t xml:space="preserve"> ефекти препарату виявлялися зазвичай до кінця першого тижня після початку прийому препарату.</w:t>
      </w:r>
    </w:p>
    <w:p w:rsidR="005736BE" w:rsidRDefault="005736BE" w:rsidP="005736BE">
      <w:pPr>
        <w:pStyle w:val="a3"/>
        <w:spacing w:before="8" w:line="232" w:lineRule="auto"/>
        <w:ind w:right="198"/>
      </w:pPr>
      <w:r>
        <w:t xml:space="preserve">З метою профілактики рецидивів фібриляції передсердь хворі продовжили прийом </w:t>
      </w:r>
      <w:proofErr w:type="spellStart"/>
      <w:r>
        <w:t>кордарону</w:t>
      </w:r>
      <w:proofErr w:type="spellEnd"/>
      <w:r>
        <w:t xml:space="preserve"> в дозі 200-400 мг на добу протягом півроку. Повне припинення нападів МА або уражень до 2-3 на місяць спостерігалося у 11 хворих (68,75 %) 1-ї групи і у 8 хворих (44,4 %) 2-ї групи. За нашими даними </w:t>
      </w:r>
      <w:proofErr w:type="spellStart"/>
      <w:r>
        <w:t>протиаритмічна</w:t>
      </w:r>
      <w:proofErr w:type="spellEnd"/>
      <w:r>
        <w:t xml:space="preserve"> активність </w:t>
      </w:r>
      <w:proofErr w:type="spellStart"/>
      <w:r>
        <w:t>кордарону</w:t>
      </w:r>
      <w:proofErr w:type="spellEnd"/>
      <w:r>
        <w:t xml:space="preserve"> у хворих на ІХС із супутнім ЦД 2 типу була істотно нижче, ніж в групі пацієнтів без ЦД протягом 6-ти місяців.</w:t>
      </w:r>
    </w:p>
    <w:p w:rsidR="005736BE" w:rsidRDefault="005736BE" w:rsidP="005736BE">
      <w:pPr>
        <w:pStyle w:val="a3"/>
        <w:spacing w:before="3" w:line="235" w:lineRule="auto"/>
        <w:ind w:right="198"/>
      </w:pPr>
      <w:r>
        <w:t xml:space="preserve">Зниження </w:t>
      </w:r>
      <w:r>
        <w:rPr>
          <w:spacing w:val="-2"/>
        </w:rPr>
        <w:t xml:space="preserve">ефективності </w:t>
      </w:r>
      <w:proofErr w:type="spellStart"/>
      <w:r>
        <w:t>кордарону</w:t>
      </w:r>
      <w:proofErr w:type="spellEnd"/>
      <w:r>
        <w:t xml:space="preserve"> як </w:t>
      </w:r>
      <w:proofErr w:type="spellStart"/>
      <w:r>
        <w:rPr>
          <w:spacing w:val="-3"/>
        </w:rPr>
        <w:t>протиаритмічного</w:t>
      </w:r>
      <w:proofErr w:type="spellEnd"/>
      <w:r>
        <w:rPr>
          <w:spacing w:val="-3"/>
        </w:rPr>
        <w:t xml:space="preserve"> </w:t>
      </w:r>
      <w:r>
        <w:t xml:space="preserve">засобу було </w:t>
      </w:r>
      <w:r>
        <w:rPr>
          <w:spacing w:val="-3"/>
        </w:rPr>
        <w:t xml:space="preserve">пов'язане, </w:t>
      </w:r>
      <w:r>
        <w:t xml:space="preserve">в першу чергу, з прогресуванням і посилюванням недостатності </w:t>
      </w:r>
      <w:r>
        <w:rPr>
          <w:spacing w:val="-3"/>
        </w:rPr>
        <w:t xml:space="preserve">кровообігу. </w:t>
      </w:r>
      <w:r>
        <w:t xml:space="preserve">Недостатня </w:t>
      </w:r>
      <w:r>
        <w:rPr>
          <w:spacing w:val="-3"/>
        </w:rPr>
        <w:t xml:space="preserve">ефективність медикаментозного </w:t>
      </w:r>
      <w:r>
        <w:t xml:space="preserve">лікування </w:t>
      </w:r>
      <w:r>
        <w:rPr>
          <w:spacing w:val="-3"/>
        </w:rPr>
        <w:t xml:space="preserve">МА, </w:t>
      </w:r>
      <w:r>
        <w:t xml:space="preserve">в тому </w:t>
      </w:r>
      <w:r>
        <w:rPr>
          <w:spacing w:val="-3"/>
        </w:rPr>
        <w:t xml:space="preserve">числі </w:t>
      </w:r>
      <w:r>
        <w:t xml:space="preserve">і у хворих, які </w:t>
      </w:r>
      <w:r>
        <w:rPr>
          <w:spacing w:val="-3"/>
        </w:rPr>
        <w:t xml:space="preserve">страждають </w:t>
      </w:r>
      <w:r>
        <w:t xml:space="preserve">на ІХС та ЦД 2 </w:t>
      </w:r>
      <w:r>
        <w:rPr>
          <w:spacing w:val="-3"/>
        </w:rPr>
        <w:t xml:space="preserve">типу, </w:t>
      </w:r>
      <w:r>
        <w:t xml:space="preserve">вимагає </w:t>
      </w:r>
      <w:r>
        <w:rPr>
          <w:spacing w:val="-3"/>
        </w:rPr>
        <w:t xml:space="preserve">розробки </w:t>
      </w:r>
      <w:r>
        <w:t xml:space="preserve">нових </w:t>
      </w:r>
      <w:r>
        <w:rPr>
          <w:spacing w:val="-4"/>
        </w:rPr>
        <w:t xml:space="preserve">підходів </w:t>
      </w:r>
      <w:r>
        <w:t xml:space="preserve">до вибору програми </w:t>
      </w:r>
      <w:r>
        <w:rPr>
          <w:spacing w:val="-3"/>
        </w:rPr>
        <w:t xml:space="preserve">лікування. Перспективним </w:t>
      </w:r>
      <w:r>
        <w:t xml:space="preserve">напрямком може бути </w:t>
      </w:r>
      <w:r>
        <w:rPr>
          <w:spacing w:val="-3"/>
        </w:rPr>
        <w:t xml:space="preserve">використання препаратів, </w:t>
      </w:r>
      <w:r>
        <w:t xml:space="preserve">що </w:t>
      </w:r>
      <w:r>
        <w:rPr>
          <w:spacing w:val="-3"/>
        </w:rPr>
        <w:t xml:space="preserve">зменшують </w:t>
      </w:r>
      <w:r>
        <w:t xml:space="preserve">прогрес </w:t>
      </w:r>
      <w:r>
        <w:rPr>
          <w:spacing w:val="-3"/>
        </w:rPr>
        <w:t xml:space="preserve">структурного </w:t>
      </w:r>
      <w:proofErr w:type="spellStart"/>
      <w:r>
        <w:rPr>
          <w:spacing w:val="-3"/>
        </w:rPr>
        <w:t>ремоделювання</w:t>
      </w:r>
      <w:proofErr w:type="spellEnd"/>
      <w:r>
        <w:rPr>
          <w:spacing w:val="-3"/>
        </w:rPr>
        <w:t xml:space="preserve"> (інгібіторів </w:t>
      </w:r>
      <w:r>
        <w:t xml:space="preserve">АПФ, </w:t>
      </w:r>
      <w:r>
        <w:rPr>
          <w:spacing w:val="-3"/>
        </w:rPr>
        <w:t xml:space="preserve">блокаторів рецепторів </w:t>
      </w:r>
      <w:proofErr w:type="spellStart"/>
      <w:r>
        <w:t>ангіотензину</w:t>
      </w:r>
      <w:proofErr w:type="spellEnd"/>
      <w:r>
        <w:t xml:space="preserve"> II), в першу чергу, у хворих з </w:t>
      </w:r>
      <w:r>
        <w:rPr>
          <w:spacing w:val="-3"/>
        </w:rPr>
        <w:t xml:space="preserve">частими </w:t>
      </w:r>
      <w:r>
        <w:t xml:space="preserve">і тривалими нападами </w:t>
      </w:r>
      <w:r>
        <w:rPr>
          <w:spacing w:val="-3"/>
        </w:rPr>
        <w:t>фібриляції</w:t>
      </w:r>
      <w:r>
        <w:rPr>
          <w:spacing w:val="-10"/>
        </w:rPr>
        <w:t xml:space="preserve"> </w:t>
      </w:r>
      <w:r>
        <w:t>передсердь.</w:t>
      </w:r>
    </w:p>
    <w:p w:rsidR="005736BE" w:rsidRDefault="005736BE" w:rsidP="005736BE">
      <w:pPr>
        <w:pStyle w:val="3"/>
        <w:spacing w:line="262" w:lineRule="exact"/>
        <w:ind w:left="1052"/>
        <w:jc w:val="left"/>
      </w:pPr>
      <w:r>
        <w:t>Висновки.</w:t>
      </w:r>
    </w:p>
    <w:p w:rsidR="005736BE" w:rsidRDefault="005736BE" w:rsidP="005736BE">
      <w:pPr>
        <w:pStyle w:val="a5"/>
        <w:numPr>
          <w:ilvl w:val="1"/>
          <w:numId w:val="1"/>
        </w:numPr>
        <w:tabs>
          <w:tab w:val="left" w:pos="1288"/>
        </w:tabs>
        <w:spacing w:before="3" w:line="232" w:lineRule="auto"/>
        <w:ind w:right="194" w:firstLine="427"/>
        <w:jc w:val="both"/>
        <w:rPr>
          <w:sz w:val="24"/>
        </w:rPr>
      </w:pPr>
      <w:r>
        <w:rPr>
          <w:spacing w:val="-3"/>
          <w:sz w:val="24"/>
        </w:rPr>
        <w:t xml:space="preserve">Застосована нами комбінація </w:t>
      </w:r>
      <w:proofErr w:type="spellStart"/>
      <w:r>
        <w:rPr>
          <w:sz w:val="24"/>
        </w:rPr>
        <w:t>кордарону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апровеля</w:t>
      </w:r>
      <w:proofErr w:type="spellEnd"/>
      <w:r>
        <w:rPr>
          <w:sz w:val="24"/>
        </w:rPr>
        <w:t xml:space="preserve"> показала </w:t>
      </w:r>
      <w:r>
        <w:rPr>
          <w:spacing w:val="-4"/>
          <w:sz w:val="24"/>
        </w:rPr>
        <w:t xml:space="preserve">більш </w:t>
      </w:r>
      <w:r>
        <w:rPr>
          <w:spacing w:val="-3"/>
          <w:sz w:val="24"/>
        </w:rPr>
        <w:t xml:space="preserve">виражений </w:t>
      </w:r>
      <w:proofErr w:type="spellStart"/>
      <w:r>
        <w:rPr>
          <w:spacing w:val="-3"/>
          <w:sz w:val="24"/>
        </w:rPr>
        <w:t>антиаритмічний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ефект у більшості хворих миготливою </w:t>
      </w:r>
      <w:r>
        <w:rPr>
          <w:spacing w:val="-3"/>
          <w:sz w:val="24"/>
        </w:rPr>
        <w:t xml:space="preserve">аритмією, </w:t>
      </w:r>
      <w:r>
        <w:rPr>
          <w:sz w:val="24"/>
        </w:rPr>
        <w:t xml:space="preserve">які </w:t>
      </w:r>
      <w:r>
        <w:rPr>
          <w:spacing w:val="-3"/>
          <w:sz w:val="24"/>
        </w:rPr>
        <w:t xml:space="preserve">страждають </w:t>
      </w:r>
      <w:r>
        <w:rPr>
          <w:sz w:val="24"/>
        </w:rPr>
        <w:t xml:space="preserve">як ішемічною хворобою серця, так і ішемічною </w:t>
      </w:r>
      <w:r>
        <w:rPr>
          <w:spacing w:val="-3"/>
          <w:sz w:val="24"/>
        </w:rPr>
        <w:t xml:space="preserve">хворобою серця </w:t>
      </w:r>
      <w:r>
        <w:rPr>
          <w:sz w:val="24"/>
        </w:rPr>
        <w:t xml:space="preserve">та </w:t>
      </w:r>
      <w:r>
        <w:rPr>
          <w:spacing w:val="-3"/>
          <w:sz w:val="24"/>
        </w:rPr>
        <w:t xml:space="preserve">цукровим діабетом </w:t>
      </w:r>
      <w:r>
        <w:rPr>
          <w:sz w:val="24"/>
        </w:rPr>
        <w:t>2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типу.</w:t>
      </w:r>
    </w:p>
    <w:p w:rsidR="005736BE" w:rsidRDefault="005736BE" w:rsidP="005736BE">
      <w:pPr>
        <w:pStyle w:val="a5"/>
        <w:numPr>
          <w:ilvl w:val="1"/>
          <w:numId w:val="1"/>
        </w:numPr>
        <w:tabs>
          <w:tab w:val="left" w:pos="1293"/>
        </w:tabs>
        <w:spacing w:before="4" w:line="232" w:lineRule="auto"/>
        <w:ind w:right="203" w:firstLine="427"/>
        <w:jc w:val="both"/>
        <w:rPr>
          <w:sz w:val="24"/>
        </w:rPr>
      </w:pPr>
      <w:r>
        <w:rPr>
          <w:spacing w:val="-3"/>
          <w:sz w:val="24"/>
        </w:rPr>
        <w:t xml:space="preserve">Медикаментозна реабілітація </w:t>
      </w:r>
      <w:proofErr w:type="spellStart"/>
      <w:r>
        <w:rPr>
          <w:sz w:val="24"/>
        </w:rPr>
        <w:t>кордароном</w:t>
      </w:r>
      <w:proofErr w:type="spellEnd"/>
      <w:r>
        <w:rPr>
          <w:sz w:val="24"/>
        </w:rPr>
        <w:t xml:space="preserve"> не </w:t>
      </w:r>
      <w:r>
        <w:rPr>
          <w:spacing w:val="-3"/>
          <w:sz w:val="24"/>
        </w:rPr>
        <w:t xml:space="preserve">робить негативного </w:t>
      </w:r>
      <w:r>
        <w:rPr>
          <w:sz w:val="24"/>
        </w:rPr>
        <w:t xml:space="preserve">впливу на </w:t>
      </w:r>
      <w:proofErr w:type="spellStart"/>
      <w:r>
        <w:rPr>
          <w:spacing w:val="-3"/>
          <w:sz w:val="24"/>
        </w:rPr>
        <w:t>кардіогемодинаміку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обстежених </w:t>
      </w:r>
      <w:r>
        <w:rPr>
          <w:spacing w:val="-3"/>
          <w:sz w:val="24"/>
        </w:rPr>
        <w:t xml:space="preserve">хворих. Додаткова </w:t>
      </w:r>
      <w:r>
        <w:rPr>
          <w:sz w:val="24"/>
        </w:rPr>
        <w:t xml:space="preserve">корисна </w:t>
      </w:r>
      <w:r>
        <w:rPr>
          <w:spacing w:val="-3"/>
          <w:sz w:val="24"/>
        </w:rPr>
        <w:t xml:space="preserve">властивість </w:t>
      </w:r>
      <w:r>
        <w:rPr>
          <w:sz w:val="24"/>
        </w:rPr>
        <w:t xml:space="preserve">препарату – </w:t>
      </w:r>
      <w:proofErr w:type="spellStart"/>
      <w:r>
        <w:rPr>
          <w:spacing w:val="-3"/>
          <w:sz w:val="24"/>
        </w:rPr>
        <w:t>антиангінальний</w:t>
      </w:r>
      <w:proofErr w:type="spellEnd"/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ефект.</w:t>
      </w:r>
    </w:p>
    <w:p w:rsidR="005736BE" w:rsidRDefault="005736BE" w:rsidP="005736BE">
      <w:pPr>
        <w:pStyle w:val="a5"/>
        <w:numPr>
          <w:ilvl w:val="1"/>
          <w:numId w:val="1"/>
        </w:numPr>
        <w:tabs>
          <w:tab w:val="left" w:pos="1326"/>
        </w:tabs>
        <w:spacing w:line="235" w:lineRule="auto"/>
        <w:ind w:right="206" w:firstLine="427"/>
        <w:jc w:val="both"/>
        <w:rPr>
          <w:sz w:val="24"/>
        </w:rPr>
      </w:pPr>
      <w:r>
        <w:rPr>
          <w:spacing w:val="-3"/>
          <w:sz w:val="24"/>
        </w:rPr>
        <w:t xml:space="preserve">Профілактичний прийом </w:t>
      </w:r>
      <w:proofErr w:type="spellStart"/>
      <w:r>
        <w:rPr>
          <w:sz w:val="24"/>
        </w:rPr>
        <w:t>кордарону</w:t>
      </w:r>
      <w:proofErr w:type="spellEnd"/>
      <w:r>
        <w:rPr>
          <w:sz w:val="24"/>
        </w:rPr>
        <w:t xml:space="preserve"> з метою попередження </w:t>
      </w:r>
      <w:r>
        <w:rPr>
          <w:spacing w:val="-3"/>
          <w:sz w:val="24"/>
        </w:rPr>
        <w:t xml:space="preserve">рецидивів </w:t>
      </w:r>
      <w:r>
        <w:rPr>
          <w:sz w:val="24"/>
        </w:rPr>
        <w:t xml:space="preserve">фібриляції передсердь виявляється </w:t>
      </w:r>
      <w:r>
        <w:rPr>
          <w:spacing w:val="-3"/>
          <w:sz w:val="24"/>
        </w:rPr>
        <w:t xml:space="preserve">менш ефективним </w:t>
      </w:r>
      <w:r>
        <w:rPr>
          <w:sz w:val="24"/>
        </w:rPr>
        <w:t xml:space="preserve">у хворих </w:t>
      </w:r>
      <w:r>
        <w:rPr>
          <w:spacing w:val="-5"/>
          <w:sz w:val="24"/>
        </w:rPr>
        <w:t xml:space="preserve">із </w:t>
      </w:r>
      <w:r>
        <w:rPr>
          <w:spacing w:val="-4"/>
          <w:sz w:val="24"/>
        </w:rPr>
        <w:t xml:space="preserve">супутнім </w:t>
      </w:r>
      <w:r>
        <w:rPr>
          <w:sz w:val="24"/>
        </w:rPr>
        <w:t xml:space="preserve">цукровим </w:t>
      </w:r>
      <w:r>
        <w:rPr>
          <w:spacing w:val="-3"/>
          <w:sz w:val="24"/>
        </w:rPr>
        <w:t xml:space="preserve">діабетом </w:t>
      </w:r>
      <w:r>
        <w:rPr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типу.</w:t>
      </w:r>
    </w:p>
    <w:p w:rsidR="005736BE" w:rsidRDefault="005736BE" w:rsidP="005736BE">
      <w:pPr>
        <w:pStyle w:val="a5"/>
        <w:numPr>
          <w:ilvl w:val="1"/>
          <w:numId w:val="1"/>
        </w:numPr>
        <w:tabs>
          <w:tab w:val="left" w:pos="1331"/>
        </w:tabs>
        <w:spacing w:line="232" w:lineRule="auto"/>
        <w:ind w:right="206" w:firstLine="427"/>
        <w:jc w:val="both"/>
        <w:rPr>
          <w:sz w:val="24"/>
        </w:rPr>
      </w:pPr>
      <w:r>
        <w:rPr>
          <w:spacing w:val="-3"/>
          <w:sz w:val="24"/>
        </w:rPr>
        <w:t xml:space="preserve">Для більш </w:t>
      </w:r>
      <w:r>
        <w:rPr>
          <w:sz w:val="24"/>
        </w:rPr>
        <w:t xml:space="preserve">вираженого </w:t>
      </w:r>
      <w:proofErr w:type="spellStart"/>
      <w:r>
        <w:rPr>
          <w:spacing w:val="-3"/>
          <w:sz w:val="24"/>
        </w:rPr>
        <w:t>протиаритмічного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ефекту при цукровому діабеті слід </w:t>
      </w:r>
      <w:r>
        <w:rPr>
          <w:spacing w:val="-3"/>
          <w:sz w:val="24"/>
        </w:rPr>
        <w:t xml:space="preserve">рекомендувати </w:t>
      </w:r>
      <w:proofErr w:type="spellStart"/>
      <w:r>
        <w:rPr>
          <w:sz w:val="24"/>
        </w:rPr>
        <w:t>кордарон</w:t>
      </w:r>
      <w:proofErr w:type="spellEnd"/>
      <w:r>
        <w:rPr>
          <w:sz w:val="24"/>
        </w:rPr>
        <w:t xml:space="preserve"> в </w:t>
      </w:r>
      <w:r>
        <w:rPr>
          <w:spacing w:val="-3"/>
          <w:sz w:val="24"/>
        </w:rPr>
        <w:t xml:space="preserve">поєднанні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3"/>
          <w:sz w:val="24"/>
        </w:rPr>
        <w:t>апровелем</w:t>
      </w:r>
      <w:proofErr w:type="spellEnd"/>
      <w:r>
        <w:rPr>
          <w:spacing w:val="-3"/>
          <w:sz w:val="24"/>
        </w:rPr>
        <w:t>.</w:t>
      </w:r>
    </w:p>
    <w:p w:rsidR="005736BE" w:rsidRDefault="005736BE" w:rsidP="005736BE">
      <w:pPr>
        <w:pStyle w:val="a3"/>
        <w:spacing w:before="1" w:line="232" w:lineRule="auto"/>
        <w:ind w:right="196"/>
      </w:pPr>
      <w:r>
        <w:t>Вивчення</w:t>
      </w:r>
      <w:r>
        <w:rPr>
          <w:spacing w:val="-12"/>
        </w:rPr>
        <w:t xml:space="preserve"> </w:t>
      </w:r>
      <w:r>
        <w:t>особливостей</w:t>
      </w:r>
      <w:r>
        <w:rPr>
          <w:spacing w:val="-10"/>
        </w:rPr>
        <w:t xml:space="preserve"> </w:t>
      </w:r>
      <w:r>
        <w:t>медикаментозної</w:t>
      </w:r>
      <w:r>
        <w:rPr>
          <w:spacing w:val="-15"/>
        </w:rPr>
        <w:t xml:space="preserve"> </w:t>
      </w:r>
      <w:r>
        <w:rPr>
          <w:spacing w:val="-3"/>
        </w:rPr>
        <w:t>реабілітації</w:t>
      </w:r>
      <w:r>
        <w:rPr>
          <w:spacing w:val="-12"/>
        </w:rPr>
        <w:t xml:space="preserve"> </w:t>
      </w:r>
      <w:r>
        <w:t>миготливої</w:t>
      </w:r>
      <w:r>
        <w:rPr>
          <w:spacing w:val="-15"/>
        </w:rPr>
        <w:t xml:space="preserve"> </w:t>
      </w:r>
      <w:r>
        <w:t>аритмії</w:t>
      </w:r>
      <w:r>
        <w:rPr>
          <w:spacing w:val="-15"/>
        </w:rPr>
        <w:t xml:space="preserve"> </w:t>
      </w:r>
      <w:proofErr w:type="spellStart"/>
      <w:r>
        <w:t>кордароном</w:t>
      </w:r>
      <w:proofErr w:type="spellEnd"/>
      <w:r>
        <w:rPr>
          <w:spacing w:val="-11"/>
        </w:rPr>
        <w:t xml:space="preserve"> </w:t>
      </w:r>
      <w:r>
        <w:t>і</w:t>
      </w:r>
      <w:r>
        <w:rPr>
          <w:spacing w:val="-15"/>
        </w:rPr>
        <w:t xml:space="preserve"> </w:t>
      </w:r>
      <w:proofErr w:type="spellStart"/>
      <w:r>
        <w:t>апровелем</w:t>
      </w:r>
      <w:proofErr w:type="spellEnd"/>
      <w:r>
        <w:t xml:space="preserve"> у хворих на </w:t>
      </w:r>
      <w:r>
        <w:rPr>
          <w:spacing w:val="-3"/>
        </w:rPr>
        <w:t xml:space="preserve">ішемічну </w:t>
      </w:r>
      <w:r>
        <w:t xml:space="preserve">хворобу серця та </w:t>
      </w:r>
      <w:r>
        <w:rPr>
          <w:spacing w:val="-3"/>
        </w:rPr>
        <w:t xml:space="preserve">цукровий діабет </w:t>
      </w:r>
      <w:r>
        <w:rPr>
          <w:spacing w:val="-4"/>
        </w:rPr>
        <w:t xml:space="preserve">буде </w:t>
      </w:r>
      <w:r>
        <w:t xml:space="preserve">продовжено і вивчено в </w:t>
      </w:r>
      <w:r>
        <w:rPr>
          <w:spacing w:val="-3"/>
        </w:rPr>
        <w:t xml:space="preserve">подальших </w:t>
      </w:r>
      <w:proofErr w:type="spellStart"/>
      <w:r>
        <w:rPr>
          <w:spacing w:val="-3"/>
        </w:rPr>
        <w:t>нау</w:t>
      </w:r>
      <w:proofErr w:type="spellEnd"/>
      <w:r>
        <w:rPr>
          <w:spacing w:val="-3"/>
        </w:rPr>
        <w:t xml:space="preserve">- </w:t>
      </w:r>
      <w:proofErr w:type="spellStart"/>
      <w:r>
        <w:t>кових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розробках.</w:t>
      </w:r>
    </w:p>
    <w:p w:rsidR="00BE017B" w:rsidRPr="005736BE" w:rsidRDefault="00BE017B">
      <w:pPr>
        <w:rPr>
          <w:lang w:val="uk-UA"/>
        </w:rPr>
      </w:pPr>
    </w:p>
    <w:sectPr w:rsidR="00BE017B" w:rsidRPr="005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CF7"/>
    <w:multiLevelType w:val="hybridMultilevel"/>
    <w:tmpl w:val="CEA887DE"/>
    <w:lvl w:ilvl="0" w:tplc="CA3E41D8">
      <w:start w:val="1"/>
      <w:numFmt w:val="decimal"/>
      <w:lvlText w:val="%1."/>
      <w:lvlJc w:val="left"/>
      <w:pPr>
        <w:ind w:left="2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81BA3616">
      <w:start w:val="1"/>
      <w:numFmt w:val="decimal"/>
      <w:lvlText w:val="%2."/>
      <w:lvlJc w:val="left"/>
      <w:pPr>
        <w:ind w:left="625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 w:tplc="472CB57A">
      <w:numFmt w:val="bullet"/>
      <w:lvlText w:val="•"/>
      <w:lvlJc w:val="left"/>
      <w:pPr>
        <w:ind w:left="1796" w:hanging="236"/>
      </w:pPr>
      <w:rPr>
        <w:rFonts w:hint="default"/>
        <w:lang w:val="uk-UA" w:eastAsia="uk-UA" w:bidi="uk-UA"/>
      </w:rPr>
    </w:lvl>
    <w:lvl w:ilvl="3" w:tplc="AC663FC4">
      <w:numFmt w:val="bullet"/>
      <w:lvlText w:val="•"/>
      <w:lvlJc w:val="left"/>
      <w:pPr>
        <w:ind w:left="2972" w:hanging="236"/>
      </w:pPr>
      <w:rPr>
        <w:rFonts w:hint="default"/>
        <w:lang w:val="uk-UA" w:eastAsia="uk-UA" w:bidi="uk-UA"/>
      </w:rPr>
    </w:lvl>
    <w:lvl w:ilvl="4" w:tplc="B4942CD4">
      <w:numFmt w:val="bullet"/>
      <w:lvlText w:val="•"/>
      <w:lvlJc w:val="left"/>
      <w:pPr>
        <w:ind w:left="4148" w:hanging="236"/>
      </w:pPr>
      <w:rPr>
        <w:rFonts w:hint="default"/>
        <w:lang w:val="uk-UA" w:eastAsia="uk-UA" w:bidi="uk-UA"/>
      </w:rPr>
    </w:lvl>
    <w:lvl w:ilvl="5" w:tplc="29F63FF0">
      <w:numFmt w:val="bullet"/>
      <w:lvlText w:val="•"/>
      <w:lvlJc w:val="left"/>
      <w:pPr>
        <w:ind w:left="5324" w:hanging="236"/>
      </w:pPr>
      <w:rPr>
        <w:rFonts w:hint="default"/>
        <w:lang w:val="uk-UA" w:eastAsia="uk-UA" w:bidi="uk-UA"/>
      </w:rPr>
    </w:lvl>
    <w:lvl w:ilvl="6" w:tplc="2B56F97C">
      <w:numFmt w:val="bullet"/>
      <w:lvlText w:val="•"/>
      <w:lvlJc w:val="left"/>
      <w:pPr>
        <w:ind w:left="6500" w:hanging="236"/>
      </w:pPr>
      <w:rPr>
        <w:rFonts w:hint="default"/>
        <w:lang w:val="uk-UA" w:eastAsia="uk-UA" w:bidi="uk-UA"/>
      </w:rPr>
    </w:lvl>
    <w:lvl w:ilvl="7" w:tplc="BCEE9C52">
      <w:numFmt w:val="bullet"/>
      <w:lvlText w:val="•"/>
      <w:lvlJc w:val="left"/>
      <w:pPr>
        <w:ind w:left="7676" w:hanging="236"/>
      </w:pPr>
      <w:rPr>
        <w:rFonts w:hint="default"/>
        <w:lang w:val="uk-UA" w:eastAsia="uk-UA" w:bidi="uk-UA"/>
      </w:rPr>
    </w:lvl>
    <w:lvl w:ilvl="8" w:tplc="825C7740">
      <w:numFmt w:val="bullet"/>
      <w:lvlText w:val="•"/>
      <w:lvlJc w:val="left"/>
      <w:pPr>
        <w:ind w:left="8852" w:hanging="23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5"/>
    <w:rsid w:val="00214015"/>
    <w:rsid w:val="005736BE"/>
    <w:rsid w:val="008D4AF5"/>
    <w:rsid w:val="00B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A2C3-B97D-436C-8A89-D428385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736BE"/>
    <w:pPr>
      <w:widowControl w:val="0"/>
      <w:autoSpaceDE w:val="0"/>
      <w:autoSpaceDN w:val="0"/>
      <w:spacing w:after="0" w:line="240" w:lineRule="auto"/>
      <w:ind w:left="646" w:right="4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5736BE"/>
    <w:pPr>
      <w:widowControl w:val="0"/>
      <w:autoSpaceDE w:val="0"/>
      <w:autoSpaceDN w:val="0"/>
      <w:spacing w:after="0" w:line="240" w:lineRule="auto"/>
      <w:ind w:left="62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6BE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5736BE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5736BE"/>
    <w:pPr>
      <w:widowControl w:val="0"/>
      <w:autoSpaceDE w:val="0"/>
      <w:autoSpaceDN w:val="0"/>
      <w:spacing w:after="0" w:line="240" w:lineRule="auto"/>
      <w:ind w:left="625" w:firstLine="427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5736B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5736BE"/>
    <w:pPr>
      <w:widowControl w:val="0"/>
      <w:autoSpaceDE w:val="0"/>
      <w:autoSpaceDN w:val="0"/>
      <w:spacing w:after="0" w:line="240" w:lineRule="auto"/>
      <w:ind w:left="625" w:right="594" w:firstLine="427"/>
      <w:jc w:val="both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2020-05-05T20:32:00Z</dcterms:created>
  <dcterms:modified xsi:type="dcterms:W3CDTF">2020-05-05T20:34:00Z</dcterms:modified>
</cp:coreProperties>
</file>