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B" w:rsidRPr="006F562B" w:rsidRDefault="006F562B" w:rsidP="007646DD">
      <w:pPr>
        <w:widowControl w:val="0"/>
        <w:spacing w:after="0" w:line="360" w:lineRule="auto"/>
        <w:ind w:left="113" w:right="85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</w:pPr>
      <w:r w:rsidRPr="006F562B"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 xml:space="preserve">МЄЛІХОВА Т.В.,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>ЛАЗУРЕНКО В.В.</w:t>
      </w:r>
    </w:p>
    <w:p w:rsidR="006F562B" w:rsidRPr="006F562B" w:rsidRDefault="00692DDB" w:rsidP="007646DD">
      <w:pPr>
        <w:widowControl w:val="0"/>
        <w:spacing w:after="0" w:line="360" w:lineRule="auto"/>
        <w:ind w:left="113" w:right="85" w:firstLine="7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ru-RU"/>
        </w:rPr>
        <w:t>ВИЗНАЧЕННЯ</w:t>
      </w:r>
      <w:r w:rsidR="006F562B" w:rsidRPr="006F56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ІМУНОГІСТО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ХІМІЧНИХ МАРКЕРІВ ПРОГРЕСУВАННЯ </w:t>
      </w:r>
      <w:r w:rsidR="006F562B" w:rsidRPr="006F56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ru-RU"/>
        </w:rPr>
        <w:t>АДЕНОМІОЗУ</w:t>
      </w:r>
    </w:p>
    <w:p w:rsidR="006F562B" w:rsidRPr="006F562B" w:rsidRDefault="006F562B" w:rsidP="007646DD">
      <w:pPr>
        <w:widowControl w:val="0"/>
        <w:spacing w:after="0" w:line="360" w:lineRule="auto"/>
        <w:ind w:left="113" w:right="85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</w:pPr>
      <w:r w:rsidRPr="006F562B"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>Харківський національний медичний університет,</w:t>
      </w:r>
    </w:p>
    <w:p w:rsidR="006F562B" w:rsidRPr="006F562B" w:rsidRDefault="006F562B" w:rsidP="007646DD">
      <w:pPr>
        <w:widowControl w:val="0"/>
        <w:spacing w:after="0" w:line="360" w:lineRule="auto"/>
        <w:ind w:left="113" w:right="85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</w:pPr>
      <w:r w:rsidRPr="006F562B"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 xml:space="preserve">кафедра акушерства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>та</w:t>
      </w:r>
      <w:r w:rsidRPr="006F562B"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 xml:space="preserve"> гінекології №2, м. Харків</w:t>
      </w:r>
    </w:p>
    <w:p w:rsidR="006F562B" w:rsidRPr="006F562B" w:rsidRDefault="006F562B" w:rsidP="007646DD">
      <w:pPr>
        <w:widowControl w:val="0"/>
        <w:spacing w:after="0" w:line="360" w:lineRule="auto"/>
        <w:ind w:left="113"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F56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ВСТУП. </w:t>
      </w:r>
      <w:proofErr w:type="spellStart"/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</w:t>
      </w:r>
      <w:proofErr w:type="spellEnd"/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представляє собою </w:t>
      </w:r>
      <w:proofErr w:type="spellStart"/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гормон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залежну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доброякісну інвазію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міометрій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призводить до гіперплазії та гіпертрофії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гладк</w:t>
      </w:r>
      <w:r w:rsidR="00F969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ом’язових</w:t>
      </w:r>
      <w:proofErr w:type="spellEnd"/>
      <w:r w:rsidR="00F969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тканин [1</w:t>
      </w:r>
      <w:r w:rsidR="007646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36-42;</w:t>
      </w:r>
      <w:r w:rsidR="00F969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</w:t>
      </w:r>
      <w:r w:rsidR="007646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133</w:t>
      </w:r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]. Ч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астота ураження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аденоміозом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складає 70–90%</w:t>
      </w:r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загальній структурі </w:t>
      </w:r>
      <w:proofErr w:type="spellStart"/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генітального</w:t>
      </w:r>
      <w:proofErr w:type="spellEnd"/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ендометріозу</w:t>
      </w:r>
      <w:proofErr w:type="spellEnd"/>
      <w:r w:rsidR="00F969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[3</w:t>
      </w:r>
      <w:r w:rsidR="007646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2;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4</w:t>
      </w:r>
      <w:r w:rsidR="007646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848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].</w:t>
      </w:r>
      <w:r w:rsidRPr="006F56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Також в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ідомо, що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зустрічається у 12–50% жінок репродуктивного віку</w:t>
      </w:r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проте виявляється він переважно на пізніх стадіях, оскільки захворюванню притаманне </w:t>
      </w:r>
      <w:proofErr w:type="spellStart"/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різномаїтті</w:t>
      </w:r>
      <w:proofErr w:type="spellEnd"/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клінічних проявів</w:t>
      </w:r>
      <w:r w:rsidR="007646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[</w:t>
      </w:r>
      <w:r w:rsidR="00F969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7646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109-111</w:t>
      </w:r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]. «З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олот</w:t>
      </w:r>
      <w:r w:rsidR="00670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им стандартом» діагностики вваж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ається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лапаро</w:t>
      </w:r>
      <w:r w:rsidR="00F969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="007646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копічне</w:t>
      </w:r>
      <w:proofErr w:type="spellEnd"/>
      <w:r w:rsidR="007646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оперативне втручання [6 с. 1686-1690;</w:t>
      </w:r>
      <w:r w:rsidR="00F969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7</w:t>
      </w:r>
      <w:r w:rsidR="007646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1369-1375</w:t>
      </w:r>
      <w:bookmarkStart w:id="0" w:name="_GoBack"/>
      <w:bookmarkEnd w:id="0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]. Саме тому </w:t>
      </w:r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актуальним є 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пошук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малоінвазивних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методик та маркерів </w:t>
      </w:r>
      <w:proofErr w:type="spellStart"/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ранної</w:t>
      </w:r>
      <w:proofErr w:type="spellEnd"/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діагностики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аденоміозу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F562B" w:rsidRPr="006F562B" w:rsidRDefault="006F562B" w:rsidP="007646DD">
      <w:pPr>
        <w:widowControl w:val="0"/>
        <w:spacing w:after="0" w:line="360" w:lineRule="auto"/>
        <w:ind w:left="113" w:right="85" w:firstLine="60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F56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МЕТА ДОСЛІДЖЕННЯ. </w:t>
      </w:r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Виявлення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специфічних </w:t>
      </w:r>
      <w:proofErr w:type="spellStart"/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імуногістохімічних</w:t>
      </w:r>
      <w:proofErr w:type="spellEnd"/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маркерів з метою вдосконалення ранньої діагностики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аденоміозу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а саме </w:t>
      </w:r>
      <w:r w:rsidR="0040089A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показника проліферації Ki-67</w:t>
      </w:r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судинного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ендотеліального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фактору росту (</w:t>
      </w:r>
      <w:r w:rsidRPr="006F562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VEGF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</w:t>
      </w:r>
      <w:r w:rsidRPr="006F56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vascular</w:t>
      </w:r>
      <w:r w:rsidRPr="006F56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F56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endothelial</w:t>
      </w:r>
      <w:r w:rsidRPr="006F56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F56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growth</w:t>
      </w:r>
      <w:r w:rsidRPr="006F56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F56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factor</w:t>
      </w:r>
      <w:r w:rsidR="004008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6F562B" w:rsidRPr="006F562B" w:rsidRDefault="006F562B" w:rsidP="007646DD">
      <w:pPr>
        <w:widowControl w:val="0"/>
        <w:spacing w:after="0" w:line="360" w:lineRule="auto"/>
        <w:ind w:left="113" w:right="85" w:firstLine="60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F56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МАТЕРІАЛИ І МЕТОДИ. 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дослідженні приймали участь 61 жінка, віком від 27 до 53 років</w:t>
      </w:r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 котрих 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було р</w:t>
      </w:r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озподілено на наступні групи: I -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16 пацієнток з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</w:t>
      </w:r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еноміозом</w:t>
      </w:r>
      <w:proofErr w:type="spellEnd"/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I–II ступеня; II група співставлення –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18 пацієнток з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аденоміозом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поєднанні з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гіперпластичними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процесами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(поліп, гіперплазія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); II</w:t>
      </w:r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 група співставлення –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17 випадків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гіперпластичн</w:t>
      </w:r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процесів </w:t>
      </w:r>
      <w:proofErr w:type="spellStart"/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 IV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</w:t>
      </w:r>
      <w:r w:rsidR="00AC0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група контролю - </w:t>
      </w:r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 пацієнток з діагнозом: безпліддя I (ендокринного ґенезу, синдром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полікістозних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яєчників, перетинки порожнини матки). </w:t>
      </w:r>
    </w:p>
    <w:p w:rsidR="006F562B" w:rsidRPr="006F562B" w:rsidRDefault="00AC0242" w:rsidP="007646DD">
      <w:pPr>
        <w:widowControl w:val="0"/>
        <w:spacing w:after="0" w:line="360" w:lineRule="auto"/>
        <w:ind w:left="113" w:right="85" w:firstLine="60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Першим етапом</w:t>
      </w:r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дослідження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було проведення стандартного клініко-лабораторного</w:t>
      </w:r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обстеження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(скарги, анамнез, оцінка</w:t>
      </w:r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об’єктивного статусу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бімануальне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дослідження, ультразвукове</w:t>
      </w:r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оцінку гормонального статусу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6F562B" w:rsidRPr="006F562B" w:rsidRDefault="00AC0242" w:rsidP="007646DD">
      <w:pPr>
        <w:widowControl w:val="0"/>
        <w:spacing w:after="0" w:line="360" w:lineRule="auto"/>
        <w:ind w:left="113" w:right="85" w:firstLine="60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другому етапі</w:t>
      </w:r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проводилось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гістероскопічне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оперативне</w:t>
      </w:r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втручання,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видаленням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гіперпластичних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осередків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="00257A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подальшим взяттям прицільної біопсії</w:t>
      </w:r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підлягаючою частиною </w:t>
      </w:r>
      <w:proofErr w:type="spellStart"/>
      <w:r w:rsidR="006F562B" w:rsidRPr="006F56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міометрію</w:t>
      </w:r>
      <w:proofErr w:type="spellEnd"/>
      <w:r w:rsidR="00257A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334F6B" w:rsidRPr="00334F6B" w:rsidRDefault="006F562B" w:rsidP="007646DD">
      <w:pPr>
        <w:spacing w:line="360" w:lineRule="auto"/>
        <w:ind w:left="113" w:right="85"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56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РЕЗУЛЬТАТИ І ОБГОВОРЕННЯ. </w:t>
      </w:r>
      <w:r w:rsidR="00334F6B"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пацієнток I досліджуваної групи було встановлено середній вік 38,2 ± 1,1 років. У клінічній картині переважали больовий синдром і порушення менструального циклу. У 18,8% жінок перебіг захворювання був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>безсимптомним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Скарги на періодичні болі в області малого тазу, що непов'язані з менструацією або статевим актом, пред'являли 81,3% (n = 13),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>дисменорея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спостерігалась у 75% (n = 12),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>диспареунія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68,8% (n = 11).</w:t>
      </w:r>
    </w:p>
    <w:p w:rsidR="00334F6B" w:rsidRPr="00334F6B" w:rsidRDefault="00334F6B" w:rsidP="007646DD">
      <w:pPr>
        <w:spacing w:after="200" w:line="360" w:lineRule="auto"/>
        <w:ind w:left="113" w:right="85"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пацієнток II досліджуваної групи середній вік складав 42,2 ± 1,1 роки. Скарги на періодичні болі в області малого тазу, що непов'язані з менструацією або статевим актом, пред'являли 66,6% (n = 12),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>дисменорея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спостерігалась у 72,2% (n  = 13),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>диспареунія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61,1% (n = 11). При цьому 94,4% з них відзначали рясні кров'янисті виділення зі статевих шляхів під час менструацій, 77,7% – рясні кров'янисті виділення зі згустками, у 72,2% менструації тривали більше 7 днів.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>Міжменструальні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кров’яні виділення відзначали 55,5% жінок.</w:t>
      </w:r>
    </w:p>
    <w:p w:rsidR="00334F6B" w:rsidRPr="00334F6B" w:rsidRDefault="00334F6B" w:rsidP="007646DD">
      <w:pPr>
        <w:spacing w:after="200" w:line="360" w:lineRule="auto"/>
        <w:ind w:left="113" w:right="85"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пацієнток III досліджуваної групи було встановлено середній вік 43,8 ± 1,1 рік. У клінічній картині переважали порушення менструального циклу.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>Дисменорея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спостерігалась у 58,8% (n = 10), 94,1% відзначали рясні кров'янисті виділення зі статевих шляхів підчас менструацій, 76,4% – рясні кров'янисті виділення зі згустками, у 82,3% менструації тривали більше 7 днів.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>Міжменструальні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кров’яні виділення відзначали 58,8% жінок.</w:t>
      </w:r>
    </w:p>
    <w:p w:rsidR="00334F6B" w:rsidRPr="00334F6B" w:rsidRDefault="00334F6B" w:rsidP="007646DD">
      <w:pPr>
        <w:widowControl w:val="0"/>
        <w:spacing w:after="0" w:line="360" w:lineRule="auto"/>
        <w:ind w:left="113" w:right="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Експресія антигену Ki-67 була позитивна в ядрах епітеліальних клітин залоз вогнищ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аденоміозу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в меншій мірі клітин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цитогенної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строми. Більше значення експресії зазначалося в епітелії залоз поверхнево розташованих гетеротопій – при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аденоміозі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I–II ступенів, у порівнянні з іншими досліджуваними групами.</w:t>
      </w:r>
    </w:p>
    <w:p w:rsidR="006F562B" w:rsidRPr="006F562B" w:rsidRDefault="00334F6B" w:rsidP="007646DD">
      <w:pPr>
        <w:widowControl w:val="0"/>
        <w:spacing w:after="0" w:line="360" w:lineRule="auto"/>
        <w:ind w:left="113" w:right="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За результатами</w:t>
      </w: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проведеного нами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імуногістохімічного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дослідження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виявлено</w:t>
      </w: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спресію</w:t>
      </w: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судинного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ендотеліального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фактора росту в базальному шарі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ендометріоїдних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гетеротопій, що є підтвердженням</w:t>
      </w: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односпрямованості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змін, котрі </w:t>
      </w: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відбуваються в осередках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аденоміозу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в базальному шарі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еутопічного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Крім того, дослідження експресії антигену Ki-67, переважання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проліферативних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 в епітелії залоз і клітинах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цитогенної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строми гетеротопій, розташованих у глибоких відділах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міометрію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висока частота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гіперпластичних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процесів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показують значення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проліферативної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активності в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ендометріоїдних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гетеротопіях та в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ендометрії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при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аденоміозі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у порівнянні з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гіперпластичними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процесами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334F6B" w:rsidRPr="00334F6B" w:rsidRDefault="006F562B" w:rsidP="007646DD">
      <w:pPr>
        <w:widowControl w:val="0"/>
        <w:spacing w:line="360" w:lineRule="auto"/>
        <w:ind w:left="113" w:right="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F56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ВИСНОВКИ. </w:t>
      </w:r>
      <w:r w:rsid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</w:t>
      </w:r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підставі отриманих </w:t>
      </w:r>
      <w:r w:rsid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нами даних, котрі</w:t>
      </w:r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свідчать про підвищення експресії білка проліферації Ki-67 і інтенсифікацію процесу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неоваскуляризації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біоптатах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ендометрію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підлягаючим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міометрієм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при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аденоміозі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за умов поєднання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аденоміозу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гіперпластичними</w:t>
      </w:r>
      <w:proofErr w:type="spellEnd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процесами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ендометрі</w:t>
      </w:r>
      <w:r w:rsid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proofErr w:type="spellEnd"/>
      <w:r w:rsid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можна стверджувати, що вищезазначені маркери</w:t>
      </w:r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можуть використовуватися в якості діагностичних у виявленні </w:t>
      </w:r>
      <w:proofErr w:type="spellStart"/>
      <w:r w:rsidR="00334F6B"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аденоміозу</w:t>
      </w:r>
      <w:proofErr w:type="spellEnd"/>
      <w:r w:rsid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334F6B" w:rsidRPr="00334F6B" w:rsidRDefault="00334F6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Перспективним також є </w:t>
      </w: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вивчення інших маркерів прогресування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аденоміозу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метою вдосконал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 його ранньої діагностики у матеріалах, отриманих</w:t>
      </w: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неінвазивним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шляхом, таких як сироватка крові</w:t>
      </w:r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а також пошук методів діагностування </w:t>
      </w:r>
      <w:proofErr w:type="spellStart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доклінічної</w:t>
      </w:r>
      <w:proofErr w:type="spellEnd"/>
      <w:r w:rsidRPr="00334F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стадії захворювання.</w:t>
      </w:r>
    </w:p>
    <w:p w:rsidR="006F562B" w:rsidRPr="006F562B" w:rsidRDefault="006F562B" w:rsidP="007646DD">
      <w:pPr>
        <w:widowControl w:val="0"/>
        <w:spacing w:after="0" w:line="360" w:lineRule="auto"/>
        <w:ind w:left="113" w:right="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62B" w:rsidRPr="006F562B" w:rsidRDefault="006F562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62B" w:rsidRPr="006F562B" w:rsidRDefault="006F562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62B" w:rsidRPr="006F562B" w:rsidRDefault="006F562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62B" w:rsidRPr="006F562B" w:rsidRDefault="006F562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62B" w:rsidRPr="006F562B" w:rsidRDefault="006F562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62B" w:rsidRPr="006F562B" w:rsidRDefault="006F562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62B" w:rsidRPr="006F562B" w:rsidRDefault="006F562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4F6B" w:rsidRDefault="00334F6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4F6B" w:rsidRDefault="00334F6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4F6B" w:rsidRDefault="00334F6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562B" w:rsidRPr="006F562B" w:rsidRDefault="006F562B" w:rsidP="007646DD">
      <w:pPr>
        <w:widowControl w:val="0"/>
        <w:tabs>
          <w:tab w:val="left" w:pos="4440"/>
        </w:tabs>
        <w:spacing w:after="0" w:line="360" w:lineRule="auto"/>
        <w:ind w:left="113" w:right="85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F56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Список літератури:</w:t>
      </w:r>
    </w:p>
    <w:p w:rsidR="006F562B" w:rsidRPr="006F562B" w:rsidRDefault="006F562B" w:rsidP="007646DD">
      <w:pPr>
        <w:numPr>
          <w:ilvl w:val="0"/>
          <w:numId w:val="1"/>
        </w:numPr>
        <w:spacing w:after="0" w:line="360" w:lineRule="auto"/>
        <w:ind w:left="113" w:right="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562B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</w:rPr>
        <w:t xml:space="preserve"> Т. Ф. Новые подходы к проблемным вопросам лечения генитального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6F562B">
        <w:rPr>
          <w:rFonts w:ascii="Calibri" w:eastAsia="Calibri" w:hAnsi="Calibri" w:cs="Times New Roman"/>
        </w:rPr>
        <w:t xml:space="preserve"> </w:t>
      </w:r>
      <w:r w:rsidRPr="006F562B">
        <w:rPr>
          <w:rFonts w:ascii="Times New Roman" w:eastAsia="Calibri" w:hAnsi="Times New Roman" w:cs="Times New Roman"/>
          <w:sz w:val="28"/>
          <w:szCs w:val="28"/>
        </w:rPr>
        <w:t xml:space="preserve">Т. Ф.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</w:rPr>
        <w:t xml:space="preserve">, Н. Ф. Захаренко, Т. Н.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</w:rPr>
        <w:t>Тутченко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</w:rPr>
        <w:t xml:space="preserve"> // Репродуктивная эндокринология. – 2013. – №3. – С. 36-42.</w:t>
      </w:r>
    </w:p>
    <w:p w:rsidR="006F562B" w:rsidRPr="00692DDB" w:rsidRDefault="006F562B" w:rsidP="007646DD">
      <w:pPr>
        <w:numPr>
          <w:ilvl w:val="0"/>
          <w:numId w:val="1"/>
        </w:numPr>
        <w:spacing w:after="0" w:line="360" w:lineRule="auto"/>
        <w:ind w:left="113" w:right="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Сенчук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Деякі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внутрішнього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ендометріозу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92DDB">
        <w:rPr>
          <w:rFonts w:ascii="Times New Roman" w:eastAsia="Calibri" w:hAnsi="Times New Roman" w:cs="Times New Roman"/>
          <w:sz w:val="28"/>
          <w:szCs w:val="28"/>
        </w:rPr>
        <w:t>А.</w:t>
      </w:r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Сенчук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>, І.</w:t>
      </w:r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І. Чермак //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Тези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доповідей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ІХ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конгресу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світової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Федерації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Українського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лікарського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DDB">
        <w:rPr>
          <w:rFonts w:ascii="Times New Roman" w:eastAsia="Calibri" w:hAnsi="Times New Roman" w:cs="Times New Roman"/>
          <w:sz w:val="28"/>
          <w:szCs w:val="28"/>
        </w:rPr>
        <w:t>товариства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>. – К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>иїв</w:t>
      </w:r>
      <w:proofErr w:type="spellEnd"/>
      <w:r w:rsidRPr="00692DDB">
        <w:rPr>
          <w:rFonts w:ascii="Times New Roman" w:eastAsia="Calibri" w:hAnsi="Times New Roman" w:cs="Times New Roman"/>
          <w:sz w:val="28"/>
          <w:szCs w:val="28"/>
        </w:rPr>
        <w:t>, 2012. – С. 133.</w:t>
      </w:r>
    </w:p>
    <w:p w:rsidR="006F562B" w:rsidRPr="006F562B" w:rsidRDefault="006F562B" w:rsidP="007646DD">
      <w:pPr>
        <w:numPr>
          <w:ilvl w:val="0"/>
          <w:numId w:val="1"/>
        </w:numPr>
        <w:spacing w:after="0" w:line="360" w:lineRule="auto"/>
        <w:ind w:left="113" w:right="8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>Пат. №46489 Україна, МПК</w:t>
      </w:r>
      <w:r w:rsidRPr="006F562B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5</w:t>
      </w:r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G01N 33/00. Спосіб кількісного визначення вмісту антигену в біологічних тканинах / Губіна-Вакулик Г. І., Сорокіна І. В.,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>Марковський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Д., Купріянова Л. С., Сидоренко Р. В. ; заявник та патентовласник Харківський національний медичний університет. – № </w:t>
      </w:r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200906730 ; заяв. 26.06.2009 ;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>опубл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25.12.2009. –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>Бюл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uk-UA"/>
        </w:rPr>
        <w:t>. № 24. – 2 с.</w:t>
      </w:r>
    </w:p>
    <w:p w:rsidR="006F562B" w:rsidRPr="006F562B" w:rsidRDefault="006F562B" w:rsidP="007646DD">
      <w:pPr>
        <w:numPr>
          <w:ilvl w:val="0"/>
          <w:numId w:val="1"/>
        </w:numPr>
        <w:spacing w:after="0" w:line="360" w:lineRule="auto"/>
        <w:ind w:left="113" w:right="8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Diagnostic immunohistochemistry / ed. D. J. Dabbs. – [Edinburgh</w:t>
      </w:r>
      <w:proofErr w:type="gramStart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] :</w:t>
      </w:r>
      <w:proofErr w:type="gramEnd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Churchill Livingstone, 200</w:t>
      </w:r>
      <w:r w:rsidR="00692DDB" w:rsidRPr="00692DDB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6. – 848p.</w:t>
      </w:r>
    </w:p>
    <w:p w:rsidR="006F562B" w:rsidRPr="006F562B" w:rsidRDefault="006F562B" w:rsidP="007646DD">
      <w:pPr>
        <w:numPr>
          <w:ilvl w:val="0"/>
          <w:numId w:val="1"/>
        </w:numPr>
        <w:spacing w:after="0" w:line="360" w:lineRule="auto"/>
        <w:ind w:left="113" w:right="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62B">
        <w:rPr>
          <w:rFonts w:ascii="Times New Roman" w:eastAsia="Calibri" w:hAnsi="Times New Roman" w:cs="Times New Roman"/>
          <w:sz w:val="28"/>
          <w:szCs w:val="28"/>
        </w:rPr>
        <w:t xml:space="preserve">Колесник А. В. Клинические аспекты сочетания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</w:rPr>
        <w:t>аденомиоза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</w:rPr>
        <w:t xml:space="preserve"> и гиперпластических процессов эндометрия у женщин репродуктивного возраста / А. В. Колесник // Здоровье женщины. – 2013. – № 4. – С. 109-111.</w:t>
      </w:r>
    </w:p>
    <w:p w:rsidR="006F562B" w:rsidRPr="006F562B" w:rsidRDefault="006F562B" w:rsidP="007646DD">
      <w:pPr>
        <w:numPr>
          <w:ilvl w:val="0"/>
          <w:numId w:val="1"/>
        </w:numPr>
        <w:spacing w:after="0" w:line="360" w:lineRule="auto"/>
        <w:ind w:left="113" w:right="8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Vascular endothelial growth factor (VEGF) in endometriosis / J.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Donnez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Smoes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Gillerot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[et al.] // Hum.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Reprod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. – 1998. – Vol. 13. – P. 1686–1690.</w:t>
      </w:r>
    </w:p>
    <w:p w:rsidR="006F562B" w:rsidRPr="006F562B" w:rsidRDefault="006F562B" w:rsidP="007646DD">
      <w:pPr>
        <w:numPr>
          <w:ilvl w:val="0"/>
          <w:numId w:val="1"/>
        </w:numPr>
        <w:spacing w:after="0" w:line="360" w:lineRule="auto"/>
        <w:ind w:left="113" w:right="8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Vascular endothelial growth factor A and C gene expression in endometriosis / M. </w:t>
      </w:r>
      <w:proofErr w:type="spellStart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Тakehara</w:t>
      </w:r>
      <w:proofErr w:type="spellEnd"/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, M. Ueda, Y. Yamashita</w:t>
      </w:r>
      <w:r w:rsidR="00692D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[et al.] // Hum. </w:t>
      </w:r>
      <w:proofErr w:type="spellStart"/>
      <w:r w:rsidR="00692DDB">
        <w:rPr>
          <w:rFonts w:ascii="Times New Roman" w:eastAsia="Calibri" w:hAnsi="Times New Roman" w:cs="Times New Roman"/>
          <w:sz w:val="28"/>
          <w:szCs w:val="28"/>
          <w:lang w:val="en-US"/>
        </w:rPr>
        <w:t>Pathol</w:t>
      </w:r>
      <w:proofErr w:type="spellEnd"/>
      <w:r w:rsidR="00692DDB">
        <w:rPr>
          <w:rFonts w:ascii="Times New Roman" w:eastAsia="Calibri" w:hAnsi="Times New Roman" w:cs="Times New Roman"/>
          <w:sz w:val="28"/>
          <w:szCs w:val="28"/>
          <w:lang w:val="en-US"/>
        </w:rPr>
        <w:t>. – 2014</w:t>
      </w:r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Vol. 35, № 11. – </w:t>
      </w:r>
      <w:r w:rsidRPr="006F562B">
        <w:rPr>
          <w:rFonts w:ascii="Times New Roman" w:eastAsia="Calibri" w:hAnsi="Times New Roman" w:cs="Times New Roman"/>
          <w:sz w:val="28"/>
          <w:szCs w:val="28"/>
        </w:rPr>
        <w:t>Р</w:t>
      </w:r>
      <w:r w:rsidRPr="006F562B">
        <w:rPr>
          <w:rFonts w:ascii="Times New Roman" w:eastAsia="Calibri" w:hAnsi="Times New Roman" w:cs="Times New Roman"/>
          <w:sz w:val="28"/>
          <w:szCs w:val="28"/>
          <w:lang w:val="en-US"/>
        </w:rPr>
        <w:t>. 1369-1375.</w:t>
      </w:r>
    </w:p>
    <w:p w:rsidR="00FC2CDD" w:rsidRDefault="00FC2CDD" w:rsidP="007646DD">
      <w:pPr>
        <w:spacing w:line="360" w:lineRule="auto"/>
        <w:ind w:left="113" w:right="85"/>
      </w:pPr>
    </w:p>
    <w:sectPr w:rsidR="00FC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1FBC"/>
    <w:multiLevelType w:val="hybridMultilevel"/>
    <w:tmpl w:val="3608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6B"/>
    <w:rsid w:val="00257A81"/>
    <w:rsid w:val="003258C8"/>
    <w:rsid w:val="00334F6B"/>
    <w:rsid w:val="0040089A"/>
    <w:rsid w:val="0067091A"/>
    <w:rsid w:val="00692DDB"/>
    <w:rsid w:val="006F562B"/>
    <w:rsid w:val="007646DD"/>
    <w:rsid w:val="00AC0242"/>
    <w:rsid w:val="00C0106B"/>
    <w:rsid w:val="00F96908"/>
    <w:rsid w:val="00F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2019-09-10T08:06:00Z</dcterms:created>
  <dcterms:modified xsi:type="dcterms:W3CDTF">2019-09-24T17:50:00Z</dcterms:modified>
</cp:coreProperties>
</file>