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15" w:rsidRPr="004B2A15" w:rsidRDefault="004B2A15" w:rsidP="004B2A15">
      <w:pPr>
        <w:tabs>
          <w:tab w:val="left" w:pos="3780"/>
        </w:tabs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bookmarkStart w:id="0" w:name="_GoBack"/>
      <w:bookmarkEnd w:id="0"/>
      <w:proofErr w:type="spellStart"/>
      <w:r w:rsidRPr="004B2A15"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  <w:t>Жулікова</w:t>
      </w:r>
      <w:proofErr w:type="spellEnd"/>
      <w:r w:rsidRPr="004B2A15"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  <w:t xml:space="preserve"> М.В.</w:t>
      </w: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</w:t>
      </w:r>
    </w:p>
    <w:p w:rsidR="004B2A15" w:rsidRPr="004B2A15" w:rsidRDefault="004B2A15" w:rsidP="004B2A15">
      <w:pPr>
        <w:tabs>
          <w:tab w:val="left" w:pos="3780"/>
        </w:tabs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  <w:t>МОДЕЛЮВАННЯ РОЗВИТКУ СИНДРОМУ ПОЛІКІСТОЗНИХ ЯЄЧНИКІВ В ЕКСПЕРИМЕНТІ</w:t>
      </w:r>
    </w:p>
    <w:p w:rsidR="004B2A15" w:rsidRPr="004B2A15" w:rsidRDefault="004B2A15" w:rsidP="004B2A15">
      <w:pPr>
        <w:tabs>
          <w:tab w:val="left" w:pos="37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Харківський національний медичний університет, кафедра патологічної фізіології ім.. Д.О.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Альнерна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, Україна ( науковий керівник – проф. І.Ю.Кузьміна)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</w:pP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Синдром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полікістозних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яєчників (СПЯ) є наслідком порушення гормональної регуляції, призводить до надлишкової продукції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лютеїнізуючого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гормону (ЛГ) і андрогенів та розвивається на тлі </w:t>
      </w:r>
      <w:r w:rsidRPr="004B2A15">
        <w:rPr>
          <w:rFonts w:ascii="Times New Roman" w:eastAsia="Arial Unicode MS" w:hAnsi="Arial Unicode MS" w:cs="Times New Roman"/>
          <w:b w:val="0"/>
          <w:color w:val="auto"/>
          <w:position w:val="0"/>
          <w:szCs w:val="28"/>
          <w:lang w:val="uk-UA" w:eastAsia="ru-RU"/>
        </w:rPr>
        <w:t>​​</w:t>
      </w: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патології гіпофіза, гіпоталамуса та  надниркових залоз. Патогенез СПЯ досі остаточно невідомий, але пов'язаний з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гіперандрогенією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, порушенням регулярності менструального циклу, хронічною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ановуляцією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, безпліддям ожирінням,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інсулінорезистентністю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, тощо. 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  <w:t>Метою дослідження</w:t>
      </w: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було розробка нового методу моделювання СПЯ, що до розуміння механізму розвитку  цього ускладнення, для з’ясування морфологічних  та функціональних порушень у яєчниках щурів.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  <w:t>Матеріали та методи.</w:t>
      </w: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Дослідження було здійснено на 20 статевонезрілих щурах-самиць популяції WAG/G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Sto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, 28-денного віку і масою тіла</w:t>
      </w: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 w:val="24"/>
          <w:szCs w:val="28"/>
          <w:lang w:val="uk-UA" w:eastAsia="ru-RU"/>
        </w:rPr>
        <w:t xml:space="preserve"> </w:t>
      </w: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80-90 г., що були розподілені на 2 групи: 1-у- контрольну (7 щурів) та 2 - піддослідну (13 щурів). Моделювання СПЯ  здійснювалось при застосуванні стероїдних гормонів, шляхом підшкірного введення 8 мг / </w:t>
      </w:r>
      <w:smartTag w:uri="urn:schemas-microsoft-com:office:smarttags" w:element="metricconverter">
        <w:smartTagPr>
          <w:attr w:name="ProductID" w:val="100 г"/>
        </w:smartTagPr>
        <w:r w:rsidRPr="004B2A15">
          <w:rPr>
            <w:rFonts w:ascii="Times New Roman" w:eastAsia="Times New Roman" w:hAnsi="Times New Roman" w:cs="Times New Roman"/>
            <w:b w:val="0"/>
            <w:color w:val="auto"/>
            <w:position w:val="0"/>
            <w:szCs w:val="28"/>
            <w:lang w:val="uk-UA" w:eastAsia="ru-RU"/>
          </w:rPr>
          <w:t>100 г</w:t>
        </w:r>
      </w:smartTag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маси тіла масляного розчину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дегідроепіандростендіона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(ДГЕА) протягом 20 днів, за методикою М.Т.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Lее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(1991). 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ДГЕА утворюється в ретикулярної зоні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наднирників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та перетворюється у тестостерон і естрадіол. Запропонований спосіб моделювання забезпечує можливість  вивчення патологічних механізмів формування СПЯ на ранній стадії розвитку. </w:t>
      </w:r>
    </w:p>
    <w:p w:rsidR="004B2A15" w:rsidRPr="004B2A15" w:rsidRDefault="004B2A15" w:rsidP="004B2A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position w:val="0"/>
          <w:sz w:val="24"/>
          <w:szCs w:val="24"/>
          <w:lang w:val="uk-UA" w:eastAsia="ru-RU"/>
        </w:rPr>
      </w:pPr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t>Виведення з експерименту тварин здійснювалось шляхом інгаляції високих концентрацій діоксиду вуглецю (СО</w:t>
      </w:r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vertAlign w:val="subscript"/>
          <w:lang w:val="uk-UA" w:eastAsia="ru-RU"/>
        </w:rPr>
        <w:t>2</w:t>
      </w:r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) з наступною </w:t>
      </w:r>
      <w:proofErr w:type="spellStart"/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t>декапітацією</w:t>
      </w:r>
      <w:proofErr w:type="spellEnd"/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, відповідно до національних "Загальних етичних принципів досліджень на </w:t>
      </w:r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lastRenderedPageBreak/>
        <w:t>тваринах" (Україна, 2001), а також принципів Гельсінської декларації про гуманне ставлення до тварин.</w:t>
      </w:r>
      <w:r w:rsidRPr="004B2A15">
        <w:rPr>
          <w:rFonts w:ascii="Times New Roman" w:eastAsia="Calibri" w:hAnsi="Times New Roman" w:cs="Times New Roman"/>
          <w:b w:val="0"/>
          <w:color w:val="auto"/>
          <w:position w:val="0"/>
          <w:sz w:val="24"/>
          <w:szCs w:val="24"/>
          <w:lang w:val="uk-UA" w:eastAsia="ru-RU"/>
        </w:rPr>
        <w:t xml:space="preserve"> </w:t>
      </w:r>
    </w:p>
    <w:p w:rsidR="004B2A15" w:rsidRPr="004B2A15" w:rsidRDefault="004B2A15" w:rsidP="004B2A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Статистичну обробку результатів проводили згідно з програмою Microsoft </w:t>
      </w:r>
      <w:proofErr w:type="spellStart"/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t>Excell</w:t>
      </w:r>
      <w:proofErr w:type="spellEnd"/>
      <w:r w:rsidRPr="004B2A15">
        <w:rPr>
          <w:rFonts w:ascii="Times New Roman" w:eastAsia="Calibri" w:hAnsi="Times New Roman" w:cs="Times New Roman"/>
          <w:b w:val="0"/>
          <w:color w:val="auto"/>
          <w:position w:val="0"/>
          <w:szCs w:val="28"/>
          <w:lang w:val="uk-UA" w:eastAsia="ru-RU"/>
        </w:rPr>
        <w:t>.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color w:val="auto"/>
          <w:position w:val="0"/>
          <w:szCs w:val="28"/>
          <w:lang w:val="uk-UA" w:eastAsia="ru-RU"/>
        </w:rPr>
        <w:t>Результати дослідження та їх обговорення.</w:t>
      </w: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Розвиток СПЯ спостерігався у  95% щурів піддослідної групи в яких також значно підвищувались вагові характеристики, у порівнянні з контрольною групою тварин. На тлі зниження, майже вдвічі, маси яєчників у піддослідній групі порівняно з контролем, при гістологічному дослідженні виявлено суттєві гістологічні зміни в яєчниках. Спостерігався розвиток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кістозно-перероджених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фолікулів із склерозування строми, відзначалися великі кісти різних типів та множинні жовті тіла, а також фолікули у різних стадіях дозрівання. Посилювалася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колагенізація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білкової оболонки та відносний обсяг строми яєчників, що  відтворювало клінічну картину СПЯ. 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Механізм формування СПЯ при даному моделюванні свідчить про те, що підвищений рівень андрогенів викликає атрезію фолікулів, яка призводить до розвитку естроген і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прогестерон-синтезуючих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клітин, що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заміщюються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андроген-продукуючою тканиною, сприяють збільшенню секреції ФСГ та зростанню фолікулів. Розвиток даного патологічного стану призводить до формування СПЯ.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</w:pP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Проведене нами експериментальне моделювання довело, що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підвишений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рівень андрогенів викликає  збільшення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лютеінізуючого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гормона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(ЛГ), сприяє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гіперпродукції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в тека-тканинах андрогенних стероїдів та призводить до формування СПЯ. Крім цього,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ановуляторний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стан у щурів, на тлі множинної атрезії фолікулів, викликає негативні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проліферативні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 зміни в </w:t>
      </w:r>
      <w:proofErr w:type="spellStart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ендометрії</w:t>
      </w:r>
      <w:proofErr w:type="spellEnd"/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 xml:space="preserve">. </w:t>
      </w:r>
    </w:p>
    <w:p w:rsidR="004B2A15" w:rsidRPr="004B2A15" w:rsidRDefault="004B2A15" w:rsidP="004B2A15">
      <w:pPr>
        <w:tabs>
          <w:tab w:val="left" w:pos="3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position w:val="0"/>
          <w:sz w:val="24"/>
          <w:szCs w:val="24"/>
          <w:lang w:val="uk-UA" w:eastAsia="ru-RU"/>
        </w:rPr>
      </w:pPr>
      <w:r w:rsidRPr="004B2A15">
        <w:rPr>
          <w:rFonts w:ascii="Times New Roman" w:eastAsia="Times New Roman" w:hAnsi="Times New Roman" w:cs="Times New Roman"/>
          <w:b w:val="0"/>
          <w:color w:val="auto"/>
          <w:position w:val="0"/>
          <w:szCs w:val="28"/>
          <w:lang w:val="uk-UA" w:eastAsia="ru-RU"/>
        </w:rPr>
        <w:t>Проведений нами експеримент показав важливу роль порушення гормональної регуляції в формуванні ПКЯ. Моделювання СПЯ, що формується з періоду статевого дозрівання, є надзвичайно актуальним, оскільки дозволяє вивчити патогенез цього ускладнення , а також розробити сучасні методи корекції, попередження розвитку та реабілітації репродуктивної функції.</w:t>
      </w:r>
    </w:p>
    <w:sectPr w:rsidR="004B2A15" w:rsidRPr="004B2A15" w:rsidSect="007C62CD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72" w:rsidRDefault="00185F72">
      <w:pPr>
        <w:spacing w:after="0" w:line="240" w:lineRule="auto"/>
      </w:pPr>
      <w:r>
        <w:separator/>
      </w:r>
    </w:p>
  </w:endnote>
  <w:endnote w:type="continuationSeparator" w:id="0">
    <w:p w:rsidR="00185F72" w:rsidRDefault="0018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72" w:rsidRDefault="00185F72">
      <w:pPr>
        <w:spacing w:after="0" w:line="240" w:lineRule="auto"/>
      </w:pPr>
      <w:r>
        <w:separator/>
      </w:r>
    </w:p>
  </w:footnote>
  <w:footnote w:type="continuationSeparator" w:id="0">
    <w:p w:rsidR="00185F72" w:rsidRDefault="0018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88" w:rsidRDefault="004B2A15" w:rsidP="00BE5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188" w:rsidRDefault="00185F72" w:rsidP="00BE5A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88" w:rsidRDefault="004B2A15" w:rsidP="00BE5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885">
      <w:rPr>
        <w:rStyle w:val="a5"/>
        <w:noProof/>
      </w:rPr>
      <w:t>2</w:t>
    </w:r>
    <w:r>
      <w:rPr>
        <w:rStyle w:val="a5"/>
      </w:rPr>
      <w:fldChar w:fldCharType="end"/>
    </w:r>
  </w:p>
  <w:p w:rsidR="00656188" w:rsidRDefault="00185F72" w:rsidP="00BE5A2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5"/>
    <w:rsid w:val="00185F72"/>
    <w:rsid w:val="004B2A15"/>
    <w:rsid w:val="0070622A"/>
    <w:rsid w:val="00AD4885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B2A15"/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lang w:eastAsia="ru-RU"/>
    </w:rPr>
  </w:style>
  <w:style w:type="character" w:styleId="a5">
    <w:name w:val="page number"/>
    <w:basedOn w:val="a0"/>
    <w:rsid w:val="004B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B2A15"/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lang w:eastAsia="ru-RU"/>
    </w:rPr>
  </w:style>
  <w:style w:type="character" w:styleId="a5">
    <w:name w:val="page number"/>
    <w:basedOn w:val="a0"/>
    <w:rsid w:val="004B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Виктор</cp:lastModifiedBy>
  <cp:revision>4</cp:revision>
  <dcterms:created xsi:type="dcterms:W3CDTF">2019-12-02T12:37:00Z</dcterms:created>
  <dcterms:modified xsi:type="dcterms:W3CDTF">2019-12-03T20:42:00Z</dcterms:modified>
</cp:coreProperties>
</file>