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37" w:rsidRPr="007552CF" w:rsidRDefault="003F5937" w:rsidP="00B312C2">
      <w:pPr>
        <w:pStyle w:val="1"/>
        <w:spacing w:after="0" w:line="360" w:lineRule="auto"/>
        <w:ind w:left="0"/>
        <w:jc w:val="both"/>
        <w:rPr>
          <w:b/>
          <w:sz w:val="28"/>
          <w:szCs w:val="28"/>
          <w:lang w:val="en-US"/>
        </w:rPr>
      </w:pPr>
    </w:p>
    <w:p w:rsidR="00720532" w:rsidRPr="003F5937" w:rsidRDefault="00720532" w:rsidP="00720532">
      <w:pPr>
        <w:pStyle w:val="1"/>
        <w:spacing w:after="0" w:line="360" w:lineRule="auto"/>
        <w:ind w:left="0"/>
        <w:rPr>
          <w:sz w:val="28"/>
          <w:szCs w:val="28"/>
          <w:lang w:val="uk-UA"/>
        </w:rPr>
      </w:pPr>
      <w:r w:rsidRPr="003F5937">
        <w:rPr>
          <w:sz w:val="28"/>
          <w:szCs w:val="28"/>
          <w:lang w:val="uk-UA"/>
        </w:rPr>
        <w:t>PROINFLAMMATORY CYTOKINES IL-8 AND TNFα WITH HENOCH-SCHONLEIN PURPURA IN CHILDREN</w:t>
      </w:r>
    </w:p>
    <w:p w:rsidR="00720532" w:rsidRDefault="00720532" w:rsidP="00720532">
      <w:pPr>
        <w:pStyle w:val="1"/>
        <w:spacing w:after="0" w:line="360" w:lineRule="auto"/>
        <w:ind w:left="0"/>
        <w:rPr>
          <w:sz w:val="28"/>
          <w:szCs w:val="28"/>
          <w:lang w:val="uk-UA"/>
        </w:rPr>
      </w:pPr>
      <w:proofErr w:type="spellStart"/>
      <w:r w:rsidRPr="003F5937">
        <w:rPr>
          <w:sz w:val="28"/>
          <w:szCs w:val="28"/>
          <w:lang w:val="uk-UA"/>
        </w:rPr>
        <w:t>Khrystyna</w:t>
      </w:r>
      <w:proofErr w:type="spellEnd"/>
      <w:r w:rsidRPr="003F5937">
        <w:rPr>
          <w:sz w:val="28"/>
          <w:szCs w:val="28"/>
          <w:lang w:val="uk-UA"/>
        </w:rPr>
        <w:t xml:space="preserve"> </w:t>
      </w:r>
      <w:proofErr w:type="spellStart"/>
      <w:r w:rsidRPr="003F5937">
        <w:rPr>
          <w:sz w:val="28"/>
          <w:szCs w:val="28"/>
          <w:lang w:val="uk-UA"/>
        </w:rPr>
        <w:t>Chaika</w:t>
      </w:r>
      <w:proofErr w:type="spellEnd"/>
      <w:r w:rsidRPr="003F5937">
        <w:rPr>
          <w:sz w:val="28"/>
          <w:szCs w:val="28"/>
          <w:lang w:val="uk-UA"/>
        </w:rPr>
        <w:t xml:space="preserve">, </w:t>
      </w:r>
      <w:proofErr w:type="spellStart"/>
      <w:r w:rsidRPr="003F5937">
        <w:rPr>
          <w:sz w:val="28"/>
          <w:szCs w:val="28"/>
          <w:lang w:val="uk-UA"/>
        </w:rPr>
        <w:t>Nataliia</w:t>
      </w:r>
      <w:proofErr w:type="spellEnd"/>
      <w:r w:rsidRPr="003F5937">
        <w:rPr>
          <w:sz w:val="28"/>
          <w:szCs w:val="28"/>
          <w:lang w:val="uk-UA"/>
        </w:rPr>
        <w:t xml:space="preserve"> </w:t>
      </w:r>
      <w:proofErr w:type="spellStart"/>
      <w:r w:rsidRPr="003F5937">
        <w:rPr>
          <w:sz w:val="28"/>
          <w:szCs w:val="28"/>
          <w:lang w:val="uk-UA"/>
        </w:rPr>
        <w:t>Makieieva</w:t>
      </w:r>
      <w:proofErr w:type="spellEnd"/>
    </w:p>
    <w:p w:rsidR="00720532" w:rsidRDefault="00720532" w:rsidP="00720532">
      <w:pPr>
        <w:pStyle w:val="1"/>
        <w:spacing w:after="0" w:line="360" w:lineRule="auto"/>
        <w:ind w:left="0"/>
        <w:rPr>
          <w:sz w:val="28"/>
          <w:szCs w:val="28"/>
          <w:lang w:val="uk-UA"/>
        </w:rPr>
      </w:pPr>
      <w:proofErr w:type="spellStart"/>
      <w:r w:rsidRPr="003F5937">
        <w:rPr>
          <w:sz w:val="28"/>
          <w:szCs w:val="28"/>
          <w:lang w:val="uk-UA"/>
        </w:rPr>
        <w:t>Kharkiv</w:t>
      </w:r>
      <w:proofErr w:type="spellEnd"/>
      <w:r w:rsidRPr="003F5937">
        <w:rPr>
          <w:sz w:val="28"/>
          <w:szCs w:val="28"/>
          <w:lang w:val="uk-UA"/>
        </w:rPr>
        <w:t xml:space="preserve"> </w:t>
      </w:r>
      <w:proofErr w:type="spellStart"/>
      <w:r w:rsidRPr="003F5937">
        <w:rPr>
          <w:sz w:val="28"/>
          <w:szCs w:val="28"/>
          <w:lang w:val="uk-UA"/>
        </w:rPr>
        <w:t>National</w:t>
      </w:r>
      <w:proofErr w:type="spellEnd"/>
      <w:r w:rsidRPr="003F5937">
        <w:rPr>
          <w:sz w:val="28"/>
          <w:szCs w:val="28"/>
          <w:lang w:val="uk-UA"/>
        </w:rPr>
        <w:t xml:space="preserve"> </w:t>
      </w:r>
      <w:proofErr w:type="spellStart"/>
      <w:r w:rsidRPr="003F5937">
        <w:rPr>
          <w:sz w:val="28"/>
          <w:szCs w:val="28"/>
          <w:lang w:val="uk-UA"/>
        </w:rPr>
        <w:t>Medical</w:t>
      </w:r>
      <w:proofErr w:type="spellEnd"/>
      <w:r w:rsidRPr="003F5937">
        <w:rPr>
          <w:sz w:val="28"/>
          <w:szCs w:val="28"/>
          <w:lang w:val="uk-UA"/>
        </w:rPr>
        <w:t xml:space="preserve"> </w:t>
      </w:r>
      <w:proofErr w:type="spellStart"/>
      <w:r w:rsidRPr="003F5937">
        <w:rPr>
          <w:sz w:val="28"/>
          <w:szCs w:val="28"/>
          <w:lang w:val="uk-UA"/>
        </w:rPr>
        <w:t>University</w:t>
      </w:r>
      <w:proofErr w:type="spellEnd"/>
      <w:r w:rsidRPr="003F5937">
        <w:rPr>
          <w:sz w:val="28"/>
          <w:szCs w:val="28"/>
          <w:lang w:val="uk-UA"/>
        </w:rPr>
        <w:t xml:space="preserve">, </w:t>
      </w:r>
      <w:proofErr w:type="spellStart"/>
      <w:r w:rsidRPr="003F5937">
        <w:rPr>
          <w:sz w:val="28"/>
          <w:szCs w:val="28"/>
          <w:lang w:val="uk-UA"/>
        </w:rPr>
        <w:t>Ukraine</w:t>
      </w:r>
      <w:proofErr w:type="spellEnd"/>
    </w:p>
    <w:p w:rsidR="00720532" w:rsidRDefault="00720532" w:rsidP="00720532">
      <w:pPr>
        <w:pStyle w:val="1"/>
        <w:spacing w:after="0" w:line="360" w:lineRule="auto"/>
        <w:ind w:left="0"/>
        <w:rPr>
          <w:sz w:val="28"/>
          <w:szCs w:val="28"/>
          <w:lang w:val="uk-UA"/>
        </w:rPr>
      </w:pPr>
      <w:r>
        <w:rPr>
          <w:sz w:val="28"/>
          <w:szCs w:val="28"/>
          <w:lang w:val="uk-UA"/>
        </w:rPr>
        <w:t xml:space="preserve">Макєєва Наталія Іванівна, завідувачка кафедрою педіатрії №2 </w:t>
      </w:r>
      <w:proofErr w:type="spellStart"/>
      <w:r>
        <w:rPr>
          <w:sz w:val="28"/>
          <w:szCs w:val="28"/>
          <w:lang w:val="uk-UA"/>
        </w:rPr>
        <w:t>ХНМУ,професорка</w:t>
      </w:r>
      <w:proofErr w:type="spellEnd"/>
      <w:r>
        <w:rPr>
          <w:sz w:val="28"/>
          <w:szCs w:val="28"/>
          <w:lang w:val="uk-UA"/>
        </w:rPr>
        <w:t xml:space="preserve">. 066 2571720,  </w:t>
      </w:r>
      <w:r w:rsidRPr="003F5937">
        <w:rPr>
          <w:sz w:val="28"/>
          <w:szCs w:val="28"/>
          <w:lang w:val="uk-UA"/>
        </w:rPr>
        <w:t>makeevanataly313@gmail.com</w:t>
      </w:r>
    </w:p>
    <w:p w:rsidR="00720532" w:rsidRDefault="00720532" w:rsidP="00720532">
      <w:pPr>
        <w:pStyle w:val="1"/>
        <w:spacing w:after="0" w:line="360" w:lineRule="auto"/>
        <w:ind w:left="0"/>
        <w:rPr>
          <w:sz w:val="28"/>
          <w:szCs w:val="28"/>
          <w:lang w:val="uk-UA"/>
        </w:rPr>
      </w:pPr>
      <w:r>
        <w:rPr>
          <w:sz w:val="28"/>
          <w:szCs w:val="28"/>
          <w:lang w:val="uk-UA"/>
        </w:rPr>
        <w:t xml:space="preserve">Чайка Христина, аспірантка </w:t>
      </w:r>
      <w:proofErr w:type="spellStart"/>
      <w:r>
        <w:rPr>
          <w:sz w:val="28"/>
          <w:szCs w:val="28"/>
          <w:lang w:val="uk-UA"/>
        </w:rPr>
        <w:t>каф.педіатрії</w:t>
      </w:r>
      <w:proofErr w:type="spellEnd"/>
      <w:r>
        <w:rPr>
          <w:sz w:val="28"/>
          <w:szCs w:val="28"/>
          <w:lang w:val="uk-UA"/>
        </w:rPr>
        <w:t xml:space="preserve"> №2 ХНМУ, 0996405852, </w:t>
      </w:r>
      <w:hyperlink r:id="rId7" w:history="1">
        <w:r w:rsidRPr="00A260A4">
          <w:rPr>
            <w:rStyle w:val="a5"/>
            <w:sz w:val="28"/>
            <w:szCs w:val="28"/>
            <w:lang w:val="en-US"/>
          </w:rPr>
          <w:t>potikhenska</w:t>
        </w:r>
        <w:r w:rsidRPr="00A260A4">
          <w:rPr>
            <w:rStyle w:val="a5"/>
            <w:sz w:val="28"/>
            <w:szCs w:val="28"/>
          </w:rPr>
          <w:t>@</w:t>
        </w:r>
        <w:r w:rsidRPr="00A260A4">
          <w:rPr>
            <w:rStyle w:val="a5"/>
            <w:sz w:val="28"/>
            <w:szCs w:val="28"/>
            <w:lang w:val="en-US"/>
          </w:rPr>
          <w:t>gmail</w:t>
        </w:r>
        <w:r w:rsidRPr="00A260A4">
          <w:rPr>
            <w:rStyle w:val="a5"/>
            <w:sz w:val="28"/>
            <w:szCs w:val="28"/>
          </w:rPr>
          <w:t>.</w:t>
        </w:r>
        <w:r w:rsidRPr="00A260A4">
          <w:rPr>
            <w:rStyle w:val="a5"/>
            <w:sz w:val="28"/>
            <w:szCs w:val="28"/>
            <w:lang w:val="en-US"/>
          </w:rPr>
          <w:t>com</w:t>
        </w:r>
      </w:hyperlink>
      <w:r w:rsidRPr="003F5937">
        <w:rPr>
          <w:sz w:val="28"/>
          <w:szCs w:val="28"/>
        </w:rPr>
        <w:t xml:space="preserve"> (</w:t>
      </w:r>
      <w:r>
        <w:rPr>
          <w:sz w:val="28"/>
          <w:szCs w:val="28"/>
          <w:lang w:val="uk-UA"/>
        </w:rPr>
        <w:t>автор для листування).</w:t>
      </w:r>
    </w:p>
    <w:p w:rsidR="00720532" w:rsidRPr="003F5937" w:rsidRDefault="00720532" w:rsidP="00720532">
      <w:pPr>
        <w:pStyle w:val="1"/>
        <w:spacing w:after="0" w:line="360" w:lineRule="auto"/>
        <w:ind w:left="0"/>
        <w:rPr>
          <w:sz w:val="28"/>
          <w:szCs w:val="28"/>
          <w:lang w:val="uk-UA"/>
        </w:rPr>
      </w:pPr>
    </w:p>
    <w:p w:rsidR="00720532" w:rsidRPr="00783BAD" w:rsidRDefault="00720532" w:rsidP="00720532">
      <w:pPr>
        <w:pStyle w:val="1"/>
        <w:spacing w:after="0" w:line="360" w:lineRule="auto"/>
        <w:jc w:val="center"/>
        <w:rPr>
          <w:sz w:val="28"/>
          <w:szCs w:val="28"/>
          <w:lang w:val="en-US"/>
        </w:rPr>
      </w:pPr>
      <w:r w:rsidRPr="00783BAD">
        <w:rPr>
          <w:sz w:val="28"/>
          <w:szCs w:val="28"/>
          <w:lang w:val="en-US"/>
        </w:rPr>
        <w:t>PROINFLAMMATORY CYTOKINES IL-8 AND TNFα WITH HENOCH-SCHONLEIN PURPURA IN CHILDREN</w:t>
      </w:r>
    </w:p>
    <w:p w:rsidR="00720532" w:rsidRPr="00783BAD" w:rsidRDefault="00720532" w:rsidP="00720532">
      <w:pPr>
        <w:pStyle w:val="1"/>
        <w:spacing w:after="0" w:line="360" w:lineRule="auto"/>
        <w:ind w:left="0"/>
        <w:jc w:val="center"/>
        <w:rPr>
          <w:sz w:val="28"/>
          <w:szCs w:val="28"/>
          <w:lang w:val="en-US"/>
        </w:rPr>
      </w:pPr>
      <w:r w:rsidRPr="00783BAD">
        <w:rPr>
          <w:sz w:val="28"/>
          <w:szCs w:val="28"/>
          <w:lang w:val="en-US"/>
        </w:rPr>
        <w:t xml:space="preserve">Khrystyna </w:t>
      </w:r>
      <w:proofErr w:type="spellStart"/>
      <w:r w:rsidRPr="00783BAD">
        <w:rPr>
          <w:sz w:val="28"/>
          <w:szCs w:val="28"/>
          <w:lang w:val="en-US"/>
        </w:rPr>
        <w:t>Chaika</w:t>
      </w:r>
      <w:proofErr w:type="spellEnd"/>
      <w:r w:rsidRPr="00783BAD">
        <w:rPr>
          <w:sz w:val="28"/>
          <w:szCs w:val="28"/>
          <w:lang w:val="en-US"/>
        </w:rPr>
        <w:t xml:space="preserve">, </w:t>
      </w:r>
      <w:proofErr w:type="spellStart"/>
      <w:r w:rsidRPr="00783BAD">
        <w:rPr>
          <w:sz w:val="28"/>
          <w:szCs w:val="28"/>
          <w:lang w:val="en-US"/>
        </w:rPr>
        <w:t>Nataliia</w:t>
      </w:r>
      <w:proofErr w:type="spellEnd"/>
      <w:r w:rsidRPr="00783BAD">
        <w:rPr>
          <w:sz w:val="28"/>
          <w:szCs w:val="28"/>
          <w:lang w:val="en-US"/>
        </w:rPr>
        <w:t xml:space="preserve"> </w:t>
      </w:r>
      <w:proofErr w:type="spellStart"/>
      <w:r w:rsidRPr="00783BAD">
        <w:rPr>
          <w:sz w:val="28"/>
          <w:szCs w:val="28"/>
          <w:lang w:val="en-US"/>
        </w:rPr>
        <w:t>Makieieva</w:t>
      </w:r>
      <w:proofErr w:type="spellEnd"/>
    </w:p>
    <w:p w:rsidR="00720532" w:rsidRDefault="00720532" w:rsidP="00720532">
      <w:pPr>
        <w:pStyle w:val="1"/>
        <w:spacing w:after="0" w:line="360" w:lineRule="auto"/>
        <w:ind w:left="0"/>
        <w:jc w:val="both"/>
        <w:rPr>
          <w:sz w:val="28"/>
          <w:szCs w:val="28"/>
          <w:lang w:val="en-US"/>
        </w:rPr>
      </w:pPr>
      <w:r w:rsidRPr="00783BAD">
        <w:rPr>
          <w:sz w:val="28"/>
          <w:szCs w:val="28"/>
          <w:lang w:val="en-US"/>
        </w:rPr>
        <w:t>Henoch-</w:t>
      </w:r>
      <w:proofErr w:type="spellStart"/>
      <w:r w:rsidRPr="00783BAD">
        <w:rPr>
          <w:sz w:val="28"/>
          <w:szCs w:val="28"/>
          <w:lang w:val="en-US"/>
        </w:rPr>
        <w:t>Schonlein</w:t>
      </w:r>
      <w:proofErr w:type="spellEnd"/>
      <w:r w:rsidRPr="00783BAD">
        <w:rPr>
          <w:sz w:val="28"/>
          <w:szCs w:val="28"/>
          <w:lang w:val="en-US"/>
        </w:rPr>
        <w:t xml:space="preserve"> purpura (HSP) belongs to a group of systemic vasculitis with predominant damage to small caliber vessels (EULAR/Pres, 2006).</w:t>
      </w:r>
      <w:r w:rsidRPr="00783BAD">
        <w:rPr>
          <w:lang w:val="en-US"/>
        </w:rPr>
        <w:t xml:space="preserve"> </w:t>
      </w:r>
      <w:proofErr w:type="gramStart"/>
      <w:r w:rsidRPr="00783BAD">
        <w:rPr>
          <w:sz w:val="28"/>
          <w:szCs w:val="28"/>
          <w:lang w:val="en-US"/>
        </w:rPr>
        <w:t>Difficulties in diagnosis in the early stages and the likelihood of developing complications leaves</w:t>
      </w:r>
      <w:proofErr w:type="gramEnd"/>
      <w:r w:rsidRPr="00783BAD">
        <w:rPr>
          <w:sz w:val="28"/>
          <w:szCs w:val="28"/>
          <w:lang w:val="en-US"/>
        </w:rPr>
        <w:t xml:space="preserve"> HSP in the top of the current issues of pediatrics today. Kidney damage is observed in 20-50% of patients with HSP and leads to complications</w:t>
      </w:r>
      <w:r w:rsidRPr="00783BAD">
        <w:rPr>
          <w:lang w:val="en-US"/>
        </w:rPr>
        <w:t xml:space="preserve"> </w:t>
      </w:r>
      <w:proofErr w:type="gramStart"/>
      <w:r w:rsidRPr="00783BAD">
        <w:rPr>
          <w:sz w:val="28"/>
          <w:szCs w:val="28"/>
          <w:lang w:val="en-US"/>
        </w:rPr>
        <w:t>In</w:t>
      </w:r>
      <w:proofErr w:type="gramEnd"/>
      <w:r w:rsidRPr="00783BAD">
        <w:rPr>
          <w:sz w:val="28"/>
          <w:szCs w:val="28"/>
          <w:lang w:val="en-US"/>
        </w:rPr>
        <w:t xml:space="preserve"> recent years, the question of prognostic markers of progression of HSP remains open.</w:t>
      </w:r>
    </w:p>
    <w:p w:rsidR="00720532" w:rsidRDefault="00720532" w:rsidP="00720532">
      <w:pPr>
        <w:pStyle w:val="1"/>
        <w:spacing w:after="0" w:line="360" w:lineRule="auto"/>
        <w:ind w:left="0"/>
        <w:jc w:val="both"/>
        <w:rPr>
          <w:sz w:val="28"/>
          <w:szCs w:val="28"/>
          <w:lang w:val="en-US"/>
        </w:rPr>
      </w:pPr>
      <w:r w:rsidRPr="00783BAD">
        <w:rPr>
          <w:sz w:val="28"/>
          <w:szCs w:val="28"/>
          <w:lang w:val="en-US"/>
        </w:rPr>
        <w:t xml:space="preserve">A total of 83 HSP patients aged between 2 and </w:t>
      </w:r>
      <w:r>
        <w:rPr>
          <w:sz w:val="28"/>
          <w:szCs w:val="28"/>
          <w:lang w:val="en-US"/>
        </w:rPr>
        <w:t>17 years old have been examined</w:t>
      </w:r>
      <w:r w:rsidRPr="00783BAD">
        <w:rPr>
          <w:sz w:val="28"/>
          <w:szCs w:val="28"/>
          <w:lang w:val="en-US"/>
        </w:rPr>
        <w:t xml:space="preserve"> </w:t>
      </w:r>
      <w:r>
        <w:rPr>
          <w:sz w:val="28"/>
          <w:szCs w:val="28"/>
          <w:lang w:val="en-US"/>
        </w:rPr>
        <w:t>and</w:t>
      </w:r>
      <w:r w:rsidRPr="00783BAD">
        <w:rPr>
          <w:sz w:val="28"/>
          <w:szCs w:val="28"/>
          <w:lang w:val="en-US"/>
        </w:rPr>
        <w:t xml:space="preserve"> were divided into two groups: patients with HSP without nephrotic syndrome (HSPWN, n = 58, 35 of which were boys and 23 - girls) and a group of patients with HSP with renal syndrome (HSPN, n = 25, 14 of them boys and 11 girls)</w:t>
      </w:r>
      <w:r>
        <w:rPr>
          <w:sz w:val="28"/>
          <w:szCs w:val="28"/>
          <w:lang w:val="en-US"/>
        </w:rPr>
        <w:t xml:space="preserve"> in acute and remission periods.</w:t>
      </w:r>
      <w:r w:rsidRPr="00783BAD">
        <w:rPr>
          <w:lang w:val="en-US"/>
        </w:rPr>
        <w:t xml:space="preserve"> </w:t>
      </w:r>
    </w:p>
    <w:p w:rsidR="00720532" w:rsidRDefault="00720532" w:rsidP="00720532">
      <w:pPr>
        <w:pStyle w:val="1"/>
        <w:spacing w:after="0" w:line="360" w:lineRule="auto"/>
        <w:ind w:left="0"/>
        <w:jc w:val="both"/>
        <w:rPr>
          <w:sz w:val="28"/>
          <w:szCs w:val="28"/>
          <w:lang w:val="en-US"/>
        </w:rPr>
      </w:pPr>
      <w:r w:rsidRPr="00532A01">
        <w:rPr>
          <w:sz w:val="28"/>
          <w:szCs w:val="28"/>
          <w:lang w:val="en-US"/>
        </w:rPr>
        <w:t xml:space="preserve">The </w:t>
      </w:r>
      <w:proofErr w:type="spellStart"/>
      <w:r w:rsidRPr="00532A01">
        <w:rPr>
          <w:sz w:val="28"/>
          <w:szCs w:val="28"/>
          <w:lang w:val="en-US"/>
        </w:rPr>
        <w:t>Kraskal</w:t>
      </w:r>
      <w:proofErr w:type="spellEnd"/>
      <w:r w:rsidRPr="00532A01">
        <w:rPr>
          <w:sz w:val="28"/>
          <w:szCs w:val="28"/>
          <w:lang w:val="en-US"/>
        </w:rPr>
        <w:t>-Wallis analysis recorded a highly statistically significan</w:t>
      </w:r>
      <w:r>
        <w:rPr>
          <w:sz w:val="28"/>
          <w:szCs w:val="28"/>
          <w:lang w:val="en-US"/>
        </w:rPr>
        <w:t>t H criterion for IL-</w:t>
      </w:r>
      <w:proofErr w:type="gramStart"/>
      <w:r>
        <w:rPr>
          <w:sz w:val="28"/>
          <w:szCs w:val="28"/>
          <w:lang w:val="en-US"/>
        </w:rPr>
        <w:t xml:space="preserve">8 </w:t>
      </w:r>
      <w:r w:rsidRPr="00532A01">
        <w:rPr>
          <w:sz w:val="28"/>
          <w:szCs w:val="28"/>
          <w:lang w:val="en-US"/>
        </w:rPr>
        <w:t xml:space="preserve"> in</w:t>
      </w:r>
      <w:proofErr w:type="gramEnd"/>
      <w:r w:rsidRPr="00532A01">
        <w:rPr>
          <w:sz w:val="28"/>
          <w:szCs w:val="28"/>
          <w:lang w:val="en-US"/>
        </w:rPr>
        <w:t xml:space="preserve"> the acute period (H = 17,421, p = 0.0002) and the remission period (H = 13,035, p = 0.0015)</w:t>
      </w:r>
      <w:r>
        <w:rPr>
          <w:sz w:val="28"/>
          <w:szCs w:val="28"/>
          <w:lang w:val="en-US"/>
        </w:rPr>
        <w:t>.</w:t>
      </w:r>
      <w:r w:rsidRPr="00532A01">
        <w:rPr>
          <w:lang w:val="en-US"/>
        </w:rPr>
        <w:t xml:space="preserve"> </w:t>
      </w:r>
      <w:r w:rsidRPr="00532A01">
        <w:rPr>
          <w:sz w:val="28"/>
          <w:szCs w:val="28"/>
          <w:lang w:val="en-US"/>
        </w:rPr>
        <w:t>IL-8 levels in both groups of patients with HSP WN and HSPN were significantly higher in the acute period than in the control group, and the difference was statistically significant (p = 0.0004 and p = 0.0002, respectively)</w:t>
      </w:r>
      <w:r>
        <w:rPr>
          <w:sz w:val="28"/>
          <w:szCs w:val="28"/>
          <w:lang w:val="en-US"/>
        </w:rPr>
        <w:t>.</w:t>
      </w:r>
      <w:r w:rsidRPr="00532A01">
        <w:rPr>
          <w:sz w:val="28"/>
          <w:szCs w:val="28"/>
          <w:lang w:val="en-US"/>
        </w:rPr>
        <w:t xml:space="preserve"> </w:t>
      </w:r>
      <w:r>
        <w:rPr>
          <w:sz w:val="28"/>
          <w:szCs w:val="28"/>
          <w:lang w:val="en-US"/>
        </w:rPr>
        <w:t xml:space="preserve">No </w:t>
      </w:r>
      <w:r w:rsidRPr="00532A01">
        <w:rPr>
          <w:sz w:val="28"/>
          <w:szCs w:val="28"/>
          <w:lang w:val="en-US"/>
        </w:rPr>
        <w:t>significant difference was found between the medians in both periods regarding TNF-α level (H = 4.136, p = 0.1264; H = 0.133, p = 0.9356).</w:t>
      </w:r>
    </w:p>
    <w:p w:rsidR="00720532" w:rsidRDefault="00720532" w:rsidP="00720532">
      <w:pPr>
        <w:pStyle w:val="1"/>
        <w:spacing w:after="0" w:line="360" w:lineRule="auto"/>
        <w:ind w:left="0"/>
        <w:jc w:val="both"/>
        <w:rPr>
          <w:sz w:val="28"/>
          <w:szCs w:val="28"/>
          <w:lang w:val="en-US"/>
        </w:rPr>
      </w:pPr>
      <w:r w:rsidRPr="00193A4C">
        <w:rPr>
          <w:sz w:val="28"/>
          <w:szCs w:val="28"/>
          <w:lang w:val="en-US"/>
        </w:rPr>
        <w:lastRenderedPageBreak/>
        <w:t xml:space="preserve">In the group </w:t>
      </w:r>
      <w:r>
        <w:rPr>
          <w:sz w:val="28"/>
          <w:szCs w:val="28"/>
          <w:lang w:val="en-US"/>
        </w:rPr>
        <w:t>HSPN</w:t>
      </w:r>
      <w:r w:rsidRPr="00193A4C">
        <w:rPr>
          <w:sz w:val="28"/>
          <w:szCs w:val="28"/>
          <w:lang w:val="en-US"/>
        </w:rPr>
        <w:t xml:space="preserve"> in the acute phase, a high IL-8 level in serum has been recorded compared to the group </w:t>
      </w:r>
      <w:r>
        <w:rPr>
          <w:sz w:val="28"/>
          <w:szCs w:val="28"/>
          <w:lang w:val="en-US"/>
        </w:rPr>
        <w:t>HSPWN.</w:t>
      </w:r>
      <w:r w:rsidRPr="0020790D">
        <w:rPr>
          <w:lang w:val="en-US"/>
        </w:rPr>
        <w:t xml:space="preserve"> </w:t>
      </w:r>
      <w:r w:rsidRPr="0020790D">
        <w:rPr>
          <w:sz w:val="28"/>
          <w:szCs w:val="28"/>
          <w:lang w:val="en-US"/>
        </w:rPr>
        <w:t>There was no significant difference in TNF-α level in both groups</w:t>
      </w:r>
      <w:r>
        <w:rPr>
          <w:sz w:val="28"/>
          <w:szCs w:val="28"/>
          <w:lang w:val="en-US"/>
        </w:rPr>
        <w:t>.</w:t>
      </w:r>
    </w:p>
    <w:p w:rsidR="00720532" w:rsidRDefault="00720532" w:rsidP="00720532">
      <w:pPr>
        <w:pStyle w:val="1"/>
        <w:spacing w:after="0" w:line="360" w:lineRule="auto"/>
        <w:ind w:left="0"/>
        <w:jc w:val="both"/>
        <w:rPr>
          <w:sz w:val="28"/>
          <w:szCs w:val="28"/>
          <w:lang w:val="uk-UA"/>
        </w:rPr>
      </w:pPr>
      <w:r>
        <w:rPr>
          <w:sz w:val="28"/>
          <w:szCs w:val="28"/>
          <w:lang w:val="en-US"/>
        </w:rPr>
        <w:t>Key words: children,</w:t>
      </w:r>
      <w:r>
        <w:rPr>
          <w:sz w:val="28"/>
          <w:szCs w:val="28"/>
          <w:lang w:val="uk-UA"/>
        </w:rPr>
        <w:t xml:space="preserve"> </w:t>
      </w:r>
      <w:r>
        <w:rPr>
          <w:sz w:val="28"/>
          <w:szCs w:val="28"/>
          <w:lang w:val="en-US"/>
        </w:rPr>
        <w:t>Henoch-</w:t>
      </w:r>
      <w:proofErr w:type="spellStart"/>
      <w:r>
        <w:rPr>
          <w:sz w:val="28"/>
          <w:szCs w:val="28"/>
          <w:lang w:val="en-US"/>
        </w:rPr>
        <w:t>S</w:t>
      </w:r>
      <w:r w:rsidRPr="003813DD">
        <w:rPr>
          <w:sz w:val="28"/>
          <w:szCs w:val="28"/>
          <w:lang w:val="en-US"/>
        </w:rPr>
        <w:t>chonlein</w:t>
      </w:r>
      <w:proofErr w:type="spellEnd"/>
      <w:r w:rsidRPr="003813DD">
        <w:rPr>
          <w:sz w:val="28"/>
          <w:szCs w:val="28"/>
          <w:lang w:val="en-US"/>
        </w:rPr>
        <w:t xml:space="preserve"> purpura</w:t>
      </w:r>
      <w:r>
        <w:rPr>
          <w:sz w:val="28"/>
          <w:szCs w:val="28"/>
          <w:lang w:val="en-US"/>
        </w:rPr>
        <w:t xml:space="preserve">, Ig-A vasculitis, nephritis. </w:t>
      </w:r>
    </w:p>
    <w:p w:rsidR="00720532" w:rsidRPr="001E38A8" w:rsidRDefault="00720532" w:rsidP="00720532">
      <w:pPr>
        <w:pStyle w:val="1"/>
        <w:spacing w:after="0" w:line="360" w:lineRule="auto"/>
        <w:ind w:left="0"/>
        <w:jc w:val="both"/>
        <w:rPr>
          <w:sz w:val="28"/>
          <w:szCs w:val="28"/>
          <w:lang w:val="uk-UA"/>
        </w:rPr>
      </w:pPr>
    </w:p>
    <w:p w:rsidR="00720532" w:rsidRDefault="00720532" w:rsidP="00720532">
      <w:pPr>
        <w:pStyle w:val="1"/>
        <w:spacing w:after="0" w:line="360" w:lineRule="auto"/>
        <w:ind w:left="0"/>
        <w:jc w:val="center"/>
        <w:rPr>
          <w:sz w:val="28"/>
          <w:szCs w:val="28"/>
          <w:lang w:val="uk-UA"/>
        </w:rPr>
      </w:pPr>
      <w:r>
        <w:rPr>
          <w:sz w:val="28"/>
          <w:szCs w:val="28"/>
          <w:lang w:val="uk-UA"/>
        </w:rPr>
        <w:t xml:space="preserve">ПРОЗАПАЛЬНІ ЦИТОКІНИ </w:t>
      </w:r>
      <w:r w:rsidRPr="001E38A8">
        <w:rPr>
          <w:sz w:val="28"/>
          <w:szCs w:val="28"/>
          <w:lang w:val="uk-UA"/>
        </w:rPr>
        <w:t xml:space="preserve">IL-8 </w:t>
      </w:r>
      <w:r>
        <w:rPr>
          <w:sz w:val="28"/>
          <w:szCs w:val="28"/>
          <w:lang w:val="uk-UA"/>
        </w:rPr>
        <w:t>ТА</w:t>
      </w:r>
      <w:r w:rsidRPr="001E38A8">
        <w:rPr>
          <w:sz w:val="28"/>
          <w:szCs w:val="28"/>
          <w:lang w:val="uk-UA"/>
        </w:rPr>
        <w:t xml:space="preserve"> TNFα</w:t>
      </w:r>
      <w:r>
        <w:rPr>
          <w:sz w:val="28"/>
          <w:szCs w:val="28"/>
          <w:lang w:val="uk-UA"/>
        </w:rPr>
        <w:t xml:space="preserve"> У ДІТЕЙ ІЗ ПУРПУРОЮ ШЕНЛЯЙН-ГЕНОХА</w:t>
      </w:r>
    </w:p>
    <w:p w:rsidR="00720532" w:rsidRDefault="00720532" w:rsidP="00720532">
      <w:pPr>
        <w:pStyle w:val="1"/>
        <w:spacing w:after="0" w:line="360" w:lineRule="auto"/>
        <w:ind w:left="0"/>
        <w:jc w:val="center"/>
        <w:rPr>
          <w:sz w:val="28"/>
          <w:szCs w:val="28"/>
          <w:lang w:val="uk-UA"/>
        </w:rPr>
      </w:pPr>
      <w:r>
        <w:rPr>
          <w:sz w:val="28"/>
          <w:szCs w:val="28"/>
          <w:lang w:val="uk-UA"/>
        </w:rPr>
        <w:t>Чайка Христина, Макєєва Наталія</w:t>
      </w:r>
    </w:p>
    <w:p w:rsidR="00720532" w:rsidRDefault="00720532" w:rsidP="00720532">
      <w:pPr>
        <w:pStyle w:val="1"/>
        <w:spacing w:after="0" w:line="360" w:lineRule="auto"/>
        <w:ind w:left="0"/>
        <w:jc w:val="both"/>
        <w:rPr>
          <w:sz w:val="28"/>
          <w:szCs w:val="28"/>
          <w:lang w:val="uk-UA"/>
        </w:rPr>
      </w:pPr>
      <w:r w:rsidRPr="001E38A8">
        <w:rPr>
          <w:sz w:val="28"/>
          <w:szCs w:val="28"/>
          <w:lang w:val="uk-UA"/>
        </w:rPr>
        <w:t xml:space="preserve">Пурпура </w:t>
      </w:r>
      <w:proofErr w:type="spellStart"/>
      <w:r w:rsidRPr="001E38A8">
        <w:rPr>
          <w:sz w:val="28"/>
          <w:szCs w:val="28"/>
          <w:lang w:val="uk-UA"/>
        </w:rPr>
        <w:t>Шенлейна-Геноха</w:t>
      </w:r>
      <w:proofErr w:type="spellEnd"/>
      <w:r w:rsidRPr="001E38A8">
        <w:rPr>
          <w:sz w:val="28"/>
          <w:szCs w:val="28"/>
          <w:lang w:val="uk-UA"/>
        </w:rPr>
        <w:t xml:space="preserve"> (ПШГ) відноситься до групи системних </w:t>
      </w:r>
      <w:proofErr w:type="spellStart"/>
      <w:r w:rsidRPr="001E38A8">
        <w:rPr>
          <w:sz w:val="28"/>
          <w:szCs w:val="28"/>
          <w:lang w:val="uk-UA"/>
        </w:rPr>
        <w:t>васкулітів</w:t>
      </w:r>
      <w:proofErr w:type="spellEnd"/>
      <w:r w:rsidRPr="001E38A8">
        <w:rPr>
          <w:sz w:val="28"/>
          <w:szCs w:val="28"/>
          <w:lang w:val="uk-UA"/>
        </w:rPr>
        <w:t xml:space="preserve"> з переважним пошкодженням судин малого калібру (EULAR / </w:t>
      </w:r>
      <w:proofErr w:type="spellStart"/>
      <w:r w:rsidRPr="001E38A8">
        <w:rPr>
          <w:sz w:val="28"/>
          <w:szCs w:val="28"/>
          <w:lang w:val="uk-UA"/>
        </w:rPr>
        <w:t>Pres</w:t>
      </w:r>
      <w:proofErr w:type="spellEnd"/>
      <w:r w:rsidRPr="001E38A8">
        <w:rPr>
          <w:sz w:val="28"/>
          <w:szCs w:val="28"/>
          <w:lang w:val="uk-UA"/>
        </w:rPr>
        <w:t xml:space="preserve">, 2006). Труднощі в діагностиці на ранніх стадіях </w:t>
      </w:r>
      <w:r>
        <w:rPr>
          <w:sz w:val="28"/>
          <w:szCs w:val="28"/>
          <w:lang w:val="uk-UA"/>
        </w:rPr>
        <w:t>та</w:t>
      </w:r>
      <w:r w:rsidRPr="001E38A8">
        <w:rPr>
          <w:sz w:val="28"/>
          <w:szCs w:val="28"/>
          <w:lang w:val="uk-UA"/>
        </w:rPr>
        <w:t xml:space="preserve"> ймовірність розвитку ускладнень залишають ПШГ в числі актуальних проблем педіатрії сьогодні. Ураження нирок спостерігається у 20-50% пацієнтів з ПШГ і призводить до ускладнень. В останні роки питання прогностичних маркер</w:t>
      </w:r>
      <w:r>
        <w:rPr>
          <w:sz w:val="28"/>
          <w:szCs w:val="28"/>
          <w:lang w:val="uk-UA"/>
        </w:rPr>
        <w:t>ів</w:t>
      </w:r>
      <w:r w:rsidRPr="001E38A8">
        <w:rPr>
          <w:sz w:val="28"/>
          <w:szCs w:val="28"/>
          <w:lang w:val="uk-UA"/>
        </w:rPr>
        <w:t xml:space="preserve"> прогресування ПШГ залишається відкритим.</w:t>
      </w:r>
    </w:p>
    <w:p w:rsidR="00720532" w:rsidRDefault="00720532" w:rsidP="00720532">
      <w:pPr>
        <w:pStyle w:val="1"/>
        <w:spacing w:after="0" w:line="360" w:lineRule="auto"/>
        <w:ind w:left="0"/>
        <w:jc w:val="both"/>
        <w:rPr>
          <w:sz w:val="28"/>
          <w:szCs w:val="28"/>
          <w:lang w:val="uk-UA"/>
        </w:rPr>
      </w:pPr>
      <w:r w:rsidRPr="001E38A8">
        <w:rPr>
          <w:sz w:val="28"/>
          <w:szCs w:val="28"/>
          <w:lang w:val="uk-UA"/>
        </w:rPr>
        <w:t xml:space="preserve">Обстежено 83 пацієнта з ПШГ у віці від 2 до 17 років, які були розділені на дві групи: пацієнти з ПШГ без </w:t>
      </w:r>
      <w:proofErr w:type="spellStart"/>
      <w:r w:rsidRPr="001E38A8">
        <w:rPr>
          <w:sz w:val="28"/>
          <w:szCs w:val="28"/>
          <w:lang w:val="uk-UA"/>
        </w:rPr>
        <w:t>нефротичного</w:t>
      </w:r>
      <w:proofErr w:type="spellEnd"/>
      <w:r w:rsidRPr="001E38A8">
        <w:rPr>
          <w:sz w:val="28"/>
          <w:szCs w:val="28"/>
          <w:lang w:val="uk-UA"/>
        </w:rPr>
        <w:t xml:space="preserve"> синдрому (ПШГБН, n = 58, 35 з яких були хлопчики і 23 - дівчатка) і група пацієнт</w:t>
      </w:r>
      <w:r>
        <w:rPr>
          <w:sz w:val="28"/>
          <w:szCs w:val="28"/>
          <w:lang w:val="uk-UA"/>
        </w:rPr>
        <w:t>ів</w:t>
      </w:r>
      <w:r w:rsidRPr="001E38A8">
        <w:rPr>
          <w:sz w:val="28"/>
          <w:szCs w:val="28"/>
          <w:lang w:val="uk-UA"/>
        </w:rPr>
        <w:t xml:space="preserve"> </w:t>
      </w:r>
      <w:r>
        <w:rPr>
          <w:sz w:val="28"/>
          <w:szCs w:val="28"/>
          <w:lang w:val="uk-UA"/>
        </w:rPr>
        <w:t>і</w:t>
      </w:r>
      <w:r w:rsidRPr="001E38A8">
        <w:rPr>
          <w:sz w:val="28"/>
          <w:szCs w:val="28"/>
          <w:lang w:val="uk-UA"/>
        </w:rPr>
        <w:t xml:space="preserve">з ПШГ з нирковим синдромом (ПШГН, n = 25, з них 14 хлопчиків і 11 </w:t>
      </w:r>
      <w:proofErr w:type="spellStart"/>
      <w:r w:rsidRPr="001E38A8">
        <w:rPr>
          <w:sz w:val="28"/>
          <w:szCs w:val="28"/>
          <w:lang w:val="uk-UA"/>
        </w:rPr>
        <w:t>дівчаток</w:t>
      </w:r>
      <w:proofErr w:type="spellEnd"/>
      <w:r w:rsidRPr="001E38A8">
        <w:rPr>
          <w:sz w:val="28"/>
          <w:szCs w:val="28"/>
          <w:lang w:val="uk-UA"/>
        </w:rPr>
        <w:t>) в періоди загострення і ремісії.</w:t>
      </w:r>
    </w:p>
    <w:p w:rsidR="00720532" w:rsidRDefault="00720532" w:rsidP="00720532">
      <w:pPr>
        <w:pStyle w:val="1"/>
        <w:spacing w:after="0" w:line="360" w:lineRule="auto"/>
        <w:ind w:left="0"/>
        <w:jc w:val="both"/>
        <w:rPr>
          <w:sz w:val="28"/>
          <w:szCs w:val="28"/>
          <w:lang w:val="uk-UA"/>
        </w:rPr>
      </w:pPr>
      <w:r w:rsidRPr="00A55D1D">
        <w:rPr>
          <w:sz w:val="28"/>
          <w:szCs w:val="28"/>
          <w:lang w:val="uk-UA"/>
        </w:rPr>
        <w:t xml:space="preserve">Аналіз </w:t>
      </w:r>
      <w:proofErr w:type="spellStart"/>
      <w:r w:rsidRPr="00A55D1D">
        <w:rPr>
          <w:sz w:val="28"/>
          <w:szCs w:val="28"/>
          <w:lang w:val="uk-UA"/>
        </w:rPr>
        <w:t>Краскала</w:t>
      </w:r>
      <w:proofErr w:type="spellEnd"/>
      <w:r w:rsidRPr="00A55D1D">
        <w:rPr>
          <w:sz w:val="28"/>
          <w:szCs w:val="28"/>
          <w:lang w:val="uk-UA"/>
        </w:rPr>
        <w:t>-Уолліса зареєстрував високий статистично значимий критерій H для IL-8 в гострому періоді (H = 17,421, p = 0,0002) і періоді ремісії (H = 13,035, p = 0,0015). Рівні IL-8 в обох групах пацієнтів з ПШГБН і ПШГН були значно вище в гострому періоді, ніж у контрольній групі, і різниця була статистично значущою (p = 0,0004 і p = 0,0002, відповідно). Не було виявлено суттєвих відмінностей між мед</w:t>
      </w:r>
      <w:r>
        <w:rPr>
          <w:sz w:val="28"/>
          <w:szCs w:val="28"/>
          <w:lang w:val="uk-UA"/>
        </w:rPr>
        <w:t>і</w:t>
      </w:r>
      <w:r w:rsidRPr="00A55D1D">
        <w:rPr>
          <w:sz w:val="28"/>
          <w:szCs w:val="28"/>
          <w:lang w:val="uk-UA"/>
        </w:rPr>
        <w:t>анами в обидва періоди щодо рівня TNF-α (H = 4,136, p = 0,1264; H = 0,133, p = 0,9356).</w:t>
      </w:r>
    </w:p>
    <w:p w:rsidR="00720532" w:rsidRPr="00A55D1D" w:rsidRDefault="00720532" w:rsidP="00720532">
      <w:pPr>
        <w:pStyle w:val="1"/>
        <w:spacing w:after="0" w:line="360" w:lineRule="auto"/>
        <w:ind w:left="0"/>
        <w:jc w:val="both"/>
        <w:rPr>
          <w:sz w:val="28"/>
          <w:szCs w:val="28"/>
          <w:lang w:val="uk-UA"/>
        </w:rPr>
      </w:pPr>
      <w:r w:rsidRPr="00A55D1D">
        <w:rPr>
          <w:sz w:val="28"/>
          <w:szCs w:val="28"/>
          <w:lang w:val="uk-UA"/>
        </w:rPr>
        <w:t>У групі ПШГН в гострій фазі був зафіксований високий рівень IL-8 в сироватці в порівнянні з групою ПШГБН. Не було значної різниці в рівні TNF-α в обох групах.</w:t>
      </w:r>
    </w:p>
    <w:p w:rsidR="00720532" w:rsidRDefault="00720532" w:rsidP="00720532">
      <w:pPr>
        <w:pStyle w:val="1"/>
        <w:spacing w:after="0" w:line="360" w:lineRule="auto"/>
        <w:ind w:left="0"/>
        <w:jc w:val="both"/>
        <w:rPr>
          <w:sz w:val="28"/>
          <w:szCs w:val="28"/>
          <w:lang w:val="uk-UA"/>
        </w:rPr>
      </w:pPr>
      <w:r w:rsidRPr="00A55D1D">
        <w:rPr>
          <w:sz w:val="28"/>
          <w:szCs w:val="28"/>
          <w:lang w:val="uk-UA"/>
        </w:rPr>
        <w:t xml:space="preserve">Ключові слова: </w:t>
      </w:r>
      <w:proofErr w:type="spellStart"/>
      <w:r w:rsidRPr="00A55D1D">
        <w:rPr>
          <w:sz w:val="28"/>
          <w:szCs w:val="28"/>
          <w:lang w:val="uk-UA"/>
        </w:rPr>
        <w:t>Ig</w:t>
      </w:r>
      <w:proofErr w:type="spellEnd"/>
      <w:r w:rsidRPr="00A55D1D">
        <w:rPr>
          <w:sz w:val="28"/>
          <w:szCs w:val="28"/>
          <w:lang w:val="uk-UA"/>
        </w:rPr>
        <w:t>-A васкуліт, діти,</w:t>
      </w:r>
      <w:r>
        <w:rPr>
          <w:sz w:val="28"/>
          <w:szCs w:val="28"/>
          <w:lang w:val="uk-UA"/>
        </w:rPr>
        <w:t xml:space="preserve"> </w:t>
      </w:r>
      <w:r w:rsidRPr="00A55D1D">
        <w:rPr>
          <w:sz w:val="28"/>
          <w:szCs w:val="28"/>
          <w:lang w:val="uk-UA"/>
        </w:rPr>
        <w:t xml:space="preserve">пурпура </w:t>
      </w:r>
      <w:proofErr w:type="spellStart"/>
      <w:r w:rsidRPr="00A55D1D">
        <w:rPr>
          <w:sz w:val="28"/>
          <w:szCs w:val="28"/>
          <w:lang w:val="uk-UA"/>
        </w:rPr>
        <w:t>Шенлейна-Геноха</w:t>
      </w:r>
      <w:proofErr w:type="spellEnd"/>
      <w:r w:rsidRPr="00A55D1D">
        <w:rPr>
          <w:sz w:val="28"/>
          <w:szCs w:val="28"/>
          <w:lang w:val="uk-UA"/>
        </w:rPr>
        <w:t>, нефрит.</w:t>
      </w:r>
    </w:p>
    <w:p w:rsidR="00720532" w:rsidRPr="001E38A8" w:rsidRDefault="00720532" w:rsidP="00720532">
      <w:pPr>
        <w:pStyle w:val="1"/>
        <w:spacing w:after="0" w:line="360" w:lineRule="auto"/>
        <w:ind w:left="0"/>
        <w:jc w:val="both"/>
        <w:rPr>
          <w:sz w:val="28"/>
          <w:szCs w:val="28"/>
          <w:lang w:val="uk-UA"/>
        </w:rPr>
      </w:pPr>
    </w:p>
    <w:p w:rsidR="00720532" w:rsidRPr="003813DD" w:rsidRDefault="00720532" w:rsidP="00720532">
      <w:pPr>
        <w:pStyle w:val="1"/>
        <w:spacing w:after="0" w:line="360" w:lineRule="auto"/>
        <w:ind w:left="0"/>
        <w:jc w:val="center"/>
        <w:rPr>
          <w:sz w:val="28"/>
          <w:szCs w:val="28"/>
          <w:lang w:val="uk-UA"/>
        </w:rPr>
      </w:pPr>
      <w:r>
        <w:rPr>
          <w:sz w:val="28"/>
          <w:szCs w:val="28"/>
          <w:lang w:val="uk-UA"/>
        </w:rPr>
        <w:t>ПРОВОСПАЛИТЕЛЬНЫЕ</w:t>
      </w:r>
      <w:r w:rsidRPr="003813DD">
        <w:rPr>
          <w:sz w:val="28"/>
          <w:szCs w:val="28"/>
        </w:rPr>
        <w:t xml:space="preserve"> ЦИТОКИНЫ </w:t>
      </w:r>
      <w:r w:rsidRPr="003813DD">
        <w:rPr>
          <w:sz w:val="28"/>
          <w:szCs w:val="28"/>
          <w:lang w:val="en-US"/>
        </w:rPr>
        <w:t>IL</w:t>
      </w:r>
      <w:r w:rsidRPr="003813DD">
        <w:rPr>
          <w:sz w:val="28"/>
          <w:szCs w:val="28"/>
        </w:rPr>
        <w:t xml:space="preserve">-8 И </w:t>
      </w:r>
      <w:r w:rsidRPr="003813DD">
        <w:rPr>
          <w:sz w:val="28"/>
          <w:szCs w:val="28"/>
          <w:lang w:val="en-US"/>
        </w:rPr>
        <w:t>TNFα</w:t>
      </w:r>
      <w:r w:rsidRPr="003813DD">
        <w:rPr>
          <w:sz w:val="28"/>
          <w:szCs w:val="28"/>
        </w:rPr>
        <w:t xml:space="preserve"> </w:t>
      </w:r>
      <w:r>
        <w:rPr>
          <w:sz w:val="28"/>
          <w:szCs w:val="28"/>
          <w:lang w:val="uk-UA"/>
        </w:rPr>
        <w:t>У ДЕТЕЙ С ПУРПУРОЙ ШЕНЛЕЙН-ГЕНОХА</w:t>
      </w:r>
    </w:p>
    <w:p w:rsidR="00720532" w:rsidRPr="003813DD" w:rsidRDefault="00720532" w:rsidP="00720532">
      <w:pPr>
        <w:pStyle w:val="1"/>
        <w:spacing w:after="0" w:line="360" w:lineRule="auto"/>
        <w:jc w:val="center"/>
        <w:rPr>
          <w:sz w:val="28"/>
          <w:szCs w:val="28"/>
          <w:lang w:val="uk-UA"/>
        </w:rPr>
      </w:pPr>
      <w:r w:rsidRPr="003813DD">
        <w:rPr>
          <w:sz w:val="28"/>
          <w:szCs w:val="28"/>
        </w:rPr>
        <w:t xml:space="preserve">Кристина Чайка, Наталья </w:t>
      </w:r>
      <w:proofErr w:type="spellStart"/>
      <w:r>
        <w:rPr>
          <w:sz w:val="28"/>
          <w:szCs w:val="28"/>
          <w:lang w:val="uk-UA"/>
        </w:rPr>
        <w:t>Макеева</w:t>
      </w:r>
      <w:proofErr w:type="spellEnd"/>
    </w:p>
    <w:p w:rsidR="00720532" w:rsidRPr="003813DD" w:rsidRDefault="00720532" w:rsidP="00720532">
      <w:pPr>
        <w:pStyle w:val="1"/>
        <w:spacing w:after="0" w:line="360" w:lineRule="auto"/>
        <w:ind w:left="0"/>
        <w:jc w:val="both"/>
        <w:rPr>
          <w:sz w:val="28"/>
          <w:szCs w:val="28"/>
        </w:rPr>
      </w:pPr>
      <w:r>
        <w:rPr>
          <w:sz w:val="28"/>
          <w:szCs w:val="28"/>
          <w:lang w:val="uk-UA"/>
        </w:rPr>
        <w:t xml:space="preserve">Пурпура </w:t>
      </w:r>
      <w:proofErr w:type="spellStart"/>
      <w:r>
        <w:rPr>
          <w:sz w:val="28"/>
          <w:szCs w:val="28"/>
          <w:lang w:val="uk-UA"/>
        </w:rPr>
        <w:t>Шенлейн-Геноха</w:t>
      </w:r>
      <w:proofErr w:type="spellEnd"/>
      <w:r>
        <w:rPr>
          <w:sz w:val="28"/>
          <w:szCs w:val="28"/>
          <w:lang w:val="uk-UA"/>
        </w:rPr>
        <w:t xml:space="preserve"> (ПШГ)</w:t>
      </w:r>
      <w:r w:rsidRPr="003813DD">
        <w:rPr>
          <w:sz w:val="28"/>
          <w:szCs w:val="28"/>
        </w:rPr>
        <w:t xml:space="preserve"> относится к группе системных </w:t>
      </w:r>
      <w:proofErr w:type="spellStart"/>
      <w:r w:rsidRPr="003813DD">
        <w:rPr>
          <w:sz w:val="28"/>
          <w:szCs w:val="28"/>
        </w:rPr>
        <w:t>васкулитов</w:t>
      </w:r>
      <w:proofErr w:type="spellEnd"/>
      <w:r w:rsidRPr="003813DD">
        <w:rPr>
          <w:sz w:val="28"/>
          <w:szCs w:val="28"/>
        </w:rPr>
        <w:t xml:space="preserve"> с преимущественным повреждением сосудов малого калибра (</w:t>
      </w:r>
      <w:r w:rsidRPr="003813DD">
        <w:rPr>
          <w:sz w:val="28"/>
          <w:szCs w:val="28"/>
          <w:lang w:val="en-US"/>
        </w:rPr>
        <w:t>EULAR</w:t>
      </w:r>
      <w:r w:rsidRPr="003813DD">
        <w:rPr>
          <w:sz w:val="28"/>
          <w:szCs w:val="28"/>
        </w:rPr>
        <w:t xml:space="preserve"> / </w:t>
      </w:r>
      <w:r w:rsidRPr="003813DD">
        <w:rPr>
          <w:sz w:val="28"/>
          <w:szCs w:val="28"/>
          <w:lang w:val="en-US"/>
        </w:rPr>
        <w:t>Pres</w:t>
      </w:r>
      <w:r w:rsidRPr="003813DD">
        <w:rPr>
          <w:sz w:val="28"/>
          <w:szCs w:val="28"/>
        </w:rPr>
        <w:t xml:space="preserve">, 2006). Трудности в диагностике на ранних стадиях и вероятность развития осложнений оставляют </w:t>
      </w:r>
      <w:r>
        <w:rPr>
          <w:sz w:val="28"/>
          <w:szCs w:val="28"/>
          <w:lang w:val="uk-UA"/>
        </w:rPr>
        <w:t>ПШГ</w:t>
      </w:r>
      <w:r w:rsidRPr="003813DD">
        <w:rPr>
          <w:sz w:val="28"/>
          <w:szCs w:val="28"/>
        </w:rPr>
        <w:t xml:space="preserve"> в числе актуальных проблем педиатрии сегодня. Поражение почек наблюдается у 20-50% пациентов с </w:t>
      </w:r>
      <w:r>
        <w:rPr>
          <w:sz w:val="28"/>
          <w:szCs w:val="28"/>
          <w:lang w:val="uk-UA"/>
        </w:rPr>
        <w:t>ПШГ</w:t>
      </w:r>
      <w:r w:rsidRPr="003813DD">
        <w:rPr>
          <w:sz w:val="28"/>
          <w:szCs w:val="28"/>
        </w:rPr>
        <w:t xml:space="preserve"> и приводит к осложнениям. В последние годы вопрос о прогностических маркерах прогрессирования </w:t>
      </w:r>
      <w:r>
        <w:rPr>
          <w:sz w:val="28"/>
          <w:szCs w:val="28"/>
          <w:lang w:val="uk-UA"/>
        </w:rPr>
        <w:t>ПШГ</w:t>
      </w:r>
      <w:r w:rsidRPr="003813DD">
        <w:rPr>
          <w:sz w:val="28"/>
          <w:szCs w:val="28"/>
        </w:rPr>
        <w:t xml:space="preserve"> остается открытым.</w:t>
      </w:r>
    </w:p>
    <w:p w:rsidR="00720532" w:rsidRPr="003813DD" w:rsidRDefault="00720532" w:rsidP="00720532">
      <w:pPr>
        <w:pStyle w:val="1"/>
        <w:spacing w:after="0" w:line="360" w:lineRule="auto"/>
        <w:ind w:left="0"/>
        <w:jc w:val="both"/>
        <w:rPr>
          <w:sz w:val="28"/>
          <w:szCs w:val="28"/>
        </w:rPr>
      </w:pPr>
      <w:proofErr w:type="gramStart"/>
      <w:r w:rsidRPr="003813DD">
        <w:rPr>
          <w:sz w:val="28"/>
          <w:szCs w:val="28"/>
        </w:rPr>
        <w:t xml:space="preserve">Обследовано 83 пациента с </w:t>
      </w:r>
      <w:r>
        <w:rPr>
          <w:sz w:val="28"/>
          <w:szCs w:val="28"/>
          <w:lang w:val="uk-UA"/>
        </w:rPr>
        <w:t>ПШГ</w:t>
      </w:r>
      <w:r w:rsidRPr="003813DD">
        <w:rPr>
          <w:sz w:val="28"/>
          <w:szCs w:val="28"/>
        </w:rPr>
        <w:t xml:space="preserve"> в возрасте от 2 до 17 лет, которые были разделены на две группы: пациенты с </w:t>
      </w:r>
      <w:r>
        <w:rPr>
          <w:sz w:val="28"/>
          <w:szCs w:val="28"/>
          <w:lang w:val="uk-UA"/>
        </w:rPr>
        <w:t>ПШГ</w:t>
      </w:r>
      <w:r w:rsidRPr="003813DD">
        <w:rPr>
          <w:sz w:val="28"/>
          <w:szCs w:val="28"/>
        </w:rPr>
        <w:t xml:space="preserve"> без нефротического синдрома (</w:t>
      </w:r>
      <w:r>
        <w:rPr>
          <w:sz w:val="28"/>
          <w:szCs w:val="28"/>
          <w:lang w:val="uk-UA"/>
        </w:rPr>
        <w:t>ПШГБН</w:t>
      </w:r>
      <w:r w:rsidRPr="003813DD">
        <w:rPr>
          <w:sz w:val="28"/>
          <w:szCs w:val="28"/>
        </w:rPr>
        <w:t xml:space="preserve">, </w:t>
      </w:r>
      <w:r w:rsidRPr="003813DD">
        <w:rPr>
          <w:sz w:val="28"/>
          <w:szCs w:val="28"/>
          <w:lang w:val="en-US"/>
        </w:rPr>
        <w:t>n</w:t>
      </w:r>
      <w:r w:rsidRPr="003813DD">
        <w:rPr>
          <w:sz w:val="28"/>
          <w:szCs w:val="28"/>
        </w:rPr>
        <w:t xml:space="preserve"> = 58, 35 из которых были мальчики и 23 - девочки) и группа пациенты с </w:t>
      </w:r>
      <w:r>
        <w:rPr>
          <w:sz w:val="28"/>
          <w:szCs w:val="28"/>
          <w:lang w:val="uk-UA"/>
        </w:rPr>
        <w:t>ПШГ</w:t>
      </w:r>
      <w:r w:rsidRPr="003813DD">
        <w:rPr>
          <w:sz w:val="28"/>
          <w:szCs w:val="28"/>
        </w:rPr>
        <w:t xml:space="preserve"> с почечным синдромом (</w:t>
      </w:r>
      <w:r>
        <w:rPr>
          <w:sz w:val="28"/>
          <w:szCs w:val="28"/>
          <w:lang w:val="uk-UA"/>
        </w:rPr>
        <w:t>ПШГН</w:t>
      </w:r>
      <w:r w:rsidRPr="003813DD">
        <w:rPr>
          <w:sz w:val="28"/>
          <w:szCs w:val="28"/>
        </w:rPr>
        <w:t xml:space="preserve">, </w:t>
      </w:r>
      <w:r w:rsidRPr="003813DD">
        <w:rPr>
          <w:sz w:val="28"/>
          <w:szCs w:val="28"/>
          <w:lang w:val="en-US"/>
        </w:rPr>
        <w:t>n</w:t>
      </w:r>
      <w:r w:rsidRPr="003813DD">
        <w:rPr>
          <w:sz w:val="28"/>
          <w:szCs w:val="28"/>
        </w:rPr>
        <w:t xml:space="preserve"> = 25, из них 14 мальчиков и 11 девочек) в периоды обострения и ремиссии.</w:t>
      </w:r>
      <w:proofErr w:type="gramEnd"/>
    </w:p>
    <w:p w:rsidR="00720532" w:rsidRPr="003813DD" w:rsidRDefault="00720532" w:rsidP="00720532">
      <w:pPr>
        <w:pStyle w:val="1"/>
        <w:spacing w:after="0" w:line="360" w:lineRule="auto"/>
        <w:ind w:left="0"/>
        <w:jc w:val="both"/>
        <w:rPr>
          <w:sz w:val="28"/>
          <w:szCs w:val="28"/>
        </w:rPr>
      </w:pPr>
      <w:r w:rsidRPr="003813DD">
        <w:rPr>
          <w:sz w:val="28"/>
          <w:szCs w:val="28"/>
        </w:rPr>
        <w:t xml:space="preserve">Анализ </w:t>
      </w:r>
      <w:proofErr w:type="spellStart"/>
      <w:r w:rsidRPr="003813DD">
        <w:rPr>
          <w:sz w:val="28"/>
          <w:szCs w:val="28"/>
        </w:rPr>
        <w:t>Краскала-Уоллиса</w:t>
      </w:r>
      <w:proofErr w:type="spellEnd"/>
      <w:r w:rsidRPr="003813DD">
        <w:rPr>
          <w:sz w:val="28"/>
          <w:szCs w:val="28"/>
        </w:rPr>
        <w:t xml:space="preserve"> зарегистрировал высок</w:t>
      </w:r>
      <w:proofErr w:type="spellStart"/>
      <w:r>
        <w:rPr>
          <w:sz w:val="28"/>
          <w:szCs w:val="28"/>
          <w:lang w:val="uk-UA"/>
        </w:rPr>
        <w:t>ий</w:t>
      </w:r>
      <w:proofErr w:type="spellEnd"/>
      <w:r w:rsidRPr="003813DD">
        <w:rPr>
          <w:sz w:val="28"/>
          <w:szCs w:val="28"/>
        </w:rPr>
        <w:t xml:space="preserve"> статистически значимый критерий </w:t>
      </w:r>
      <w:r w:rsidRPr="003813DD">
        <w:rPr>
          <w:sz w:val="28"/>
          <w:szCs w:val="28"/>
          <w:lang w:val="en-US"/>
        </w:rPr>
        <w:t>H</w:t>
      </w:r>
      <w:r w:rsidRPr="003813DD">
        <w:rPr>
          <w:sz w:val="28"/>
          <w:szCs w:val="28"/>
        </w:rPr>
        <w:t xml:space="preserve"> для </w:t>
      </w:r>
      <w:r w:rsidRPr="003813DD">
        <w:rPr>
          <w:sz w:val="28"/>
          <w:szCs w:val="28"/>
          <w:lang w:val="en-US"/>
        </w:rPr>
        <w:t>IL</w:t>
      </w:r>
      <w:r w:rsidRPr="003813DD">
        <w:rPr>
          <w:sz w:val="28"/>
          <w:szCs w:val="28"/>
        </w:rPr>
        <w:t>-8 в остром периоде (</w:t>
      </w:r>
      <w:r w:rsidRPr="003813DD">
        <w:rPr>
          <w:sz w:val="28"/>
          <w:szCs w:val="28"/>
          <w:lang w:val="en-US"/>
        </w:rPr>
        <w:t>H</w:t>
      </w:r>
      <w:r w:rsidRPr="003813DD">
        <w:rPr>
          <w:sz w:val="28"/>
          <w:szCs w:val="28"/>
        </w:rPr>
        <w:t xml:space="preserve"> = 17,421, </w:t>
      </w:r>
      <w:r w:rsidRPr="003813DD">
        <w:rPr>
          <w:sz w:val="28"/>
          <w:szCs w:val="28"/>
          <w:lang w:val="en-US"/>
        </w:rPr>
        <w:t>p</w:t>
      </w:r>
      <w:r w:rsidRPr="003813DD">
        <w:rPr>
          <w:sz w:val="28"/>
          <w:szCs w:val="28"/>
        </w:rPr>
        <w:t xml:space="preserve"> = 0,0002) и периоде ремиссии (</w:t>
      </w:r>
      <w:r w:rsidRPr="003813DD">
        <w:rPr>
          <w:sz w:val="28"/>
          <w:szCs w:val="28"/>
          <w:lang w:val="en-US"/>
        </w:rPr>
        <w:t>H</w:t>
      </w:r>
      <w:r w:rsidRPr="003813DD">
        <w:rPr>
          <w:sz w:val="28"/>
          <w:szCs w:val="28"/>
        </w:rPr>
        <w:t xml:space="preserve"> = 13,035, </w:t>
      </w:r>
      <w:r w:rsidRPr="003813DD">
        <w:rPr>
          <w:sz w:val="28"/>
          <w:szCs w:val="28"/>
          <w:lang w:val="en-US"/>
        </w:rPr>
        <w:t>p</w:t>
      </w:r>
      <w:r w:rsidRPr="003813DD">
        <w:rPr>
          <w:sz w:val="28"/>
          <w:szCs w:val="28"/>
        </w:rPr>
        <w:t xml:space="preserve"> = 0,0015). Уровни </w:t>
      </w:r>
      <w:r w:rsidRPr="003813DD">
        <w:rPr>
          <w:sz w:val="28"/>
          <w:szCs w:val="28"/>
          <w:lang w:val="en-US"/>
        </w:rPr>
        <w:t>IL</w:t>
      </w:r>
      <w:r w:rsidRPr="003813DD">
        <w:rPr>
          <w:sz w:val="28"/>
          <w:szCs w:val="28"/>
        </w:rPr>
        <w:t xml:space="preserve">-8 в обеих группах пациентов с </w:t>
      </w:r>
      <w:r>
        <w:rPr>
          <w:sz w:val="28"/>
          <w:szCs w:val="28"/>
          <w:lang w:val="uk-UA"/>
        </w:rPr>
        <w:t>ПШГБН</w:t>
      </w:r>
      <w:r w:rsidRPr="003813DD">
        <w:rPr>
          <w:sz w:val="28"/>
          <w:szCs w:val="28"/>
        </w:rPr>
        <w:t xml:space="preserve"> и </w:t>
      </w:r>
      <w:r>
        <w:rPr>
          <w:sz w:val="28"/>
          <w:szCs w:val="28"/>
          <w:lang w:val="uk-UA"/>
        </w:rPr>
        <w:t>ПШГН</w:t>
      </w:r>
      <w:r w:rsidRPr="003813DD">
        <w:rPr>
          <w:sz w:val="28"/>
          <w:szCs w:val="28"/>
        </w:rPr>
        <w:t xml:space="preserve"> были значительно выше в остром периоде, чем в контрольной группе, и разница была статистически значимой (</w:t>
      </w:r>
      <w:r w:rsidRPr="003813DD">
        <w:rPr>
          <w:sz w:val="28"/>
          <w:szCs w:val="28"/>
          <w:lang w:val="en-US"/>
        </w:rPr>
        <w:t>p</w:t>
      </w:r>
      <w:r w:rsidRPr="003813DD">
        <w:rPr>
          <w:sz w:val="28"/>
          <w:szCs w:val="28"/>
        </w:rPr>
        <w:t xml:space="preserve"> = 0,0004 и </w:t>
      </w:r>
      <w:r w:rsidRPr="003813DD">
        <w:rPr>
          <w:sz w:val="28"/>
          <w:szCs w:val="28"/>
          <w:lang w:val="en-US"/>
        </w:rPr>
        <w:t>p</w:t>
      </w:r>
      <w:r w:rsidRPr="003813DD">
        <w:rPr>
          <w:sz w:val="28"/>
          <w:szCs w:val="28"/>
        </w:rPr>
        <w:t xml:space="preserve"> = 0,0002, соответственно). Не было обнаружено существенных различий между медианами в оба периода в отношении уровня </w:t>
      </w:r>
      <w:r w:rsidRPr="003813DD">
        <w:rPr>
          <w:sz w:val="28"/>
          <w:szCs w:val="28"/>
          <w:lang w:val="en-US"/>
        </w:rPr>
        <w:t>TNF</w:t>
      </w:r>
      <w:r w:rsidRPr="003813DD">
        <w:rPr>
          <w:sz w:val="28"/>
          <w:szCs w:val="28"/>
        </w:rPr>
        <w:t>-</w:t>
      </w:r>
      <w:r w:rsidRPr="003813DD">
        <w:rPr>
          <w:sz w:val="28"/>
          <w:szCs w:val="28"/>
          <w:lang w:val="en-US"/>
        </w:rPr>
        <w:t>α</w:t>
      </w:r>
      <w:r w:rsidRPr="003813DD">
        <w:rPr>
          <w:sz w:val="28"/>
          <w:szCs w:val="28"/>
        </w:rPr>
        <w:t xml:space="preserve"> (</w:t>
      </w:r>
      <w:r w:rsidRPr="003813DD">
        <w:rPr>
          <w:sz w:val="28"/>
          <w:szCs w:val="28"/>
          <w:lang w:val="en-US"/>
        </w:rPr>
        <w:t>H</w:t>
      </w:r>
      <w:r w:rsidRPr="003813DD">
        <w:rPr>
          <w:sz w:val="28"/>
          <w:szCs w:val="28"/>
        </w:rPr>
        <w:t xml:space="preserve"> = 4,136, </w:t>
      </w:r>
      <w:r w:rsidRPr="003813DD">
        <w:rPr>
          <w:sz w:val="28"/>
          <w:szCs w:val="28"/>
          <w:lang w:val="en-US"/>
        </w:rPr>
        <w:t>p</w:t>
      </w:r>
      <w:r w:rsidRPr="003813DD">
        <w:rPr>
          <w:sz w:val="28"/>
          <w:szCs w:val="28"/>
        </w:rPr>
        <w:t xml:space="preserve"> = 0,1264; </w:t>
      </w:r>
      <w:r w:rsidRPr="003813DD">
        <w:rPr>
          <w:sz w:val="28"/>
          <w:szCs w:val="28"/>
          <w:lang w:val="en-US"/>
        </w:rPr>
        <w:t>H</w:t>
      </w:r>
      <w:r w:rsidRPr="003813DD">
        <w:rPr>
          <w:sz w:val="28"/>
          <w:szCs w:val="28"/>
        </w:rPr>
        <w:t xml:space="preserve"> = 0,133, </w:t>
      </w:r>
      <w:r w:rsidRPr="003813DD">
        <w:rPr>
          <w:sz w:val="28"/>
          <w:szCs w:val="28"/>
          <w:lang w:val="en-US"/>
        </w:rPr>
        <w:t>p</w:t>
      </w:r>
      <w:r w:rsidRPr="003813DD">
        <w:rPr>
          <w:sz w:val="28"/>
          <w:szCs w:val="28"/>
        </w:rPr>
        <w:t xml:space="preserve"> = 0,9356).</w:t>
      </w:r>
    </w:p>
    <w:p w:rsidR="00720532" w:rsidRPr="00D10B41" w:rsidRDefault="00720532" w:rsidP="00720532">
      <w:pPr>
        <w:pStyle w:val="1"/>
        <w:spacing w:after="0" w:line="360" w:lineRule="auto"/>
        <w:ind w:left="0"/>
        <w:jc w:val="both"/>
        <w:rPr>
          <w:sz w:val="28"/>
          <w:szCs w:val="28"/>
          <w:lang w:val="uk-UA"/>
        </w:rPr>
      </w:pPr>
      <w:r w:rsidRPr="003813DD">
        <w:rPr>
          <w:sz w:val="28"/>
          <w:szCs w:val="28"/>
        </w:rPr>
        <w:t xml:space="preserve">В группе </w:t>
      </w:r>
      <w:r>
        <w:rPr>
          <w:sz w:val="28"/>
          <w:szCs w:val="28"/>
          <w:lang w:val="uk-UA"/>
        </w:rPr>
        <w:t>ПШГН</w:t>
      </w:r>
      <w:r w:rsidRPr="003813DD">
        <w:rPr>
          <w:sz w:val="28"/>
          <w:szCs w:val="28"/>
        </w:rPr>
        <w:t xml:space="preserve"> в острой фазе был зафиксирован высокий уровень </w:t>
      </w:r>
      <w:r w:rsidRPr="003813DD">
        <w:rPr>
          <w:sz w:val="28"/>
          <w:szCs w:val="28"/>
          <w:lang w:val="en-US"/>
        </w:rPr>
        <w:t>IL</w:t>
      </w:r>
      <w:r w:rsidRPr="003813DD">
        <w:rPr>
          <w:sz w:val="28"/>
          <w:szCs w:val="28"/>
        </w:rPr>
        <w:t xml:space="preserve">-8 в сыворотке по сравнению с группой </w:t>
      </w:r>
      <w:r>
        <w:rPr>
          <w:sz w:val="28"/>
          <w:szCs w:val="28"/>
          <w:lang w:val="uk-UA"/>
        </w:rPr>
        <w:t>ПШГБН</w:t>
      </w:r>
      <w:r w:rsidRPr="003813DD">
        <w:rPr>
          <w:sz w:val="28"/>
          <w:szCs w:val="28"/>
        </w:rPr>
        <w:t xml:space="preserve">. Не было значительного различия в уровне </w:t>
      </w:r>
      <w:r w:rsidRPr="003813DD">
        <w:rPr>
          <w:sz w:val="28"/>
          <w:szCs w:val="28"/>
          <w:lang w:val="en-US"/>
        </w:rPr>
        <w:t>TNF</w:t>
      </w:r>
      <w:r w:rsidRPr="003813DD">
        <w:rPr>
          <w:sz w:val="28"/>
          <w:szCs w:val="28"/>
        </w:rPr>
        <w:t>-</w:t>
      </w:r>
      <w:r w:rsidRPr="003813DD">
        <w:rPr>
          <w:sz w:val="28"/>
          <w:szCs w:val="28"/>
          <w:lang w:val="en-US"/>
        </w:rPr>
        <w:t>α</w:t>
      </w:r>
      <w:r w:rsidRPr="003813DD">
        <w:rPr>
          <w:sz w:val="28"/>
          <w:szCs w:val="28"/>
        </w:rPr>
        <w:t xml:space="preserve"> в обеих группах.</w:t>
      </w:r>
    </w:p>
    <w:p w:rsidR="00720532" w:rsidRPr="003813DD" w:rsidRDefault="00720532" w:rsidP="00720532">
      <w:pPr>
        <w:pStyle w:val="1"/>
        <w:spacing w:after="0" w:line="360" w:lineRule="auto"/>
        <w:ind w:left="0"/>
        <w:jc w:val="both"/>
        <w:rPr>
          <w:sz w:val="28"/>
          <w:szCs w:val="28"/>
        </w:rPr>
      </w:pPr>
      <w:r w:rsidRPr="003813DD">
        <w:rPr>
          <w:sz w:val="28"/>
          <w:szCs w:val="28"/>
        </w:rPr>
        <w:t xml:space="preserve">Ключевые слова: </w:t>
      </w:r>
      <w:r w:rsidRPr="003813DD">
        <w:rPr>
          <w:sz w:val="28"/>
          <w:szCs w:val="28"/>
          <w:lang w:val="en-US"/>
        </w:rPr>
        <w:t>Ig</w:t>
      </w:r>
      <w:r w:rsidRPr="003813DD">
        <w:rPr>
          <w:sz w:val="28"/>
          <w:szCs w:val="28"/>
        </w:rPr>
        <w:t>-</w:t>
      </w:r>
      <w:r w:rsidRPr="003813DD">
        <w:rPr>
          <w:sz w:val="28"/>
          <w:szCs w:val="28"/>
          <w:lang w:val="en-US"/>
        </w:rPr>
        <w:t>A</w:t>
      </w:r>
      <w:r w:rsidRPr="003813DD">
        <w:rPr>
          <w:sz w:val="28"/>
          <w:szCs w:val="28"/>
        </w:rPr>
        <w:t xml:space="preserve"> </w:t>
      </w:r>
      <w:proofErr w:type="spellStart"/>
      <w:r w:rsidRPr="003813DD">
        <w:rPr>
          <w:sz w:val="28"/>
          <w:szCs w:val="28"/>
        </w:rPr>
        <w:t>васкулит</w:t>
      </w:r>
      <w:proofErr w:type="spellEnd"/>
      <w:r w:rsidRPr="003813DD">
        <w:rPr>
          <w:sz w:val="28"/>
          <w:szCs w:val="28"/>
        </w:rPr>
        <w:t xml:space="preserve">, </w:t>
      </w:r>
      <w:proofErr w:type="spellStart"/>
      <w:r w:rsidRPr="003813DD">
        <w:rPr>
          <w:sz w:val="28"/>
          <w:szCs w:val="28"/>
        </w:rPr>
        <w:t>дети</w:t>
      </w:r>
      <w:proofErr w:type="gramStart"/>
      <w:r w:rsidRPr="003813DD">
        <w:rPr>
          <w:sz w:val="28"/>
          <w:szCs w:val="28"/>
        </w:rPr>
        <w:t>,пурпура</w:t>
      </w:r>
      <w:proofErr w:type="spellEnd"/>
      <w:proofErr w:type="gramEnd"/>
      <w:r w:rsidRPr="003813DD">
        <w:rPr>
          <w:sz w:val="28"/>
          <w:szCs w:val="28"/>
        </w:rPr>
        <w:t xml:space="preserve"> </w:t>
      </w:r>
      <w:proofErr w:type="spellStart"/>
      <w:r>
        <w:rPr>
          <w:sz w:val="28"/>
          <w:szCs w:val="28"/>
          <w:lang w:val="uk-UA"/>
        </w:rPr>
        <w:t>Шенлейн-Геноха</w:t>
      </w:r>
      <w:proofErr w:type="spellEnd"/>
      <w:r w:rsidRPr="003813DD">
        <w:rPr>
          <w:sz w:val="28"/>
          <w:szCs w:val="28"/>
        </w:rPr>
        <w:t>, нефрит.</w:t>
      </w:r>
    </w:p>
    <w:p w:rsidR="00720532" w:rsidRDefault="00720532" w:rsidP="00B312C2">
      <w:pPr>
        <w:pStyle w:val="1"/>
        <w:spacing w:after="0" w:line="360" w:lineRule="auto"/>
        <w:ind w:left="0"/>
        <w:jc w:val="both"/>
        <w:rPr>
          <w:b/>
          <w:sz w:val="28"/>
          <w:szCs w:val="28"/>
          <w:lang w:val="uk-UA"/>
        </w:rPr>
      </w:pPr>
    </w:p>
    <w:p w:rsidR="00720532" w:rsidRDefault="00720532" w:rsidP="00B312C2">
      <w:pPr>
        <w:pStyle w:val="1"/>
        <w:spacing w:after="0" w:line="360" w:lineRule="auto"/>
        <w:ind w:left="0"/>
        <w:jc w:val="both"/>
        <w:rPr>
          <w:b/>
          <w:sz w:val="28"/>
          <w:szCs w:val="28"/>
          <w:lang w:val="uk-UA"/>
        </w:rPr>
      </w:pPr>
    </w:p>
    <w:p w:rsidR="00720532" w:rsidRDefault="00720532" w:rsidP="00B312C2">
      <w:pPr>
        <w:pStyle w:val="1"/>
        <w:spacing w:after="0" w:line="360" w:lineRule="auto"/>
        <w:ind w:left="0"/>
        <w:jc w:val="both"/>
        <w:rPr>
          <w:b/>
          <w:sz w:val="28"/>
          <w:szCs w:val="28"/>
          <w:lang w:val="uk-UA"/>
        </w:rPr>
      </w:pPr>
    </w:p>
    <w:p w:rsidR="00B312C2" w:rsidRPr="00135D3A" w:rsidRDefault="00B312C2" w:rsidP="00B312C2">
      <w:pPr>
        <w:pStyle w:val="1"/>
        <w:spacing w:after="0" w:line="360" w:lineRule="auto"/>
        <w:ind w:left="0"/>
        <w:jc w:val="both"/>
        <w:rPr>
          <w:b/>
          <w:sz w:val="28"/>
          <w:szCs w:val="28"/>
          <w:lang w:val="uk-UA"/>
        </w:rPr>
      </w:pPr>
      <w:r>
        <w:rPr>
          <w:b/>
          <w:sz w:val="28"/>
          <w:szCs w:val="28"/>
          <w:lang w:val="en-US"/>
        </w:rPr>
        <w:lastRenderedPageBreak/>
        <w:t>UDC 616</w:t>
      </w:r>
      <w:r>
        <w:rPr>
          <w:b/>
          <w:sz w:val="28"/>
          <w:szCs w:val="28"/>
          <w:lang w:val="uk-UA"/>
        </w:rPr>
        <w:t>.5 – 003.214 – 005.1 – 053.2 -078</w:t>
      </w:r>
    </w:p>
    <w:p w:rsidR="000F356F" w:rsidRDefault="0047518A" w:rsidP="008E42DD">
      <w:pPr>
        <w:pStyle w:val="1"/>
        <w:spacing w:after="0" w:line="360" w:lineRule="auto"/>
        <w:ind w:left="0"/>
        <w:jc w:val="center"/>
        <w:rPr>
          <w:b/>
          <w:sz w:val="28"/>
          <w:szCs w:val="28"/>
          <w:lang w:val="uk-UA"/>
        </w:rPr>
      </w:pPr>
      <w:r w:rsidRPr="00903305">
        <w:rPr>
          <w:b/>
          <w:sz w:val="28"/>
          <w:szCs w:val="28"/>
          <w:lang w:val="en-US"/>
        </w:rPr>
        <w:t xml:space="preserve">PROINFLAMMATORY CYTOKINES </w:t>
      </w:r>
      <w:r w:rsidR="000F356F" w:rsidRPr="00903305">
        <w:rPr>
          <w:b/>
          <w:sz w:val="28"/>
          <w:szCs w:val="28"/>
          <w:lang w:val="en-US"/>
        </w:rPr>
        <w:t xml:space="preserve">IL-8 </w:t>
      </w:r>
      <w:r w:rsidRPr="00903305">
        <w:rPr>
          <w:b/>
          <w:sz w:val="28"/>
          <w:szCs w:val="28"/>
          <w:lang w:val="en-US"/>
        </w:rPr>
        <w:t>AND</w:t>
      </w:r>
      <w:r w:rsidR="000F356F" w:rsidRPr="00903305">
        <w:rPr>
          <w:b/>
          <w:sz w:val="28"/>
          <w:szCs w:val="28"/>
          <w:lang w:val="en-US"/>
        </w:rPr>
        <w:t xml:space="preserve"> TNF</w:t>
      </w:r>
      <w:r w:rsidR="007C7401" w:rsidRPr="00903305">
        <w:rPr>
          <w:b/>
          <w:sz w:val="28"/>
          <w:szCs w:val="28"/>
          <w:lang w:val="en-US"/>
        </w:rPr>
        <w:t>α</w:t>
      </w:r>
      <w:r w:rsidRPr="00903305">
        <w:rPr>
          <w:b/>
          <w:sz w:val="28"/>
          <w:szCs w:val="28"/>
          <w:lang w:val="en-US"/>
        </w:rPr>
        <w:t xml:space="preserve"> WITH HENOCH-SCHONLEIN PURPURA IN CHILDREN</w:t>
      </w:r>
    </w:p>
    <w:p w:rsidR="00A76856" w:rsidRDefault="00A76856" w:rsidP="00A76856">
      <w:pPr>
        <w:pStyle w:val="1"/>
        <w:spacing w:after="0" w:line="360" w:lineRule="auto"/>
        <w:ind w:left="0"/>
        <w:jc w:val="center"/>
        <w:rPr>
          <w:b/>
          <w:sz w:val="28"/>
          <w:szCs w:val="28"/>
          <w:lang w:val="en-US"/>
        </w:rPr>
      </w:pPr>
      <w:r w:rsidRPr="00A76856">
        <w:rPr>
          <w:b/>
          <w:sz w:val="28"/>
          <w:szCs w:val="28"/>
          <w:lang w:val="en-US"/>
        </w:rPr>
        <w:t xml:space="preserve">Khrystyna </w:t>
      </w:r>
      <w:proofErr w:type="spellStart"/>
      <w:r w:rsidRPr="00A76856">
        <w:rPr>
          <w:b/>
          <w:sz w:val="28"/>
          <w:szCs w:val="28"/>
          <w:lang w:val="en-US"/>
        </w:rPr>
        <w:t>Chaika</w:t>
      </w:r>
      <w:proofErr w:type="spellEnd"/>
      <w:r w:rsidRPr="00A76856">
        <w:rPr>
          <w:b/>
          <w:sz w:val="28"/>
          <w:szCs w:val="28"/>
          <w:lang w:val="en-US"/>
        </w:rPr>
        <w:t>,</w:t>
      </w:r>
      <w:r w:rsidR="009B42B7">
        <w:rPr>
          <w:b/>
          <w:sz w:val="28"/>
          <w:szCs w:val="28"/>
          <w:lang w:val="en-US"/>
        </w:rPr>
        <w:t xml:space="preserve"> </w:t>
      </w:r>
      <w:proofErr w:type="spellStart"/>
      <w:r w:rsidRPr="00A76856">
        <w:rPr>
          <w:b/>
          <w:sz w:val="28"/>
          <w:szCs w:val="28"/>
          <w:lang w:val="en-US"/>
        </w:rPr>
        <w:t>Nataliia</w:t>
      </w:r>
      <w:proofErr w:type="spellEnd"/>
      <w:r w:rsidRPr="00A76856">
        <w:rPr>
          <w:b/>
          <w:sz w:val="28"/>
          <w:szCs w:val="28"/>
          <w:lang w:val="en-US"/>
        </w:rPr>
        <w:t xml:space="preserve"> </w:t>
      </w:r>
      <w:proofErr w:type="spellStart"/>
      <w:r w:rsidRPr="00A76856">
        <w:rPr>
          <w:b/>
          <w:sz w:val="28"/>
          <w:szCs w:val="28"/>
          <w:lang w:val="en-US"/>
        </w:rPr>
        <w:t>Makieieva</w:t>
      </w:r>
      <w:proofErr w:type="spellEnd"/>
    </w:p>
    <w:p w:rsidR="00E84233" w:rsidRPr="00B50414" w:rsidRDefault="00E84233" w:rsidP="00A76856">
      <w:pPr>
        <w:pStyle w:val="1"/>
        <w:spacing w:after="0" w:line="360" w:lineRule="auto"/>
        <w:ind w:left="0"/>
        <w:jc w:val="center"/>
        <w:rPr>
          <w:b/>
          <w:sz w:val="28"/>
          <w:szCs w:val="28"/>
          <w:lang w:val="uk-UA"/>
        </w:rPr>
      </w:pPr>
      <w:proofErr w:type="spellStart"/>
      <w:r>
        <w:rPr>
          <w:b/>
          <w:sz w:val="28"/>
          <w:szCs w:val="28"/>
          <w:lang w:val="en-US"/>
        </w:rPr>
        <w:t>Kharkiv</w:t>
      </w:r>
      <w:proofErr w:type="spellEnd"/>
      <w:r>
        <w:rPr>
          <w:b/>
          <w:sz w:val="28"/>
          <w:szCs w:val="28"/>
          <w:lang w:val="en-US"/>
        </w:rPr>
        <w:t xml:space="preserve"> National Medical University, Ukraine</w:t>
      </w:r>
    </w:p>
    <w:p w:rsidR="006E1CB0" w:rsidRPr="00903305" w:rsidRDefault="0047518A" w:rsidP="00903305">
      <w:pPr>
        <w:pStyle w:val="1"/>
        <w:spacing w:after="0" w:line="360" w:lineRule="auto"/>
        <w:ind w:left="0"/>
        <w:jc w:val="both"/>
        <w:rPr>
          <w:sz w:val="28"/>
          <w:szCs w:val="28"/>
          <w:lang w:val="en-US"/>
        </w:rPr>
      </w:pPr>
      <w:r w:rsidRPr="00903305">
        <w:rPr>
          <w:sz w:val="28"/>
          <w:szCs w:val="28"/>
          <w:lang w:val="en-US"/>
        </w:rPr>
        <w:t>Henoch-</w:t>
      </w:r>
      <w:proofErr w:type="spellStart"/>
      <w:r w:rsidRPr="00903305">
        <w:rPr>
          <w:sz w:val="28"/>
          <w:szCs w:val="28"/>
          <w:lang w:val="en-US"/>
        </w:rPr>
        <w:t>Schonlein</w:t>
      </w:r>
      <w:proofErr w:type="spellEnd"/>
      <w:r w:rsidRPr="00903305">
        <w:rPr>
          <w:sz w:val="28"/>
          <w:szCs w:val="28"/>
          <w:lang w:val="en-US"/>
        </w:rPr>
        <w:t xml:space="preserve"> </w:t>
      </w:r>
      <w:bookmarkStart w:id="0" w:name="_Hlk18933676"/>
      <w:r w:rsidRPr="00903305">
        <w:rPr>
          <w:sz w:val="28"/>
          <w:szCs w:val="28"/>
          <w:lang w:val="en-US"/>
        </w:rPr>
        <w:t>purpura</w:t>
      </w:r>
      <w:bookmarkEnd w:id="0"/>
      <w:r w:rsidRPr="00903305">
        <w:rPr>
          <w:sz w:val="28"/>
          <w:szCs w:val="28"/>
          <w:lang w:val="en-US"/>
        </w:rPr>
        <w:t xml:space="preserve"> (HSP) belongs to </w:t>
      </w:r>
      <w:r w:rsidR="0028729D" w:rsidRPr="00903305">
        <w:rPr>
          <w:sz w:val="28"/>
          <w:szCs w:val="28"/>
          <w:lang w:val="en-US"/>
        </w:rPr>
        <w:t>a</w:t>
      </w:r>
      <w:r w:rsidRPr="00903305">
        <w:rPr>
          <w:sz w:val="28"/>
          <w:szCs w:val="28"/>
          <w:lang w:val="en-US"/>
        </w:rPr>
        <w:t xml:space="preserve"> group </w:t>
      </w:r>
      <w:r w:rsidR="0028729D" w:rsidRPr="00903305">
        <w:rPr>
          <w:sz w:val="28"/>
          <w:szCs w:val="28"/>
          <w:lang w:val="en-US"/>
        </w:rPr>
        <w:t xml:space="preserve">of systemic vasculitis with predominant damage to small caliber vessels </w:t>
      </w:r>
      <w:r w:rsidR="00E96E17" w:rsidRPr="00903305">
        <w:rPr>
          <w:sz w:val="28"/>
          <w:szCs w:val="28"/>
          <w:lang w:val="en-US"/>
        </w:rPr>
        <w:t>(EULAR/Pres, 2006)</w:t>
      </w:r>
      <w:r w:rsidR="00E5656D" w:rsidRPr="00903305">
        <w:rPr>
          <w:sz w:val="28"/>
          <w:szCs w:val="28"/>
          <w:lang w:val="en-US"/>
        </w:rPr>
        <w:t>.</w:t>
      </w:r>
      <w:r w:rsidR="0028729D" w:rsidRPr="00903305">
        <w:rPr>
          <w:sz w:val="28"/>
          <w:szCs w:val="28"/>
          <w:lang w:val="en-US"/>
        </w:rPr>
        <w:t xml:space="preserve"> Clinical presentation</w:t>
      </w:r>
      <w:r w:rsidR="00E5656D" w:rsidRPr="00903305">
        <w:rPr>
          <w:sz w:val="28"/>
          <w:szCs w:val="28"/>
          <w:lang w:val="en-US"/>
        </w:rPr>
        <w:t xml:space="preserve"> </w:t>
      </w:r>
      <w:r w:rsidR="0028729D" w:rsidRPr="00903305">
        <w:rPr>
          <w:sz w:val="28"/>
          <w:szCs w:val="28"/>
          <w:lang w:val="en-US"/>
        </w:rPr>
        <w:t>is characterized by the presence of hemorrhagic rash on the skin, which is combined with the joint damage and nephrotic syndromes</w:t>
      </w:r>
      <w:r w:rsidR="00E5656D" w:rsidRPr="00903305">
        <w:rPr>
          <w:sz w:val="28"/>
          <w:szCs w:val="28"/>
          <w:lang w:val="en-US"/>
        </w:rPr>
        <w:t xml:space="preserve">. </w:t>
      </w:r>
      <w:r w:rsidR="000B0D98" w:rsidRPr="00903305">
        <w:rPr>
          <w:sz w:val="28"/>
          <w:szCs w:val="28"/>
          <w:lang w:val="en-US"/>
        </w:rPr>
        <w:t>HSP</w:t>
      </w:r>
      <w:r w:rsidR="00BE1992" w:rsidRPr="00903305">
        <w:rPr>
          <w:sz w:val="28"/>
          <w:szCs w:val="28"/>
          <w:lang w:val="en-US"/>
        </w:rPr>
        <w:t xml:space="preserve"> </w:t>
      </w:r>
      <w:r w:rsidR="000B0D98" w:rsidRPr="00903305">
        <w:rPr>
          <w:sz w:val="28"/>
          <w:szCs w:val="28"/>
          <w:lang w:val="en-US"/>
        </w:rPr>
        <w:t>develops more often in children and occurs between the ages of 4 and 8 years</w:t>
      </w:r>
      <w:r w:rsidR="00BE1992" w:rsidRPr="00903305">
        <w:rPr>
          <w:sz w:val="28"/>
          <w:szCs w:val="28"/>
          <w:lang w:val="en-US"/>
        </w:rPr>
        <w:t xml:space="preserve">. </w:t>
      </w:r>
      <w:proofErr w:type="gramStart"/>
      <w:r w:rsidR="000B0D98" w:rsidRPr="00903305">
        <w:rPr>
          <w:sz w:val="28"/>
          <w:szCs w:val="28"/>
          <w:lang w:val="en-US"/>
        </w:rPr>
        <w:t>Difficulties in diagnosis in the early stages and the likelihood of developing complications leaves</w:t>
      </w:r>
      <w:proofErr w:type="gramEnd"/>
      <w:r w:rsidR="000B0D98" w:rsidRPr="00903305">
        <w:rPr>
          <w:sz w:val="28"/>
          <w:szCs w:val="28"/>
          <w:lang w:val="en-US"/>
        </w:rPr>
        <w:t xml:space="preserve"> HSP in the top of the current issues of pediatrics today. Kidney damage is observed in 20-50% of patients with HSP and leads to complications </w:t>
      </w:r>
      <w:r w:rsidR="008D0F57" w:rsidRPr="00903305">
        <w:rPr>
          <w:sz w:val="28"/>
          <w:szCs w:val="28"/>
          <w:lang w:val="en-US"/>
        </w:rPr>
        <w:t>[</w:t>
      </w:r>
      <w:r w:rsidR="006E1CB0" w:rsidRPr="00903305">
        <w:rPr>
          <w:sz w:val="28"/>
          <w:szCs w:val="28"/>
          <w:lang w:val="en-US"/>
        </w:rPr>
        <w:t>1</w:t>
      </w:r>
      <w:r w:rsidR="00693E18" w:rsidRPr="00903305">
        <w:rPr>
          <w:sz w:val="28"/>
          <w:szCs w:val="28"/>
          <w:lang w:val="en-US"/>
        </w:rPr>
        <w:t>].</w:t>
      </w:r>
      <w:r w:rsidR="000B0D98" w:rsidRPr="00903305">
        <w:rPr>
          <w:sz w:val="28"/>
          <w:szCs w:val="28"/>
          <w:lang w:val="en-US"/>
        </w:rPr>
        <w:t xml:space="preserve"> The progress to chronic renal failure observed in 25-30% of patients who had nephritis due to HSP</w:t>
      </w:r>
      <w:r w:rsidR="00693E18" w:rsidRPr="00903305">
        <w:rPr>
          <w:sz w:val="28"/>
          <w:szCs w:val="28"/>
          <w:lang w:val="en-US"/>
        </w:rPr>
        <w:t xml:space="preserve"> </w:t>
      </w:r>
      <w:r w:rsidR="008D0F57" w:rsidRPr="00903305">
        <w:rPr>
          <w:sz w:val="28"/>
          <w:szCs w:val="28"/>
          <w:lang w:val="en-US"/>
        </w:rPr>
        <w:t>[</w:t>
      </w:r>
      <w:r w:rsidR="006E1CB0" w:rsidRPr="00903305">
        <w:rPr>
          <w:sz w:val="28"/>
          <w:szCs w:val="28"/>
          <w:lang w:val="en-US"/>
        </w:rPr>
        <w:t>2</w:t>
      </w:r>
      <w:r w:rsidR="00693E18" w:rsidRPr="00903305">
        <w:rPr>
          <w:sz w:val="28"/>
          <w:szCs w:val="28"/>
          <w:lang w:val="en-US"/>
        </w:rPr>
        <w:t>].</w:t>
      </w:r>
      <w:r w:rsidR="00BB29E6" w:rsidRPr="00903305">
        <w:rPr>
          <w:lang w:val="en-US"/>
        </w:rPr>
        <w:t xml:space="preserve"> </w:t>
      </w:r>
      <w:r w:rsidR="000B0D98" w:rsidRPr="00903305">
        <w:rPr>
          <w:sz w:val="28"/>
          <w:szCs w:val="28"/>
          <w:lang w:val="en-US"/>
        </w:rPr>
        <w:t xml:space="preserve">Long-term prognosis of HSP is determined by the severity of kidney damage, which varies significantly from patient to patient </w:t>
      </w:r>
      <w:r w:rsidR="006E1CB0" w:rsidRPr="00903305">
        <w:rPr>
          <w:sz w:val="28"/>
          <w:szCs w:val="28"/>
          <w:lang w:val="en-US"/>
        </w:rPr>
        <w:t>[3]</w:t>
      </w:r>
      <w:r w:rsidR="00BB29E6" w:rsidRPr="00903305">
        <w:rPr>
          <w:sz w:val="28"/>
          <w:szCs w:val="28"/>
          <w:lang w:val="en-US"/>
        </w:rPr>
        <w:t>.</w:t>
      </w:r>
      <w:r w:rsidR="00BB29E6" w:rsidRPr="00903305">
        <w:rPr>
          <w:lang w:val="en-US"/>
        </w:rPr>
        <w:t xml:space="preserve"> </w:t>
      </w:r>
    </w:p>
    <w:p w:rsidR="002E12CC" w:rsidRPr="00903305" w:rsidRDefault="000B0D98" w:rsidP="00903305">
      <w:pPr>
        <w:pStyle w:val="1"/>
        <w:spacing w:after="0" w:line="360" w:lineRule="auto"/>
        <w:ind w:left="0"/>
        <w:jc w:val="both"/>
        <w:rPr>
          <w:sz w:val="28"/>
          <w:szCs w:val="28"/>
          <w:lang w:val="en-US"/>
        </w:rPr>
      </w:pPr>
      <w:r w:rsidRPr="00903305">
        <w:rPr>
          <w:sz w:val="28"/>
          <w:szCs w:val="28"/>
          <w:lang w:val="en-US"/>
        </w:rPr>
        <w:t>In recent years, the question of prognostic markers of progression of HSP remains open</w:t>
      </w:r>
      <w:r w:rsidR="001A1B79" w:rsidRPr="00903305">
        <w:rPr>
          <w:sz w:val="28"/>
          <w:szCs w:val="28"/>
          <w:lang w:val="en-US"/>
        </w:rPr>
        <w:t xml:space="preserve">. </w:t>
      </w:r>
      <w:r w:rsidRPr="00903305">
        <w:rPr>
          <w:sz w:val="28"/>
          <w:szCs w:val="28"/>
          <w:lang w:val="en-US"/>
        </w:rPr>
        <w:t xml:space="preserve">In particular, the IL-10levels were </w:t>
      </w:r>
      <w:r w:rsidR="00980472" w:rsidRPr="00903305">
        <w:rPr>
          <w:sz w:val="28"/>
          <w:szCs w:val="28"/>
          <w:lang w:val="en-US"/>
        </w:rPr>
        <w:t>determined, IgA</w:t>
      </w:r>
      <w:r w:rsidR="002E12CC" w:rsidRPr="00903305">
        <w:rPr>
          <w:sz w:val="28"/>
          <w:szCs w:val="28"/>
          <w:lang w:val="en-US"/>
        </w:rPr>
        <w:t xml:space="preserve">-IgG </w:t>
      </w:r>
      <w:r w:rsidRPr="00903305">
        <w:rPr>
          <w:sz w:val="28"/>
          <w:szCs w:val="28"/>
          <w:lang w:val="en-US"/>
        </w:rPr>
        <w:t>complexes</w:t>
      </w:r>
      <w:r w:rsidR="006E1CB0" w:rsidRPr="00903305">
        <w:rPr>
          <w:sz w:val="28"/>
          <w:szCs w:val="28"/>
          <w:lang w:val="en-US"/>
        </w:rPr>
        <w:t xml:space="preserve"> [4]</w:t>
      </w:r>
      <w:r w:rsidR="004C6546" w:rsidRPr="00903305">
        <w:rPr>
          <w:sz w:val="28"/>
          <w:szCs w:val="28"/>
          <w:lang w:val="en-US"/>
        </w:rPr>
        <w:t>, IL-</w:t>
      </w:r>
      <w:r w:rsidR="00980472" w:rsidRPr="00903305">
        <w:rPr>
          <w:sz w:val="28"/>
          <w:szCs w:val="28"/>
          <w:lang w:val="en-US"/>
        </w:rPr>
        <w:t>6,</w:t>
      </w:r>
      <w:r w:rsidR="004C6546" w:rsidRPr="00903305">
        <w:rPr>
          <w:sz w:val="28"/>
          <w:szCs w:val="28"/>
          <w:lang w:val="en-US"/>
        </w:rPr>
        <w:t xml:space="preserve"> </w:t>
      </w:r>
      <w:r w:rsidRPr="00903305">
        <w:rPr>
          <w:sz w:val="28"/>
          <w:szCs w:val="28"/>
          <w:lang w:val="en-US"/>
        </w:rPr>
        <w:t xml:space="preserve">serum amyloid </w:t>
      </w:r>
      <w:r w:rsidR="004C6546" w:rsidRPr="00903305">
        <w:rPr>
          <w:sz w:val="28"/>
          <w:szCs w:val="28"/>
          <w:lang w:val="en-US"/>
        </w:rPr>
        <w:t>A</w:t>
      </w:r>
      <w:r w:rsidR="008B19BE" w:rsidRPr="00903305">
        <w:rPr>
          <w:sz w:val="28"/>
          <w:szCs w:val="28"/>
          <w:lang w:val="en-US"/>
        </w:rPr>
        <w:t xml:space="preserve"> [5]</w:t>
      </w:r>
      <w:r w:rsidR="00FF1C78" w:rsidRPr="00903305">
        <w:rPr>
          <w:sz w:val="28"/>
          <w:szCs w:val="28"/>
          <w:lang w:val="en-US"/>
        </w:rPr>
        <w:t xml:space="preserve">, </w:t>
      </w:r>
      <w:proofErr w:type="spellStart"/>
      <w:r w:rsidR="00980472" w:rsidRPr="00903305">
        <w:rPr>
          <w:sz w:val="28"/>
          <w:szCs w:val="28"/>
          <w:lang w:val="en-US"/>
        </w:rPr>
        <w:t>a</w:t>
      </w:r>
      <w:r w:rsidRPr="00903305">
        <w:rPr>
          <w:sz w:val="28"/>
          <w:szCs w:val="28"/>
          <w:lang w:val="en-US"/>
        </w:rPr>
        <w:t>ntistreptolysin</w:t>
      </w:r>
      <w:proofErr w:type="spellEnd"/>
      <w:r w:rsidR="00FF1C78" w:rsidRPr="00903305">
        <w:rPr>
          <w:sz w:val="28"/>
          <w:szCs w:val="28"/>
          <w:lang w:val="en-US"/>
        </w:rPr>
        <w:t xml:space="preserve"> О, </w:t>
      </w:r>
      <w:r w:rsidR="00980472" w:rsidRPr="00903305">
        <w:rPr>
          <w:sz w:val="28"/>
          <w:szCs w:val="28"/>
          <w:lang w:val="en-US"/>
        </w:rPr>
        <w:t xml:space="preserve">C-reactive protein, antibodies to </w:t>
      </w:r>
      <w:proofErr w:type="spellStart"/>
      <w:r w:rsidR="00980472" w:rsidRPr="00903305">
        <w:rPr>
          <w:sz w:val="28"/>
          <w:szCs w:val="28"/>
          <w:lang w:val="en-US"/>
        </w:rPr>
        <w:t>anticardiolipin</w:t>
      </w:r>
      <w:proofErr w:type="spellEnd"/>
      <w:r w:rsidR="008B19BE" w:rsidRPr="00903305">
        <w:rPr>
          <w:sz w:val="28"/>
          <w:szCs w:val="28"/>
          <w:lang w:val="en-US"/>
        </w:rPr>
        <w:t xml:space="preserve"> [6]</w:t>
      </w:r>
      <w:r w:rsidR="00432915">
        <w:rPr>
          <w:sz w:val="28"/>
          <w:szCs w:val="28"/>
          <w:lang w:val="en-US"/>
        </w:rPr>
        <w:t>,</w:t>
      </w:r>
      <w:r w:rsidR="00432915" w:rsidRPr="00432915">
        <w:rPr>
          <w:sz w:val="28"/>
          <w:szCs w:val="28"/>
          <w:lang w:val="en-US"/>
        </w:rPr>
        <w:t xml:space="preserve"> (IL)-17, IL-18, IL-23[</w:t>
      </w:r>
      <w:r w:rsidR="00432915">
        <w:rPr>
          <w:sz w:val="28"/>
          <w:szCs w:val="28"/>
          <w:lang w:val="en-US"/>
        </w:rPr>
        <w:t>7</w:t>
      </w:r>
      <w:proofErr w:type="gramStart"/>
      <w:r w:rsidR="00432915">
        <w:rPr>
          <w:sz w:val="28"/>
          <w:szCs w:val="28"/>
          <w:lang w:val="en-US"/>
        </w:rPr>
        <w:t>,8</w:t>
      </w:r>
      <w:proofErr w:type="gramEnd"/>
      <w:r w:rsidR="00432915" w:rsidRPr="00432915">
        <w:rPr>
          <w:sz w:val="28"/>
          <w:szCs w:val="28"/>
          <w:lang w:val="en-US"/>
        </w:rPr>
        <w:t>]</w:t>
      </w:r>
      <w:r w:rsidR="00432915">
        <w:rPr>
          <w:sz w:val="28"/>
          <w:szCs w:val="28"/>
          <w:lang w:val="en-US"/>
        </w:rPr>
        <w:t xml:space="preserve"> </w:t>
      </w:r>
      <w:r w:rsidR="008B19BE" w:rsidRPr="00903305">
        <w:rPr>
          <w:sz w:val="28"/>
          <w:szCs w:val="28"/>
          <w:lang w:val="en-US"/>
        </w:rPr>
        <w:t xml:space="preserve">. </w:t>
      </w:r>
      <w:r w:rsidR="00FF1C78" w:rsidRPr="00903305">
        <w:rPr>
          <w:lang w:val="en-US"/>
        </w:rPr>
        <w:t xml:space="preserve"> </w:t>
      </w:r>
      <w:r w:rsidR="00980472" w:rsidRPr="00903305">
        <w:rPr>
          <w:sz w:val="28"/>
          <w:szCs w:val="28"/>
          <w:lang w:val="en-US"/>
        </w:rPr>
        <w:t>Many studies have identified some changes to different indicators, but no specific marker has been found</w:t>
      </w:r>
      <w:r w:rsidR="001D37F9" w:rsidRPr="00903305">
        <w:rPr>
          <w:sz w:val="28"/>
          <w:szCs w:val="28"/>
          <w:lang w:val="en-US"/>
        </w:rPr>
        <w:t>.</w:t>
      </w:r>
    </w:p>
    <w:p w:rsidR="009A3238" w:rsidRPr="00903305" w:rsidRDefault="00980472" w:rsidP="00903305">
      <w:pPr>
        <w:pStyle w:val="1"/>
        <w:spacing w:after="0" w:line="360" w:lineRule="auto"/>
        <w:ind w:left="0"/>
        <w:jc w:val="both"/>
        <w:rPr>
          <w:sz w:val="28"/>
          <w:szCs w:val="28"/>
          <w:highlight w:val="yellow"/>
          <w:lang w:val="en-US"/>
        </w:rPr>
      </w:pPr>
      <w:r w:rsidRPr="00903305">
        <w:rPr>
          <w:sz w:val="28"/>
          <w:szCs w:val="28"/>
          <w:lang w:val="en-US"/>
        </w:rPr>
        <w:t xml:space="preserve">Increase in the level of tumor necrosis factor </w:t>
      </w:r>
      <w:r w:rsidR="004D6552" w:rsidRPr="00903305">
        <w:rPr>
          <w:sz w:val="28"/>
          <w:szCs w:val="28"/>
          <w:lang w:val="en-US"/>
        </w:rPr>
        <w:t xml:space="preserve">α (TNFα) </w:t>
      </w:r>
      <w:r w:rsidRPr="00903305">
        <w:rPr>
          <w:sz w:val="28"/>
          <w:szCs w:val="28"/>
          <w:lang w:val="en-US"/>
        </w:rPr>
        <w:t xml:space="preserve">in the acute phase of HSP induces a series of functional and morphological changes in the nephrons and can be used as a marker of activity in renal dysfunction </w:t>
      </w:r>
      <w:r w:rsidR="004D6552" w:rsidRPr="00903305">
        <w:rPr>
          <w:sz w:val="28"/>
          <w:szCs w:val="28"/>
          <w:lang w:val="en-US"/>
        </w:rPr>
        <w:t>[</w:t>
      </w:r>
      <w:r w:rsidR="00432915">
        <w:rPr>
          <w:sz w:val="28"/>
          <w:szCs w:val="28"/>
          <w:lang w:val="en-US"/>
        </w:rPr>
        <w:t>9</w:t>
      </w:r>
      <w:r w:rsidR="004D6552" w:rsidRPr="00903305">
        <w:rPr>
          <w:sz w:val="28"/>
          <w:szCs w:val="28"/>
          <w:lang w:val="en-US"/>
        </w:rPr>
        <w:t>].</w:t>
      </w:r>
    </w:p>
    <w:p w:rsidR="007B2D72" w:rsidRPr="00903305" w:rsidRDefault="00980472" w:rsidP="00903305">
      <w:pPr>
        <w:pStyle w:val="1"/>
        <w:spacing w:after="0" w:line="360" w:lineRule="auto"/>
        <w:ind w:left="0"/>
        <w:jc w:val="both"/>
        <w:rPr>
          <w:sz w:val="28"/>
          <w:szCs w:val="28"/>
          <w:lang w:val="en-US"/>
        </w:rPr>
      </w:pPr>
      <w:r w:rsidRPr="00903305">
        <w:rPr>
          <w:sz w:val="28"/>
          <w:szCs w:val="28"/>
          <w:lang w:val="en-US"/>
        </w:rPr>
        <w:t xml:space="preserve">TNF-α is a cytokine with multiple immune response functions. Many studies have </w:t>
      </w:r>
      <w:proofErr w:type="gramStart"/>
      <w:r w:rsidRPr="00903305">
        <w:rPr>
          <w:sz w:val="28"/>
          <w:szCs w:val="28"/>
          <w:lang w:val="en-US"/>
        </w:rPr>
        <w:t>found</w:t>
      </w:r>
      <w:proofErr w:type="gramEnd"/>
      <w:r w:rsidRPr="00903305">
        <w:rPr>
          <w:sz w:val="28"/>
          <w:szCs w:val="28"/>
          <w:lang w:val="en-US"/>
        </w:rPr>
        <w:t xml:space="preserve"> that TNF-α plays a major role in many systemic inflammatory diseases, including systemic vasculitis </w:t>
      </w:r>
      <w:r w:rsidR="007B2D72" w:rsidRPr="00903305">
        <w:rPr>
          <w:sz w:val="28"/>
          <w:szCs w:val="28"/>
          <w:lang w:val="en-US"/>
        </w:rPr>
        <w:t>[</w:t>
      </w:r>
      <w:r w:rsidR="00432915">
        <w:rPr>
          <w:sz w:val="28"/>
          <w:szCs w:val="28"/>
          <w:lang w:val="en-US"/>
        </w:rPr>
        <w:t>10</w:t>
      </w:r>
      <w:r w:rsidR="007B2D72" w:rsidRPr="00903305">
        <w:rPr>
          <w:sz w:val="28"/>
          <w:szCs w:val="28"/>
          <w:lang w:val="en-US"/>
        </w:rPr>
        <w:t>].</w:t>
      </w:r>
    </w:p>
    <w:p w:rsidR="009A1C52" w:rsidRPr="00903305" w:rsidRDefault="00980472" w:rsidP="00903305">
      <w:pPr>
        <w:pStyle w:val="1"/>
        <w:spacing w:after="0" w:line="360" w:lineRule="auto"/>
        <w:ind w:left="0"/>
        <w:jc w:val="both"/>
        <w:rPr>
          <w:sz w:val="28"/>
          <w:szCs w:val="28"/>
          <w:lang w:val="en-US"/>
        </w:rPr>
      </w:pPr>
      <w:r w:rsidRPr="00903305">
        <w:rPr>
          <w:sz w:val="28"/>
          <w:szCs w:val="28"/>
          <w:lang w:val="en-US"/>
        </w:rPr>
        <w:t xml:space="preserve">Recent studies have suggested that TNFα </w:t>
      </w:r>
      <w:proofErr w:type="spellStart"/>
      <w:r w:rsidRPr="00903305">
        <w:rPr>
          <w:sz w:val="28"/>
          <w:szCs w:val="28"/>
          <w:lang w:val="en-US"/>
        </w:rPr>
        <w:t>hyperproduction</w:t>
      </w:r>
      <w:proofErr w:type="spellEnd"/>
      <w:r w:rsidRPr="00903305">
        <w:rPr>
          <w:sz w:val="28"/>
          <w:szCs w:val="28"/>
          <w:lang w:val="en-US"/>
        </w:rPr>
        <w:t xml:space="preserve"> causes severe pathological reactions in the body. </w:t>
      </w:r>
      <w:r w:rsidR="00364BEE" w:rsidRPr="00903305">
        <w:rPr>
          <w:sz w:val="28"/>
          <w:szCs w:val="28"/>
          <w:lang w:val="en-US"/>
        </w:rPr>
        <w:t xml:space="preserve">Further study of the biological activity of TNFα will allow the use of this predictor of the acute phase of inflammation in the complex diagnosis of early manifestations of complications in diseases </w:t>
      </w:r>
      <w:r w:rsidR="00501676" w:rsidRPr="00903305">
        <w:rPr>
          <w:sz w:val="28"/>
          <w:szCs w:val="28"/>
          <w:lang w:val="en-US"/>
        </w:rPr>
        <w:t>[</w:t>
      </w:r>
      <w:r w:rsidR="00432915">
        <w:rPr>
          <w:sz w:val="28"/>
          <w:szCs w:val="28"/>
          <w:lang w:val="en-US"/>
        </w:rPr>
        <w:t>11</w:t>
      </w:r>
      <w:r w:rsidR="00364BEE" w:rsidRPr="00903305">
        <w:rPr>
          <w:sz w:val="28"/>
          <w:szCs w:val="28"/>
          <w:lang w:val="en-US"/>
        </w:rPr>
        <w:t>].</w:t>
      </w:r>
    </w:p>
    <w:p w:rsidR="007B2D72" w:rsidRPr="00903305" w:rsidRDefault="00364BEE" w:rsidP="00903305">
      <w:pPr>
        <w:pStyle w:val="1"/>
        <w:spacing w:after="0" w:line="360" w:lineRule="auto"/>
        <w:ind w:left="0"/>
        <w:jc w:val="both"/>
        <w:rPr>
          <w:sz w:val="28"/>
          <w:szCs w:val="28"/>
          <w:lang w:val="en-US"/>
        </w:rPr>
      </w:pPr>
      <w:r w:rsidRPr="00903305">
        <w:rPr>
          <w:sz w:val="28"/>
          <w:szCs w:val="28"/>
          <w:lang w:val="en-US"/>
        </w:rPr>
        <w:lastRenderedPageBreak/>
        <w:t xml:space="preserve">Many cells can produce IL-8 under the influence of many factors, which include </w:t>
      </w:r>
      <w:proofErr w:type="spellStart"/>
      <w:r w:rsidRPr="00903305">
        <w:rPr>
          <w:sz w:val="28"/>
          <w:szCs w:val="28"/>
          <w:lang w:val="en-US"/>
        </w:rPr>
        <w:t>proinflammatory</w:t>
      </w:r>
      <w:proofErr w:type="spellEnd"/>
      <w:r w:rsidRPr="00903305">
        <w:rPr>
          <w:sz w:val="28"/>
          <w:szCs w:val="28"/>
          <w:lang w:val="en-US"/>
        </w:rPr>
        <w:t xml:space="preserve"> cytokines, such as TNF-α or IL-1</w:t>
      </w:r>
      <w:r w:rsidR="007B2D72" w:rsidRPr="00903305">
        <w:rPr>
          <w:sz w:val="28"/>
          <w:szCs w:val="28"/>
          <w:lang w:val="en-US"/>
        </w:rPr>
        <w:t xml:space="preserve"> [</w:t>
      </w:r>
      <w:r w:rsidR="00F25B95" w:rsidRPr="00903305">
        <w:rPr>
          <w:sz w:val="28"/>
          <w:szCs w:val="28"/>
          <w:lang w:val="en-US"/>
        </w:rPr>
        <w:t>1</w:t>
      </w:r>
      <w:r w:rsidR="00432915">
        <w:rPr>
          <w:sz w:val="28"/>
          <w:szCs w:val="28"/>
          <w:lang w:val="en-US"/>
        </w:rPr>
        <w:t>2</w:t>
      </w:r>
      <w:r w:rsidR="007B2D72" w:rsidRPr="00903305">
        <w:rPr>
          <w:sz w:val="28"/>
          <w:szCs w:val="28"/>
          <w:lang w:val="en-US"/>
        </w:rPr>
        <w:t>].</w:t>
      </w:r>
    </w:p>
    <w:p w:rsidR="002215D4" w:rsidRPr="007B282E" w:rsidRDefault="007552CF" w:rsidP="00903305">
      <w:pPr>
        <w:pStyle w:val="1"/>
        <w:spacing w:after="0" w:line="360" w:lineRule="auto"/>
        <w:ind w:left="0"/>
        <w:jc w:val="both"/>
        <w:rPr>
          <w:sz w:val="28"/>
          <w:szCs w:val="28"/>
          <w:lang w:val="en-US"/>
        </w:rPr>
      </w:pPr>
      <w:r>
        <w:rPr>
          <w:sz w:val="28"/>
          <w:szCs w:val="28"/>
          <w:lang w:val="en-US"/>
        </w:rPr>
        <w:t xml:space="preserve">Our aim is </w:t>
      </w:r>
      <w:r w:rsidR="00364BEE" w:rsidRPr="00903305">
        <w:rPr>
          <w:sz w:val="28"/>
          <w:szCs w:val="28"/>
          <w:lang w:val="en-US"/>
        </w:rPr>
        <w:t xml:space="preserve">to study the levels of </w:t>
      </w:r>
      <w:proofErr w:type="spellStart"/>
      <w:r w:rsidR="00364BEE" w:rsidRPr="00903305">
        <w:rPr>
          <w:sz w:val="28"/>
          <w:szCs w:val="28"/>
          <w:lang w:val="en-US"/>
        </w:rPr>
        <w:t>proinflammatory</w:t>
      </w:r>
      <w:proofErr w:type="spellEnd"/>
      <w:r w:rsidR="00364BEE" w:rsidRPr="00903305">
        <w:rPr>
          <w:sz w:val="28"/>
          <w:szCs w:val="28"/>
          <w:lang w:val="en-US"/>
        </w:rPr>
        <w:t xml:space="preserve"> cytokines IL-8 and TNFα as specific markers of nephrotic syndrome in children with </w:t>
      </w:r>
      <w:bookmarkStart w:id="1" w:name="_Hlk18679778"/>
      <w:r w:rsidR="00364BEE" w:rsidRPr="00903305">
        <w:rPr>
          <w:sz w:val="28"/>
          <w:szCs w:val="28"/>
          <w:lang w:val="en-US"/>
        </w:rPr>
        <w:t>HSP</w:t>
      </w:r>
      <w:bookmarkEnd w:id="1"/>
      <w:r w:rsidR="00712CF9" w:rsidRPr="00903305">
        <w:rPr>
          <w:sz w:val="28"/>
          <w:szCs w:val="28"/>
          <w:lang w:val="en-US"/>
        </w:rPr>
        <w:t>.</w:t>
      </w:r>
    </w:p>
    <w:p w:rsidR="009A1C52" w:rsidRPr="00903305" w:rsidRDefault="00364BEE" w:rsidP="00903305">
      <w:pPr>
        <w:spacing w:line="360" w:lineRule="auto"/>
        <w:jc w:val="both"/>
        <w:rPr>
          <w:rFonts w:ascii="Times New Roman" w:hAnsi="Times New Roman"/>
          <w:sz w:val="28"/>
          <w:szCs w:val="28"/>
          <w:lang w:val="en-US"/>
        </w:rPr>
      </w:pPr>
      <w:proofErr w:type="gramStart"/>
      <w:r w:rsidRPr="00903305">
        <w:rPr>
          <w:rFonts w:ascii="Times New Roman" w:hAnsi="Times New Roman"/>
          <w:b/>
          <w:sz w:val="28"/>
          <w:szCs w:val="28"/>
          <w:lang w:val="en-US"/>
        </w:rPr>
        <w:t>General information</w:t>
      </w:r>
      <w:r w:rsidR="009A1C52" w:rsidRPr="00903305">
        <w:rPr>
          <w:rFonts w:ascii="Times New Roman" w:hAnsi="Times New Roman"/>
          <w:b/>
          <w:sz w:val="28"/>
          <w:szCs w:val="28"/>
          <w:lang w:val="en-US"/>
        </w:rPr>
        <w:t>.</w:t>
      </w:r>
      <w:proofErr w:type="gramEnd"/>
      <w:r w:rsidR="009A1C52"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The research has been conducted at </w:t>
      </w:r>
      <w:r w:rsidR="00903305" w:rsidRPr="00903305">
        <w:rPr>
          <w:rFonts w:ascii="Times New Roman" w:hAnsi="Times New Roman"/>
          <w:sz w:val="28"/>
          <w:szCs w:val="28"/>
          <w:lang w:val="en-US"/>
        </w:rPr>
        <w:t xml:space="preserve">the </w:t>
      </w:r>
      <w:proofErr w:type="spellStart"/>
      <w:r w:rsidR="00903305" w:rsidRPr="00903305">
        <w:rPr>
          <w:rFonts w:ascii="Times New Roman" w:hAnsi="Times New Roman"/>
          <w:sz w:val="28"/>
          <w:szCs w:val="28"/>
          <w:lang w:val="en-US"/>
        </w:rPr>
        <w:t>Kharkiv</w:t>
      </w:r>
      <w:proofErr w:type="spellEnd"/>
      <w:r w:rsidR="00903305" w:rsidRPr="00903305">
        <w:rPr>
          <w:rFonts w:ascii="Times New Roman" w:hAnsi="Times New Roman"/>
          <w:sz w:val="28"/>
          <w:szCs w:val="28"/>
          <w:lang w:val="en-US"/>
        </w:rPr>
        <w:t xml:space="preserve"> City Clinical Children's Hospital No. 16</w:t>
      </w:r>
      <w:r w:rsidRPr="00903305">
        <w:rPr>
          <w:rFonts w:ascii="Times New Roman" w:hAnsi="Times New Roman"/>
          <w:sz w:val="28"/>
          <w:szCs w:val="28"/>
          <w:lang w:val="en-US"/>
        </w:rPr>
        <w:t xml:space="preserve"> from January 1, 2015 to November 1, 2018</w:t>
      </w:r>
      <w:r w:rsidR="009A1C52" w:rsidRPr="00903305">
        <w:rPr>
          <w:rFonts w:ascii="Times New Roman" w:hAnsi="Times New Roman"/>
          <w:sz w:val="28"/>
          <w:szCs w:val="28"/>
          <w:lang w:val="en-US"/>
        </w:rPr>
        <w:t xml:space="preserve">. </w:t>
      </w:r>
      <w:r w:rsidRPr="00903305">
        <w:rPr>
          <w:rFonts w:ascii="Times New Roman" w:hAnsi="Times New Roman"/>
          <w:sz w:val="28"/>
          <w:szCs w:val="28"/>
          <w:lang w:val="en-US"/>
        </w:rPr>
        <w:t>A total of 83 HSP patients aged between 2 and 17 years old have been examined.</w:t>
      </w:r>
      <w:r w:rsidR="009A1C52"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Patients with </w:t>
      </w:r>
      <w:r w:rsidR="002A3406" w:rsidRPr="00903305">
        <w:rPr>
          <w:rFonts w:ascii="Times New Roman" w:hAnsi="Times New Roman"/>
          <w:sz w:val="28"/>
          <w:szCs w:val="28"/>
          <w:lang w:val="en-US"/>
        </w:rPr>
        <w:t>HSP</w:t>
      </w:r>
      <w:r w:rsidRPr="00903305">
        <w:rPr>
          <w:rFonts w:ascii="Times New Roman" w:hAnsi="Times New Roman"/>
          <w:sz w:val="28"/>
          <w:szCs w:val="28"/>
          <w:lang w:val="en-US"/>
        </w:rPr>
        <w:t xml:space="preserve"> were divided into two groups: patients with </w:t>
      </w:r>
      <w:r w:rsidR="002A3406" w:rsidRPr="00903305">
        <w:rPr>
          <w:rFonts w:ascii="Times New Roman" w:hAnsi="Times New Roman"/>
          <w:sz w:val="28"/>
          <w:szCs w:val="28"/>
          <w:lang w:val="en-US"/>
        </w:rPr>
        <w:t>HSP</w:t>
      </w:r>
      <w:r w:rsidRPr="00903305">
        <w:rPr>
          <w:rFonts w:ascii="Times New Roman" w:hAnsi="Times New Roman"/>
          <w:sz w:val="28"/>
          <w:szCs w:val="28"/>
          <w:lang w:val="en-US"/>
        </w:rPr>
        <w:t xml:space="preserve"> without </w:t>
      </w:r>
      <w:r w:rsidR="002A3406" w:rsidRPr="00903305">
        <w:rPr>
          <w:rFonts w:ascii="Times New Roman" w:hAnsi="Times New Roman"/>
          <w:sz w:val="28"/>
          <w:szCs w:val="28"/>
          <w:lang w:val="en-US"/>
        </w:rPr>
        <w:t xml:space="preserve">nephrotic syndrome </w:t>
      </w:r>
      <w:r w:rsidRPr="00903305">
        <w:rPr>
          <w:rFonts w:ascii="Times New Roman" w:hAnsi="Times New Roman"/>
          <w:sz w:val="28"/>
          <w:szCs w:val="28"/>
          <w:lang w:val="en-US"/>
        </w:rPr>
        <w:t>(</w:t>
      </w:r>
      <w:r w:rsidR="00E35F3A">
        <w:rPr>
          <w:rFonts w:ascii="Times New Roman" w:hAnsi="Times New Roman"/>
          <w:sz w:val="28"/>
          <w:szCs w:val="28"/>
          <w:lang w:val="en-US"/>
        </w:rPr>
        <w:t>HSP</w:t>
      </w:r>
      <w:r w:rsidR="00903305">
        <w:rPr>
          <w:rFonts w:ascii="Times New Roman" w:hAnsi="Times New Roman"/>
          <w:sz w:val="28"/>
          <w:szCs w:val="28"/>
          <w:lang w:val="en-US"/>
        </w:rPr>
        <w:t>WN</w:t>
      </w:r>
      <w:r w:rsidRPr="00903305">
        <w:rPr>
          <w:rFonts w:ascii="Times New Roman" w:hAnsi="Times New Roman"/>
          <w:sz w:val="28"/>
          <w:szCs w:val="28"/>
          <w:lang w:val="en-US"/>
        </w:rPr>
        <w:t>, n = 58, 35 of which were boys and 23</w:t>
      </w:r>
      <w:r w:rsidR="002A3406"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 girls) and a group of patients with </w:t>
      </w:r>
      <w:r w:rsidR="002A3406" w:rsidRPr="00903305">
        <w:rPr>
          <w:rFonts w:ascii="Times New Roman" w:hAnsi="Times New Roman"/>
          <w:sz w:val="28"/>
          <w:szCs w:val="28"/>
          <w:lang w:val="en-US"/>
        </w:rPr>
        <w:t>HSP</w:t>
      </w:r>
      <w:r w:rsidRPr="00903305">
        <w:rPr>
          <w:rFonts w:ascii="Times New Roman" w:hAnsi="Times New Roman"/>
          <w:sz w:val="28"/>
          <w:szCs w:val="28"/>
          <w:lang w:val="en-US"/>
        </w:rPr>
        <w:t xml:space="preserve"> with renal syndrome (</w:t>
      </w:r>
      <w:r w:rsidR="00903305">
        <w:rPr>
          <w:rFonts w:ascii="Times New Roman" w:hAnsi="Times New Roman"/>
          <w:sz w:val="28"/>
          <w:szCs w:val="28"/>
          <w:lang w:val="en-US"/>
        </w:rPr>
        <w:t>HSPN</w:t>
      </w:r>
      <w:r w:rsidRPr="00903305">
        <w:rPr>
          <w:rFonts w:ascii="Times New Roman" w:hAnsi="Times New Roman"/>
          <w:sz w:val="28"/>
          <w:szCs w:val="28"/>
          <w:lang w:val="en-US"/>
        </w:rPr>
        <w:t>, n = 25, 14 of them boys and 11 girls)</w:t>
      </w:r>
      <w:r w:rsidR="0041460C" w:rsidRPr="00903305">
        <w:rPr>
          <w:rFonts w:ascii="Times New Roman" w:hAnsi="Times New Roman"/>
          <w:sz w:val="28"/>
          <w:szCs w:val="28"/>
          <w:lang w:val="en-US"/>
        </w:rPr>
        <w:t>.</w:t>
      </w:r>
      <w:r w:rsidR="009A1C52" w:rsidRPr="00903305">
        <w:rPr>
          <w:rFonts w:ascii="Times New Roman" w:hAnsi="Times New Roman"/>
          <w:sz w:val="28"/>
          <w:szCs w:val="28"/>
          <w:lang w:val="en-US"/>
        </w:rPr>
        <w:t xml:space="preserve"> </w:t>
      </w:r>
      <w:r w:rsidR="002A3406" w:rsidRPr="00903305">
        <w:rPr>
          <w:rFonts w:ascii="Times New Roman" w:hAnsi="Times New Roman"/>
          <w:sz w:val="28"/>
          <w:szCs w:val="28"/>
          <w:lang w:val="en-US"/>
        </w:rPr>
        <w:t xml:space="preserve">The control group consisted of 20 healthy children, underwent a planned medical examination or received vaccination in </w:t>
      </w:r>
      <w:r w:rsidR="00903305" w:rsidRPr="00903305">
        <w:rPr>
          <w:rFonts w:ascii="Times New Roman" w:hAnsi="Times New Roman"/>
          <w:sz w:val="28"/>
          <w:szCs w:val="28"/>
          <w:lang w:val="en-US"/>
        </w:rPr>
        <w:t xml:space="preserve">the </w:t>
      </w:r>
      <w:proofErr w:type="spellStart"/>
      <w:r w:rsidR="00903305" w:rsidRPr="00903305">
        <w:rPr>
          <w:rFonts w:ascii="Times New Roman" w:hAnsi="Times New Roman"/>
          <w:sz w:val="28"/>
          <w:szCs w:val="28"/>
          <w:lang w:val="en-US"/>
        </w:rPr>
        <w:t>Kharkiv</w:t>
      </w:r>
      <w:proofErr w:type="spellEnd"/>
      <w:r w:rsidR="00903305" w:rsidRPr="00903305">
        <w:rPr>
          <w:rFonts w:ascii="Times New Roman" w:hAnsi="Times New Roman"/>
          <w:sz w:val="28"/>
          <w:szCs w:val="28"/>
          <w:lang w:val="en-US"/>
        </w:rPr>
        <w:t xml:space="preserve"> City Clinical Children's Hospital No. 16</w:t>
      </w:r>
      <w:r w:rsidR="009A1C52" w:rsidRPr="00903305">
        <w:rPr>
          <w:rFonts w:ascii="Times New Roman" w:hAnsi="Times New Roman"/>
          <w:sz w:val="28"/>
          <w:szCs w:val="28"/>
          <w:lang w:val="en-US"/>
        </w:rPr>
        <w:t>.</w:t>
      </w:r>
    </w:p>
    <w:p w:rsidR="009A1C52" w:rsidRPr="00903305" w:rsidRDefault="002A3406"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 xml:space="preserve">The diagnosis of HSP has been established according to the criteria defined by the European League </w:t>
      </w:r>
      <w:proofErr w:type="gramStart"/>
      <w:r w:rsidRPr="00903305">
        <w:rPr>
          <w:rFonts w:ascii="Times New Roman" w:hAnsi="Times New Roman"/>
          <w:sz w:val="28"/>
          <w:szCs w:val="28"/>
          <w:lang w:val="en-US"/>
        </w:rPr>
        <w:t>Against</w:t>
      </w:r>
      <w:proofErr w:type="gramEnd"/>
      <w:r w:rsidRPr="00903305">
        <w:rPr>
          <w:rFonts w:ascii="Times New Roman" w:hAnsi="Times New Roman"/>
          <w:sz w:val="28"/>
          <w:szCs w:val="28"/>
          <w:lang w:val="en-US"/>
        </w:rPr>
        <w:t xml:space="preserve"> Rheumatism and Pediatric Rheumatology European Society </w:t>
      </w:r>
      <w:r w:rsidR="009A1C52" w:rsidRPr="00903305">
        <w:rPr>
          <w:rFonts w:ascii="Times New Roman" w:hAnsi="Times New Roman"/>
          <w:sz w:val="28"/>
          <w:szCs w:val="28"/>
          <w:lang w:val="en-US"/>
        </w:rPr>
        <w:t>[</w:t>
      </w:r>
      <w:r w:rsidR="00F25B95" w:rsidRPr="00903305">
        <w:rPr>
          <w:rFonts w:ascii="Times New Roman" w:hAnsi="Times New Roman"/>
          <w:sz w:val="28"/>
          <w:szCs w:val="28"/>
          <w:lang w:val="en-US"/>
        </w:rPr>
        <w:t>1</w:t>
      </w:r>
      <w:r w:rsidR="00432915">
        <w:rPr>
          <w:rFonts w:ascii="Times New Roman" w:hAnsi="Times New Roman"/>
          <w:sz w:val="28"/>
          <w:szCs w:val="28"/>
          <w:lang w:val="en-US"/>
        </w:rPr>
        <w:t>3</w:t>
      </w:r>
      <w:r w:rsidR="009A1C52"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The criteria for inclusion in the study were the established diagnosis of </w:t>
      </w:r>
      <w:r w:rsidR="001D4849" w:rsidRPr="00903305">
        <w:rPr>
          <w:rFonts w:ascii="Times New Roman" w:hAnsi="Times New Roman"/>
          <w:sz w:val="28"/>
          <w:szCs w:val="28"/>
          <w:lang w:val="en-US"/>
        </w:rPr>
        <w:t>HSP</w:t>
      </w:r>
      <w:r w:rsidRPr="00903305">
        <w:rPr>
          <w:rFonts w:ascii="Times New Roman" w:hAnsi="Times New Roman"/>
          <w:sz w:val="28"/>
          <w:szCs w:val="28"/>
          <w:lang w:val="en-US"/>
        </w:rPr>
        <w:t xml:space="preserve">, the presence of informative consent on the part of patients and / or parents. Criteria for exclusion from the study were the refusal of patients and / or parents </w:t>
      </w:r>
      <w:r w:rsidR="001D4849" w:rsidRPr="00903305">
        <w:rPr>
          <w:rFonts w:ascii="Times New Roman" w:hAnsi="Times New Roman"/>
          <w:sz w:val="28"/>
          <w:szCs w:val="28"/>
          <w:lang w:val="en-US"/>
        </w:rPr>
        <w:t>to take a part in</w:t>
      </w:r>
      <w:r w:rsidRPr="00903305">
        <w:rPr>
          <w:rFonts w:ascii="Times New Roman" w:hAnsi="Times New Roman"/>
          <w:sz w:val="28"/>
          <w:szCs w:val="28"/>
          <w:lang w:val="en-US"/>
        </w:rPr>
        <w:t xml:space="preserve"> the study; the presence in patients of hereditary diseases of the blood system and other acute or chronic inflammatory diseases</w:t>
      </w:r>
      <w:r w:rsidR="009A1C52" w:rsidRPr="00903305">
        <w:rPr>
          <w:rFonts w:ascii="Times New Roman" w:hAnsi="Times New Roman"/>
          <w:sz w:val="28"/>
          <w:szCs w:val="28"/>
          <w:lang w:val="en-US"/>
        </w:rPr>
        <w:t>.</w:t>
      </w:r>
      <w:r w:rsidR="001D4849" w:rsidRPr="00903305">
        <w:rPr>
          <w:rFonts w:ascii="Times New Roman" w:hAnsi="Times New Roman"/>
          <w:sz w:val="28"/>
          <w:szCs w:val="28"/>
          <w:lang w:val="en-US"/>
        </w:rPr>
        <w:t xml:space="preserve"> </w:t>
      </w:r>
    </w:p>
    <w:p w:rsidR="009A1C52" w:rsidRPr="00903305" w:rsidRDefault="0002541E"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The main methods of examination were examination of complaints, anamnesis vitae and illness, objective survey data, clinical, laboratory and instrumental data. Major syndromes were identified, such as skin and joint pain. Detection of hematuria (erythrocyte amount &gt; 5 / mm 3) and / or proteinuria, nephritis during the first month of PSH was diagnosed as nephrotic syndrome</w:t>
      </w:r>
      <w:r w:rsidR="009A1C52" w:rsidRPr="00903305">
        <w:rPr>
          <w:rFonts w:ascii="Times New Roman" w:hAnsi="Times New Roman"/>
          <w:sz w:val="28"/>
          <w:szCs w:val="28"/>
          <w:lang w:val="en-US"/>
        </w:rPr>
        <w:t xml:space="preserve">.  </w:t>
      </w:r>
      <w:r w:rsidRPr="00903305">
        <w:rPr>
          <w:rFonts w:ascii="Times New Roman" w:hAnsi="Times New Roman"/>
          <w:sz w:val="28"/>
          <w:szCs w:val="28"/>
          <w:lang w:val="en-US"/>
        </w:rPr>
        <w:t>Standard tests included routine clinical blood and urine tests, acute inflammation proteins. Clinical examination was performed twice: upon admission to the hospital (without nephrotic syndrome) and during remission (after disappearance of the skin syndrome</w:t>
      </w:r>
      <w:r w:rsidR="009A1C52"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TNFα, IL-8 levels were studied </w:t>
      </w:r>
      <w:r w:rsidR="00BC6B2F" w:rsidRPr="00903305">
        <w:rPr>
          <w:rFonts w:ascii="Times New Roman" w:hAnsi="Times New Roman"/>
          <w:sz w:val="28"/>
          <w:szCs w:val="28"/>
          <w:lang w:val="en-US"/>
        </w:rPr>
        <w:t>upon the</w:t>
      </w:r>
      <w:r w:rsidRPr="00903305">
        <w:rPr>
          <w:rFonts w:ascii="Times New Roman" w:hAnsi="Times New Roman"/>
          <w:sz w:val="28"/>
          <w:szCs w:val="28"/>
          <w:lang w:val="en-US"/>
        </w:rPr>
        <w:t xml:space="preserve"> admission to hospital and remission period in patients with </w:t>
      </w:r>
      <w:r w:rsidR="00BC6B2F" w:rsidRPr="00903305">
        <w:rPr>
          <w:rFonts w:ascii="Times New Roman" w:hAnsi="Times New Roman"/>
          <w:sz w:val="28"/>
          <w:szCs w:val="28"/>
          <w:lang w:val="en-US"/>
        </w:rPr>
        <w:t>HSP</w:t>
      </w:r>
      <w:r w:rsidRPr="00903305">
        <w:rPr>
          <w:rFonts w:ascii="Times New Roman" w:hAnsi="Times New Roman"/>
          <w:sz w:val="28"/>
          <w:szCs w:val="28"/>
          <w:lang w:val="en-US"/>
        </w:rPr>
        <w:t xml:space="preserve"> and once in the control group</w:t>
      </w:r>
      <w:r w:rsidR="009A1C52" w:rsidRPr="00903305">
        <w:rPr>
          <w:rFonts w:ascii="Times New Roman" w:hAnsi="Times New Roman"/>
          <w:sz w:val="28"/>
          <w:szCs w:val="28"/>
          <w:lang w:val="en-US"/>
        </w:rPr>
        <w:t>.</w:t>
      </w:r>
      <w:r w:rsidR="00777A93" w:rsidRPr="00903305">
        <w:rPr>
          <w:rFonts w:ascii="Times New Roman" w:hAnsi="Times New Roman"/>
          <w:sz w:val="28"/>
          <w:szCs w:val="28"/>
          <w:lang w:val="en-US"/>
        </w:rPr>
        <w:t xml:space="preserve"> </w:t>
      </w:r>
      <w:r w:rsidR="00BC6B2F" w:rsidRPr="00903305">
        <w:rPr>
          <w:rFonts w:ascii="Times New Roman" w:hAnsi="Times New Roman"/>
          <w:sz w:val="28"/>
          <w:szCs w:val="28"/>
          <w:lang w:val="en-US"/>
        </w:rPr>
        <w:t xml:space="preserve">The </w:t>
      </w:r>
      <w:proofErr w:type="spellStart"/>
      <w:r w:rsidR="00BC6B2F" w:rsidRPr="00903305">
        <w:rPr>
          <w:rFonts w:ascii="Times New Roman" w:hAnsi="Times New Roman"/>
          <w:sz w:val="28"/>
          <w:szCs w:val="28"/>
          <w:lang w:val="en-US"/>
        </w:rPr>
        <w:t>proinflammatory</w:t>
      </w:r>
      <w:proofErr w:type="spellEnd"/>
      <w:r w:rsidR="00BC6B2F" w:rsidRPr="00903305">
        <w:rPr>
          <w:rFonts w:ascii="Times New Roman" w:hAnsi="Times New Roman"/>
          <w:sz w:val="28"/>
          <w:szCs w:val="28"/>
          <w:lang w:val="en-US"/>
        </w:rPr>
        <w:t xml:space="preserve"> markers of TNFα, IL-8 were determined by enzyme-linked immunosorbent assay using standard VECTOR BEST </w:t>
      </w:r>
      <w:r w:rsidR="00BC6B2F" w:rsidRPr="00903305">
        <w:rPr>
          <w:rFonts w:ascii="Times New Roman" w:hAnsi="Times New Roman"/>
          <w:sz w:val="28"/>
          <w:szCs w:val="28"/>
          <w:lang w:val="en-US"/>
        </w:rPr>
        <w:lastRenderedPageBreak/>
        <w:t>kits, Russia (A-8756, A-8762). All samples were frozen at - 40 ° until the time of the study</w:t>
      </w:r>
      <w:r w:rsidR="006C75F3" w:rsidRPr="00903305">
        <w:rPr>
          <w:rFonts w:ascii="Times New Roman" w:hAnsi="Times New Roman"/>
          <w:sz w:val="28"/>
          <w:szCs w:val="28"/>
          <w:lang w:val="en-US"/>
        </w:rPr>
        <w:t>.</w:t>
      </w:r>
    </w:p>
    <w:p w:rsidR="00453025" w:rsidRPr="00903305" w:rsidRDefault="00BC6B2F" w:rsidP="00903305">
      <w:pPr>
        <w:spacing w:line="360" w:lineRule="auto"/>
        <w:jc w:val="both"/>
        <w:rPr>
          <w:rFonts w:ascii="Times New Roman" w:hAnsi="Times New Roman"/>
          <w:sz w:val="28"/>
          <w:szCs w:val="28"/>
          <w:lang w:val="en-US"/>
        </w:rPr>
      </w:pPr>
      <w:proofErr w:type="gramStart"/>
      <w:r w:rsidRPr="00903305">
        <w:rPr>
          <w:rFonts w:ascii="Times New Roman" w:hAnsi="Times New Roman"/>
          <w:sz w:val="28"/>
          <w:szCs w:val="28"/>
          <w:lang w:val="en-US"/>
        </w:rPr>
        <w:t>Ethical aspects</w:t>
      </w:r>
      <w:r w:rsidR="008D6E6C" w:rsidRPr="00903305">
        <w:rPr>
          <w:rFonts w:ascii="Times New Roman" w:hAnsi="Times New Roman"/>
          <w:sz w:val="28"/>
          <w:szCs w:val="28"/>
          <w:lang w:val="en-US"/>
        </w:rPr>
        <w:t>.</w:t>
      </w:r>
      <w:proofErr w:type="gramEnd"/>
      <w:r w:rsidR="008D6E6C" w:rsidRPr="00903305">
        <w:rPr>
          <w:rFonts w:ascii="Times New Roman" w:hAnsi="Times New Roman"/>
          <w:sz w:val="28"/>
          <w:szCs w:val="28"/>
          <w:lang w:val="en-US"/>
        </w:rPr>
        <w:t xml:space="preserve"> </w:t>
      </w:r>
      <w:r w:rsidRPr="00903305">
        <w:rPr>
          <w:rFonts w:ascii="Times New Roman" w:hAnsi="Times New Roman"/>
          <w:sz w:val="28"/>
          <w:szCs w:val="28"/>
          <w:lang w:val="en-US"/>
        </w:rPr>
        <w:t>All participants and / or their parents were informed about the goals, objectives and scope of the study and gave written informed consent</w:t>
      </w:r>
      <w:r w:rsidR="008D6E6C"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The study was approved by the Ethics Committee of </w:t>
      </w:r>
      <w:proofErr w:type="spellStart"/>
      <w:r w:rsidRPr="00903305">
        <w:rPr>
          <w:rFonts w:ascii="Times New Roman" w:hAnsi="Times New Roman"/>
          <w:sz w:val="28"/>
          <w:szCs w:val="28"/>
          <w:lang w:val="en-US"/>
        </w:rPr>
        <w:t>Kharkiv</w:t>
      </w:r>
      <w:proofErr w:type="spellEnd"/>
      <w:r w:rsidRPr="00903305">
        <w:rPr>
          <w:rFonts w:ascii="Times New Roman" w:hAnsi="Times New Roman"/>
          <w:sz w:val="28"/>
          <w:szCs w:val="28"/>
          <w:lang w:val="en-US"/>
        </w:rPr>
        <w:t xml:space="preserve"> National Medical University (Ethics Committee Protocol No. 8, 10/5/2016) and conducted in accordance with the recommendations of the Declaration of Helsinki (1975).</w:t>
      </w:r>
    </w:p>
    <w:p w:rsidR="008D6E6C" w:rsidRPr="00903305" w:rsidRDefault="00BC6B2F" w:rsidP="00903305">
      <w:pPr>
        <w:spacing w:line="360" w:lineRule="auto"/>
        <w:jc w:val="both"/>
        <w:rPr>
          <w:rFonts w:ascii="Times New Roman" w:hAnsi="Times New Roman"/>
          <w:sz w:val="28"/>
          <w:szCs w:val="28"/>
          <w:lang w:val="en-US"/>
        </w:rPr>
      </w:pPr>
      <w:proofErr w:type="gramStart"/>
      <w:r w:rsidRPr="00903305">
        <w:rPr>
          <w:rFonts w:ascii="Times New Roman" w:hAnsi="Times New Roman"/>
          <w:sz w:val="28"/>
          <w:szCs w:val="28"/>
          <w:lang w:val="en-US"/>
        </w:rPr>
        <w:t>Statistical analysis</w:t>
      </w:r>
      <w:r w:rsidR="008D6E6C" w:rsidRPr="00903305">
        <w:rPr>
          <w:rFonts w:ascii="Times New Roman" w:hAnsi="Times New Roman"/>
          <w:sz w:val="28"/>
          <w:szCs w:val="28"/>
          <w:lang w:val="en-US"/>
        </w:rPr>
        <w:t>.</w:t>
      </w:r>
      <w:proofErr w:type="gramEnd"/>
      <w:r w:rsidR="008D6E6C"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Statistical analysis was performed using </w:t>
      </w:r>
      <w:proofErr w:type="spellStart"/>
      <w:r w:rsidRPr="00903305">
        <w:rPr>
          <w:rFonts w:ascii="Times New Roman" w:hAnsi="Times New Roman"/>
          <w:sz w:val="28"/>
          <w:szCs w:val="28"/>
          <w:lang w:val="en-US"/>
        </w:rPr>
        <w:t>StatSoft</w:t>
      </w:r>
      <w:proofErr w:type="spellEnd"/>
      <w:r w:rsidRPr="00903305">
        <w:rPr>
          <w:rFonts w:ascii="Times New Roman" w:hAnsi="Times New Roman"/>
          <w:sz w:val="28"/>
          <w:szCs w:val="28"/>
          <w:lang w:val="en-US"/>
        </w:rPr>
        <w:t xml:space="preserve"> STATISTICA Version 8 (Tulsa, OK)</w:t>
      </w:r>
      <w:r w:rsidR="008D6E6C" w:rsidRPr="00903305">
        <w:rPr>
          <w:rFonts w:ascii="Times New Roman" w:hAnsi="Times New Roman"/>
          <w:sz w:val="28"/>
          <w:szCs w:val="28"/>
          <w:lang w:val="en-US"/>
        </w:rPr>
        <w:t xml:space="preserve">. </w:t>
      </w:r>
      <w:r w:rsidRPr="00903305">
        <w:rPr>
          <w:rFonts w:ascii="Times New Roman" w:hAnsi="Times New Roman"/>
          <w:sz w:val="28"/>
          <w:szCs w:val="28"/>
          <w:lang w:val="en-US"/>
        </w:rPr>
        <w:t>Gauss’s law on distribution was performed using the Shapiro-Wilk test</w:t>
      </w:r>
      <w:r w:rsidR="008D6E6C" w:rsidRPr="00903305">
        <w:rPr>
          <w:rFonts w:ascii="Times New Roman" w:hAnsi="Times New Roman"/>
          <w:sz w:val="28"/>
          <w:szCs w:val="28"/>
          <w:lang w:val="en-US"/>
        </w:rPr>
        <w:t xml:space="preserve">. </w:t>
      </w:r>
      <w:r w:rsidRPr="00903305">
        <w:rPr>
          <w:rFonts w:ascii="Times New Roman" w:hAnsi="Times New Roman"/>
          <w:sz w:val="28"/>
          <w:szCs w:val="28"/>
          <w:lang w:val="en-US"/>
        </w:rPr>
        <w:t>Nonparametric variables were represented as median (Me), interquartile range (</w:t>
      </w:r>
      <w:proofErr w:type="spellStart"/>
      <w:r w:rsidRPr="00903305">
        <w:rPr>
          <w:rFonts w:ascii="Times New Roman" w:hAnsi="Times New Roman"/>
          <w:sz w:val="28"/>
          <w:szCs w:val="28"/>
          <w:lang w:val="en-US"/>
        </w:rPr>
        <w:t>Lq</w:t>
      </w:r>
      <w:proofErr w:type="spellEnd"/>
      <w:r w:rsidRPr="00903305">
        <w:rPr>
          <w:rFonts w:ascii="Times New Roman" w:hAnsi="Times New Roman"/>
          <w:sz w:val="28"/>
          <w:szCs w:val="28"/>
          <w:lang w:val="en-US"/>
        </w:rPr>
        <w:t xml:space="preserve"> - lower quartile; </w:t>
      </w:r>
      <w:proofErr w:type="spellStart"/>
      <w:r w:rsidRPr="00903305">
        <w:rPr>
          <w:rFonts w:ascii="Times New Roman" w:hAnsi="Times New Roman"/>
          <w:sz w:val="28"/>
          <w:szCs w:val="28"/>
          <w:lang w:val="en-US"/>
        </w:rPr>
        <w:t>Uq</w:t>
      </w:r>
      <w:proofErr w:type="spellEnd"/>
      <w:r w:rsidRPr="00903305">
        <w:rPr>
          <w:rFonts w:ascii="Times New Roman" w:hAnsi="Times New Roman"/>
          <w:sz w:val="28"/>
          <w:szCs w:val="28"/>
          <w:lang w:val="en-US"/>
        </w:rPr>
        <w:t xml:space="preserve"> - upper quartile</w:t>
      </w:r>
      <w:r w:rsidR="008D6E6C"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A </w:t>
      </w:r>
      <w:proofErr w:type="spellStart"/>
      <w:r w:rsidRPr="00903305">
        <w:rPr>
          <w:rFonts w:ascii="Times New Roman" w:hAnsi="Times New Roman"/>
          <w:sz w:val="28"/>
          <w:szCs w:val="28"/>
          <w:lang w:val="en-US"/>
        </w:rPr>
        <w:t>Kruskal</w:t>
      </w:r>
      <w:proofErr w:type="spellEnd"/>
      <w:r w:rsidRPr="00903305">
        <w:rPr>
          <w:rFonts w:ascii="Times New Roman" w:hAnsi="Times New Roman"/>
          <w:sz w:val="28"/>
          <w:szCs w:val="28"/>
          <w:lang w:val="en-US"/>
        </w:rPr>
        <w:t>-Wallis analysis of variance (ANOVA) was used to determine the statistically significant difference between the medians across all groups</w:t>
      </w:r>
      <w:r w:rsidR="008D6E6C" w:rsidRPr="00903305">
        <w:rPr>
          <w:rFonts w:ascii="Times New Roman" w:hAnsi="Times New Roman"/>
          <w:sz w:val="28"/>
          <w:szCs w:val="28"/>
          <w:lang w:val="en-US"/>
        </w:rPr>
        <w:t xml:space="preserve">. </w:t>
      </w:r>
      <w:r w:rsidR="00F529A1" w:rsidRPr="00903305">
        <w:rPr>
          <w:rFonts w:ascii="Times New Roman" w:hAnsi="Times New Roman"/>
          <w:sz w:val="28"/>
          <w:szCs w:val="28"/>
          <w:lang w:val="en-US"/>
        </w:rPr>
        <w:t>A nonparametric Mann-Whitney test was used to compare the two independent variables</w:t>
      </w:r>
      <w:r w:rsidR="008D6E6C" w:rsidRPr="00903305">
        <w:rPr>
          <w:rFonts w:ascii="Times New Roman" w:hAnsi="Times New Roman"/>
          <w:sz w:val="28"/>
          <w:szCs w:val="28"/>
          <w:lang w:val="en-US"/>
        </w:rPr>
        <w:t xml:space="preserve">; </w:t>
      </w:r>
      <w:r w:rsidR="00F529A1" w:rsidRPr="00903305">
        <w:rPr>
          <w:rFonts w:ascii="Times New Roman" w:hAnsi="Times New Roman"/>
          <w:sz w:val="28"/>
          <w:szCs w:val="28"/>
          <w:lang w:val="en-US"/>
        </w:rPr>
        <w:t xml:space="preserve">non-parametric Wilcoxon test was used to compare two dependent samples </w:t>
      </w:r>
      <w:r w:rsidR="008D6E6C" w:rsidRPr="00903305">
        <w:rPr>
          <w:rFonts w:ascii="Times New Roman" w:hAnsi="Times New Roman"/>
          <w:sz w:val="28"/>
          <w:szCs w:val="28"/>
          <w:lang w:val="en-US"/>
        </w:rPr>
        <w:t xml:space="preserve">(T). </w:t>
      </w:r>
      <w:r w:rsidR="00F529A1" w:rsidRPr="00903305">
        <w:rPr>
          <w:rFonts w:ascii="Times New Roman" w:hAnsi="Times New Roman"/>
          <w:sz w:val="28"/>
          <w:szCs w:val="28"/>
          <w:lang w:val="en-US"/>
        </w:rPr>
        <w:t>All p-values were two-sided and values &lt;0.05 were considered statistically significant</w:t>
      </w:r>
      <w:r w:rsidR="008D6E6C" w:rsidRPr="00903305">
        <w:rPr>
          <w:rFonts w:ascii="Times New Roman" w:hAnsi="Times New Roman"/>
          <w:sz w:val="28"/>
          <w:szCs w:val="28"/>
          <w:lang w:val="en-US"/>
        </w:rPr>
        <w:t>.</w:t>
      </w:r>
      <w:r w:rsidR="00261418" w:rsidRPr="00903305">
        <w:rPr>
          <w:lang w:val="en-US"/>
        </w:rPr>
        <w:t xml:space="preserve"> </w:t>
      </w:r>
      <w:r w:rsidR="00261418" w:rsidRPr="00903305">
        <w:rPr>
          <w:rFonts w:ascii="Times New Roman" w:hAnsi="Times New Roman"/>
          <w:sz w:val="28"/>
          <w:szCs w:val="28"/>
          <w:lang w:val="en-US"/>
        </w:rPr>
        <w:t>The relationship between the series of indicators was assessed using Spearman’s rank correlation methods (r).</w:t>
      </w:r>
    </w:p>
    <w:p w:rsidR="00453025" w:rsidRPr="00903305" w:rsidRDefault="00F529A1" w:rsidP="00903305">
      <w:pPr>
        <w:jc w:val="both"/>
        <w:rPr>
          <w:rFonts w:ascii="Times New Roman" w:hAnsi="Times New Roman"/>
          <w:b/>
          <w:sz w:val="28"/>
          <w:szCs w:val="28"/>
          <w:lang w:val="en-US"/>
        </w:rPr>
      </w:pPr>
      <w:r w:rsidRPr="00903305">
        <w:rPr>
          <w:rFonts w:ascii="Times New Roman" w:hAnsi="Times New Roman"/>
          <w:b/>
          <w:sz w:val="28"/>
          <w:szCs w:val="28"/>
          <w:lang w:val="en-US"/>
        </w:rPr>
        <w:t>Results</w:t>
      </w:r>
    </w:p>
    <w:p w:rsidR="00FE7028" w:rsidRPr="00903305" w:rsidRDefault="00F529A1"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83 children between the ages of 2 and 17 were examined. The distribution of children by gender among the total number of patients haven’t shown a statistically significant difference</w:t>
      </w:r>
      <w:r w:rsidR="00FE7028" w:rsidRPr="00903305">
        <w:rPr>
          <w:rFonts w:ascii="Times New Roman" w:hAnsi="Times New Roman"/>
          <w:sz w:val="28"/>
          <w:szCs w:val="28"/>
          <w:lang w:val="en-US"/>
        </w:rPr>
        <w:t xml:space="preserve">: </w:t>
      </w:r>
      <w:r w:rsidRPr="00903305">
        <w:rPr>
          <w:rFonts w:ascii="Times New Roman" w:hAnsi="Times New Roman"/>
          <w:sz w:val="28"/>
          <w:szCs w:val="28"/>
          <w:lang w:val="en-US"/>
        </w:rPr>
        <w:t>boys</w:t>
      </w:r>
      <w:r w:rsidR="00FE7028" w:rsidRPr="00903305">
        <w:rPr>
          <w:rFonts w:ascii="Times New Roman" w:hAnsi="Times New Roman"/>
          <w:sz w:val="28"/>
          <w:szCs w:val="28"/>
          <w:lang w:val="en-US"/>
        </w:rPr>
        <w:t xml:space="preserve"> </w:t>
      </w:r>
      <w:r w:rsidR="00F66BCC" w:rsidRPr="00903305">
        <w:rPr>
          <w:rFonts w:ascii="Times New Roman" w:hAnsi="Times New Roman"/>
          <w:sz w:val="28"/>
          <w:szCs w:val="28"/>
          <w:lang w:val="en-US"/>
        </w:rPr>
        <w:t>–</w:t>
      </w:r>
      <w:r w:rsidR="00FE7028" w:rsidRPr="00903305">
        <w:rPr>
          <w:rFonts w:ascii="Times New Roman" w:hAnsi="Times New Roman"/>
          <w:sz w:val="28"/>
          <w:szCs w:val="28"/>
          <w:lang w:val="en-US"/>
        </w:rPr>
        <w:t xml:space="preserve"> 49</w:t>
      </w:r>
      <w:r w:rsidR="00F66BCC" w:rsidRPr="00903305">
        <w:rPr>
          <w:rFonts w:ascii="Times New Roman" w:hAnsi="Times New Roman"/>
          <w:sz w:val="28"/>
          <w:szCs w:val="28"/>
          <w:lang w:val="en-US"/>
        </w:rPr>
        <w:t xml:space="preserve"> </w:t>
      </w:r>
      <w:r w:rsidRPr="00903305">
        <w:rPr>
          <w:rFonts w:ascii="Times New Roman" w:hAnsi="Times New Roman"/>
          <w:sz w:val="28"/>
          <w:szCs w:val="28"/>
          <w:lang w:val="en-US"/>
        </w:rPr>
        <w:t>and</w:t>
      </w:r>
      <w:r w:rsidR="00F66BCC" w:rsidRPr="00903305">
        <w:rPr>
          <w:rFonts w:ascii="Times New Roman" w:hAnsi="Times New Roman"/>
          <w:sz w:val="28"/>
          <w:szCs w:val="28"/>
          <w:lang w:val="en-US"/>
        </w:rPr>
        <w:t xml:space="preserve"> </w:t>
      </w:r>
      <w:r w:rsidRPr="00903305">
        <w:rPr>
          <w:rFonts w:ascii="Times New Roman" w:hAnsi="Times New Roman"/>
          <w:sz w:val="28"/>
          <w:szCs w:val="28"/>
          <w:lang w:val="en-US"/>
        </w:rPr>
        <w:t>girls</w:t>
      </w:r>
      <w:r w:rsidR="00FE7028" w:rsidRPr="00903305">
        <w:rPr>
          <w:rFonts w:ascii="Times New Roman" w:hAnsi="Times New Roman"/>
          <w:sz w:val="28"/>
          <w:szCs w:val="28"/>
          <w:lang w:val="en-US"/>
        </w:rPr>
        <w:t xml:space="preserve"> - 34 (</w:t>
      </w:r>
      <w:r w:rsidR="00F66BCC" w:rsidRPr="00903305">
        <w:rPr>
          <w:rFonts w:ascii="Times New Roman" w:hAnsi="Times New Roman"/>
          <w:sz w:val="28"/>
          <w:szCs w:val="28"/>
          <w:lang w:val="en-US"/>
        </w:rPr>
        <w:t>59</w:t>
      </w:r>
      <w:proofErr w:type="gramStart"/>
      <w:r w:rsidR="00F66BCC" w:rsidRPr="00903305">
        <w:rPr>
          <w:rFonts w:ascii="Times New Roman" w:hAnsi="Times New Roman"/>
          <w:sz w:val="28"/>
          <w:szCs w:val="28"/>
          <w:lang w:val="en-US"/>
        </w:rPr>
        <w:t>,04</w:t>
      </w:r>
      <w:proofErr w:type="gramEnd"/>
      <w:r w:rsidR="00F66BCC" w:rsidRPr="00903305">
        <w:rPr>
          <w:rFonts w:ascii="Times New Roman" w:hAnsi="Times New Roman"/>
          <w:sz w:val="28"/>
          <w:szCs w:val="28"/>
          <w:lang w:val="en-US"/>
        </w:rPr>
        <w:t xml:space="preserve"> %, </w:t>
      </w:r>
      <w:r w:rsidR="00FE7028" w:rsidRPr="00903305">
        <w:rPr>
          <w:rFonts w:ascii="Times New Roman" w:hAnsi="Times New Roman"/>
          <w:sz w:val="28"/>
          <w:szCs w:val="28"/>
          <w:lang w:val="en-US"/>
        </w:rPr>
        <w:t>40,96 %</w:t>
      </w:r>
      <w:r w:rsidR="00F66BCC" w:rsidRPr="00903305">
        <w:rPr>
          <w:rFonts w:ascii="Times New Roman" w:hAnsi="Times New Roman"/>
          <w:sz w:val="28"/>
          <w:szCs w:val="28"/>
          <w:lang w:val="en-US"/>
        </w:rPr>
        <w:t xml:space="preserve"> </w:t>
      </w:r>
      <w:r w:rsidRPr="00903305">
        <w:rPr>
          <w:rFonts w:ascii="Times New Roman" w:hAnsi="Times New Roman"/>
          <w:sz w:val="28"/>
          <w:szCs w:val="28"/>
          <w:lang w:val="en-US"/>
        </w:rPr>
        <w:t>respectively</w:t>
      </w:r>
      <w:r w:rsidR="00F66BCC" w:rsidRPr="00903305">
        <w:rPr>
          <w:rFonts w:ascii="Times New Roman" w:hAnsi="Times New Roman"/>
          <w:sz w:val="28"/>
          <w:szCs w:val="28"/>
          <w:lang w:val="en-US"/>
        </w:rPr>
        <w:t xml:space="preserve">, р= </w:t>
      </w:r>
      <w:r w:rsidR="00051C2F" w:rsidRPr="00903305">
        <w:rPr>
          <w:rFonts w:ascii="Times New Roman" w:hAnsi="Times New Roman"/>
          <w:sz w:val="28"/>
          <w:szCs w:val="28"/>
          <w:lang w:val="en-US"/>
        </w:rPr>
        <w:t>0,1105</w:t>
      </w:r>
      <w:r w:rsidR="00FE7028" w:rsidRPr="00903305">
        <w:rPr>
          <w:rFonts w:ascii="Times New Roman" w:hAnsi="Times New Roman"/>
          <w:sz w:val="28"/>
          <w:szCs w:val="28"/>
          <w:lang w:val="en-US"/>
        </w:rPr>
        <w:t xml:space="preserve">). </w:t>
      </w:r>
      <w:r w:rsidRPr="00903305">
        <w:rPr>
          <w:rFonts w:ascii="Times New Roman" w:hAnsi="Times New Roman"/>
          <w:sz w:val="28"/>
          <w:szCs w:val="28"/>
          <w:lang w:val="en-US"/>
        </w:rPr>
        <w:t>HSP in children was significantly diagnosed at the age of 12 years 86.6% ± 4.3% (p = 0.003)</w:t>
      </w:r>
      <w:r w:rsidR="00AA3170" w:rsidRPr="00903305">
        <w:rPr>
          <w:rFonts w:ascii="Times New Roman" w:hAnsi="Times New Roman"/>
          <w:sz w:val="28"/>
          <w:szCs w:val="28"/>
          <w:lang w:val="en-US"/>
        </w:rPr>
        <w:t xml:space="preserve">. </w:t>
      </w:r>
      <w:r w:rsidR="000E0EAC" w:rsidRPr="00903305">
        <w:rPr>
          <w:rFonts w:ascii="Times New Roman" w:hAnsi="Times New Roman"/>
          <w:sz w:val="28"/>
          <w:szCs w:val="28"/>
          <w:lang w:val="en-US"/>
        </w:rPr>
        <w:t xml:space="preserve">An analysis of HSP clinical presentations showed that skin syndrome was recorded in 100% of cases and represented by symmetric </w:t>
      </w:r>
      <w:proofErr w:type="spellStart"/>
      <w:r w:rsidR="000E0EAC" w:rsidRPr="00903305">
        <w:rPr>
          <w:rFonts w:ascii="Times New Roman" w:hAnsi="Times New Roman"/>
          <w:sz w:val="28"/>
          <w:szCs w:val="28"/>
          <w:lang w:val="en-US"/>
        </w:rPr>
        <w:t>palpatory</w:t>
      </w:r>
      <w:proofErr w:type="spellEnd"/>
      <w:r w:rsidR="000E0EAC" w:rsidRPr="00903305">
        <w:rPr>
          <w:rFonts w:ascii="Times New Roman" w:hAnsi="Times New Roman"/>
          <w:sz w:val="28"/>
          <w:szCs w:val="28"/>
          <w:lang w:val="en-US"/>
        </w:rPr>
        <w:t xml:space="preserve"> purpura</w:t>
      </w:r>
      <w:r w:rsidR="00AA3170" w:rsidRPr="00903305">
        <w:rPr>
          <w:rFonts w:ascii="Times New Roman" w:hAnsi="Times New Roman"/>
          <w:sz w:val="28"/>
          <w:szCs w:val="28"/>
          <w:lang w:val="en-US"/>
        </w:rPr>
        <w:t xml:space="preserve">. </w:t>
      </w:r>
      <w:r w:rsidR="000E0EAC" w:rsidRPr="00903305">
        <w:rPr>
          <w:rFonts w:ascii="Times New Roman" w:hAnsi="Times New Roman"/>
          <w:sz w:val="28"/>
          <w:szCs w:val="28"/>
          <w:lang w:val="en-US"/>
        </w:rPr>
        <w:t xml:space="preserve">In 83.13% (69/83) patients, skin syndrome was combined with articular syndrome with signs of arthritis and arthralgia. </w:t>
      </w:r>
      <w:r w:rsidR="00C2035F" w:rsidRPr="00903305">
        <w:rPr>
          <w:rFonts w:ascii="Times New Roman" w:hAnsi="Times New Roman"/>
          <w:sz w:val="28"/>
          <w:szCs w:val="28"/>
          <w:lang w:val="en-US"/>
        </w:rPr>
        <w:t>Representation</w:t>
      </w:r>
      <w:r w:rsidR="000E0EAC" w:rsidRPr="00903305">
        <w:rPr>
          <w:rFonts w:ascii="Times New Roman" w:hAnsi="Times New Roman"/>
          <w:sz w:val="28"/>
          <w:szCs w:val="28"/>
          <w:lang w:val="en-US"/>
        </w:rPr>
        <w:t xml:space="preserve"> of the abdominal syndrome were distinguished by abdominal pain, nausea and vomiting and were recorded in 43.37% (36/83), and </w:t>
      </w:r>
      <w:r w:rsidR="00424D73" w:rsidRPr="00903305">
        <w:rPr>
          <w:rFonts w:ascii="Times New Roman" w:hAnsi="Times New Roman"/>
          <w:sz w:val="28"/>
          <w:szCs w:val="28"/>
          <w:lang w:val="en-US"/>
        </w:rPr>
        <w:t xml:space="preserve">nephrotic syndrome </w:t>
      </w:r>
      <w:r w:rsidR="000E0EAC" w:rsidRPr="00903305">
        <w:rPr>
          <w:rFonts w:ascii="Times New Roman" w:hAnsi="Times New Roman"/>
          <w:sz w:val="28"/>
          <w:szCs w:val="28"/>
          <w:lang w:val="en-US"/>
        </w:rPr>
        <w:t>appeared in 30.12% (25/83).</w:t>
      </w:r>
    </w:p>
    <w:p w:rsidR="00A33B0E" w:rsidRPr="00903305" w:rsidRDefault="00424D73" w:rsidP="00903305">
      <w:pPr>
        <w:spacing w:line="360" w:lineRule="auto"/>
        <w:jc w:val="both"/>
        <w:rPr>
          <w:rFonts w:ascii="Times New Roman" w:hAnsi="Times New Roman"/>
          <w:b/>
          <w:sz w:val="28"/>
          <w:szCs w:val="28"/>
          <w:lang w:val="en-US"/>
        </w:rPr>
      </w:pPr>
      <w:r w:rsidRPr="00903305">
        <w:rPr>
          <w:rFonts w:ascii="Times New Roman" w:hAnsi="Times New Roman"/>
          <w:sz w:val="28"/>
          <w:szCs w:val="28"/>
          <w:lang w:val="en-US"/>
        </w:rPr>
        <w:lastRenderedPageBreak/>
        <w:t xml:space="preserve">There was no significant difference between sex and age, in terms of leukocyte and platelet levels, fibrinogen (Table 1). There was a significant decrease in ESR (erythrocyte sedimentation rate) in group </w:t>
      </w:r>
      <w:r w:rsidR="00783BAD">
        <w:rPr>
          <w:rFonts w:ascii="Times New Roman" w:hAnsi="Times New Roman"/>
          <w:sz w:val="28"/>
          <w:szCs w:val="28"/>
          <w:lang w:val="en-US"/>
        </w:rPr>
        <w:t xml:space="preserve">HSPN </w:t>
      </w:r>
      <w:r w:rsidRPr="00903305">
        <w:rPr>
          <w:rFonts w:ascii="Times New Roman" w:hAnsi="Times New Roman"/>
          <w:sz w:val="28"/>
          <w:szCs w:val="28"/>
          <w:lang w:val="en-US"/>
        </w:rPr>
        <w:t xml:space="preserve">compared to group </w:t>
      </w:r>
      <w:r w:rsidR="00783BAD">
        <w:rPr>
          <w:rFonts w:ascii="Times New Roman" w:hAnsi="Times New Roman"/>
          <w:sz w:val="28"/>
          <w:szCs w:val="28"/>
          <w:lang w:val="en-US"/>
        </w:rPr>
        <w:t xml:space="preserve">HSPWN </w:t>
      </w:r>
      <w:r w:rsidRPr="00903305">
        <w:rPr>
          <w:rFonts w:ascii="Times New Roman" w:hAnsi="Times New Roman"/>
          <w:sz w:val="28"/>
          <w:szCs w:val="28"/>
          <w:lang w:val="en-US"/>
        </w:rPr>
        <w:t>(p = 0.009)</w:t>
      </w:r>
      <w:r w:rsidR="009B1708" w:rsidRPr="00903305">
        <w:rPr>
          <w:rFonts w:ascii="Times New Roman" w:hAnsi="Times New Roman"/>
          <w:sz w:val="28"/>
          <w:szCs w:val="28"/>
          <w:lang w:val="en-US"/>
        </w:rPr>
        <w:t>.</w:t>
      </w:r>
      <w:r w:rsidR="00984377" w:rsidRPr="00903305">
        <w:rPr>
          <w:rFonts w:ascii="Times New Roman" w:hAnsi="Times New Roman"/>
          <w:b/>
          <w:sz w:val="28"/>
          <w:szCs w:val="28"/>
          <w:lang w:val="en-US"/>
        </w:rPr>
        <w:t xml:space="preserve"> </w:t>
      </w:r>
    </w:p>
    <w:p w:rsidR="008E240D" w:rsidRPr="00903305" w:rsidRDefault="00424D73" w:rsidP="00182C84">
      <w:pPr>
        <w:jc w:val="right"/>
        <w:rPr>
          <w:rFonts w:ascii="Times New Roman" w:hAnsi="Times New Roman"/>
          <w:b/>
          <w:sz w:val="28"/>
          <w:szCs w:val="28"/>
          <w:lang w:val="en-US"/>
        </w:rPr>
      </w:pPr>
      <w:r w:rsidRPr="00903305">
        <w:rPr>
          <w:rFonts w:ascii="Times New Roman" w:hAnsi="Times New Roman"/>
          <w:b/>
          <w:sz w:val="28"/>
          <w:szCs w:val="28"/>
          <w:lang w:val="en-US"/>
        </w:rPr>
        <w:t>Table</w:t>
      </w:r>
      <w:r w:rsidR="008E240D" w:rsidRPr="00903305">
        <w:rPr>
          <w:rFonts w:ascii="Times New Roman" w:hAnsi="Times New Roman"/>
          <w:b/>
          <w:sz w:val="28"/>
          <w:szCs w:val="28"/>
          <w:lang w:val="en-US"/>
        </w:rPr>
        <w:t xml:space="preserve"> 1</w:t>
      </w:r>
    </w:p>
    <w:p w:rsidR="008E240D" w:rsidRPr="00903305" w:rsidRDefault="00424D73" w:rsidP="000B6511">
      <w:pPr>
        <w:autoSpaceDE w:val="0"/>
        <w:autoSpaceDN w:val="0"/>
        <w:adjustRightInd w:val="0"/>
        <w:spacing w:before="240" w:after="0" w:line="360" w:lineRule="auto"/>
        <w:ind w:firstLine="708"/>
        <w:jc w:val="center"/>
        <w:rPr>
          <w:b/>
          <w:bCs/>
          <w:sz w:val="28"/>
          <w:szCs w:val="28"/>
          <w:lang w:val="en-US"/>
        </w:rPr>
      </w:pPr>
      <w:r w:rsidRPr="00903305">
        <w:rPr>
          <w:b/>
          <w:bCs/>
          <w:sz w:val="28"/>
          <w:szCs w:val="28"/>
          <w:lang w:val="en-US"/>
        </w:rPr>
        <w:t xml:space="preserve">Clinical and laboratory data of children with </w:t>
      </w:r>
      <w:r w:rsidRPr="00903305">
        <w:rPr>
          <w:rFonts w:ascii="Times New Roman" w:hAnsi="Times New Roman"/>
          <w:b/>
          <w:bCs/>
          <w:sz w:val="28"/>
          <w:szCs w:val="28"/>
          <w:lang w:val="en-US"/>
        </w:rPr>
        <w:t>HSP</w:t>
      </w:r>
      <w:r w:rsidRPr="00903305">
        <w:rPr>
          <w:b/>
          <w:bCs/>
          <w:sz w:val="28"/>
          <w:szCs w:val="28"/>
          <w:lang w:val="en-US"/>
        </w:rPr>
        <w:t xml:space="preserve"> in the acute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693"/>
        <w:gridCol w:w="1984"/>
      </w:tblGrid>
      <w:tr w:rsidR="008E42DD" w:rsidRPr="001E429B" w:rsidTr="001E429B">
        <w:trPr>
          <w:trHeight w:val="1122"/>
        </w:trPr>
        <w:tc>
          <w:tcPr>
            <w:tcW w:w="2518" w:type="dxa"/>
            <w:shd w:val="clear" w:color="auto" w:fill="auto"/>
          </w:tcPr>
          <w:p w:rsidR="008E240D" w:rsidRPr="001E429B" w:rsidRDefault="00424D73"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Indicator</w:t>
            </w:r>
          </w:p>
        </w:tc>
        <w:tc>
          <w:tcPr>
            <w:tcW w:w="2552" w:type="dxa"/>
            <w:shd w:val="clear" w:color="auto" w:fill="auto"/>
          </w:tcPr>
          <w:p w:rsidR="008E240D" w:rsidRPr="001E429B" w:rsidRDefault="00182C84" w:rsidP="001E429B">
            <w:pPr>
              <w:autoSpaceDE w:val="0"/>
              <w:autoSpaceDN w:val="0"/>
              <w:adjustRightInd w:val="0"/>
              <w:spacing w:before="240" w:after="0" w:line="360" w:lineRule="auto"/>
              <w:jc w:val="both"/>
              <w:rPr>
                <w:bCs/>
                <w:sz w:val="28"/>
                <w:szCs w:val="28"/>
                <w:lang w:val="en-US"/>
              </w:rPr>
            </w:pPr>
            <w:r>
              <w:rPr>
                <w:rFonts w:ascii="Times New Roman" w:hAnsi="Times New Roman"/>
                <w:sz w:val="28"/>
                <w:szCs w:val="28"/>
                <w:lang w:val="en-US"/>
              </w:rPr>
              <w:t>HSP</w:t>
            </w:r>
            <w:r w:rsidR="00903305" w:rsidRPr="001E429B">
              <w:rPr>
                <w:rFonts w:ascii="Times New Roman" w:hAnsi="Times New Roman"/>
                <w:sz w:val="28"/>
                <w:szCs w:val="28"/>
                <w:lang w:val="en-US"/>
              </w:rPr>
              <w:t>WN</w:t>
            </w:r>
            <w:r w:rsidR="00B400C8" w:rsidRPr="001E429B">
              <w:rPr>
                <w:bCs/>
                <w:sz w:val="28"/>
                <w:szCs w:val="28"/>
                <w:lang w:val="en-US"/>
              </w:rPr>
              <w:t xml:space="preserve">, </w:t>
            </w:r>
            <w:r w:rsidR="008E240D" w:rsidRPr="001E429B">
              <w:rPr>
                <w:bCs/>
                <w:sz w:val="28"/>
                <w:szCs w:val="28"/>
                <w:lang w:val="en-US"/>
              </w:rPr>
              <w:t>n=58</w:t>
            </w:r>
          </w:p>
        </w:tc>
        <w:tc>
          <w:tcPr>
            <w:tcW w:w="2693" w:type="dxa"/>
            <w:shd w:val="clear" w:color="auto" w:fill="auto"/>
          </w:tcPr>
          <w:p w:rsidR="008E240D" w:rsidRPr="001E429B" w:rsidRDefault="00903305" w:rsidP="001E429B">
            <w:pPr>
              <w:autoSpaceDE w:val="0"/>
              <w:autoSpaceDN w:val="0"/>
              <w:adjustRightInd w:val="0"/>
              <w:spacing w:before="240" w:after="0" w:line="360" w:lineRule="auto"/>
              <w:jc w:val="both"/>
              <w:rPr>
                <w:bCs/>
                <w:sz w:val="28"/>
                <w:szCs w:val="28"/>
                <w:lang w:val="en-US"/>
              </w:rPr>
            </w:pPr>
            <w:r w:rsidRPr="001E429B">
              <w:rPr>
                <w:rFonts w:ascii="Times New Roman" w:hAnsi="Times New Roman"/>
                <w:sz w:val="28"/>
                <w:szCs w:val="28"/>
                <w:lang w:val="en-US"/>
              </w:rPr>
              <w:t>HSPN</w:t>
            </w:r>
            <w:r w:rsidR="00B400C8" w:rsidRPr="001E429B">
              <w:rPr>
                <w:bCs/>
                <w:sz w:val="28"/>
                <w:szCs w:val="28"/>
                <w:lang w:val="en-US"/>
              </w:rPr>
              <w:t xml:space="preserve">, </w:t>
            </w:r>
            <w:r w:rsidR="008E240D" w:rsidRPr="001E429B">
              <w:rPr>
                <w:bCs/>
                <w:sz w:val="28"/>
                <w:szCs w:val="28"/>
                <w:lang w:val="en-US"/>
              </w:rPr>
              <w:t>n= 25</w:t>
            </w:r>
          </w:p>
        </w:tc>
        <w:tc>
          <w:tcPr>
            <w:tcW w:w="1984" w:type="dxa"/>
            <w:shd w:val="clear" w:color="auto" w:fill="auto"/>
          </w:tcPr>
          <w:p w:rsidR="008E240D" w:rsidRPr="001E429B" w:rsidRDefault="00B400C8"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р</w:t>
            </w:r>
          </w:p>
        </w:tc>
      </w:tr>
      <w:tr w:rsidR="008E42DD" w:rsidRPr="001E429B" w:rsidTr="001E429B">
        <w:trPr>
          <w:trHeight w:val="755"/>
        </w:trPr>
        <w:tc>
          <w:tcPr>
            <w:tcW w:w="2518" w:type="dxa"/>
            <w:shd w:val="clear" w:color="auto" w:fill="auto"/>
          </w:tcPr>
          <w:p w:rsidR="008E240D" w:rsidRPr="001E429B" w:rsidRDefault="00424D73"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Age, years</w:t>
            </w:r>
          </w:p>
        </w:tc>
        <w:tc>
          <w:tcPr>
            <w:tcW w:w="2552" w:type="dxa"/>
            <w:shd w:val="clear" w:color="auto" w:fill="auto"/>
          </w:tcPr>
          <w:p w:rsidR="008E240D" w:rsidRPr="001E429B" w:rsidRDefault="008E240D" w:rsidP="001E429B">
            <w:pPr>
              <w:autoSpaceDE w:val="0"/>
              <w:autoSpaceDN w:val="0"/>
              <w:adjustRightInd w:val="0"/>
              <w:spacing w:before="240" w:after="0" w:line="240" w:lineRule="auto"/>
              <w:jc w:val="both"/>
              <w:rPr>
                <w:bCs/>
                <w:sz w:val="28"/>
                <w:szCs w:val="28"/>
                <w:lang w:val="en-US"/>
              </w:rPr>
            </w:pPr>
            <w:r w:rsidRPr="001E429B">
              <w:rPr>
                <w:bCs/>
                <w:sz w:val="28"/>
                <w:szCs w:val="28"/>
                <w:lang w:val="en-US"/>
              </w:rPr>
              <w:t>6.9 (3.2;15.5)</w:t>
            </w:r>
          </w:p>
        </w:tc>
        <w:tc>
          <w:tcPr>
            <w:tcW w:w="2693" w:type="dxa"/>
            <w:shd w:val="clear" w:color="auto" w:fill="auto"/>
          </w:tcPr>
          <w:p w:rsidR="008E240D" w:rsidRPr="001E429B" w:rsidRDefault="008E240D" w:rsidP="001E429B">
            <w:pPr>
              <w:autoSpaceDE w:val="0"/>
              <w:autoSpaceDN w:val="0"/>
              <w:adjustRightInd w:val="0"/>
              <w:spacing w:before="240" w:after="0" w:line="240" w:lineRule="auto"/>
              <w:jc w:val="both"/>
              <w:rPr>
                <w:bCs/>
                <w:sz w:val="28"/>
                <w:szCs w:val="28"/>
                <w:lang w:val="en-US"/>
              </w:rPr>
            </w:pPr>
            <w:r w:rsidRPr="001E429B">
              <w:rPr>
                <w:bCs/>
                <w:sz w:val="28"/>
                <w:szCs w:val="28"/>
                <w:lang w:val="en-US"/>
              </w:rPr>
              <w:t>7.1 (3.8;9.8)</w:t>
            </w:r>
          </w:p>
        </w:tc>
        <w:tc>
          <w:tcPr>
            <w:tcW w:w="1984"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0.43</w:t>
            </w:r>
          </w:p>
        </w:tc>
      </w:tr>
      <w:tr w:rsidR="008E42DD" w:rsidRPr="001E429B" w:rsidTr="001E429B">
        <w:trPr>
          <w:trHeight w:val="755"/>
        </w:trPr>
        <w:tc>
          <w:tcPr>
            <w:tcW w:w="2518" w:type="dxa"/>
            <w:shd w:val="clear" w:color="auto" w:fill="auto"/>
          </w:tcPr>
          <w:p w:rsidR="008E240D" w:rsidRPr="001E429B" w:rsidRDefault="00424D73"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Boys</w:t>
            </w:r>
          </w:p>
        </w:tc>
        <w:tc>
          <w:tcPr>
            <w:tcW w:w="2552" w:type="dxa"/>
            <w:shd w:val="clear" w:color="auto" w:fill="auto"/>
          </w:tcPr>
          <w:p w:rsidR="008E240D" w:rsidRPr="001E429B" w:rsidRDefault="008E240D" w:rsidP="001E429B">
            <w:pPr>
              <w:autoSpaceDE w:val="0"/>
              <w:autoSpaceDN w:val="0"/>
              <w:adjustRightInd w:val="0"/>
              <w:spacing w:before="240" w:after="0" w:line="240" w:lineRule="auto"/>
              <w:jc w:val="both"/>
              <w:rPr>
                <w:bCs/>
                <w:sz w:val="28"/>
                <w:szCs w:val="28"/>
                <w:lang w:val="en-US"/>
              </w:rPr>
            </w:pPr>
            <w:r w:rsidRPr="001E429B">
              <w:rPr>
                <w:bCs/>
                <w:sz w:val="28"/>
                <w:szCs w:val="28"/>
                <w:lang w:val="en-US"/>
              </w:rPr>
              <w:t>35 (60.34 %)</w:t>
            </w:r>
          </w:p>
        </w:tc>
        <w:tc>
          <w:tcPr>
            <w:tcW w:w="2693" w:type="dxa"/>
            <w:shd w:val="clear" w:color="auto" w:fill="auto"/>
          </w:tcPr>
          <w:p w:rsidR="008E240D" w:rsidRPr="001E429B" w:rsidRDefault="008E240D" w:rsidP="001E429B">
            <w:pPr>
              <w:autoSpaceDE w:val="0"/>
              <w:autoSpaceDN w:val="0"/>
              <w:adjustRightInd w:val="0"/>
              <w:spacing w:before="240" w:after="0" w:line="240" w:lineRule="auto"/>
              <w:jc w:val="both"/>
              <w:rPr>
                <w:bCs/>
                <w:sz w:val="28"/>
                <w:szCs w:val="28"/>
                <w:lang w:val="en-US"/>
              </w:rPr>
            </w:pPr>
            <w:r w:rsidRPr="001E429B">
              <w:rPr>
                <w:bCs/>
                <w:sz w:val="28"/>
                <w:szCs w:val="28"/>
                <w:lang w:val="en-US"/>
              </w:rPr>
              <w:t>14 (56 %)</w:t>
            </w:r>
          </w:p>
        </w:tc>
        <w:tc>
          <w:tcPr>
            <w:tcW w:w="1984"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0.714</w:t>
            </w:r>
          </w:p>
        </w:tc>
      </w:tr>
      <w:tr w:rsidR="008E42DD" w:rsidRPr="001E429B" w:rsidTr="001E429B">
        <w:trPr>
          <w:trHeight w:val="736"/>
        </w:trPr>
        <w:tc>
          <w:tcPr>
            <w:tcW w:w="2518" w:type="dxa"/>
            <w:shd w:val="clear" w:color="auto" w:fill="auto"/>
          </w:tcPr>
          <w:p w:rsidR="008E240D" w:rsidRPr="001E429B" w:rsidRDefault="00424D73"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Girls</w:t>
            </w:r>
          </w:p>
        </w:tc>
        <w:tc>
          <w:tcPr>
            <w:tcW w:w="2552" w:type="dxa"/>
            <w:shd w:val="clear" w:color="auto" w:fill="auto"/>
          </w:tcPr>
          <w:p w:rsidR="008E240D" w:rsidRPr="001E429B" w:rsidRDefault="008E240D" w:rsidP="001E429B">
            <w:pPr>
              <w:autoSpaceDE w:val="0"/>
              <w:autoSpaceDN w:val="0"/>
              <w:adjustRightInd w:val="0"/>
              <w:spacing w:before="240" w:after="0" w:line="240" w:lineRule="auto"/>
              <w:jc w:val="both"/>
              <w:rPr>
                <w:bCs/>
                <w:sz w:val="28"/>
                <w:szCs w:val="28"/>
                <w:lang w:val="en-US"/>
              </w:rPr>
            </w:pPr>
            <w:r w:rsidRPr="001E429B">
              <w:rPr>
                <w:bCs/>
                <w:sz w:val="28"/>
                <w:szCs w:val="28"/>
                <w:lang w:val="en-US"/>
              </w:rPr>
              <w:t>23 (39.66%)</w:t>
            </w:r>
          </w:p>
        </w:tc>
        <w:tc>
          <w:tcPr>
            <w:tcW w:w="2693" w:type="dxa"/>
            <w:shd w:val="clear" w:color="auto" w:fill="auto"/>
          </w:tcPr>
          <w:p w:rsidR="008E240D" w:rsidRPr="001E429B" w:rsidRDefault="008E240D" w:rsidP="001E429B">
            <w:pPr>
              <w:autoSpaceDE w:val="0"/>
              <w:autoSpaceDN w:val="0"/>
              <w:adjustRightInd w:val="0"/>
              <w:spacing w:before="240" w:after="0" w:line="240" w:lineRule="auto"/>
              <w:jc w:val="both"/>
              <w:rPr>
                <w:bCs/>
                <w:sz w:val="28"/>
                <w:szCs w:val="28"/>
                <w:lang w:val="en-US"/>
              </w:rPr>
            </w:pPr>
            <w:r w:rsidRPr="001E429B">
              <w:rPr>
                <w:bCs/>
                <w:sz w:val="28"/>
                <w:szCs w:val="28"/>
                <w:lang w:val="en-US"/>
              </w:rPr>
              <w:t>11(44%)</w:t>
            </w:r>
          </w:p>
        </w:tc>
        <w:tc>
          <w:tcPr>
            <w:tcW w:w="1984"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0.713</w:t>
            </w:r>
          </w:p>
        </w:tc>
      </w:tr>
      <w:tr w:rsidR="008E42DD" w:rsidRPr="001E429B" w:rsidTr="001E429B">
        <w:trPr>
          <w:trHeight w:val="961"/>
        </w:trPr>
        <w:tc>
          <w:tcPr>
            <w:tcW w:w="2518" w:type="dxa"/>
            <w:shd w:val="clear" w:color="auto" w:fill="auto"/>
          </w:tcPr>
          <w:p w:rsidR="008E240D" w:rsidRPr="001E429B" w:rsidRDefault="00424D73"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Leukocytes</w:t>
            </w:r>
            <w:r w:rsidR="008E240D" w:rsidRPr="001E429B">
              <w:rPr>
                <w:bCs/>
                <w:sz w:val="28"/>
                <w:szCs w:val="28"/>
                <w:lang w:val="en-US"/>
              </w:rPr>
              <w:t>, ×10</w:t>
            </w:r>
            <w:r w:rsidR="008E240D" w:rsidRPr="001E429B">
              <w:rPr>
                <w:bCs/>
                <w:sz w:val="28"/>
                <w:szCs w:val="28"/>
                <w:vertAlign w:val="superscript"/>
                <w:lang w:val="en-US"/>
              </w:rPr>
              <w:t>9</w:t>
            </w:r>
            <w:r w:rsidR="008E240D" w:rsidRPr="001E429B">
              <w:rPr>
                <w:bCs/>
                <w:sz w:val="28"/>
                <w:szCs w:val="28"/>
                <w:lang w:val="en-US"/>
              </w:rPr>
              <w:t>/</w:t>
            </w:r>
            <w:r w:rsidRPr="001E429B">
              <w:rPr>
                <w:bCs/>
                <w:sz w:val="28"/>
                <w:szCs w:val="28"/>
                <w:lang w:val="en-US"/>
              </w:rPr>
              <w:t>L.</w:t>
            </w:r>
          </w:p>
        </w:tc>
        <w:tc>
          <w:tcPr>
            <w:tcW w:w="2552" w:type="dxa"/>
            <w:shd w:val="clear" w:color="auto" w:fill="auto"/>
          </w:tcPr>
          <w:p w:rsidR="008E240D" w:rsidRPr="001E429B" w:rsidRDefault="008E240D" w:rsidP="001E429B">
            <w:pPr>
              <w:autoSpaceDE w:val="0"/>
              <w:autoSpaceDN w:val="0"/>
              <w:adjustRightInd w:val="0"/>
              <w:spacing w:before="240" w:after="0" w:line="240" w:lineRule="auto"/>
              <w:jc w:val="both"/>
              <w:rPr>
                <w:bCs/>
                <w:sz w:val="28"/>
                <w:szCs w:val="28"/>
                <w:lang w:val="en-US"/>
              </w:rPr>
            </w:pPr>
            <w:r w:rsidRPr="001E429B">
              <w:rPr>
                <w:bCs/>
                <w:sz w:val="28"/>
                <w:szCs w:val="28"/>
                <w:lang w:val="en-US"/>
              </w:rPr>
              <w:t>6,5 (5,3;9,6)</w:t>
            </w:r>
          </w:p>
        </w:tc>
        <w:tc>
          <w:tcPr>
            <w:tcW w:w="2693"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6,3  (5,0;10,3)</w:t>
            </w:r>
          </w:p>
        </w:tc>
        <w:tc>
          <w:tcPr>
            <w:tcW w:w="1984"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0.813</w:t>
            </w:r>
          </w:p>
        </w:tc>
      </w:tr>
      <w:tr w:rsidR="008E42DD" w:rsidRPr="001E429B" w:rsidTr="001E429B">
        <w:trPr>
          <w:trHeight w:val="755"/>
        </w:trPr>
        <w:tc>
          <w:tcPr>
            <w:tcW w:w="2518" w:type="dxa"/>
            <w:shd w:val="clear" w:color="auto" w:fill="auto"/>
          </w:tcPr>
          <w:p w:rsidR="008E240D" w:rsidRPr="001E429B" w:rsidRDefault="00424D73" w:rsidP="001E429B">
            <w:pPr>
              <w:autoSpaceDE w:val="0"/>
              <w:autoSpaceDN w:val="0"/>
              <w:adjustRightInd w:val="0"/>
              <w:spacing w:before="240" w:after="0" w:line="360" w:lineRule="auto"/>
              <w:jc w:val="both"/>
              <w:rPr>
                <w:bCs/>
                <w:sz w:val="28"/>
                <w:szCs w:val="28"/>
                <w:lang w:val="en-US"/>
              </w:rPr>
            </w:pPr>
            <w:r w:rsidRPr="001E429B">
              <w:rPr>
                <w:rFonts w:ascii="Times New Roman" w:hAnsi="Times New Roman"/>
                <w:sz w:val="28"/>
                <w:szCs w:val="28"/>
                <w:lang w:val="en-US"/>
              </w:rPr>
              <w:t>ESR</w:t>
            </w:r>
            <w:r w:rsidR="008E240D" w:rsidRPr="001E429B">
              <w:rPr>
                <w:bCs/>
                <w:sz w:val="28"/>
                <w:szCs w:val="28"/>
                <w:lang w:val="en-US"/>
              </w:rPr>
              <w:t xml:space="preserve">, </w:t>
            </w:r>
            <w:r w:rsidRPr="001E429B">
              <w:rPr>
                <w:bCs/>
                <w:sz w:val="28"/>
                <w:szCs w:val="28"/>
                <w:lang w:val="en-US"/>
              </w:rPr>
              <w:t>mm / h</w:t>
            </w:r>
          </w:p>
        </w:tc>
        <w:tc>
          <w:tcPr>
            <w:tcW w:w="2552"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15,0 (9,0;20,0)</w:t>
            </w:r>
          </w:p>
        </w:tc>
        <w:tc>
          <w:tcPr>
            <w:tcW w:w="2693"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9,0 (5,0;15,0)</w:t>
            </w:r>
          </w:p>
        </w:tc>
        <w:tc>
          <w:tcPr>
            <w:tcW w:w="1984"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0.009</w:t>
            </w:r>
          </w:p>
        </w:tc>
      </w:tr>
      <w:tr w:rsidR="008E42DD" w:rsidRPr="001E429B" w:rsidTr="001E429B">
        <w:trPr>
          <w:trHeight w:val="755"/>
        </w:trPr>
        <w:tc>
          <w:tcPr>
            <w:tcW w:w="2518" w:type="dxa"/>
            <w:shd w:val="clear" w:color="auto" w:fill="auto"/>
          </w:tcPr>
          <w:p w:rsidR="008E240D" w:rsidRPr="001E429B" w:rsidRDefault="00532A01" w:rsidP="001E429B">
            <w:pPr>
              <w:autoSpaceDE w:val="0"/>
              <w:autoSpaceDN w:val="0"/>
              <w:adjustRightInd w:val="0"/>
              <w:spacing w:before="240" w:after="0" w:line="360" w:lineRule="auto"/>
              <w:jc w:val="both"/>
              <w:rPr>
                <w:bCs/>
                <w:sz w:val="28"/>
                <w:szCs w:val="28"/>
                <w:lang w:val="en-US"/>
              </w:rPr>
            </w:pPr>
            <w:r>
              <w:rPr>
                <w:bCs/>
                <w:sz w:val="28"/>
                <w:szCs w:val="28"/>
                <w:lang w:val="en-US"/>
              </w:rPr>
              <w:t>F</w:t>
            </w:r>
            <w:r w:rsidR="00424D73" w:rsidRPr="001E429B">
              <w:rPr>
                <w:bCs/>
                <w:sz w:val="28"/>
                <w:szCs w:val="28"/>
                <w:lang w:val="en-US"/>
              </w:rPr>
              <w:t>ibrinogen</w:t>
            </w:r>
            <w:r w:rsidR="008E240D" w:rsidRPr="001E429B">
              <w:rPr>
                <w:bCs/>
                <w:sz w:val="28"/>
                <w:szCs w:val="28"/>
                <w:lang w:val="en-US"/>
              </w:rPr>
              <w:t xml:space="preserve">, </w:t>
            </w:r>
            <w:r w:rsidR="00424D73" w:rsidRPr="001E429B">
              <w:rPr>
                <w:bCs/>
                <w:sz w:val="28"/>
                <w:szCs w:val="28"/>
                <w:lang w:val="en-US"/>
              </w:rPr>
              <w:t>mg/</w:t>
            </w:r>
            <w:proofErr w:type="spellStart"/>
            <w:r w:rsidR="00424D73" w:rsidRPr="001E429B">
              <w:rPr>
                <w:bCs/>
                <w:sz w:val="28"/>
                <w:szCs w:val="28"/>
                <w:lang w:val="en-US"/>
              </w:rPr>
              <w:t>dL</w:t>
            </w:r>
            <w:proofErr w:type="spellEnd"/>
          </w:p>
        </w:tc>
        <w:tc>
          <w:tcPr>
            <w:tcW w:w="2552"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3,5</w:t>
            </w:r>
            <w:r w:rsidR="00BB1A93" w:rsidRPr="001E429B">
              <w:rPr>
                <w:bCs/>
                <w:sz w:val="28"/>
                <w:szCs w:val="28"/>
                <w:lang w:val="en-US"/>
              </w:rPr>
              <w:t xml:space="preserve"> </w:t>
            </w:r>
            <w:r w:rsidRPr="001E429B">
              <w:rPr>
                <w:bCs/>
                <w:sz w:val="28"/>
                <w:szCs w:val="28"/>
                <w:lang w:val="en-US"/>
              </w:rPr>
              <w:t>(2,6; 4,0)</w:t>
            </w:r>
          </w:p>
        </w:tc>
        <w:tc>
          <w:tcPr>
            <w:tcW w:w="2693"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3,9</w:t>
            </w:r>
            <w:r w:rsidR="00BB1A93" w:rsidRPr="001E429B">
              <w:rPr>
                <w:bCs/>
                <w:sz w:val="28"/>
                <w:szCs w:val="28"/>
                <w:lang w:val="en-US"/>
              </w:rPr>
              <w:t xml:space="preserve"> </w:t>
            </w:r>
            <w:r w:rsidRPr="001E429B">
              <w:rPr>
                <w:bCs/>
                <w:sz w:val="28"/>
                <w:szCs w:val="28"/>
                <w:lang w:val="en-US"/>
              </w:rPr>
              <w:t>(2,4;4,4)</w:t>
            </w:r>
          </w:p>
        </w:tc>
        <w:tc>
          <w:tcPr>
            <w:tcW w:w="1984" w:type="dxa"/>
            <w:shd w:val="clear" w:color="auto" w:fill="auto"/>
          </w:tcPr>
          <w:p w:rsidR="008E240D" w:rsidRPr="001E429B" w:rsidRDefault="008E240D"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0.127</w:t>
            </w:r>
          </w:p>
        </w:tc>
      </w:tr>
      <w:tr w:rsidR="008E42DD" w:rsidRPr="001E429B" w:rsidTr="001E429B">
        <w:trPr>
          <w:trHeight w:val="755"/>
        </w:trPr>
        <w:tc>
          <w:tcPr>
            <w:tcW w:w="2518" w:type="dxa"/>
            <w:shd w:val="clear" w:color="auto" w:fill="auto"/>
          </w:tcPr>
          <w:p w:rsidR="00550975" w:rsidRPr="001E429B" w:rsidRDefault="00424D73"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Platelets</w:t>
            </w:r>
            <w:r w:rsidR="00550975" w:rsidRPr="001E429B">
              <w:rPr>
                <w:bCs/>
                <w:sz w:val="28"/>
                <w:szCs w:val="28"/>
                <w:lang w:val="en-US"/>
              </w:rPr>
              <w:t>, ×10</w:t>
            </w:r>
            <w:r w:rsidR="00550975" w:rsidRPr="001E429B">
              <w:rPr>
                <w:bCs/>
                <w:sz w:val="28"/>
                <w:szCs w:val="28"/>
                <w:vertAlign w:val="superscript"/>
                <w:lang w:val="en-US"/>
              </w:rPr>
              <w:t>9</w:t>
            </w:r>
            <w:r w:rsidR="00550975" w:rsidRPr="001E429B">
              <w:rPr>
                <w:bCs/>
                <w:sz w:val="28"/>
                <w:szCs w:val="28"/>
                <w:lang w:val="en-US"/>
              </w:rPr>
              <w:t>/</w:t>
            </w:r>
            <w:r w:rsidRPr="001E429B">
              <w:rPr>
                <w:bCs/>
                <w:sz w:val="28"/>
                <w:szCs w:val="28"/>
                <w:lang w:val="en-US"/>
              </w:rPr>
              <w:t>L.</w:t>
            </w:r>
          </w:p>
        </w:tc>
        <w:tc>
          <w:tcPr>
            <w:tcW w:w="2552" w:type="dxa"/>
            <w:shd w:val="clear" w:color="auto" w:fill="auto"/>
          </w:tcPr>
          <w:p w:rsidR="00550975" w:rsidRPr="001E429B" w:rsidRDefault="00550975" w:rsidP="001E429B">
            <w:pPr>
              <w:autoSpaceDE w:val="0"/>
              <w:autoSpaceDN w:val="0"/>
              <w:adjustRightInd w:val="0"/>
              <w:spacing w:before="240" w:after="0" w:line="360" w:lineRule="auto"/>
              <w:jc w:val="both"/>
              <w:rPr>
                <w:bCs/>
                <w:sz w:val="28"/>
                <w:szCs w:val="28"/>
                <w:lang w:val="en-US"/>
              </w:rPr>
            </w:pPr>
            <w:r w:rsidRPr="001E429B">
              <w:rPr>
                <w:sz w:val="28"/>
                <w:szCs w:val="28"/>
                <w:lang w:val="en-US"/>
              </w:rPr>
              <w:t>211 (187,0;253,5)</w:t>
            </w:r>
          </w:p>
        </w:tc>
        <w:tc>
          <w:tcPr>
            <w:tcW w:w="2693" w:type="dxa"/>
            <w:shd w:val="clear" w:color="auto" w:fill="auto"/>
          </w:tcPr>
          <w:p w:rsidR="00550975" w:rsidRPr="001E429B" w:rsidRDefault="00550975" w:rsidP="001E429B">
            <w:pPr>
              <w:autoSpaceDE w:val="0"/>
              <w:autoSpaceDN w:val="0"/>
              <w:adjustRightInd w:val="0"/>
              <w:spacing w:before="240" w:after="0" w:line="360" w:lineRule="auto"/>
              <w:jc w:val="both"/>
              <w:rPr>
                <w:bCs/>
                <w:sz w:val="28"/>
                <w:szCs w:val="28"/>
                <w:lang w:val="en-US"/>
              </w:rPr>
            </w:pPr>
            <w:r w:rsidRPr="001E429B">
              <w:rPr>
                <w:sz w:val="28"/>
                <w:szCs w:val="28"/>
                <w:lang w:val="en-US"/>
              </w:rPr>
              <w:t>194,5 (161,0;280,0)</w:t>
            </w:r>
          </w:p>
        </w:tc>
        <w:tc>
          <w:tcPr>
            <w:tcW w:w="1984" w:type="dxa"/>
            <w:shd w:val="clear" w:color="auto" w:fill="auto"/>
          </w:tcPr>
          <w:p w:rsidR="00550975" w:rsidRPr="001E429B" w:rsidRDefault="00550975" w:rsidP="001E429B">
            <w:pPr>
              <w:autoSpaceDE w:val="0"/>
              <w:autoSpaceDN w:val="0"/>
              <w:adjustRightInd w:val="0"/>
              <w:spacing w:before="240" w:after="0" w:line="360" w:lineRule="auto"/>
              <w:jc w:val="both"/>
              <w:rPr>
                <w:bCs/>
                <w:sz w:val="28"/>
                <w:szCs w:val="28"/>
                <w:lang w:val="en-US"/>
              </w:rPr>
            </w:pPr>
            <w:r w:rsidRPr="001E429B">
              <w:rPr>
                <w:bCs/>
                <w:sz w:val="28"/>
                <w:szCs w:val="28"/>
                <w:lang w:val="en-US"/>
              </w:rPr>
              <w:t>0.547</w:t>
            </w:r>
          </w:p>
        </w:tc>
      </w:tr>
    </w:tbl>
    <w:p w:rsidR="0037039B" w:rsidRDefault="0037039B" w:rsidP="00903305">
      <w:pPr>
        <w:spacing w:before="240" w:after="0" w:line="360" w:lineRule="auto"/>
        <w:jc w:val="both"/>
        <w:rPr>
          <w:b/>
          <w:bCs/>
          <w:sz w:val="28"/>
          <w:szCs w:val="28"/>
          <w:lang w:val="en-US"/>
        </w:rPr>
      </w:pPr>
    </w:p>
    <w:p w:rsidR="0037039B" w:rsidRDefault="00424D73" w:rsidP="007C3843">
      <w:pPr>
        <w:spacing w:before="240" w:after="0" w:line="360" w:lineRule="auto"/>
        <w:jc w:val="right"/>
        <w:rPr>
          <w:b/>
          <w:bCs/>
          <w:sz w:val="28"/>
          <w:szCs w:val="28"/>
          <w:lang w:val="en-US"/>
        </w:rPr>
      </w:pPr>
      <w:r w:rsidRPr="00903305">
        <w:rPr>
          <w:b/>
          <w:bCs/>
          <w:sz w:val="28"/>
          <w:szCs w:val="28"/>
          <w:lang w:val="en-US"/>
        </w:rPr>
        <w:t>Table</w:t>
      </w:r>
      <w:r w:rsidR="00D67C1D" w:rsidRPr="00903305">
        <w:rPr>
          <w:b/>
          <w:bCs/>
          <w:sz w:val="28"/>
          <w:szCs w:val="28"/>
          <w:lang w:val="en-US"/>
        </w:rPr>
        <w:t xml:space="preserve"> </w:t>
      </w:r>
      <w:r w:rsidR="004369C4" w:rsidRPr="00903305">
        <w:rPr>
          <w:b/>
          <w:bCs/>
          <w:sz w:val="28"/>
          <w:szCs w:val="28"/>
          <w:lang w:val="en-US"/>
        </w:rPr>
        <w:t>2</w:t>
      </w:r>
    </w:p>
    <w:p w:rsidR="00D67C1D" w:rsidRPr="00903305" w:rsidRDefault="00424D73" w:rsidP="000B6511">
      <w:pPr>
        <w:spacing w:before="240" w:after="0" w:line="360" w:lineRule="auto"/>
        <w:jc w:val="center"/>
        <w:rPr>
          <w:b/>
          <w:bCs/>
          <w:sz w:val="28"/>
          <w:szCs w:val="28"/>
          <w:lang w:val="en-US"/>
        </w:rPr>
      </w:pPr>
      <w:r w:rsidRPr="00903305">
        <w:rPr>
          <w:b/>
          <w:bCs/>
          <w:sz w:val="28"/>
          <w:szCs w:val="28"/>
          <w:lang w:val="en-US"/>
        </w:rPr>
        <w:t xml:space="preserve">TNFα, IL-8 * levels in the acute and remission period in children with </w:t>
      </w:r>
      <w:r w:rsidR="00903305">
        <w:rPr>
          <w:rFonts w:ascii="Times New Roman" w:hAnsi="Times New Roman"/>
          <w:b/>
          <w:bCs/>
          <w:sz w:val="28"/>
          <w:szCs w:val="28"/>
          <w:lang w:val="en-US"/>
        </w:rPr>
        <w:t>HSP WN</w:t>
      </w:r>
      <w:r w:rsidRPr="00903305">
        <w:rPr>
          <w:b/>
          <w:bCs/>
          <w:sz w:val="28"/>
          <w:szCs w:val="28"/>
          <w:lang w:val="en-US"/>
        </w:rPr>
        <w:t xml:space="preserve"> and </w:t>
      </w:r>
      <w:r w:rsidR="00903305">
        <w:rPr>
          <w:rFonts w:ascii="Times New Roman" w:hAnsi="Times New Roman"/>
          <w:b/>
          <w:bCs/>
          <w:sz w:val="28"/>
          <w:szCs w:val="28"/>
          <w:lang w:val="en-US"/>
        </w:rPr>
        <w:t>HSPN</w:t>
      </w:r>
      <w:r w:rsidRPr="00903305">
        <w:rPr>
          <w:b/>
          <w:bCs/>
          <w:sz w:val="28"/>
          <w:szCs w:val="28"/>
          <w:lang w:val="en-US"/>
        </w:rPr>
        <w:t xml:space="preserve"> and the control group</w:t>
      </w:r>
    </w:p>
    <w:tbl>
      <w:tblPr>
        <w:tblpPr w:leftFromText="180" w:rightFromText="180" w:vertAnchor="text" w:tblpX="-176" w:tblpY="1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1729"/>
        <w:gridCol w:w="1673"/>
        <w:gridCol w:w="1678"/>
        <w:gridCol w:w="2858"/>
      </w:tblGrid>
      <w:tr w:rsidR="00FB316E" w:rsidRPr="001E429B" w:rsidTr="00424D73">
        <w:trPr>
          <w:trHeight w:val="1213"/>
        </w:trPr>
        <w:tc>
          <w:tcPr>
            <w:tcW w:w="2235" w:type="dxa"/>
            <w:gridSpan w:val="2"/>
          </w:tcPr>
          <w:p w:rsidR="00FB316E" w:rsidRPr="001E429B" w:rsidRDefault="00424D73" w:rsidP="00903305">
            <w:pPr>
              <w:spacing w:before="240" w:after="0"/>
              <w:jc w:val="both"/>
              <w:rPr>
                <w:bCs/>
                <w:sz w:val="28"/>
                <w:szCs w:val="28"/>
                <w:lang w:val="en-US"/>
              </w:rPr>
            </w:pPr>
            <w:r w:rsidRPr="001E429B">
              <w:rPr>
                <w:sz w:val="28"/>
                <w:szCs w:val="28"/>
                <w:lang w:val="en-US"/>
              </w:rPr>
              <w:t>Indicators’ levels</w:t>
            </w:r>
          </w:p>
        </w:tc>
        <w:tc>
          <w:tcPr>
            <w:tcW w:w="1729" w:type="dxa"/>
          </w:tcPr>
          <w:p w:rsidR="00FB316E" w:rsidRPr="001E429B" w:rsidRDefault="0037039B" w:rsidP="00903305">
            <w:pPr>
              <w:spacing w:before="240" w:after="0"/>
              <w:jc w:val="both"/>
              <w:rPr>
                <w:sz w:val="28"/>
                <w:szCs w:val="28"/>
                <w:lang w:val="en-US"/>
              </w:rPr>
            </w:pPr>
            <w:r>
              <w:rPr>
                <w:rFonts w:ascii="Times New Roman" w:hAnsi="Times New Roman"/>
                <w:sz w:val="28"/>
                <w:szCs w:val="28"/>
                <w:lang w:val="en-US"/>
              </w:rPr>
              <w:t>HS</w:t>
            </w:r>
            <w:r w:rsidR="00182C84">
              <w:rPr>
                <w:rFonts w:ascii="Times New Roman" w:hAnsi="Times New Roman"/>
                <w:sz w:val="28"/>
                <w:szCs w:val="28"/>
                <w:lang w:val="en-US"/>
              </w:rPr>
              <w:t>P</w:t>
            </w:r>
            <w:r w:rsidR="00903305" w:rsidRPr="001E429B">
              <w:rPr>
                <w:rFonts w:ascii="Times New Roman" w:hAnsi="Times New Roman"/>
                <w:sz w:val="28"/>
                <w:szCs w:val="28"/>
                <w:lang w:val="en-US"/>
              </w:rPr>
              <w:t>WN</w:t>
            </w:r>
            <w:r w:rsidR="00424D73" w:rsidRPr="001E429B">
              <w:rPr>
                <w:sz w:val="28"/>
                <w:szCs w:val="28"/>
                <w:lang w:val="en-US"/>
              </w:rPr>
              <w:t xml:space="preserve"> </w:t>
            </w:r>
            <w:r w:rsidR="00FB316E" w:rsidRPr="001E429B">
              <w:rPr>
                <w:sz w:val="28"/>
                <w:szCs w:val="28"/>
                <w:lang w:val="en-US"/>
              </w:rPr>
              <w:t>n=22</w:t>
            </w:r>
          </w:p>
        </w:tc>
        <w:tc>
          <w:tcPr>
            <w:tcW w:w="1673" w:type="dxa"/>
          </w:tcPr>
          <w:p w:rsidR="00424D73" w:rsidRPr="001E429B" w:rsidRDefault="00903305" w:rsidP="00903305">
            <w:pPr>
              <w:spacing w:before="240" w:after="0"/>
              <w:jc w:val="both"/>
              <w:rPr>
                <w:sz w:val="28"/>
                <w:szCs w:val="28"/>
                <w:lang w:val="en-US"/>
              </w:rPr>
            </w:pPr>
            <w:r w:rsidRPr="001E429B">
              <w:rPr>
                <w:rFonts w:ascii="Times New Roman" w:hAnsi="Times New Roman"/>
                <w:sz w:val="28"/>
                <w:szCs w:val="28"/>
                <w:lang w:val="en-US"/>
              </w:rPr>
              <w:t>HSPN</w:t>
            </w:r>
            <w:r w:rsidR="00424D73" w:rsidRPr="001E429B">
              <w:rPr>
                <w:sz w:val="28"/>
                <w:szCs w:val="28"/>
                <w:lang w:val="en-US"/>
              </w:rPr>
              <w:t xml:space="preserve"> </w:t>
            </w:r>
          </w:p>
          <w:p w:rsidR="00FB316E" w:rsidRPr="001E429B" w:rsidRDefault="00FB316E" w:rsidP="00903305">
            <w:pPr>
              <w:spacing w:before="240" w:after="0"/>
              <w:jc w:val="both"/>
              <w:rPr>
                <w:sz w:val="28"/>
                <w:szCs w:val="28"/>
                <w:lang w:val="en-US"/>
              </w:rPr>
            </w:pPr>
            <w:r w:rsidRPr="001E429B">
              <w:rPr>
                <w:sz w:val="28"/>
                <w:szCs w:val="28"/>
                <w:lang w:val="en-US"/>
              </w:rPr>
              <w:t>n= 18</w:t>
            </w:r>
          </w:p>
        </w:tc>
        <w:tc>
          <w:tcPr>
            <w:tcW w:w="1678" w:type="dxa"/>
            <w:tcBorders>
              <w:bottom w:val="single" w:sz="4" w:space="0" w:color="auto"/>
            </w:tcBorders>
          </w:tcPr>
          <w:p w:rsidR="00FB316E" w:rsidRPr="001E429B" w:rsidRDefault="00424D73" w:rsidP="00903305">
            <w:pPr>
              <w:spacing w:before="240" w:after="0"/>
              <w:jc w:val="both"/>
              <w:rPr>
                <w:bCs/>
                <w:sz w:val="28"/>
                <w:szCs w:val="28"/>
                <w:lang w:val="en-US"/>
              </w:rPr>
            </w:pPr>
            <w:r w:rsidRPr="001E429B">
              <w:rPr>
                <w:bCs/>
                <w:sz w:val="28"/>
                <w:szCs w:val="28"/>
                <w:lang w:val="en-US"/>
              </w:rPr>
              <w:t xml:space="preserve">Control group </w:t>
            </w:r>
            <w:r w:rsidR="00FB316E" w:rsidRPr="001E429B">
              <w:rPr>
                <w:bCs/>
                <w:sz w:val="28"/>
                <w:szCs w:val="28"/>
                <w:lang w:val="en-US"/>
              </w:rPr>
              <w:t>n= 20</w:t>
            </w:r>
          </w:p>
        </w:tc>
        <w:tc>
          <w:tcPr>
            <w:tcW w:w="2858" w:type="dxa"/>
            <w:tcBorders>
              <w:top w:val="single" w:sz="4" w:space="0" w:color="auto"/>
              <w:bottom w:val="single" w:sz="4" w:space="0" w:color="auto"/>
            </w:tcBorders>
          </w:tcPr>
          <w:p w:rsidR="00FB316E" w:rsidRPr="001E429B" w:rsidRDefault="00DE092E" w:rsidP="00903305">
            <w:pPr>
              <w:spacing w:before="240" w:after="0"/>
              <w:jc w:val="both"/>
              <w:rPr>
                <w:bCs/>
                <w:sz w:val="28"/>
                <w:szCs w:val="28"/>
                <w:lang w:val="en-US"/>
              </w:rPr>
            </w:pPr>
            <w:r w:rsidRPr="001E429B">
              <w:rPr>
                <w:bCs/>
                <w:sz w:val="28"/>
                <w:szCs w:val="28"/>
                <w:lang w:val="en-US"/>
              </w:rPr>
              <w:t>Р</w:t>
            </w:r>
          </w:p>
        </w:tc>
      </w:tr>
      <w:tr w:rsidR="00755100" w:rsidRPr="001E429B" w:rsidTr="00587D76">
        <w:trPr>
          <w:trHeight w:val="698"/>
        </w:trPr>
        <w:tc>
          <w:tcPr>
            <w:tcW w:w="10173" w:type="dxa"/>
            <w:gridSpan w:val="6"/>
            <w:tcBorders>
              <w:top w:val="nil"/>
              <w:bottom w:val="nil"/>
            </w:tcBorders>
          </w:tcPr>
          <w:p w:rsidR="00755100" w:rsidRPr="001E429B" w:rsidRDefault="008C283E" w:rsidP="00903305">
            <w:pPr>
              <w:spacing w:before="240" w:after="0"/>
              <w:jc w:val="both"/>
              <w:rPr>
                <w:sz w:val="28"/>
                <w:szCs w:val="28"/>
                <w:lang w:val="en-US"/>
              </w:rPr>
            </w:pPr>
            <w:r w:rsidRPr="001E429B">
              <w:rPr>
                <w:sz w:val="28"/>
                <w:szCs w:val="28"/>
                <w:lang w:val="en-US"/>
              </w:rPr>
              <w:t>Acute period</w:t>
            </w:r>
          </w:p>
        </w:tc>
      </w:tr>
      <w:tr w:rsidR="00755100" w:rsidRPr="001E429B" w:rsidTr="00424D73">
        <w:trPr>
          <w:trHeight w:val="1561"/>
        </w:trPr>
        <w:tc>
          <w:tcPr>
            <w:tcW w:w="1384" w:type="dxa"/>
          </w:tcPr>
          <w:p w:rsidR="00755100" w:rsidRPr="001E429B" w:rsidRDefault="00755100" w:rsidP="00903305">
            <w:pPr>
              <w:spacing w:after="0"/>
              <w:jc w:val="both"/>
              <w:rPr>
                <w:sz w:val="28"/>
                <w:szCs w:val="28"/>
                <w:lang w:val="en-US"/>
              </w:rPr>
            </w:pPr>
            <w:r w:rsidRPr="001E429B">
              <w:rPr>
                <w:sz w:val="28"/>
                <w:szCs w:val="28"/>
                <w:lang w:val="en-US"/>
              </w:rPr>
              <w:lastRenderedPageBreak/>
              <w:t xml:space="preserve">  IL-8, (</w:t>
            </w:r>
            <w:proofErr w:type="spellStart"/>
            <w:r w:rsidR="008C283E" w:rsidRPr="001E429B">
              <w:rPr>
                <w:bCs/>
                <w:sz w:val="28"/>
                <w:szCs w:val="28"/>
                <w:lang w:val="en-US"/>
              </w:rPr>
              <w:t>pg</w:t>
            </w:r>
            <w:proofErr w:type="spellEnd"/>
            <w:r w:rsidR="008C283E" w:rsidRPr="001E429B">
              <w:rPr>
                <w:bCs/>
                <w:sz w:val="28"/>
                <w:szCs w:val="28"/>
                <w:lang w:val="en-US"/>
              </w:rPr>
              <w:t>/ml</w:t>
            </w:r>
            <w:r w:rsidRPr="001E429B">
              <w:rPr>
                <w:sz w:val="28"/>
                <w:szCs w:val="28"/>
                <w:lang w:val="en-US"/>
              </w:rPr>
              <w:t>)</w:t>
            </w:r>
          </w:p>
          <w:p w:rsidR="00755100" w:rsidRPr="001E429B" w:rsidRDefault="00755100" w:rsidP="00903305">
            <w:pPr>
              <w:spacing w:after="0"/>
              <w:jc w:val="both"/>
              <w:rPr>
                <w:sz w:val="28"/>
                <w:szCs w:val="28"/>
                <w:lang w:val="en-US"/>
              </w:rPr>
            </w:pPr>
          </w:p>
        </w:tc>
        <w:tc>
          <w:tcPr>
            <w:tcW w:w="851" w:type="dxa"/>
            <w:vAlign w:val="center"/>
          </w:tcPr>
          <w:p w:rsidR="00755100" w:rsidRPr="001E429B" w:rsidRDefault="00755100" w:rsidP="00903305">
            <w:pPr>
              <w:spacing w:after="0"/>
              <w:ind w:right="142"/>
              <w:jc w:val="both"/>
              <w:rPr>
                <w:sz w:val="28"/>
                <w:szCs w:val="28"/>
                <w:lang w:val="en-US"/>
              </w:rPr>
            </w:pPr>
            <w:r w:rsidRPr="001E429B">
              <w:rPr>
                <w:sz w:val="28"/>
                <w:szCs w:val="28"/>
                <w:lang w:val="en-US"/>
              </w:rPr>
              <w:t>Me</w:t>
            </w:r>
          </w:p>
          <w:p w:rsidR="00755100" w:rsidRPr="001E429B" w:rsidRDefault="00755100" w:rsidP="00903305">
            <w:pPr>
              <w:spacing w:after="0"/>
              <w:ind w:right="142"/>
              <w:jc w:val="both"/>
              <w:rPr>
                <w:sz w:val="28"/>
                <w:szCs w:val="28"/>
                <w:lang w:val="en-US"/>
              </w:rPr>
            </w:pPr>
            <w:proofErr w:type="spellStart"/>
            <w:r w:rsidRPr="001E429B">
              <w:rPr>
                <w:sz w:val="28"/>
                <w:szCs w:val="28"/>
                <w:lang w:val="en-US"/>
              </w:rPr>
              <w:t>Lq</w:t>
            </w:r>
            <w:proofErr w:type="spellEnd"/>
          </w:p>
          <w:p w:rsidR="00755100" w:rsidRPr="001E429B" w:rsidRDefault="00755100" w:rsidP="00903305">
            <w:pPr>
              <w:spacing w:after="0"/>
              <w:ind w:right="142"/>
              <w:jc w:val="both"/>
              <w:rPr>
                <w:sz w:val="28"/>
                <w:szCs w:val="28"/>
                <w:lang w:val="en-US"/>
              </w:rPr>
            </w:pPr>
            <w:proofErr w:type="spellStart"/>
            <w:r w:rsidRPr="001E429B">
              <w:rPr>
                <w:sz w:val="28"/>
                <w:szCs w:val="28"/>
                <w:lang w:val="en-US"/>
              </w:rPr>
              <w:t>Uq</w:t>
            </w:r>
            <w:proofErr w:type="spellEnd"/>
          </w:p>
        </w:tc>
        <w:tc>
          <w:tcPr>
            <w:tcW w:w="1729" w:type="dxa"/>
          </w:tcPr>
          <w:p w:rsidR="00755100" w:rsidRPr="001E429B" w:rsidRDefault="00755100" w:rsidP="00903305">
            <w:pPr>
              <w:spacing w:after="0"/>
              <w:jc w:val="both"/>
              <w:rPr>
                <w:sz w:val="28"/>
                <w:szCs w:val="28"/>
                <w:lang w:val="en-US"/>
              </w:rPr>
            </w:pPr>
          </w:p>
          <w:p w:rsidR="00755100" w:rsidRPr="001E429B" w:rsidRDefault="00755100" w:rsidP="00903305">
            <w:pPr>
              <w:spacing w:after="0"/>
              <w:jc w:val="both"/>
              <w:rPr>
                <w:sz w:val="28"/>
                <w:szCs w:val="28"/>
                <w:lang w:val="en-US"/>
              </w:rPr>
            </w:pPr>
            <w:r w:rsidRPr="001E429B">
              <w:rPr>
                <w:sz w:val="28"/>
                <w:szCs w:val="28"/>
                <w:lang w:val="en-US"/>
              </w:rPr>
              <w:t>19.5</w:t>
            </w:r>
          </w:p>
          <w:p w:rsidR="00755100" w:rsidRPr="001E429B" w:rsidRDefault="00755100" w:rsidP="00903305">
            <w:pPr>
              <w:spacing w:after="0"/>
              <w:jc w:val="both"/>
              <w:rPr>
                <w:sz w:val="28"/>
                <w:szCs w:val="28"/>
                <w:lang w:val="en-US"/>
              </w:rPr>
            </w:pPr>
            <w:r w:rsidRPr="001E429B">
              <w:rPr>
                <w:sz w:val="28"/>
                <w:szCs w:val="28"/>
                <w:lang w:val="en-US"/>
              </w:rPr>
              <w:t>9.6</w:t>
            </w:r>
          </w:p>
          <w:p w:rsidR="00755100" w:rsidRPr="001E429B" w:rsidRDefault="00755100" w:rsidP="00903305">
            <w:pPr>
              <w:spacing w:after="0"/>
              <w:jc w:val="both"/>
              <w:rPr>
                <w:sz w:val="28"/>
                <w:szCs w:val="28"/>
                <w:lang w:val="en-US"/>
              </w:rPr>
            </w:pPr>
            <w:r w:rsidRPr="001E429B">
              <w:rPr>
                <w:sz w:val="28"/>
                <w:szCs w:val="28"/>
                <w:lang w:val="en-US"/>
              </w:rPr>
              <w:t>36.4</w:t>
            </w:r>
          </w:p>
        </w:tc>
        <w:tc>
          <w:tcPr>
            <w:tcW w:w="1673" w:type="dxa"/>
          </w:tcPr>
          <w:p w:rsidR="00755100" w:rsidRPr="001E429B" w:rsidRDefault="00755100" w:rsidP="00903305">
            <w:pPr>
              <w:spacing w:after="0"/>
              <w:jc w:val="both"/>
              <w:rPr>
                <w:sz w:val="28"/>
                <w:szCs w:val="28"/>
                <w:lang w:val="en-US"/>
              </w:rPr>
            </w:pPr>
          </w:p>
          <w:p w:rsidR="00755100" w:rsidRPr="001E429B" w:rsidRDefault="00755100" w:rsidP="00903305">
            <w:pPr>
              <w:spacing w:after="0"/>
              <w:jc w:val="both"/>
              <w:rPr>
                <w:sz w:val="28"/>
                <w:szCs w:val="28"/>
                <w:lang w:val="en-US"/>
              </w:rPr>
            </w:pPr>
            <w:r w:rsidRPr="001E429B">
              <w:rPr>
                <w:sz w:val="28"/>
                <w:szCs w:val="28"/>
                <w:lang w:val="en-US"/>
              </w:rPr>
              <w:t>27.8</w:t>
            </w:r>
          </w:p>
          <w:p w:rsidR="00755100" w:rsidRPr="001E429B" w:rsidRDefault="00755100" w:rsidP="00903305">
            <w:pPr>
              <w:spacing w:after="0"/>
              <w:jc w:val="both"/>
              <w:rPr>
                <w:sz w:val="28"/>
                <w:szCs w:val="28"/>
                <w:lang w:val="en-US"/>
              </w:rPr>
            </w:pPr>
            <w:r w:rsidRPr="001E429B">
              <w:rPr>
                <w:sz w:val="28"/>
                <w:szCs w:val="28"/>
                <w:lang w:val="en-US"/>
              </w:rPr>
              <w:t>14.5</w:t>
            </w:r>
          </w:p>
          <w:p w:rsidR="00755100" w:rsidRPr="001E429B" w:rsidRDefault="00755100" w:rsidP="00903305">
            <w:pPr>
              <w:spacing w:after="0"/>
              <w:jc w:val="both"/>
              <w:rPr>
                <w:sz w:val="28"/>
                <w:szCs w:val="28"/>
                <w:lang w:val="en-US"/>
              </w:rPr>
            </w:pPr>
            <w:r w:rsidRPr="001E429B">
              <w:rPr>
                <w:sz w:val="28"/>
                <w:szCs w:val="28"/>
                <w:lang w:val="en-US"/>
              </w:rPr>
              <w:t>77.5</w:t>
            </w:r>
          </w:p>
        </w:tc>
        <w:tc>
          <w:tcPr>
            <w:tcW w:w="1678" w:type="dxa"/>
          </w:tcPr>
          <w:p w:rsidR="00755100" w:rsidRPr="001E429B" w:rsidRDefault="00755100" w:rsidP="00903305">
            <w:pPr>
              <w:spacing w:after="0"/>
              <w:jc w:val="both"/>
              <w:rPr>
                <w:sz w:val="28"/>
                <w:szCs w:val="28"/>
                <w:lang w:val="en-US"/>
              </w:rPr>
            </w:pPr>
          </w:p>
          <w:p w:rsidR="00755100" w:rsidRPr="001E429B" w:rsidRDefault="00755100" w:rsidP="00903305">
            <w:pPr>
              <w:spacing w:after="0"/>
              <w:jc w:val="both"/>
              <w:rPr>
                <w:sz w:val="28"/>
                <w:szCs w:val="28"/>
                <w:lang w:val="en-US"/>
              </w:rPr>
            </w:pPr>
            <w:r w:rsidRPr="001E429B">
              <w:rPr>
                <w:sz w:val="28"/>
                <w:szCs w:val="28"/>
                <w:lang w:val="en-US"/>
              </w:rPr>
              <w:t>8.8</w:t>
            </w:r>
          </w:p>
          <w:p w:rsidR="00755100" w:rsidRPr="001E429B" w:rsidRDefault="00755100" w:rsidP="00903305">
            <w:pPr>
              <w:spacing w:after="0"/>
              <w:jc w:val="both"/>
              <w:rPr>
                <w:sz w:val="28"/>
                <w:szCs w:val="28"/>
                <w:lang w:val="en-US"/>
              </w:rPr>
            </w:pPr>
            <w:r w:rsidRPr="001E429B">
              <w:rPr>
                <w:sz w:val="28"/>
                <w:szCs w:val="28"/>
                <w:lang w:val="en-US"/>
              </w:rPr>
              <w:t>6.2</w:t>
            </w:r>
          </w:p>
          <w:p w:rsidR="00755100" w:rsidRPr="001E429B" w:rsidRDefault="00755100" w:rsidP="00903305">
            <w:pPr>
              <w:spacing w:after="0"/>
              <w:jc w:val="both"/>
              <w:rPr>
                <w:sz w:val="28"/>
                <w:szCs w:val="28"/>
                <w:lang w:val="en-US"/>
              </w:rPr>
            </w:pPr>
            <w:r w:rsidRPr="001E429B">
              <w:rPr>
                <w:sz w:val="28"/>
                <w:szCs w:val="28"/>
                <w:lang w:val="en-US"/>
              </w:rPr>
              <w:t>9.1</w:t>
            </w:r>
          </w:p>
        </w:tc>
        <w:tc>
          <w:tcPr>
            <w:tcW w:w="2858" w:type="dxa"/>
            <w:tcBorders>
              <w:top w:val="single" w:sz="4" w:space="0" w:color="auto"/>
            </w:tcBorders>
          </w:tcPr>
          <w:p w:rsidR="00755100" w:rsidRPr="001E429B" w:rsidRDefault="00755100" w:rsidP="00903305">
            <w:pPr>
              <w:spacing w:after="0"/>
              <w:jc w:val="both"/>
              <w:rPr>
                <w:sz w:val="28"/>
                <w:szCs w:val="28"/>
                <w:lang w:val="en-US"/>
              </w:rPr>
            </w:pPr>
          </w:p>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903305" w:rsidRPr="001E429B">
              <w:rPr>
                <w:sz w:val="28"/>
                <w:szCs w:val="28"/>
                <w:vertAlign w:val="subscript"/>
                <w:lang w:val="en-US"/>
              </w:rPr>
              <w:t>HSPN</w:t>
            </w:r>
            <w:r w:rsidRPr="001E429B">
              <w:rPr>
                <w:sz w:val="28"/>
                <w:szCs w:val="28"/>
                <w:vertAlign w:val="subscript"/>
                <w:lang w:val="en-US"/>
              </w:rPr>
              <w:t xml:space="preserve"> </w:t>
            </w:r>
            <w:r w:rsidRPr="001E429B">
              <w:rPr>
                <w:sz w:val="28"/>
                <w:szCs w:val="28"/>
                <w:lang w:val="en-US"/>
              </w:rPr>
              <w:t>= 0.1087</w:t>
            </w:r>
          </w:p>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8C283E" w:rsidRPr="001E429B">
              <w:rPr>
                <w:sz w:val="28"/>
                <w:szCs w:val="28"/>
                <w:vertAlign w:val="subscript"/>
                <w:lang w:val="en-US"/>
              </w:rPr>
              <w:t>c</w:t>
            </w:r>
            <w:r w:rsidRPr="001E429B">
              <w:rPr>
                <w:sz w:val="28"/>
                <w:szCs w:val="28"/>
                <w:vertAlign w:val="subscript"/>
                <w:lang w:val="en-US"/>
              </w:rPr>
              <w:t xml:space="preserve"> </w:t>
            </w:r>
            <w:r w:rsidRPr="001E429B">
              <w:rPr>
                <w:sz w:val="28"/>
                <w:szCs w:val="28"/>
                <w:lang w:val="en-US"/>
              </w:rPr>
              <w:t>= 0.0004</w:t>
            </w:r>
          </w:p>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HSPN</w:t>
            </w:r>
            <w:proofErr w:type="spellEnd"/>
            <w:r w:rsidRPr="001E429B">
              <w:rPr>
                <w:sz w:val="28"/>
                <w:szCs w:val="28"/>
                <w:vertAlign w:val="subscript"/>
                <w:lang w:val="en-US"/>
              </w:rPr>
              <w:t>-</w:t>
            </w:r>
            <w:r w:rsidR="008C283E" w:rsidRPr="001E429B">
              <w:rPr>
                <w:sz w:val="28"/>
                <w:szCs w:val="28"/>
                <w:vertAlign w:val="subscript"/>
                <w:lang w:val="en-US"/>
              </w:rPr>
              <w:t>c</w:t>
            </w:r>
            <w:r w:rsidRPr="001E429B">
              <w:rPr>
                <w:sz w:val="28"/>
                <w:szCs w:val="28"/>
                <w:lang w:val="en-US"/>
              </w:rPr>
              <w:t xml:space="preserve"> = 0.0002</w:t>
            </w:r>
          </w:p>
        </w:tc>
      </w:tr>
      <w:tr w:rsidR="00755100" w:rsidRPr="001E429B" w:rsidTr="00424D73">
        <w:trPr>
          <w:trHeight w:val="352"/>
        </w:trPr>
        <w:tc>
          <w:tcPr>
            <w:tcW w:w="1384" w:type="dxa"/>
          </w:tcPr>
          <w:p w:rsidR="00755100" w:rsidRPr="001E429B" w:rsidRDefault="00755100" w:rsidP="00903305">
            <w:pPr>
              <w:spacing w:after="0"/>
              <w:jc w:val="both"/>
              <w:rPr>
                <w:sz w:val="28"/>
                <w:szCs w:val="28"/>
                <w:vertAlign w:val="subscript"/>
                <w:lang w:val="en-US"/>
              </w:rPr>
            </w:pPr>
            <w:r w:rsidRPr="001E429B">
              <w:rPr>
                <w:sz w:val="28"/>
                <w:szCs w:val="28"/>
                <w:lang w:val="en-US"/>
              </w:rPr>
              <w:t>TNFα</w:t>
            </w:r>
            <w:r w:rsidRPr="001E429B">
              <w:rPr>
                <w:sz w:val="28"/>
                <w:szCs w:val="28"/>
                <w:vertAlign w:val="subscript"/>
                <w:lang w:val="en-US"/>
              </w:rPr>
              <w:t>,</w:t>
            </w:r>
          </w:p>
          <w:p w:rsidR="00755100" w:rsidRPr="001E429B" w:rsidRDefault="00755100" w:rsidP="00903305">
            <w:pPr>
              <w:spacing w:after="0"/>
              <w:jc w:val="both"/>
              <w:rPr>
                <w:sz w:val="28"/>
                <w:szCs w:val="28"/>
                <w:lang w:val="en-US"/>
              </w:rPr>
            </w:pPr>
            <w:r w:rsidRPr="001E429B">
              <w:rPr>
                <w:sz w:val="28"/>
                <w:szCs w:val="28"/>
                <w:lang w:val="en-US"/>
              </w:rPr>
              <w:t>(</w:t>
            </w:r>
            <w:proofErr w:type="spellStart"/>
            <w:r w:rsidR="008C283E" w:rsidRPr="001E429B">
              <w:rPr>
                <w:bCs/>
                <w:sz w:val="28"/>
                <w:szCs w:val="28"/>
                <w:lang w:val="en-US"/>
              </w:rPr>
              <w:t>pg</w:t>
            </w:r>
            <w:proofErr w:type="spellEnd"/>
            <w:r w:rsidR="008C283E" w:rsidRPr="001E429B">
              <w:rPr>
                <w:bCs/>
                <w:sz w:val="28"/>
                <w:szCs w:val="28"/>
                <w:lang w:val="en-US"/>
              </w:rPr>
              <w:t>/ml</w:t>
            </w:r>
            <w:r w:rsidRPr="001E429B">
              <w:rPr>
                <w:sz w:val="28"/>
                <w:szCs w:val="28"/>
                <w:lang w:val="en-US"/>
              </w:rPr>
              <w:t>)</w:t>
            </w:r>
          </w:p>
          <w:p w:rsidR="00755100" w:rsidRPr="001E429B" w:rsidRDefault="00755100" w:rsidP="00903305">
            <w:pPr>
              <w:spacing w:after="0"/>
              <w:jc w:val="both"/>
              <w:rPr>
                <w:sz w:val="28"/>
                <w:szCs w:val="28"/>
                <w:lang w:val="en-US"/>
              </w:rPr>
            </w:pPr>
          </w:p>
        </w:tc>
        <w:tc>
          <w:tcPr>
            <w:tcW w:w="851" w:type="dxa"/>
            <w:vAlign w:val="center"/>
          </w:tcPr>
          <w:p w:rsidR="00755100" w:rsidRPr="001E429B" w:rsidRDefault="00755100" w:rsidP="00903305">
            <w:pPr>
              <w:spacing w:after="0"/>
              <w:ind w:right="141"/>
              <w:jc w:val="both"/>
              <w:rPr>
                <w:sz w:val="28"/>
                <w:szCs w:val="28"/>
                <w:lang w:val="en-US"/>
              </w:rPr>
            </w:pPr>
            <w:r w:rsidRPr="001E429B">
              <w:rPr>
                <w:sz w:val="28"/>
                <w:szCs w:val="28"/>
                <w:lang w:val="en-US"/>
              </w:rPr>
              <w:t>Me</w:t>
            </w:r>
          </w:p>
          <w:p w:rsidR="00755100" w:rsidRPr="001E429B" w:rsidRDefault="00755100" w:rsidP="00903305">
            <w:pPr>
              <w:spacing w:after="0"/>
              <w:ind w:right="141"/>
              <w:jc w:val="both"/>
              <w:rPr>
                <w:sz w:val="28"/>
                <w:szCs w:val="28"/>
                <w:lang w:val="en-US"/>
              </w:rPr>
            </w:pPr>
            <w:proofErr w:type="spellStart"/>
            <w:r w:rsidRPr="001E429B">
              <w:rPr>
                <w:sz w:val="28"/>
                <w:szCs w:val="28"/>
                <w:lang w:val="en-US"/>
              </w:rPr>
              <w:t>Lq</w:t>
            </w:r>
            <w:proofErr w:type="spellEnd"/>
          </w:p>
          <w:p w:rsidR="00755100" w:rsidRPr="001E429B" w:rsidRDefault="00755100" w:rsidP="00903305">
            <w:pPr>
              <w:spacing w:after="0"/>
              <w:ind w:right="141"/>
              <w:jc w:val="both"/>
              <w:rPr>
                <w:sz w:val="28"/>
                <w:szCs w:val="28"/>
                <w:lang w:val="en-US"/>
              </w:rPr>
            </w:pPr>
            <w:proofErr w:type="spellStart"/>
            <w:r w:rsidRPr="001E429B">
              <w:rPr>
                <w:sz w:val="28"/>
                <w:szCs w:val="28"/>
                <w:lang w:val="en-US"/>
              </w:rPr>
              <w:t>Uq</w:t>
            </w:r>
            <w:proofErr w:type="spellEnd"/>
          </w:p>
        </w:tc>
        <w:tc>
          <w:tcPr>
            <w:tcW w:w="1729" w:type="dxa"/>
          </w:tcPr>
          <w:p w:rsidR="00755100" w:rsidRPr="001E429B" w:rsidRDefault="00755100" w:rsidP="00903305">
            <w:pPr>
              <w:spacing w:after="0"/>
              <w:jc w:val="both"/>
              <w:rPr>
                <w:sz w:val="28"/>
                <w:szCs w:val="28"/>
                <w:lang w:val="en-US"/>
              </w:rPr>
            </w:pPr>
            <w:r w:rsidRPr="001E429B">
              <w:rPr>
                <w:sz w:val="28"/>
                <w:szCs w:val="28"/>
                <w:lang w:val="en-US"/>
              </w:rPr>
              <w:t>6.9</w:t>
            </w:r>
          </w:p>
          <w:p w:rsidR="00755100" w:rsidRPr="001E429B" w:rsidRDefault="00755100" w:rsidP="00903305">
            <w:pPr>
              <w:spacing w:after="0"/>
              <w:jc w:val="both"/>
              <w:rPr>
                <w:sz w:val="28"/>
                <w:szCs w:val="28"/>
                <w:lang w:val="en-US"/>
              </w:rPr>
            </w:pPr>
            <w:r w:rsidRPr="001E429B">
              <w:rPr>
                <w:sz w:val="28"/>
                <w:szCs w:val="28"/>
                <w:lang w:val="en-US"/>
              </w:rPr>
              <w:t>5.4</w:t>
            </w:r>
          </w:p>
          <w:p w:rsidR="00755100" w:rsidRPr="001E429B" w:rsidRDefault="00755100" w:rsidP="00903305">
            <w:pPr>
              <w:spacing w:after="0"/>
              <w:jc w:val="both"/>
              <w:rPr>
                <w:sz w:val="28"/>
                <w:szCs w:val="28"/>
                <w:lang w:val="en-US"/>
              </w:rPr>
            </w:pPr>
            <w:r w:rsidRPr="001E429B">
              <w:rPr>
                <w:sz w:val="28"/>
                <w:szCs w:val="28"/>
                <w:lang w:val="en-US"/>
              </w:rPr>
              <w:t>9.1</w:t>
            </w:r>
          </w:p>
        </w:tc>
        <w:tc>
          <w:tcPr>
            <w:tcW w:w="1673" w:type="dxa"/>
          </w:tcPr>
          <w:p w:rsidR="00755100" w:rsidRPr="001E429B" w:rsidRDefault="00755100" w:rsidP="00903305">
            <w:pPr>
              <w:spacing w:after="0"/>
              <w:jc w:val="both"/>
              <w:rPr>
                <w:sz w:val="28"/>
                <w:szCs w:val="28"/>
                <w:lang w:val="en-US"/>
              </w:rPr>
            </w:pPr>
            <w:r w:rsidRPr="001E429B">
              <w:rPr>
                <w:sz w:val="28"/>
                <w:szCs w:val="28"/>
                <w:lang w:val="en-US"/>
              </w:rPr>
              <w:t>7.5</w:t>
            </w:r>
          </w:p>
          <w:p w:rsidR="00755100" w:rsidRPr="001E429B" w:rsidRDefault="00755100" w:rsidP="00903305">
            <w:pPr>
              <w:spacing w:after="0"/>
              <w:jc w:val="both"/>
              <w:rPr>
                <w:sz w:val="28"/>
                <w:szCs w:val="28"/>
                <w:lang w:val="en-US"/>
              </w:rPr>
            </w:pPr>
            <w:r w:rsidRPr="001E429B">
              <w:rPr>
                <w:sz w:val="28"/>
                <w:szCs w:val="28"/>
                <w:lang w:val="en-US"/>
              </w:rPr>
              <w:t>4.6</w:t>
            </w:r>
          </w:p>
          <w:p w:rsidR="00755100" w:rsidRPr="001E429B" w:rsidRDefault="00755100" w:rsidP="00903305">
            <w:pPr>
              <w:spacing w:after="0"/>
              <w:jc w:val="both"/>
              <w:rPr>
                <w:sz w:val="28"/>
                <w:szCs w:val="28"/>
                <w:shd w:val="clear" w:color="auto" w:fill="FFFF00"/>
                <w:lang w:val="en-US"/>
              </w:rPr>
            </w:pPr>
            <w:r w:rsidRPr="001E429B">
              <w:rPr>
                <w:sz w:val="28"/>
                <w:szCs w:val="28"/>
                <w:lang w:val="en-US"/>
              </w:rPr>
              <w:t>13.3</w:t>
            </w:r>
          </w:p>
        </w:tc>
        <w:tc>
          <w:tcPr>
            <w:tcW w:w="1678" w:type="dxa"/>
          </w:tcPr>
          <w:p w:rsidR="00755100" w:rsidRPr="001E429B" w:rsidRDefault="00755100" w:rsidP="00903305">
            <w:pPr>
              <w:spacing w:after="0"/>
              <w:jc w:val="both"/>
              <w:rPr>
                <w:sz w:val="28"/>
                <w:szCs w:val="28"/>
                <w:lang w:val="en-US"/>
              </w:rPr>
            </w:pPr>
            <w:r w:rsidRPr="001E429B">
              <w:rPr>
                <w:sz w:val="28"/>
                <w:szCs w:val="28"/>
                <w:lang w:val="en-US"/>
              </w:rPr>
              <w:t>4.9</w:t>
            </w:r>
          </w:p>
          <w:p w:rsidR="00755100" w:rsidRPr="001E429B" w:rsidRDefault="00755100" w:rsidP="00903305">
            <w:pPr>
              <w:spacing w:after="0"/>
              <w:jc w:val="both"/>
              <w:rPr>
                <w:sz w:val="28"/>
                <w:szCs w:val="28"/>
                <w:lang w:val="en-US"/>
              </w:rPr>
            </w:pPr>
            <w:r w:rsidRPr="001E429B">
              <w:rPr>
                <w:sz w:val="28"/>
                <w:szCs w:val="28"/>
                <w:lang w:val="en-US"/>
              </w:rPr>
              <w:t>3.6</w:t>
            </w:r>
          </w:p>
          <w:p w:rsidR="00755100" w:rsidRPr="001E429B" w:rsidRDefault="00755100" w:rsidP="00903305">
            <w:pPr>
              <w:spacing w:after="0"/>
              <w:jc w:val="both"/>
              <w:rPr>
                <w:sz w:val="28"/>
                <w:szCs w:val="28"/>
                <w:lang w:val="en-US"/>
              </w:rPr>
            </w:pPr>
            <w:r w:rsidRPr="001E429B">
              <w:rPr>
                <w:sz w:val="28"/>
                <w:szCs w:val="28"/>
                <w:lang w:val="en-US"/>
              </w:rPr>
              <w:t>6.3</w:t>
            </w:r>
          </w:p>
        </w:tc>
        <w:tc>
          <w:tcPr>
            <w:tcW w:w="2858" w:type="dxa"/>
            <w:tcBorders>
              <w:bottom w:val="single" w:sz="4" w:space="0" w:color="auto"/>
            </w:tcBorders>
          </w:tcPr>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903305" w:rsidRPr="001E429B">
              <w:rPr>
                <w:sz w:val="28"/>
                <w:szCs w:val="28"/>
                <w:vertAlign w:val="subscript"/>
                <w:lang w:val="en-US"/>
              </w:rPr>
              <w:t>HSPN</w:t>
            </w:r>
            <w:r w:rsidRPr="001E429B">
              <w:rPr>
                <w:sz w:val="28"/>
                <w:szCs w:val="28"/>
                <w:vertAlign w:val="subscript"/>
                <w:lang w:val="en-US"/>
              </w:rPr>
              <w:t xml:space="preserve"> </w:t>
            </w:r>
            <w:r w:rsidRPr="001E429B">
              <w:rPr>
                <w:sz w:val="28"/>
                <w:szCs w:val="28"/>
                <w:lang w:val="en-US"/>
              </w:rPr>
              <w:t>=</w:t>
            </w:r>
            <w:r w:rsidR="00C9308A" w:rsidRPr="001E429B">
              <w:rPr>
                <w:sz w:val="28"/>
                <w:szCs w:val="28"/>
                <w:lang w:val="en-US"/>
              </w:rPr>
              <w:t>0.5497</w:t>
            </w:r>
          </w:p>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8C283E" w:rsidRPr="001E429B">
              <w:rPr>
                <w:sz w:val="28"/>
                <w:szCs w:val="28"/>
                <w:vertAlign w:val="subscript"/>
                <w:lang w:val="en-US"/>
              </w:rPr>
              <w:t>c</w:t>
            </w:r>
            <w:r w:rsidRPr="001E429B">
              <w:rPr>
                <w:sz w:val="28"/>
                <w:szCs w:val="28"/>
                <w:vertAlign w:val="subscript"/>
                <w:lang w:val="en-US"/>
              </w:rPr>
              <w:t xml:space="preserve"> </w:t>
            </w:r>
            <w:r w:rsidR="00C9308A" w:rsidRPr="001E429B">
              <w:rPr>
                <w:sz w:val="28"/>
                <w:szCs w:val="28"/>
                <w:lang w:val="en-US"/>
              </w:rPr>
              <w:t>= 0.0574</w:t>
            </w:r>
          </w:p>
          <w:p w:rsidR="00755100"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HSPN</w:t>
            </w:r>
            <w:proofErr w:type="spellEnd"/>
            <w:r w:rsidRPr="001E429B">
              <w:rPr>
                <w:sz w:val="28"/>
                <w:szCs w:val="28"/>
                <w:vertAlign w:val="subscript"/>
                <w:lang w:val="en-US"/>
              </w:rPr>
              <w:t>-</w:t>
            </w:r>
            <w:r w:rsidR="008C283E" w:rsidRPr="001E429B">
              <w:rPr>
                <w:sz w:val="28"/>
                <w:szCs w:val="28"/>
                <w:vertAlign w:val="subscript"/>
                <w:lang w:val="en-US"/>
              </w:rPr>
              <w:t>c</w:t>
            </w:r>
            <w:r w:rsidRPr="001E429B">
              <w:rPr>
                <w:sz w:val="28"/>
                <w:szCs w:val="28"/>
                <w:lang w:val="en-US"/>
              </w:rPr>
              <w:t xml:space="preserve"> = 0.</w:t>
            </w:r>
            <w:r w:rsidR="00C9308A" w:rsidRPr="001E429B">
              <w:rPr>
                <w:sz w:val="28"/>
                <w:szCs w:val="28"/>
                <w:lang w:val="en-US"/>
              </w:rPr>
              <w:t>0849</w:t>
            </w:r>
          </w:p>
        </w:tc>
      </w:tr>
      <w:tr w:rsidR="00DE6527" w:rsidRPr="001E429B" w:rsidTr="00587D76">
        <w:trPr>
          <w:trHeight w:val="352"/>
        </w:trPr>
        <w:tc>
          <w:tcPr>
            <w:tcW w:w="10173" w:type="dxa"/>
            <w:gridSpan w:val="6"/>
            <w:tcBorders>
              <w:top w:val="nil"/>
              <w:bottom w:val="single" w:sz="4" w:space="0" w:color="auto"/>
            </w:tcBorders>
          </w:tcPr>
          <w:p w:rsidR="00DE6527" w:rsidRPr="001E429B" w:rsidRDefault="008C283E" w:rsidP="00903305">
            <w:pPr>
              <w:spacing w:after="0"/>
              <w:jc w:val="both"/>
              <w:rPr>
                <w:sz w:val="28"/>
                <w:szCs w:val="28"/>
                <w:lang w:val="en-US"/>
              </w:rPr>
            </w:pPr>
            <w:r w:rsidRPr="001E429B">
              <w:rPr>
                <w:sz w:val="28"/>
                <w:szCs w:val="28"/>
                <w:lang w:val="en-US"/>
              </w:rPr>
              <w:t>Remission period</w:t>
            </w:r>
          </w:p>
        </w:tc>
      </w:tr>
      <w:tr w:rsidR="00755100" w:rsidRPr="001E429B" w:rsidTr="00424D73">
        <w:trPr>
          <w:trHeight w:val="377"/>
        </w:trPr>
        <w:tc>
          <w:tcPr>
            <w:tcW w:w="1384" w:type="dxa"/>
          </w:tcPr>
          <w:p w:rsidR="00755100" w:rsidRPr="001E429B" w:rsidRDefault="00755100" w:rsidP="00903305">
            <w:pPr>
              <w:spacing w:before="240" w:after="0"/>
              <w:jc w:val="both"/>
              <w:rPr>
                <w:sz w:val="28"/>
                <w:szCs w:val="28"/>
                <w:vertAlign w:val="subscript"/>
                <w:lang w:val="en-US"/>
              </w:rPr>
            </w:pPr>
            <w:r w:rsidRPr="001E429B">
              <w:rPr>
                <w:sz w:val="28"/>
                <w:szCs w:val="28"/>
                <w:lang w:val="en-US"/>
              </w:rPr>
              <w:t>IL-8</w:t>
            </w:r>
            <w:r w:rsidRPr="001E429B">
              <w:rPr>
                <w:sz w:val="28"/>
                <w:szCs w:val="28"/>
                <w:vertAlign w:val="subscript"/>
                <w:lang w:val="en-US"/>
              </w:rPr>
              <w:t>,</w:t>
            </w:r>
          </w:p>
          <w:p w:rsidR="00755100" w:rsidRPr="001E429B" w:rsidRDefault="00755100" w:rsidP="00903305">
            <w:pPr>
              <w:spacing w:before="240" w:after="0"/>
              <w:jc w:val="both"/>
              <w:rPr>
                <w:sz w:val="28"/>
                <w:szCs w:val="28"/>
                <w:lang w:val="en-US"/>
              </w:rPr>
            </w:pPr>
            <w:r w:rsidRPr="001E429B">
              <w:rPr>
                <w:sz w:val="28"/>
                <w:szCs w:val="28"/>
                <w:lang w:val="en-US"/>
              </w:rPr>
              <w:t>(</w:t>
            </w:r>
            <w:proofErr w:type="spellStart"/>
            <w:r w:rsidR="008C283E" w:rsidRPr="001E429B">
              <w:rPr>
                <w:bCs/>
                <w:sz w:val="28"/>
                <w:szCs w:val="28"/>
                <w:lang w:val="en-US"/>
              </w:rPr>
              <w:t>pg</w:t>
            </w:r>
            <w:proofErr w:type="spellEnd"/>
            <w:r w:rsidR="008C283E" w:rsidRPr="001E429B">
              <w:rPr>
                <w:bCs/>
                <w:sz w:val="28"/>
                <w:szCs w:val="28"/>
                <w:lang w:val="en-US"/>
              </w:rPr>
              <w:t>/ml</w:t>
            </w:r>
            <w:r w:rsidRPr="001E429B">
              <w:rPr>
                <w:sz w:val="28"/>
                <w:szCs w:val="28"/>
                <w:lang w:val="en-US"/>
              </w:rPr>
              <w:t>)</w:t>
            </w:r>
          </w:p>
        </w:tc>
        <w:tc>
          <w:tcPr>
            <w:tcW w:w="851" w:type="dxa"/>
            <w:vAlign w:val="center"/>
          </w:tcPr>
          <w:p w:rsidR="00755100" w:rsidRPr="001E429B" w:rsidRDefault="00755100" w:rsidP="00903305">
            <w:pPr>
              <w:spacing w:before="240" w:after="0"/>
              <w:ind w:right="141"/>
              <w:jc w:val="both"/>
              <w:rPr>
                <w:sz w:val="28"/>
                <w:szCs w:val="28"/>
                <w:lang w:val="en-US"/>
              </w:rPr>
            </w:pPr>
            <w:r w:rsidRPr="001E429B">
              <w:rPr>
                <w:sz w:val="28"/>
                <w:szCs w:val="28"/>
                <w:lang w:val="en-US"/>
              </w:rPr>
              <w:t>Me</w:t>
            </w:r>
          </w:p>
          <w:p w:rsidR="00755100" w:rsidRPr="001E429B" w:rsidRDefault="00755100" w:rsidP="00903305">
            <w:pPr>
              <w:spacing w:before="240" w:after="0"/>
              <w:ind w:right="141"/>
              <w:jc w:val="both"/>
              <w:rPr>
                <w:sz w:val="28"/>
                <w:szCs w:val="28"/>
                <w:lang w:val="en-US"/>
              </w:rPr>
            </w:pPr>
            <w:proofErr w:type="spellStart"/>
            <w:r w:rsidRPr="001E429B">
              <w:rPr>
                <w:sz w:val="28"/>
                <w:szCs w:val="28"/>
                <w:lang w:val="en-US"/>
              </w:rPr>
              <w:t>Lq</w:t>
            </w:r>
            <w:proofErr w:type="spellEnd"/>
          </w:p>
          <w:p w:rsidR="00755100" w:rsidRPr="001E429B" w:rsidRDefault="00755100" w:rsidP="00903305">
            <w:pPr>
              <w:spacing w:before="240" w:after="0"/>
              <w:ind w:right="141"/>
              <w:jc w:val="both"/>
              <w:rPr>
                <w:sz w:val="28"/>
                <w:szCs w:val="28"/>
                <w:lang w:val="en-US"/>
              </w:rPr>
            </w:pPr>
            <w:proofErr w:type="spellStart"/>
            <w:r w:rsidRPr="001E429B">
              <w:rPr>
                <w:sz w:val="28"/>
                <w:szCs w:val="28"/>
                <w:lang w:val="en-US"/>
              </w:rPr>
              <w:t>Uq</w:t>
            </w:r>
            <w:proofErr w:type="spellEnd"/>
          </w:p>
        </w:tc>
        <w:tc>
          <w:tcPr>
            <w:tcW w:w="1729" w:type="dxa"/>
          </w:tcPr>
          <w:p w:rsidR="00755100" w:rsidRPr="001E429B" w:rsidRDefault="00755100" w:rsidP="00903305">
            <w:pPr>
              <w:spacing w:before="240" w:after="0"/>
              <w:jc w:val="both"/>
              <w:rPr>
                <w:sz w:val="28"/>
                <w:szCs w:val="28"/>
                <w:lang w:val="en-US"/>
              </w:rPr>
            </w:pPr>
            <w:r w:rsidRPr="001E429B">
              <w:rPr>
                <w:sz w:val="28"/>
                <w:szCs w:val="28"/>
                <w:lang w:val="en-US"/>
              </w:rPr>
              <w:t>11.4</w:t>
            </w:r>
          </w:p>
          <w:p w:rsidR="00755100" w:rsidRPr="001E429B" w:rsidRDefault="00755100" w:rsidP="00903305">
            <w:pPr>
              <w:spacing w:before="240" w:after="0"/>
              <w:jc w:val="both"/>
              <w:rPr>
                <w:sz w:val="28"/>
                <w:szCs w:val="28"/>
                <w:lang w:val="en-US"/>
              </w:rPr>
            </w:pPr>
            <w:r w:rsidRPr="001E429B">
              <w:rPr>
                <w:sz w:val="28"/>
                <w:szCs w:val="28"/>
                <w:lang w:val="en-US"/>
              </w:rPr>
              <w:t>6.8</w:t>
            </w:r>
          </w:p>
          <w:p w:rsidR="00755100" w:rsidRPr="001E429B" w:rsidRDefault="00755100" w:rsidP="00903305">
            <w:pPr>
              <w:spacing w:before="240" w:after="0"/>
              <w:jc w:val="both"/>
              <w:rPr>
                <w:sz w:val="28"/>
                <w:szCs w:val="28"/>
                <w:lang w:val="en-US"/>
              </w:rPr>
            </w:pPr>
            <w:r w:rsidRPr="001E429B">
              <w:rPr>
                <w:sz w:val="28"/>
                <w:szCs w:val="28"/>
                <w:lang w:val="en-US"/>
              </w:rPr>
              <w:t>23.9</w:t>
            </w:r>
          </w:p>
        </w:tc>
        <w:tc>
          <w:tcPr>
            <w:tcW w:w="1673" w:type="dxa"/>
          </w:tcPr>
          <w:p w:rsidR="00755100" w:rsidRPr="001E429B" w:rsidRDefault="00755100" w:rsidP="00903305">
            <w:pPr>
              <w:spacing w:before="240" w:after="0"/>
              <w:jc w:val="both"/>
              <w:rPr>
                <w:sz w:val="28"/>
                <w:szCs w:val="28"/>
                <w:lang w:val="en-US"/>
              </w:rPr>
            </w:pPr>
            <w:r w:rsidRPr="001E429B">
              <w:rPr>
                <w:sz w:val="28"/>
                <w:szCs w:val="28"/>
                <w:lang w:val="en-US"/>
              </w:rPr>
              <w:t>24.1</w:t>
            </w:r>
          </w:p>
          <w:p w:rsidR="00755100" w:rsidRPr="001E429B" w:rsidRDefault="00755100" w:rsidP="00903305">
            <w:pPr>
              <w:spacing w:before="240" w:after="0"/>
              <w:jc w:val="both"/>
              <w:rPr>
                <w:sz w:val="28"/>
                <w:szCs w:val="28"/>
                <w:lang w:val="en-US"/>
              </w:rPr>
            </w:pPr>
            <w:r w:rsidRPr="001E429B">
              <w:rPr>
                <w:sz w:val="28"/>
                <w:szCs w:val="28"/>
                <w:lang w:val="en-US"/>
              </w:rPr>
              <w:t>10.8</w:t>
            </w:r>
          </w:p>
          <w:p w:rsidR="00755100" w:rsidRPr="001E429B" w:rsidRDefault="00755100" w:rsidP="00903305">
            <w:pPr>
              <w:spacing w:before="240" w:after="0"/>
              <w:jc w:val="both"/>
              <w:rPr>
                <w:sz w:val="28"/>
                <w:szCs w:val="28"/>
                <w:lang w:val="en-US"/>
              </w:rPr>
            </w:pPr>
            <w:r w:rsidRPr="001E429B">
              <w:rPr>
                <w:sz w:val="28"/>
                <w:szCs w:val="28"/>
                <w:lang w:val="en-US"/>
              </w:rPr>
              <w:t>56.4</w:t>
            </w:r>
          </w:p>
        </w:tc>
        <w:tc>
          <w:tcPr>
            <w:tcW w:w="1678" w:type="dxa"/>
          </w:tcPr>
          <w:p w:rsidR="00755100" w:rsidRPr="001E429B" w:rsidRDefault="00755100" w:rsidP="00903305">
            <w:pPr>
              <w:spacing w:after="0"/>
              <w:jc w:val="both"/>
              <w:rPr>
                <w:sz w:val="28"/>
                <w:szCs w:val="28"/>
                <w:lang w:val="en-US"/>
              </w:rPr>
            </w:pPr>
          </w:p>
          <w:p w:rsidR="00755100" w:rsidRPr="001E429B" w:rsidRDefault="00755100" w:rsidP="00903305">
            <w:pPr>
              <w:spacing w:after="0"/>
              <w:jc w:val="both"/>
              <w:rPr>
                <w:sz w:val="28"/>
                <w:szCs w:val="28"/>
                <w:lang w:val="en-US"/>
              </w:rPr>
            </w:pPr>
            <w:r w:rsidRPr="001E429B">
              <w:rPr>
                <w:sz w:val="28"/>
                <w:szCs w:val="28"/>
                <w:lang w:val="en-US"/>
              </w:rPr>
              <w:t>8.8</w:t>
            </w:r>
          </w:p>
          <w:p w:rsidR="00755100" w:rsidRPr="001E429B" w:rsidRDefault="00755100" w:rsidP="00903305">
            <w:pPr>
              <w:spacing w:after="0"/>
              <w:jc w:val="both"/>
              <w:rPr>
                <w:sz w:val="28"/>
                <w:szCs w:val="28"/>
                <w:lang w:val="en-US"/>
              </w:rPr>
            </w:pPr>
            <w:r w:rsidRPr="001E429B">
              <w:rPr>
                <w:sz w:val="28"/>
                <w:szCs w:val="28"/>
                <w:lang w:val="en-US"/>
              </w:rPr>
              <w:t>6.2</w:t>
            </w:r>
          </w:p>
          <w:p w:rsidR="00755100" w:rsidRPr="001E429B" w:rsidRDefault="00755100" w:rsidP="00903305">
            <w:pPr>
              <w:spacing w:before="240" w:after="0"/>
              <w:jc w:val="both"/>
              <w:rPr>
                <w:sz w:val="28"/>
                <w:szCs w:val="28"/>
                <w:lang w:val="en-US"/>
              </w:rPr>
            </w:pPr>
            <w:r w:rsidRPr="001E429B">
              <w:rPr>
                <w:sz w:val="28"/>
                <w:szCs w:val="28"/>
                <w:lang w:val="en-US"/>
              </w:rPr>
              <w:t>9.1</w:t>
            </w:r>
          </w:p>
        </w:tc>
        <w:tc>
          <w:tcPr>
            <w:tcW w:w="2858" w:type="dxa"/>
            <w:tcBorders>
              <w:top w:val="nil"/>
            </w:tcBorders>
          </w:tcPr>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903305" w:rsidRPr="001E429B">
              <w:rPr>
                <w:sz w:val="28"/>
                <w:szCs w:val="28"/>
                <w:vertAlign w:val="subscript"/>
                <w:lang w:val="en-US"/>
              </w:rPr>
              <w:t>HSPN</w:t>
            </w:r>
            <w:r w:rsidRPr="001E429B">
              <w:rPr>
                <w:sz w:val="28"/>
                <w:szCs w:val="28"/>
                <w:vertAlign w:val="subscript"/>
                <w:lang w:val="en-US"/>
              </w:rPr>
              <w:t xml:space="preserve"> </w:t>
            </w:r>
            <w:r w:rsidR="00A10C88" w:rsidRPr="001E429B">
              <w:rPr>
                <w:sz w:val="28"/>
                <w:szCs w:val="28"/>
                <w:lang w:val="en-US"/>
              </w:rPr>
              <w:t>=0.0375</w:t>
            </w:r>
          </w:p>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8C283E" w:rsidRPr="001E429B">
              <w:rPr>
                <w:sz w:val="28"/>
                <w:szCs w:val="28"/>
                <w:vertAlign w:val="subscript"/>
                <w:lang w:val="en-US"/>
              </w:rPr>
              <w:t>c</w:t>
            </w:r>
            <w:r w:rsidRPr="001E429B">
              <w:rPr>
                <w:sz w:val="28"/>
                <w:szCs w:val="28"/>
                <w:vertAlign w:val="subscript"/>
                <w:lang w:val="en-US"/>
              </w:rPr>
              <w:t xml:space="preserve"> </w:t>
            </w:r>
            <w:r w:rsidR="00A10C88" w:rsidRPr="001E429B">
              <w:rPr>
                <w:sz w:val="28"/>
                <w:szCs w:val="28"/>
                <w:lang w:val="en-US"/>
              </w:rPr>
              <w:t>= 0.0327</w:t>
            </w:r>
          </w:p>
          <w:p w:rsidR="00755100"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HSPN</w:t>
            </w:r>
            <w:proofErr w:type="spellEnd"/>
            <w:r w:rsidRPr="001E429B">
              <w:rPr>
                <w:sz w:val="28"/>
                <w:szCs w:val="28"/>
                <w:vertAlign w:val="subscript"/>
                <w:lang w:val="en-US"/>
              </w:rPr>
              <w:t>-</w:t>
            </w:r>
            <w:r w:rsidR="008C283E" w:rsidRPr="001E429B">
              <w:rPr>
                <w:sz w:val="28"/>
                <w:szCs w:val="28"/>
                <w:vertAlign w:val="subscript"/>
                <w:lang w:val="en-US"/>
              </w:rPr>
              <w:t>c</w:t>
            </w:r>
            <w:r w:rsidR="00A10C88" w:rsidRPr="001E429B">
              <w:rPr>
                <w:sz w:val="28"/>
                <w:szCs w:val="28"/>
                <w:lang w:val="en-US"/>
              </w:rPr>
              <w:t xml:space="preserve"> = 0.0006</w:t>
            </w:r>
          </w:p>
        </w:tc>
      </w:tr>
      <w:tr w:rsidR="00755100" w:rsidRPr="001E429B" w:rsidTr="00424D73">
        <w:trPr>
          <w:trHeight w:val="333"/>
        </w:trPr>
        <w:tc>
          <w:tcPr>
            <w:tcW w:w="1384" w:type="dxa"/>
          </w:tcPr>
          <w:p w:rsidR="00755100" w:rsidRPr="001E429B" w:rsidRDefault="00755100" w:rsidP="00903305">
            <w:pPr>
              <w:spacing w:before="240" w:after="0"/>
              <w:jc w:val="both"/>
              <w:rPr>
                <w:sz w:val="28"/>
                <w:szCs w:val="28"/>
                <w:vertAlign w:val="subscript"/>
                <w:lang w:val="en-US"/>
              </w:rPr>
            </w:pPr>
            <w:r w:rsidRPr="001E429B">
              <w:rPr>
                <w:sz w:val="28"/>
                <w:szCs w:val="28"/>
                <w:lang w:val="en-US"/>
              </w:rPr>
              <w:t xml:space="preserve"> TNFα</w:t>
            </w:r>
            <w:r w:rsidRPr="001E429B">
              <w:rPr>
                <w:sz w:val="28"/>
                <w:szCs w:val="28"/>
                <w:vertAlign w:val="subscript"/>
                <w:lang w:val="en-US"/>
              </w:rPr>
              <w:t xml:space="preserve"> ,</w:t>
            </w:r>
          </w:p>
          <w:p w:rsidR="00755100" w:rsidRPr="001E429B" w:rsidRDefault="00755100" w:rsidP="00903305">
            <w:pPr>
              <w:spacing w:before="240" w:after="0"/>
              <w:jc w:val="both"/>
              <w:rPr>
                <w:sz w:val="28"/>
                <w:szCs w:val="28"/>
                <w:lang w:val="en-US"/>
              </w:rPr>
            </w:pPr>
            <w:r w:rsidRPr="001E429B">
              <w:rPr>
                <w:sz w:val="28"/>
                <w:szCs w:val="28"/>
                <w:lang w:val="en-US"/>
              </w:rPr>
              <w:t>(</w:t>
            </w:r>
            <w:proofErr w:type="spellStart"/>
            <w:r w:rsidR="008C283E" w:rsidRPr="001E429B">
              <w:rPr>
                <w:bCs/>
                <w:sz w:val="28"/>
                <w:szCs w:val="28"/>
                <w:lang w:val="en-US"/>
              </w:rPr>
              <w:t>pg</w:t>
            </w:r>
            <w:proofErr w:type="spellEnd"/>
            <w:r w:rsidR="008C283E" w:rsidRPr="001E429B">
              <w:rPr>
                <w:bCs/>
                <w:sz w:val="28"/>
                <w:szCs w:val="28"/>
                <w:lang w:val="en-US"/>
              </w:rPr>
              <w:t>/ml</w:t>
            </w:r>
            <w:r w:rsidRPr="001E429B">
              <w:rPr>
                <w:sz w:val="28"/>
                <w:szCs w:val="28"/>
                <w:lang w:val="en-US"/>
              </w:rPr>
              <w:t>)</w:t>
            </w:r>
          </w:p>
          <w:p w:rsidR="00755100" w:rsidRPr="001E429B" w:rsidRDefault="00755100" w:rsidP="00903305">
            <w:pPr>
              <w:spacing w:before="240" w:after="0"/>
              <w:jc w:val="both"/>
              <w:rPr>
                <w:sz w:val="28"/>
                <w:szCs w:val="28"/>
                <w:lang w:val="en-US"/>
              </w:rPr>
            </w:pPr>
          </w:p>
        </w:tc>
        <w:tc>
          <w:tcPr>
            <w:tcW w:w="851" w:type="dxa"/>
            <w:vAlign w:val="center"/>
          </w:tcPr>
          <w:p w:rsidR="00755100" w:rsidRPr="001E429B" w:rsidRDefault="00755100" w:rsidP="00903305">
            <w:pPr>
              <w:spacing w:before="240" w:after="0"/>
              <w:ind w:right="141"/>
              <w:jc w:val="both"/>
              <w:rPr>
                <w:sz w:val="28"/>
                <w:szCs w:val="28"/>
                <w:lang w:val="en-US"/>
              </w:rPr>
            </w:pPr>
            <w:r w:rsidRPr="001E429B">
              <w:rPr>
                <w:sz w:val="28"/>
                <w:szCs w:val="28"/>
                <w:lang w:val="en-US"/>
              </w:rPr>
              <w:t>Me</w:t>
            </w:r>
          </w:p>
          <w:p w:rsidR="00755100" w:rsidRPr="001E429B" w:rsidRDefault="00755100" w:rsidP="00903305">
            <w:pPr>
              <w:spacing w:before="240" w:after="0"/>
              <w:ind w:right="141"/>
              <w:jc w:val="both"/>
              <w:rPr>
                <w:sz w:val="28"/>
                <w:szCs w:val="28"/>
                <w:lang w:val="en-US"/>
              </w:rPr>
            </w:pPr>
            <w:proofErr w:type="spellStart"/>
            <w:r w:rsidRPr="001E429B">
              <w:rPr>
                <w:sz w:val="28"/>
                <w:szCs w:val="28"/>
                <w:lang w:val="en-US"/>
              </w:rPr>
              <w:t>Lq</w:t>
            </w:r>
            <w:proofErr w:type="spellEnd"/>
          </w:p>
          <w:p w:rsidR="00755100" w:rsidRPr="001E429B" w:rsidRDefault="00755100" w:rsidP="00903305">
            <w:pPr>
              <w:spacing w:before="240" w:after="0"/>
              <w:ind w:right="141"/>
              <w:jc w:val="both"/>
              <w:rPr>
                <w:sz w:val="28"/>
                <w:szCs w:val="28"/>
                <w:lang w:val="en-US"/>
              </w:rPr>
            </w:pPr>
            <w:proofErr w:type="spellStart"/>
            <w:r w:rsidRPr="001E429B">
              <w:rPr>
                <w:sz w:val="28"/>
                <w:szCs w:val="28"/>
                <w:lang w:val="en-US"/>
              </w:rPr>
              <w:t>Uq</w:t>
            </w:r>
            <w:proofErr w:type="spellEnd"/>
          </w:p>
        </w:tc>
        <w:tc>
          <w:tcPr>
            <w:tcW w:w="1729" w:type="dxa"/>
          </w:tcPr>
          <w:p w:rsidR="00755100" w:rsidRPr="001E429B" w:rsidRDefault="00755100" w:rsidP="00903305">
            <w:pPr>
              <w:spacing w:before="240" w:after="0"/>
              <w:jc w:val="both"/>
              <w:rPr>
                <w:sz w:val="28"/>
                <w:szCs w:val="28"/>
                <w:lang w:val="en-US"/>
              </w:rPr>
            </w:pPr>
            <w:r w:rsidRPr="001E429B">
              <w:rPr>
                <w:sz w:val="28"/>
                <w:szCs w:val="28"/>
                <w:lang w:val="en-US"/>
              </w:rPr>
              <w:t>4.8</w:t>
            </w:r>
          </w:p>
          <w:p w:rsidR="00755100" w:rsidRPr="001E429B" w:rsidRDefault="00755100" w:rsidP="00903305">
            <w:pPr>
              <w:spacing w:before="240" w:after="0"/>
              <w:jc w:val="both"/>
              <w:rPr>
                <w:sz w:val="28"/>
                <w:szCs w:val="28"/>
                <w:lang w:val="en-US"/>
              </w:rPr>
            </w:pPr>
            <w:r w:rsidRPr="001E429B">
              <w:rPr>
                <w:sz w:val="28"/>
                <w:szCs w:val="28"/>
                <w:lang w:val="en-US"/>
              </w:rPr>
              <w:t>3.4</w:t>
            </w:r>
          </w:p>
          <w:p w:rsidR="00755100" w:rsidRPr="001E429B" w:rsidRDefault="00755100" w:rsidP="00903305">
            <w:pPr>
              <w:spacing w:before="240" w:after="0"/>
              <w:jc w:val="both"/>
              <w:rPr>
                <w:sz w:val="28"/>
                <w:szCs w:val="28"/>
                <w:lang w:val="en-US"/>
              </w:rPr>
            </w:pPr>
            <w:r w:rsidRPr="001E429B">
              <w:rPr>
                <w:sz w:val="28"/>
                <w:szCs w:val="28"/>
                <w:lang w:val="en-US"/>
              </w:rPr>
              <w:t>6.7</w:t>
            </w:r>
          </w:p>
        </w:tc>
        <w:tc>
          <w:tcPr>
            <w:tcW w:w="1673" w:type="dxa"/>
          </w:tcPr>
          <w:p w:rsidR="00755100" w:rsidRPr="001E429B" w:rsidRDefault="00755100" w:rsidP="00903305">
            <w:pPr>
              <w:spacing w:before="240" w:after="0"/>
              <w:jc w:val="both"/>
              <w:rPr>
                <w:sz w:val="28"/>
                <w:szCs w:val="28"/>
                <w:lang w:val="en-US"/>
              </w:rPr>
            </w:pPr>
            <w:r w:rsidRPr="001E429B">
              <w:rPr>
                <w:sz w:val="28"/>
                <w:szCs w:val="28"/>
                <w:lang w:val="en-US"/>
              </w:rPr>
              <w:t>4.4</w:t>
            </w:r>
          </w:p>
          <w:p w:rsidR="00755100" w:rsidRPr="001E429B" w:rsidRDefault="00755100" w:rsidP="00903305">
            <w:pPr>
              <w:spacing w:before="240" w:after="0"/>
              <w:jc w:val="both"/>
              <w:rPr>
                <w:sz w:val="28"/>
                <w:szCs w:val="28"/>
                <w:lang w:val="en-US"/>
              </w:rPr>
            </w:pPr>
            <w:r w:rsidRPr="001E429B">
              <w:rPr>
                <w:sz w:val="28"/>
                <w:szCs w:val="28"/>
                <w:lang w:val="en-US"/>
              </w:rPr>
              <w:t>3.7</w:t>
            </w:r>
          </w:p>
          <w:p w:rsidR="00755100" w:rsidRPr="001E429B" w:rsidRDefault="00755100" w:rsidP="00903305">
            <w:pPr>
              <w:spacing w:before="240" w:after="0"/>
              <w:jc w:val="both"/>
              <w:rPr>
                <w:sz w:val="28"/>
                <w:szCs w:val="28"/>
                <w:lang w:val="en-US"/>
              </w:rPr>
            </w:pPr>
            <w:r w:rsidRPr="001E429B">
              <w:rPr>
                <w:sz w:val="28"/>
                <w:szCs w:val="28"/>
                <w:lang w:val="en-US"/>
              </w:rPr>
              <w:t>10.3</w:t>
            </w:r>
          </w:p>
        </w:tc>
        <w:tc>
          <w:tcPr>
            <w:tcW w:w="1678" w:type="dxa"/>
          </w:tcPr>
          <w:p w:rsidR="00755100" w:rsidRPr="001E429B" w:rsidRDefault="00755100" w:rsidP="00903305">
            <w:pPr>
              <w:spacing w:after="0"/>
              <w:jc w:val="both"/>
              <w:rPr>
                <w:sz w:val="28"/>
                <w:szCs w:val="28"/>
                <w:lang w:val="en-US"/>
              </w:rPr>
            </w:pPr>
          </w:p>
          <w:p w:rsidR="00755100" w:rsidRPr="001E429B" w:rsidRDefault="00755100" w:rsidP="00903305">
            <w:pPr>
              <w:spacing w:after="0"/>
              <w:jc w:val="both"/>
              <w:rPr>
                <w:sz w:val="28"/>
                <w:szCs w:val="28"/>
                <w:lang w:val="en-US"/>
              </w:rPr>
            </w:pPr>
            <w:r w:rsidRPr="001E429B">
              <w:rPr>
                <w:sz w:val="28"/>
                <w:szCs w:val="28"/>
                <w:lang w:val="en-US"/>
              </w:rPr>
              <w:t>4.9</w:t>
            </w:r>
          </w:p>
          <w:p w:rsidR="00755100" w:rsidRPr="001E429B" w:rsidRDefault="00755100" w:rsidP="00903305">
            <w:pPr>
              <w:spacing w:after="0"/>
              <w:jc w:val="both"/>
              <w:rPr>
                <w:sz w:val="28"/>
                <w:szCs w:val="28"/>
                <w:lang w:val="en-US"/>
              </w:rPr>
            </w:pPr>
            <w:r w:rsidRPr="001E429B">
              <w:rPr>
                <w:sz w:val="28"/>
                <w:szCs w:val="28"/>
                <w:lang w:val="en-US"/>
              </w:rPr>
              <w:t>3.6</w:t>
            </w:r>
          </w:p>
          <w:p w:rsidR="00755100" w:rsidRPr="001E429B" w:rsidRDefault="00755100" w:rsidP="00903305">
            <w:pPr>
              <w:spacing w:before="240" w:after="0"/>
              <w:jc w:val="both"/>
              <w:rPr>
                <w:sz w:val="28"/>
                <w:szCs w:val="28"/>
                <w:lang w:val="en-US"/>
              </w:rPr>
            </w:pPr>
            <w:r w:rsidRPr="001E429B">
              <w:rPr>
                <w:sz w:val="28"/>
                <w:szCs w:val="28"/>
                <w:lang w:val="en-US"/>
              </w:rPr>
              <w:t>6.3</w:t>
            </w:r>
          </w:p>
        </w:tc>
        <w:tc>
          <w:tcPr>
            <w:tcW w:w="2858" w:type="dxa"/>
            <w:tcBorders>
              <w:bottom w:val="single" w:sz="4" w:space="0" w:color="auto"/>
            </w:tcBorders>
          </w:tcPr>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903305" w:rsidRPr="001E429B">
              <w:rPr>
                <w:sz w:val="28"/>
                <w:szCs w:val="28"/>
                <w:vertAlign w:val="subscript"/>
                <w:lang w:val="en-US"/>
              </w:rPr>
              <w:t>HSPN</w:t>
            </w:r>
            <w:r w:rsidRPr="001E429B">
              <w:rPr>
                <w:sz w:val="28"/>
                <w:szCs w:val="28"/>
                <w:vertAlign w:val="subscript"/>
                <w:lang w:val="en-US"/>
              </w:rPr>
              <w:t xml:space="preserve"> </w:t>
            </w:r>
            <w:r w:rsidR="00A10C88" w:rsidRPr="001E429B">
              <w:rPr>
                <w:sz w:val="28"/>
                <w:szCs w:val="28"/>
                <w:lang w:val="en-US"/>
              </w:rPr>
              <w:t>=0.7034</w:t>
            </w:r>
          </w:p>
          <w:p w:rsidR="00587D76"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w:t>
            </w:r>
            <w:proofErr w:type="spellEnd"/>
            <w:r w:rsidR="00903305" w:rsidRPr="001E429B">
              <w:rPr>
                <w:sz w:val="28"/>
                <w:szCs w:val="28"/>
                <w:vertAlign w:val="subscript"/>
                <w:lang w:val="en-US"/>
              </w:rPr>
              <w:t xml:space="preserve"> WN</w:t>
            </w:r>
            <w:r w:rsidRPr="001E429B">
              <w:rPr>
                <w:sz w:val="28"/>
                <w:szCs w:val="28"/>
                <w:vertAlign w:val="subscript"/>
                <w:lang w:val="en-US"/>
              </w:rPr>
              <w:t>-</w:t>
            </w:r>
            <w:r w:rsidR="008C283E" w:rsidRPr="001E429B">
              <w:rPr>
                <w:sz w:val="28"/>
                <w:szCs w:val="28"/>
                <w:vertAlign w:val="subscript"/>
                <w:lang w:val="en-US"/>
              </w:rPr>
              <w:t>c</w:t>
            </w:r>
            <w:r w:rsidRPr="001E429B">
              <w:rPr>
                <w:sz w:val="28"/>
                <w:szCs w:val="28"/>
                <w:vertAlign w:val="subscript"/>
                <w:lang w:val="en-US"/>
              </w:rPr>
              <w:t xml:space="preserve"> </w:t>
            </w:r>
            <w:r w:rsidR="00A10C88" w:rsidRPr="001E429B">
              <w:rPr>
                <w:sz w:val="28"/>
                <w:szCs w:val="28"/>
                <w:lang w:val="en-US"/>
              </w:rPr>
              <w:t>= 0.8879</w:t>
            </w:r>
          </w:p>
          <w:p w:rsidR="00755100" w:rsidRPr="001E429B" w:rsidRDefault="00587D76" w:rsidP="00903305">
            <w:pPr>
              <w:spacing w:after="0"/>
              <w:jc w:val="both"/>
              <w:rPr>
                <w:sz w:val="28"/>
                <w:szCs w:val="28"/>
                <w:lang w:val="en-US"/>
              </w:rPr>
            </w:pPr>
            <w:proofErr w:type="spellStart"/>
            <w:r w:rsidRPr="001E429B">
              <w:rPr>
                <w:sz w:val="28"/>
                <w:szCs w:val="28"/>
                <w:lang w:val="en-US"/>
              </w:rPr>
              <w:t>р</w:t>
            </w:r>
            <w:r w:rsidR="00903305" w:rsidRPr="001E429B">
              <w:rPr>
                <w:sz w:val="28"/>
                <w:szCs w:val="28"/>
                <w:vertAlign w:val="subscript"/>
                <w:lang w:val="en-US"/>
              </w:rPr>
              <w:t>HSPN</w:t>
            </w:r>
            <w:proofErr w:type="spellEnd"/>
            <w:r w:rsidRPr="001E429B">
              <w:rPr>
                <w:sz w:val="28"/>
                <w:szCs w:val="28"/>
                <w:vertAlign w:val="subscript"/>
                <w:lang w:val="en-US"/>
              </w:rPr>
              <w:t>-</w:t>
            </w:r>
            <w:r w:rsidR="008C283E" w:rsidRPr="001E429B">
              <w:rPr>
                <w:sz w:val="28"/>
                <w:szCs w:val="28"/>
                <w:vertAlign w:val="subscript"/>
                <w:lang w:val="en-US"/>
              </w:rPr>
              <w:t>c</w:t>
            </w:r>
            <w:r w:rsidR="00A10C88" w:rsidRPr="001E429B">
              <w:rPr>
                <w:sz w:val="28"/>
                <w:szCs w:val="28"/>
                <w:lang w:val="en-US"/>
              </w:rPr>
              <w:t xml:space="preserve"> = 0.8676</w:t>
            </w:r>
          </w:p>
        </w:tc>
      </w:tr>
    </w:tbl>
    <w:p w:rsidR="000307CD" w:rsidRPr="00903305" w:rsidRDefault="000307CD" w:rsidP="00903305">
      <w:pPr>
        <w:pStyle w:val="1"/>
        <w:spacing w:after="0" w:line="360" w:lineRule="auto"/>
        <w:ind w:left="0"/>
        <w:jc w:val="both"/>
        <w:rPr>
          <w:sz w:val="28"/>
          <w:szCs w:val="28"/>
          <w:lang w:val="en-US"/>
        </w:rPr>
      </w:pPr>
    </w:p>
    <w:p w:rsidR="00FF542C" w:rsidRPr="00903305" w:rsidRDefault="00A4003B" w:rsidP="00903305">
      <w:pPr>
        <w:pStyle w:val="1"/>
        <w:spacing w:after="0" w:line="360" w:lineRule="auto"/>
        <w:ind w:left="0"/>
        <w:jc w:val="both"/>
        <w:rPr>
          <w:sz w:val="28"/>
          <w:szCs w:val="28"/>
          <w:lang w:val="en-US"/>
        </w:rPr>
      </w:pPr>
      <w:proofErr w:type="gramStart"/>
      <w:r w:rsidRPr="00903305">
        <w:rPr>
          <w:sz w:val="28"/>
          <w:szCs w:val="28"/>
          <w:lang w:val="en-US"/>
        </w:rPr>
        <w:t xml:space="preserve">*-  </w:t>
      </w:r>
      <w:r w:rsidR="008C283E" w:rsidRPr="00903305">
        <w:rPr>
          <w:sz w:val="28"/>
          <w:szCs w:val="28"/>
          <w:lang w:val="en-US"/>
        </w:rPr>
        <w:t>TNFα</w:t>
      </w:r>
      <w:proofErr w:type="gramEnd"/>
      <w:r w:rsidR="008C283E" w:rsidRPr="00903305">
        <w:rPr>
          <w:sz w:val="28"/>
          <w:szCs w:val="28"/>
          <w:lang w:val="en-US"/>
        </w:rPr>
        <w:t xml:space="preserve">, IL-8 was studied in </w:t>
      </w:r>
      <w:r w:rsidR="0037039B">
        <w:rPr>
          <w:sz w:val="28"/>
          <w:szCs w:val="28"/>
          <w:lang w:val="en-US"/>
        </w:rPr>
        <w:t xml:space="preserve">HSPWN </w:t>
      </w:r>
      <w:r w:rsidR="008C283E" w:rsidRPr="00903305">
        <w:rPr>
          <w:sz w:val="28"/>
          <w:szCs w:val="28"/>
          <w:lang w:val="en-US"/>
        </w:rPr>
        <w:t xml:space="preserve">group  (22 patients), </w:t>
      </w:r>
      <w:r w:rsidR="0037039B">
        <w:rPr>
          <w:sz w:val="28"/>
          <w:szCs w:val="28"/>
          <w:lang w:val="en-US"/>
        </w:rPr>
        <w:t xml:space="preserve">HSPN </w:t>
      </w:r>
      <w:r w:rsidR="008C283E" w:rsidRPr="00903305">
        <w:rPr>
          <w:sz w:val="28"/>
          <w:szCs w:val="28"/>
          <w:lang w:val="en-US"/>
        </w:rPr>
        <w:t>group  (18 patients)</w:t>
      </w:r>
    </w:p>
    <w:p w:rsidR="00121222" w:rsidRPr="00903305" w:rsidRDefault="00BE51A8"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 xml:space="preserve">The </w:t>
      </w:r>
      <w:proofErr w:type="spellStart"/>
      <w:r w:rsidRPr="00903305">
        <w:rPr>
          <w:rFonts w:ascii="Times New Roman" w:hAnsi="Times New Roman"/>
          <w:sz w:val="28"/>
          <w:szCs w:val="28"/>
          <w:lang w:val="en-US"/>
        </w:rPr>
        <w:t>Kraskal</w:t>
      </w:r>
      <w:proofErr w:type="spellEnd"/>
      <w:r w:rsidRPr="00903305">
        <w:rPr>
          <w:rFonts w:ascii="Times New Roman" w:hAnsi="Times New Roman"/>
          <w:sz w:val="28"/>
          <w:szCs w:val="28"/>
          <w:lang w:val="en-US"/>
        </w:rPr>
        <w:t xml:space="preserve">-Wallis analysis recorded a highly statistically significant H criterion for IL-8 (Table 2) in the acute period (H = 17,421, p = 0.0002) and the remission period (H = 13,035, p </w:t>
      </w:r>
      <w:r w:rsidR="00532A01">
        <w:rPr>
          <w:rFonts w:ascii="Times New Roman" w:hAnsi="Times New Roman"/>
          <w:sz w:val="28"/>
          <w:szCs w:val="28"/>
          <w:lang w:val="en-US"/>
        </w:rPr>
        <w:t>= 0.0015), which is significant</w:t>
      </w:r>
      <w:r w:rsidRPr="00903305">
        <w:rPr>
          <w:rFonts w:ascii="Times New Roman" w:hAnsi="Times New Roman"/>
          <w:sz w:val="28"/>
          <w:szCs w:val="28"/>
          <w:lang w:val="en-US"/>
        </w:rPr>
        <w:t xml:space="preserve"> indicates the difference between the medians in all groups</w:t>
      </w:r>
      <w:r w:rsidR="00121222" w:rsidRPr="00903305">
        <w:rPr>
          <w:rFonts w:ascii="Times New Roman" w:hAnsi="Times New Roman"/>
          <w:sz w:val="28"/>
          <w:szCs w:val="28"/>
          <w:lang w:val="en-US"/>
        </w:rPr>
        <w:t xml:space="preserve">. </w:t>
      </w:r>
    </w:p>
    <w:p w:rsidR="00F67488" w:rsidRPr="00903305" w:rsidRDefault="00BE51A8"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 xml:space="preserve">IL-8 levels in both groups of patients with </w:t>
      </w:r>
      <w:r w:rsidR="00903305">
        <w:rPr>
          <w:rFonts w:ascii="Times New Roman" w:hAnsi="Times New Roman"/>
          <w:sz w:val="28"/>
          <w:szCs w:val="28"/>
          <w:lang w:val="en-US"/>
        </w:rPr>
        <w:t>HSP WN</w:t>
      </w:r>
      <w:r w:rsidRPr="00903305">
        <w:rPr>
          <w:rFonts w:ascii="Times New Roman" w:hAnsi="Times New Roman"/>
          <w:sz w:val="28"/>
          <w:szCs w:val="28"/>
          <w:lang w:val="en-US"/>
        </w:rPr>
        <w:t xml:space="preserve"> and </w:t>
      </w:r>
      <w:r w:rsidR="00903305">
        <w:rPr>
          <w:rFonts w:ascii="Times New Roman" w:hAnsi="Times New Roman"/>
          <w:sz w:val="28"/>
          <w:szCs w:val="28"/>
          <w:lang w:val="en-US"/>
        </w:rPr>
        <w:t>HSPN</w:t>
      </w:r>
      <w:r w:rsidRPr="00903305">
        <w:rPr>
          <w:rFonts w:ascii="Times New Roman" w:hAnsi="Times New Roman"/>
          <w:sz w:val="28"/>
          <w:szCs w:val="28"/>
          <w:lang w:val="en-US"/>
        </w:rPr>
        <w:t xml:space="preserve"> were significantly higher in the acute period than in the control group, and the difference was statistically significant (p = 0.0004 and p = 0.0002, respectively)</w:t>
      </w:r>
      <w:r w:rsidR="00417839"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but no significant difference was observed between groups of patients with </w:t>
      </w:r>
      <w:r w:rsidR="007C3843">
        <w:rPr>
          <w:rFonts w:ascii="Times New Roman" w:hAnsi="Times New Roman"/>
          <w:sz w:val="28"/>
          <w:szCs w:val="28"/>
          <w:lang w:val="en-US"/>
        </w:rPr>
        <w:t>HSP</w:t>
      </w:r>
      <w:r w:rsidR="00903305">
        <w:rPr>
          <w:rFonts w:ascii="Times New Roman" w:hAnsi="Times New Roman"/>
          <w:sz w:val="28"/>
          <w:szCs w:val="28"/>
          <w:lang w:val="en-US"/>
        </w:rPr>
        <w:t>WN</w:t>
      </w:r>
      <w:r w:rsidRPr="00903305">
        <w:rPr>
          <w:rFonts w:ascii="Times New Roman" w:hAnsi="Times New Roman"/>
          <w:sz w:val="28"/>
          <w:szCs w:val="28"/>
          <w:lang w:val="en-US"/>
        </w:rPr>
        <w:t xml:space="preserve"> and </w:t>
      </w:r>
      <w:r w:rsidR="00903305">
        <w:rPr>
          <w:rFonts w:ascii="Times New Roman" w:hAnsi="Times New Roman"/>
          <w:sz w:val="28"/>
          <w:szCs w:val="28"/>
          <w:lang w:val="en-US"/>
        </w:rPr>
        <w:t>HSPN</w:t>
      </w:r>
      <w:r w:rsidRPr="00903305">
        <w:rPr>
          <w:rFonts w:ascii="Times New Roman" w:hAnsi="Times New Roman"/>
          <w:sz w:val="28"/>
          <w:szCs w:val="28"/>
          <w:lang w:val="en-US"/>
        </w:rPr>
        <w:t xml:space="preserve"> (p = 0.1087)</w:t>
      </w:r>
      <w:r w:rsidR="00417839" w:rsidRPr="00903305">
        <w:rPr>
          <w:rFonts w:ascii="Times New Roman" w:hAnsi="Times New Roman"/>
          <w:sz w:val="28"/>
          <w:szCs w:val="28"/>
          <w:lang w:val="en-US"/>
        </w:rPr>
        <w:t>.</w:t>
      </w:r>
      <w:r w:rsidRPr="00903305">
        <w:rPr>
          <w:rFonts w:ascii="Times New Roman" w:hAnsi="Times New Roman"/>
          <w:sz w:val="28"/>
          <w:szCs w:val="28"/>
          <w:lang w:val="en-US"/>
        </w:rPr>
        <w:t xml:space="preserve"> During remission period, IL-8 level was significantly higher in patients with </w:t>
      </w:r>
      <w:r w:rsidR="00903305">
        <w:rPr>
          <w:rFonts w:ascii="Times New Roman" w:hAnsi="Times New Roman"/>
          <w:sz w:val="28"/>
          <w:szCs w:val="28"/>
          <w:lang w:val="en-US"/>
        </w:rPr>
        <w:t>HSPN</w:t>
      </w:r>
      <w:r w:rsidRPr="00903305">
        <w:rPr>
          <w:rFonts w:ascii="Times New Roman" w:hAnsi="Times New Roman"/>
          <w:sz w:val="28"/>
          <w:szCs w:val="28"/>
          <w:lang w:val="en-US"/>
        </w:rPr>
        <w:t xml:space="preserve"> compared to the </w:t>
      </w:r>
      <w:r w:rsidR="00903305">
        <w:rPr>
          <w:rFonts w:ascii="Times New Roman" w:hAnsi="Times New Roman"/>
          <w:sz w:val="28"/>
          <w:szCs w:val="28"/>
          <w:lang w:val="en-US"/>
        </w:rPr>
        <w:t>HSP WN</w:t>
      </w:r>
      <w:r w:rsidRPr="00903305">
        <w:rPr>
          <w:rFonts w:ascii="Times New Roman" w:hAnsi="Times New Roman"/>
          <w:sz w:val="28"/>
          <w:szCs w:val="28"/>
          <w:lang w:val="en-US"/>
        </w:rPr>
        <w:t xml:space="preserve"> and control group (p = 0.0327 and p = 0.0005, respectively), and higher IL-8 level in the </w:t>
      </w:r>
      <w:r w:rsidR="00903305">
        <w:rPr>
          <w:rFonts w:ascii="Times New Roman" w:hAnsi="Times New Roman"/>
          <w:sz w:val="28"/>
          <w:szCs w:val="28"/>
          <w:lang w:val="en-US"/>
        </w:rPr>
        <w:t>HSPN</w:t>
      </w:r>
      <w:r w:rsidRPr="00903305">
        <w:rPr>
          <w:rFonts w:ascii="Times New Roman" w:hAnsi="Times New Roman"/>
          <w:sz w:val="28"/>
          <w:szCs w:val="28"/>
          <w:lang w:val="en-US"/>
        </w:rPr>
        <w:t xml:space="preserve"> group compared to the group of patients with </w:t>
      </w:r>
      <w:r w:rsidR="007C3843">
        <w:rPr>
          <w:rFonts w:ascii="Times New Roman" w:hAnsi="Times New Roman"/>
          <w:sz w:val="28"/>
          <w:szCs w:val="28"/>
          <w:lang w:val="en-US"/>
        </w:rPr>
        <w:t>HSP</w:t>
      </w:r>
      <w:r w:rsidR="00903305">
        <w:rPr>
          <w:rFonts w:ascii="Times New Roman" w:hAnsi="Times New Roman"/>
          <w:sz w:val="28"/>
          <w:szCs w:val="28"/>
          <w:lang w:val="en-US"/>
        </w:rPr>
        <w:t>WN</w:t>
      </w:r>
      <w:r w:rsidRPr="00903305">
        <w:rPr>
          <w:rFonts w:ascii="Times New Roman" w:hAnsi="Times New Roman"/>
          <w:sz w:val="28"/>
          <w:szCs w:val="28"/>
          <w:lang w:val="en-US"/>
        </w:rPr>
        <w:t xml:space="preserve"> (p = 0.0375)</w:t>
      </w:r>
      <w:r w:rsidR="00456828"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The Wilcoxon test showed that IL-8 levels were </w:t>
      </w:r>
      <w:r w:rsidRPr="00903305">
        <w:rPr>
          <w:rFonts w:ascii="Times New Roman" w:hAnsi="Times New Roman"/>
          <w:sz w:val="28"/>
          <w:szCs w:val="28"/>
          <w:lang w:val="en-US"/>
        </w:rPr>
        <w:lastRenderedPageBreak/>
        <w:t>significantly higher in groups during both the acute and remission periods (T = 0.00; p = 0.00006 and T = 16.0, p = 0.00247)</w:t>
      </w:r>
      <w:r w:rsidR="0098123D" w:rsidRPr="00903305">
        <w:rPr>
          <w:rFonts w:ascii="Times New Roman" w:hAnsi="Times New Roman"/>
          <w:sz w:val="28"/>
          <w:szCs w:val="28"/>
          <w:lang w:val="en-US"/>
        </w:rPr>
        <w:t>.</w:t>
      </w:r>
    </w:p>
    <w:p w:rsidR="00725C0E" w:rsidRPr="00903305" w:rsidRDefault="00BE51A8"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 xml:space="preserve">On the contrary, no significant difference was found between the medians in both periods regarding TNF-α level (H = 4.136, p = 0.1264; H = 0.133, p = 0.9356). TNF-α level tended to increase in the acute period in patients with </w:t>
      </w:r>
      <w:r w:rsidR="00903305">
        <w:rPr>
          <w:rFonts w:ascii="Times New Roman" w:hAnsi="Times New Roman"/>
          <w:sz w:val="28"/>
          <w:szCs w:val="28"/>
          <w:lang w:val="en-US"/>
        </w:rPr>
        <w:t>HSPN</w:t>
      </w:r>
      <w:r w:rsidRPr="00903305">
        <w:rPr>
          <w:rFonts w:ascii="Times New Roman" w:hAnsi="Times New Roman"/>
          <w:sz w:val="28"/>
          <w:szCs w:val="28"/>
          <w:lang w:val="en-US"/>
        </w:rPr>
        <w:t xml:space="preserve"> compared to the patients with </w:t>
      </w:r>
      <w:r w:rsidR="00903305">
        <w:rPr>
          <w:rFonts w:ascii="Times New Roman" w:hAnsi="Times New Roman"/>
          <w:sz w:val="28"/>
          <w:szCs w:val="28"/>
          <w:lang w:val="en-US"/>
        </w:rPr>
        <w:t>HSP WN</w:t>
      </w:r>
      <w:r w:rsidRPr="00903305">
        <w:rPr>
          <w:rFonts w:ascii="Times New Roman" w:hAnsi="Times New Roman"/>
          <w:sz w:val="28"/>
          <w:szCs w:val="28"/>
          <w:lang w:val="en-US"/>
        </w:rPr>
        <w:t xml:space="preserve"> and control group, but was not statistically significant (p&gt; 0.05). The level of TNFα in both HSP periods in all groups did not change significantly</w:t>
      </w:r>
      <w:r w:rsidR="0078322D" w:rsidRPr="00903305">
        <w:rPr>
          <w:rFonts w:ascii="Times New Roman" w:hAnsi="Times New Roman"/>
          <w:sz w:val="28"/>
          <w:szCs w:val="28"/>
          <w:lang w:val="en-US"/>
        </w:rPr>
        <w:t xml:space="preserve">.   </w:t>
      </w:r>
      <w:r w:rsidRPr="00903305">
        <w:rPr>
          <w:rFonts w:ascii="Times New Roman" w:hAnsi="Times New Roman"/>
          <w:sz w:val="28"/>
          <w:szCs w:val="28"/>
          <w:lang w:val="en-US"/>
        </w:rPr>
        <w:t>During the remission period, TNF-α</w:t>
      </w:r>
      <w:r w:rsidR="00D351AB" w:rsidRPr="00903305">
        <w:rPr>
          <w:rFonts w:ascii="Times New Roman" w:hAnsi="Times New Roman"/>
          <w:sz w:val="28"/>
          <w:szCs w:val="28"/>
          <w:lang w:val="en-US"/>
        </w:rPr>
        <w:t xml:space="preserve"> level</w:t>
      </w:r>
      <w:r w:rsidRPr="00903305">
        <w:rPr>
          <w:rFonts w:ascii="Times New Roman" w:hAnsi="Times New Roman"/>
          <w:sz w:val="28"/>
          <w:szCs w:val="28"/>
          <w:lang w:val="en-US"/>
        </w:rPr>
        <w:t xml:space="preserve"> was close to </w:t>
      </w:r>
      <w:r w:rsidR="00D351AB" w:rsidRPr="00903305">
        <w:rPr>
          <w:rFonts w:ascii="Times New Roman" w:hAnsi="Times New Roman"/>
          <w:sz w:val="28"/>
          <w:szCs w:val="28"/>
          <w:lang w:val="en-US"/>
        </w:rPr>
        <w:t>correspondent level of</w:t>
      </w:r>
      <w:r w:rsidRPr="00903305">
        <w:rPr>
          <w:rFonts w:ascii="Times New Roman" w:hAnsi="Times New Roman"/>
          <w:sz w:val="28"/>
          <w:szCs w:val="28"/>
          <w:lang w:val="en-US"/>
        </w:rPr>
        <w:t xml:space="preserve"> the control group and was statistically unreliable (p&gt; 0.05). The Wilcoxon test showed that TNF-α levels were significantly higher in </w:t>
      </w:r>
      <w:r w:rsidR="00D351AB" w:rsidRPr="00903305">
        <w:rPr>
          <w:rFonts w:ascii="Times New Roman" w:hAnsi="Times New Roman"/>
          <w:sz w:val="28"/>
          <w:szCs w:val="28"/>
          <w:lang w:val="en-US"/>
        </w:rPr>
        <w:t xml:space="preserve">groups </w:t>
      </w:r>
      <w:r w:rsidRPr="00903305">
        <w:rPr>
          <w:rFonts w:ascii="Times New Roman" w:hAnsi="Times New Roman"/>
          <w:sz w:val="28"/>
          <w:szCs w:val="28"/>
          <w:lang w:val="en-US"/>
        </w:rPr>
        <w:t xml:space="preserve">both </w:t>
      </w:r>
      <w:r w:rsidR="00D351AB" w:rsidRPr="00903305">
        <w:rPr>
          <w:rFonts w:ascii="Times New Roman" w:hAnsi="Times New Roman"/>
          <w:sz w:val="28"/>
          <w:szCs w:val="28"/>
          <w:lang w:val="en-US"/>
        </w:rPr>
        <w:t xml:space="preserve">in </w:t>
      </w:r>
      <w:r w:rsidRPr="00903305">
        <w:rPr>
          <w:rFonts w:ascii="Times New Roman" w:hAnsi="Times New Roman"/>
          <w:sz w:val="28"/>
          <w:szCs w:val="28"/>
          <w:lang w:val="en-US"/>
        </w:rPr>
        <w:t>acute and remission</w:t>
      </w:r>
      <w:r w:rsidR="00D351AB" w:rsidRPr="00903305">
        <w:rPr>
          <w:rFonts w:ascii="Times New Roman" w:hAnsi="Times New Roman"/>
          <w:sz w:val="28"/>
          <w:szCs w:val="28"/>
          <w:lang w:val="en-US"/>
        </w:rPr>
        <w:t xml:space="preserve"> periods</w:t>
      </w:r>
      <w:r w:rsidRPr="00903305">
        <w:rPr>
          <w:rFonts w:ascii="Times New Roman" w:hAnsi="Times New Roman"/>
          <w:sz w:val="28"/>
          <w:szCs w:val="28"/>
          <w:lang w:val="en-US"/>
        </w:rPr>
        <w:t xml:space="preserve"> (T = 0.00, p = 0.007 and T = 0.00 p = 0.0002)</w:t>
      </w:r>
      <w:r w:rsidR="009A0E1A" w:rsidRPr="00903305">
        <w:rPr>
          <w:rFonts w:ascii="Times New Roman" w:hAnsi="Times New Roman"/>
          <w:sz w:val="28"/>
          <w:szCs w:val="28"/>
          <w:lang w:val="en-US"/>
        </w:rPr>
        <w:t>.</w:t>
      </w:r>
    </w:p>
    <w:p w:rsidR="00531C66" w:rsidRPr="00B92DBA" w:rsidRDefault="00D351AB"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 xml:space="preserve">There was a direct correlation between IL-8 and TNF-α in patients with </w:t>
      </w:r>
      <w:r w:rsidR="00903305">
        <w:rPr>
          <w:rFonts w:ascii="Times New Roman" w:hAnsi="Times New Roman"/>
          <w:sz w:val="28"/>
          <w:szCs w:val="28"/>
          <w:lang w:val="en-US"/>
        </w:rPr>
        <w:t>HSPN</w:t>
      </w:r>
      <w:r w:rsidRPr="00903305">
        <w:rPr>
          <w:rFonts w:ascii="Times New Roman" w:hAnsi="Times New Roman"/>
          <w:sz w:val="28"/>
          <w:szCs w:val="28"/>
          <w:lang w:val="en-US"/>
        </w:rPr>
        <w:t xml:space="preserve"> during acute period (r = 0.527, p≤ 0.05) and remission period (r = 0.658, p = 0.05), p≤ 0.05, respectively. A direct correlation between IL-8 and TNF-α was observed in the acute phase of HSP (r = 0.396, p≤ 0.05)</w:t>
      </w:r>
      <w:r w:rsidR="00776835" w:rsidRPr="00903305">
        <w:rPr>
          <w:rFonts w:ascii="Times New Roman" w:hAnsi="Times New Roman"/>
          <w:sz w:val="28"/>
          <w:szCs w:val="28"/>
          <w:lang w:val="en-US"/>
        </w:rPr>
        <w:t xml:space="preserve">. </w:t>
      </w:r>
    </w:p>
    <w:p w:rsidR="00D351AB" w:rsidRPr="00903305" w:rsidRDefault="00D351AB" w:rsidP="00903305">
      <w:pPr>
        <w:spacing w:line="360" w:lineRule="auto"/>
        <w:jc w:val="both"/>
        <w:rPr>
          <w:rFonts w:ascii="Times New Roman" w:hAnsi="Times New Roman"/>
          <w:b/>
          <w:sz w:val="28"/>
          <w:szCs w:val="28"/>
          <w:lang w:val="en-US"/>
        </w:rPr>
      </w:pPr>
      <w:r w:rsidRPr="00903305">
        <w:rPr>
          <w:rFonts w:ascii="Times New Roman" w:hAnsi="Times New Roman"/>
          <w:b/>
          <w:sz w:val="28"/>
          <w:szCs w:val="28"/>
          <w:lang w:val="en-US"/>
        </w:rPr>
        <w:t>Discussion</w:t>
      </w:r>
    </w:p>
    <w:p w:rsidR="00CB5BE8" w:rsidRPr="00903305" w:rsidRDefault="00D351AB" w:rsidP="00903305">
      <w:pPr>
        <w:spacing w:line="360" w:lineRule="auto"/>
        <w:jc w:val="both"/>
        <w:rPr>
          <w:rFonts w:ascii="Times New Roman" w:hAnsi="Times New Roman"/>
          <w:sz w:val="28"/>
          <w:szCs w:val="28"/>
          <w:highlight w:val="yellow"/>
          <w:lang w:val="en-US"/>
        </w:rPr>
      </w:pPr>
      <w:r w:rsidRPr="00903305">
        <w:rPr>
          <w:rFonts w:ascii="Times New Roman" w:hAnsi="Times New Roman"/>
          <w:sz w:val="28"/>
          <w:szCs w:val="28"/>
          <w:lang w:val="en-US"/>
        </w:rPr>
        <w:t>In our study, we have identified non-invasive biomarkers that could be used to safely diagnose nephrotic syndrome in children with HSP</w:t>
      </w:r>
      <w:r w:rsidR="009C44DF" w:rsidRPr="00903305">
        <w:rPr>
          <w:rFonts w:ascii="Times New Roman" w:hAnsi="Times New Roman"/>
          <w:sz w:val="28"/>
          <w:szCs w:val="28"/>
          <w:lang w:val="en-US"/>
        </w:rPr>
        <w:t>.</w:t>
      </w:r>
      <w:r w:rsidR="00210993" w:rsidRPr="00903305">
        <w:rPr>
          <w:rFonts w:ascii="Times New Roman" w:hAnsi="Times New Roman"/>
          <w:sz w:val="28"/>
          <w:szCs w:val="28"/>
          <w:lang w:val="en-US"/>
        </w:rPr>
        <w:t xml:space="preserve"> </w:t>
      </w:r>
      <w:r w:rsidRPr="00903305">
        <w:rPr>
          <w:rFonts w:ascii="Times New Roman" w:hAnsi="Times New Roman"/>
          <w:sz w:val="28"/>
          <w:szCs w:val="28"/>
          <w:lang w:val="en-US"/>
        </w:rPr>
        <w:t xml:space="preserve">Many studies have found that HSP is not a </w:t>
      </w:r>
      <w:r w:rsidR="00B02E74" w:rsidRPr="00903305">
        <w:rPr>
          <w:rFonts w:ascii="Times New Roman" w:hAnsi="Times New Roman"/>
          <w:sz w:val="28"/>
          <w:szCs w:val="28"/>
          <w:lang w:val="en-US"/>
        </w:rPr>
        <w:t>self-</w:t>
      </w:r>
      <w:r w:rsidRPr="00903305">
        <w:rPr>
          <w:rFonts w:ascii="Times New Roman" w:hAnsi="Times New Roman"/>
          <w:sz w:val="28"/>
          <w:szCs w:val="28"/>
          <w:lang w:val="en-US"/>
        </w:rPr>
        <w:t xml:space="preserve">curable disease and can </w:t>
      </w:r>
      <w:r w:rsidR="00B02E74" w:rsidRPr="00903305">
        <w:rPr>
          <w:rFonts w:ascii="Times New Roman" w:hAnsi="Times New Roman"/>
          <w:sz w:val="28"/>
          <w:szCs w:val="28"/>
          <w:lang w:val="en-US"/>
        </w:rPr>
        <w:t xml:space="preserve">transform </w:t>
      </w:r>
      <w:r w:rsidRPr="00903305">
        <w:rPr>
          <w:rFonts w:ascii="Times New Roman" w:hAnsi="Times New Roman"/>
          <w:sz w:val="28"/>
          <w:szCs w:val="28"/>
          <w:lang w:val="en-US"/>
        </w:rPr>
        <w:t>in chronic kidney disease (CKD) in childhood</w:t>
      </w:r>
      <w:r w:rsidRPr="00FE2459">
        <w:rPr>
          <w:rFonts w:ascii="Times New Roman" w:hAnsi="Times New Roman"/>
          <w:sz w:val="28"/>
          <w:szCs w:val="28"/>
          <w:lang w:val="en-US"/>
        </w:rPr>
        <w:t xml:space="preserve">. </w:t>
      </w:r>
      <w:r w:rsidR="00B31923" w:rsidRPr="00FE2459">
        <w:rPr>
          <w:rFonts w:ascii="Times New Roman" w:hAnsi="Times New Roman"/>
          <w:sz w:val="28"/>
          <w:szCs w:val="28"/>
          <w:lang w:val="en-US"/>
        </w:rPr>
        <w:t>[</w:t>
      </w:r>
      <w:r w:rsidR="00F25B95" w:rsidRPr="00FE2459">
        <w:rPr>
          <w:rFonts w:ascii="Times New Roman" w:hAnsi="Times New Roman"/>
          <w:sz w:val="28"/>
          <w:szCs w:val="28"/>
          <w:lang w:val="en-US"/>
        </w:rPr>
        <w:t>1</w:t>
      </w:r>
      <w:r w:rsidR="00432915">
        <w:rPr>
          <w:rFonts w:ascii="Times New Roman" w:hAnsi="Times New Roman"/>
          <w:sz w:val="28"/>
          <w:szCs w:val="28"/>
          <w:lang w:val="en-US"/>
        </w:rPr>
        <w:t>4</w:t>
      </w:r>
      <w:r w:rsidR="00B31923" w:rsidRPr="00FE2459">
        <w:rPr>
          <w:rFonts w:ascii="Times New Roman" w:hAnsi="Times New Roman"/>
          <w:sz w:val="28"/>
          <w:szCs w:val="28"/>
          <w:lang w:val="en-US"/>
        </w:rPr>
        <w:t>].</w:t>
      </w:r>
      <w:r w:rsidR="00B31923" w:rsidRPr="00903305">
        <w:rPr>
          <w:rFonts w:ascii="Times New Roman" w:hAnsi="Times New Roman"/>
          <w:sz w:val="28"/>
          <w:szCs w:val="28"/>
          <w:lang w:val="en-US"/>
        </w:rPr>
        <w:t xml:space="preserve"> </w:t>
      </w:r>
      <w:r w:rsidR="00B02E74" w:rsidRPr="00903305">
        <w:rPr>
          <w:rFonts w:ascii="Times New Roman" w:hAnsi="Times New Roman"/>
          <w:sz w:val="28"/>
          <w:szCs w:val="28"/>
          <w:lang w:val="en-US"/>
        </w:rPr>
        <w:t xml:space="preserve">The </w:t>
      </w:r>
      <w:proofErr w:type="spellStart"/>
      <w:r w:rsidR="00B02E74" w:rsidRPr="00903305">
        <w:rPr>
          <w:rFonts w:ascii="Times New Roman" w:hAnsi="Times New Roman"/>
          <w:sz w:val="28"/>
          <w:szCs w:val="28"/>
          <w:lang w:val="en-US"/>
        </w:rPr>
        <w:t>pathogenetic</w:t>
      </w:r>
      <w:proofErr w:type="spellEnd"/>
      <w:r w:rsidR="00B02E74" w:rsidRPr="00903305">
        <w:rPr>
          <w:rFonts w:ascii="Times New Roman" w:hAnsi="Times New Roman"/>
          <w:sz w:val="28"/>
          <w:szCs w:val="28"/>
          <w:lang w:val="en-US"/>
        </w:rPr>
        <w:t xml:space="preserve"> mechanism underlying HSP is still not fully understood, so it is important to find specific markers for the development of kidney complications in HSP patients, because many researchers consider HSP as one of the serious and common caus</w:t>
      </w:r>
      <w:r w:rsidR="00FE2459">
        <w:rPr>
          <w:rFonts w:ascii="Times New Roman" w:hAnsi="Times New Roman"/>
          <w:sz w:val="28"/>
          <w:szCs w:val="28"/>
          <w:lang w:val="en-US"/>
        </w:rPr>
        <w:t>es of kidney damage in children</w:t>
      </w:r>
      <w:r w:rsidR="00B02E74" w:rsidRPr="001E49E8">
        <w:rPr>
          <w:rFonts w:ascii="Times New Roman" w:hAnsi="Times New Roman"/>
          <w:sz w:val="28"/>
          <w:szCs w:val="28"/>
          <w:lang w:val="en-US"/>
        </w:rPr>
        <w:t xml:space="preserve"> </w:t>
      </w:r>
      <w:r w:rsidR="00F25B95" w:rsidRPr="001E49E8">
        <w:rPr>
          <w:rFonts w:ascii="Times New Roman" w:hAnsi="Times New Roman"/>
          <w:sz w:val="28"/>
          <w:szCs w:val="28"/>
          <w:lang w:val="en-US"/>
        </w:rPr>
        <w:t>[1</w:t>
      </w:r>
      <w:r w:rsidR="00432915">
        <w:rPr>
          <w:rFonts w:ascii="Times New Roman" w:hAnsi="Times New Roman"/>
          <w:sz w:val="28"/>
          <w:szCs w:val="28"/>
          <w:lang w:val="en-US"/>
        </w:rPr>
        <w:t>5</w:t>
      </w:r>
      <w:r w:rsidR="00B31923" w:rsidRPr="001E49E8">
        <w:rPr>
          <w:rFonts w:ascii="Times New Roman" w:hAnsi="Times New Roman"/>
          <w:sz w:val="28"/>
          <w:szCs w:val="28"/>
          <w:lang w:val="en-US"/>
        </w:rPr>
        <w:t>].</w:t>
      </w:r>
      <w:r w:rsidR="00B31923" w:rsidRPr="00903305">
        <w:rPr>
          <w:rFonts w:ascii="Times New Roman" w:hAnsi="Times New Roman"/>
          <w:sz w:val="28"/>
          <w:szCs w:val="28"/>
          <w:lang w:val="en-US"/>
        </w:rPr>
        <w:t xml:space="preserve"> </w:t>
      </w:r>
    </w:p>
    <w:p w:rsidR="001B295B" w:rsidRPr="00903305" w:rsidRDefault="008F1609" w:rsidP="00903305">
      <w:pPr>
        <w:spacing w:line="360" w:lineRule="auto"/>
        <w:jc w:val="both"/>
        <w:rPr>
          <w:rFonts w:ascii="Times New Roman" w:hAnsi="Times New Roman"/>
          <w:sz w:val="28"/>
          <w:szCs w:val="28"/>
          <w:highlight w:val="yellow"/>
          <w:lang w:val="en-US"/>
        </w:rPr>
      </w:pPr>
      <w:r w:rsidRPr="00903305">
        <w:rPr>
          <w:rFonts w:ascii="Times New Roman" w:hAnsi="Times New Roman"/>
          <w:sz w:val="28"/>
          <w:szCs w:val="28"/>
          <w:lang w:val="en-US"/>
        </w:rPr>
        <w:t xml:space="preserve"> </w:t>
      </w:r>
      <w:r w:rsidR="00B02E74" w:rsidRPr="00903305">
        <w:rPr>
          <w:rFonts w:ascii="Times New Roman" w:hAnsi="Times New Roman"/>
          <w:sz w:val="28"/>
          <w:szCs w:val="28"/>
          <w:lang w:val="en-US"/>
        </w:rPr>
        <w:t>With regard to pro-inflammatory cytokines, it has recently been found that serum IL-8 levels are significantly increased in cases of kidney damage</w:t>
      </w:r>
      <w:r w:rsidR="00B02E74" w:rsidRPr="001E49E8">
        <w:rPr>
          <w:rFonts w:ascii="Times New Roman" w:hAnsi="Times New Roman"/>
          <w:sz w:val="28"/>
          <w:szCs w:val="28"/>
          <w:lang w:val="en-US"/>
        </w:rPr>
        <w:t xml:space="preserve"> </w:t>
      </w:r>
      <w:r w:rsidR="00DA04D6">
        <w:rPr>
          <w:rFonts w:ascii="Times New Roman" w:hAnsi="Times New Roman"/>
          <w:sz w:val="28"/>
          <w:szCs w:val="28"/>
          <w:lang w:val="en-US"/>
        </w:rPr>
        <w:t>[6</w:t>
      </w:r>
      <w:r w:rsidR="00426767" w:rsidRPr="001E49E8">
        <w:rPr>
          <w:rFonts w:ascii="Times New Roman" w:hAnsi="Times New Roman"/>
          <w:sz w:val="28"/>
          <w:szCs w:val="28"/>
          <w:lang w:val="en-US"/>
        </w:rPr>
        <w:t>]</w:t>
      </w:r>
      <w:r w:rsidR="00B31923" w:rsidRPr="00903305">
        <w:rPr>
          <w:rFonts w:ascii="Times New Roman" w:hAnsi="Times New Roman"/>
          <w:sz w:val="28"/>
          <w:szCs w:val="28"/>
          <w:lang w:val="en-US"/>
        </w:rPr>
        <w:t xml:space="preserve"> </w:t>
      </w:r>
      <w:r w:rsidR="00B02E74" w:rsidRPr="00903305">
        <w:rPr>
          <w:rFonts w:ascii="Times New Roman" w:hAnsi="Times New Roman"/>
          <w:sz w:val="28"/>
          <w:szCs w:val="28"/>
          <w:lang w:val="en-US"/>
        </w:rPr>
        <w:t>and our study confirmed these results</w:t>
      </w:r>
      <w:r w:rsidR="00AE65A5" w:rsidRPr="00903305">
        <w:rPr>
          <w:rFonts w:ascii="Times New Roman" w:hAnsi="Times New Roman"/>
          <w:sz w:val="28"/>
          <w:szCs w:val="28"/>
          <w:lang w:val="en-US"/>
        </w:rPr>
        <w:t>.</w:t>
      </w:r>
      <w:r w:rsidR="002D7FD2" w:rsidRPr="00903305">
        <w:rPr>
          <w:rFonts w:ascii="Times New Roman" w:hAnsi="Times New Roman"/>
          <w:sz w:val="28"/>
          <w:szCs w:val="28"/>
          <w:lang w:val="en-US"/>
        </w:rPr>
        <w:t xml:space="preserve"> </w:t>
      </w:r>
      <w:r w:rsidR="00B02E74" w:rsidRPr="00903305">
        <w:rPr>
          <w:rFonts w:ascii="Times New Roman" w:hAnsi="Times New Roman"/>
          <w:sz w:val="28"/>
          <w:szCs w:val="28"/>
          <w:lang w:val="en-US"/>
        </w:rPr>
        <w:t>In our patients, we recorded an increased level of IL-8 in serum, not only in the HSP group with nephritis, but also without kidney damage in compassion with the control group, the same data was obtained by French researchers</w:t>
      </w:r>
      <w:r w:rsidR="002D7FD2" w:rsidRPr="00903305">
        <w:rPr>
          <w:rFonts w:ascii="Times New Roman" w:hAnsi="Times New Roman"/>
          <w:sz w:val="28"/>
          <w:szCs w:val="28"/>
          <w:lang w:val="en-US"/>
        </w:rPr>
        <w:t xml:space="preserve">. </w:t>
      </w:r>
      <w:r w:rsidR="00B02E74" w:rsidRPr="00903305">
        <w:rPr>
          <w:rFonts w:ascii="Times New Roman" w:hAnsi="Times New Roman"/>
          <w:sz w:val="28"/>
          <w:szCs w:val="28"/>
          <w:lang w:val="en-US"/>
        </w:rPr>
        <w:t xml:space="preserve">IL-8 concentrations were higher in patients with </w:t>
      </w:r>
      <w:r w:rsidR="00903305">
        <w:rPr>
          <w:rFonts w:ascii="Times New Roman" w:hAnsi="Times New Roman"/>
          <w:sz w:val="28"/>
          <w:szCs w:val="28"/>
          <w:lang w:val="en-US"/>
        </w:rPr>
        <w:t>HSP WN</w:t>
      </w:r>
      <w:r w:rsidR="00B02E74" w:rsidRPr="00903305">
        <w:rPr>
          <w:rFonts w:ascii="Times New Roman" w:hAnsi="Times New Roman"/>
          <w:sz w:val="28"/>
          <w:szCs w:val="28"/>
          <w:lang w:val="en-US"/>
        </w:rPr>
        <w:t xml:space="preserve"> and </w:t>
      </w:r>
      <w:r w:rsidR="00903305">
        <w:rPr>
          <w:rFonts w:ascii="Times New Roman" w:hAnsi="Times New Roman"/>
          <w:sz w:val="28"/>
          <w:szCs w:val="28"/>
          <w:lang w:val="en-US"/>
        </w:rPr>
        <w:t>HSPN</w:t>
      </w:r>
      <w:r w:rsidR="00B02E74" w:rsidRPr="00903305">
        <w:rPr>
          <w:rFonts w:ascii="Times New Roman" w:hAnsi="Times New Roman"/>
          <w:sz w:val="28"/>
          <w:szCs w:val="28"/>
          <w:lang w:val="en-US"/>
        </w:rPr>
        <w:t xml:space="preserve"> </w:t>
      </w:r>
      <w:r w:rsidR="00B02E74" w:rsidRPr="00903305">
        <w:rPr>
          <w:rFonts w:ascii="Times New Roman" w:hAnsi="Times New Roman"/>
          <w:sz w:val="28"/>
          <w:szCs w:val="28"/>
          <w:lang w:val="en-US"/>
        </w:rPr>
        <w:lastRenderedPageBreak/>
        <w:t>than in the control group</w:t>
      </w:r>
      <w:r w:rsidR="00B02E74" w:rsidRPr="001E49E8">
        <w:rPr>
          <w:rFonts w:ascii="Times New Roman" w:hAnsi="Times New Roman"/>
          <w:sz w:val="28"/>
          <w:szCs w:val="28"/>
          <w:lang w:val="en-US"/>
        </w:rPr>
        <w:t xml:space="preserve"> </w:t>
      </w:r>
      <w:r w:rsidR="002D7FD2" w:rsidRPr="001E49E8">
        <w:rPr>
          <w:rFonts w:ascii="Times New Roman" w:hAnsi="Times New Roman"/>
          <w:sz w:val="28"/>
          <w:szCs w:val="28"/>
          <w:lang w:val="en-US"/>
        </w:rPr>
        <w:t>[4].</w:t>
      </w:r>
      <w:r w:rsidR="002D7FD2" w:rsidRPr="00903305">
        <w:rPr>
          <w:rFonts w:ascii="Times New Roman" w:hAnsi="Times New Roman"/>
          <w:sz w:val="28"/>
          <w:szCs w:val="28"/>
          <w:lang w:val="en-US"/>
        </w:rPr>
        <w:t xml:space="preserve">  </w:t>
      </w:r>
      <w:r w:rsidR="008E4AB0" w:rsidRPr="00903305">
        <w:rPr>
          <w:rFonts w:ascii="Times New Roman" w:hAnsi="Times New Roman"/>
          <w:sz w:val="28"/>
          <w:szCs w:val="28"/>
          <w:lang w:val="en-US"/>
        </w:rPr>
        <w:t>Based on our results, IL-8 level may be useful as a marker for monitoring the progression of nephrotic syndrome in children with HSP</w:t>
      </w:r>
      <w:r w:rsidR="00954C8C" w:rsidRPr="00903305">
        <w:rPr>
          <w:rFonts w:ascii="Times New Roman" w:hAnsi="Times New Roman"/>
          <w:sz w:val="28"/>
          <w:szCs w:val="28"/>
          <w:lang w:val="en-US"/>
        </w:rPr>
        <w:t>.</w:t>
      </w:r>
    </w:p>
    <w:p w:rsidR="007B2D72" w:rsidRDefault="008E4AB0" w:rsidP="00903305">
      <w:pPr>
        <w:spacing w:line="360" w:lineRule="auto"/>
        <w:jc w:val="both"/>
        <w:rPr>
          <w:rFonts w:ascii="Times New Roman" w:hAnsi="Times New Roman"/>
          <w:sz w:val="28"/>
          <w:szCs w:val="28"/>
          <w:lang w:val="en-US"/>
        </w:rPr>
      </w:pPr>
      <w:r w:rsidRPr="00903305">
        <w:rPr>
          <w:rFonts w:ascii="Times New Roman" w:hAnsi="Times New Roman"/>
          <w:sz w:val="28"/>
          <w:szCs w:val="28"/>
          <w:lang w:val="en-US"/>
        </w:rPr>
        <w:t>We have not determined a significant difference between the median levels of TNF-α in both groups of patients in the acute and remission periods compared to the control group, which has been also confirmed in studies by our colleagues</w:t>
      </w:r>
      <w:r w:rsidR="008F1609" w:rsidRPr="00903305">
        <w:rPr>
          <w:rFonts w:ascii="Times New Roman" w:hAnsi="Times New Roman"/>
          <w:sz w:val="28"/>
          <w:szCs w:val="28"/>
          <w:lang w:val="en-US"/>
        </w:rPr>
        <w:t>.</w:t>
      </w:r>
      <w:r w:rsidR="009B0AEF" w:rsidRPr="00903305">
        <w:rPr>
          <w:rFonts w:ascii="Times New Roman" w:hAnsi="Times New Roman"/>
          <w:sz w:val="28"/>
          <w:szCs w:val="28"/>
          <w:lang w:val="en-US"/>
        </w:rPr>
        <w:t xml:space="preserve"> </w:t>
      </w:r>
      <w:r w:rsidRPr="00903305">
        <w:rPr>
          <w:rFonts w:ascii="Times New Roman" w:hAnsi="Times New Roman"/>
          <w:sz w:val="28"/>
          <w:szCs w:val="28"/>
          <w:lang w:val="en-US"/>
        </w:rPr>
        <w:t>A slight increase in TNF-α level during the acute period in the nephrotic syndrome group compared to the group without nephrotic syndrome indicates that increased TNF-α level in serum causes a number of functional and morphological changes in the glomerular cells in the acute phase and cannot be used as a marker to monitor the activity of HSP disease with severe kidney damage, which is in contrast to the studies of our colleagues</w:t>
      </w:r>
      <w:r w:rsidR="00AA6898" w:rsidRPr="00903305">
        <w:rPr>
          <w:rFonts w:ascii="Times New Roman" w:hAnsi="Times New Roman"/>
          <w:sz w:val="28"/>
          <w:szCs w:val="28"/>
          <w:lang w:val="en-US"/>
        </w:rPr>
        <w:t xml:space="preserve">. </w:t>
      </w:r>
      <w:r w:rsidR="004E1549" w:rsidRPr="00903305">
        <w:rPr>
          <w:rFonts w:ascii="Times New Roman" w:hAnsi="Times New Roman"/>
          <w:sz w:val="28"/>
          <w:szCs w:val="28"/>
          <w:lang w:val="en-US"/>
        </w:rPr>
        <w:t xml:space="preserve"> </w:t>
      </w:r>
      <w:r w:rsidR="00B31923" w:rsidRPr="00855F6E">
        <w:rPr>
          <w:rFonts w:ascii="Times New Roman" w:hAnsi="Times New Roman"/>
          <w:sz w:val="28"/>
          <w:szCs w:val="28"/>
          <w:lang w:val="en-US"/>
        </w:rPr>
        <w:t>[1</w:t>
      </w:r>
      <w:r w:rsidR="00432915">
        <w:rPr>
          <w:rFonts w:ascii="Times New Roman" w:hAnsi="Times New Roman"/>
          <w:sz w:val="28"/>
          <w:szCs w:val="28"/>
          <w:lang w:val="en-US"/>
        </w:rPr>
        <w:t>6</w:t>
      </w:r>
      <w:r w:rsidR="00B31923" w:rsidRPr="00855F6E">
        <w:rPr>
          <w:rFonts w:ascii="Times New Roman" w:hAnsi="Times New Roman"/>
          <w:sz w:val="28"/>
          <w:szCs w:val="28"/>
          <w:lang w:val="en-US"/>
        </w:rPr>
        <w:t>].</w:t>
      </w:r>
      <w:r w:rsidR="00B31923" w:rsidRPr="00903305">
        <w:rPr>
          <w:rFonts w:ascii="Times New Roman" w:hAnsi="Times New Roman"/>
          <w:sz w:val="28"/>
          <w:szCs w:val="28"/>
          <w:lang w:val="en-US"/>
        </w:rPr>
        <w:t xml:space="preserve"> </w:t>
      </w:r>
      <w:r w:rsidR="00681BB7" w:rsidRPr="00903305">
        <w:rPr>
          <w:rFonts w:ascii="Times New Roman" w:hAnsi="Times New Roman"/>
          <w:sz w:val="28"/>
          <w:szCs w:val="28"/>
          <w:lang w:val="en-US"/>
        </w:rPr>
        <w:t xml:space="preserve"> </w:t>
      </w:r>
      <w:r w:rsidR="00631DED" w:rsidRPr="00903305">
        <w:rPr>
          <w:rFonts w:ascii="Times New Roman" w:hAnsi="Times New Roman"/>
          <w:sz w:val="28"/>
          <w:szCs w:val="28"/>
          <w:lang w:val="en-US"/>
        </w:rPr>
        <w:t xml:space="preserve">Thus, it can be stated that in addition to TNF-α, in serum of active HSP there may be other major factors that can activate endothelial cells to produce IL-8 </w:t>
      </w:r>
      <w:r w:rsidR="00F25B95" w:rsidRPr="00903305">
        <w:rPr>
          <w:rFonts w:ascii="Times New Roman" w:hAnsi="Times New Roman"/>
          <w:sz w:val="28"/>
          <w:szCs w:val="28"/>
          <w:lang w:val="en-US"/>
        </w:rPr>
        <w:t>[1</w:t>
      </w:r>
      <w:r w:rsidR="00432915">
        <w:rPr>
          <w:rFonts w:ascii="Times New Roman" w:hAnsi="Times New Roman"/>
          <w:sz w:val="28"/>
          <w:szCs w:val="28"/>
          <w:lang w:val="en-US"/>
        </w:rPr>
        <w:t>7</w:t>
      </w:r>
      <w:r w:rsidR="00F25B95" w:rsidRPr="00903305">
        <w:rPr>
          <w:rFonts w:ascii="Times New Roman" w:hAnsi="Times New Roman"/>
          <w:sz w:val="28"/>
          <w:szCs w:val="28"/>
          <w:lang w:val="en-US"/>
        </w:rPr>
        <w:t xml:space="preserve">]. </w:t>
      </w:r>
    </w:p>
    <w:p w:rsidR="00B005EA" w:rsidRPr="00903305" w:rsidRDefault="00B005EA" w:rsidP="00903305">
      <w:pPr>
        <w:spacing w:line="360" w:lineRule="auto"/>
        <w:jc w:val="both"/>
        <w:rPr>
          <w:rFonts w:ascii="Times New Roman" w:hAnsi="Times New Roman"/>
          <w:sz w:val="28"/>
          <w:szCs w:val="28"/>
          <w:highlight w:val="yellow"/>
          <w:lang w:val="en-US"/>
        </w:rPr>
      </w:pPr>
      <w:r w:rsidRPr="00B005EA">
        <w:rPr>
          <w:rFonts w:ascii="Times New Roman" w:hAnsi="Times New Roman"/>
          <w:sz w:val="28"/>
          <w:szCs w:val="28"/>
          <w:lang w:val="en-US"/>
        </w:rPr>
        <w:t>The activation of inflammation leads to the activation of the coagulation system, which also markedly affects inflammatory activity. This is considered important in the pathogeneses of vascular diseases [</w:t>
      </w:r>
      <w:r>
        <w:rPr>
          <w:rFonts w:ascii="Times New Roman" w:hAnsi="Times New Roman"/>
          <w:sz w:val="28"/>
          <w:szCs w:val="28"/>
          <w:lang w:val="en-US"/>
        </w:rPr>
        <w:t>1</w:t>
      </w:r>
      <w:r w:rsidR="00432915">
        <w:rPr>
          <w:rFonts w:ascii="Times New Roman" w:hAnsi="Times New Roman"/>
          <w:sz w:val="28"/>
          <w:szCs w:val="28"/>
          <w:lang w:val="en-US"/>
        </w:rPr>
        <w:t>8</w:t>
      </w:r>
      <w:r w:rsidRPr="00B005EA">
        <w:rPr>
          <w:rFonts w:ascii="Times New Roman" w:hAnsi="Times New Roman"/>
          <w:sz w:val="28"/>
          <w:szCs w:val="28"/>
          <w:lang w:val="en-US"/>
        </w:rPr>
        <w:t xml:space="preserve">, </w:t>
      </w:r>
      <w:r>
        <w:rPr>
          <w:rFonts w:ascii="Times New Roman" w:hAnsi="Times New Roman"/>
          <w:sz w:val="28"/>
          <w:szCs w:val="28"/>
          <w:lang w:val="en-US"/>
        </w:rPr>
        <w:t>1</w:t>
      </w:r>
      <w:r w:rsidR="00432915">
        <w:rPr>
          <w:rFonts w:ascii="Times New Roman" w:hAnsi="Times New Roman"/>
          <w:sz w:val="28"/>
          <w:szCs w:val="28"/>
          <w:lang w:val="en-US"/>
        </w:rPr>
        <w:t>9</w:t>
      </w:r>
      <w:r w:rsidRPr="00B005EA">
        <w:rPr>
          <w:rFonts w:ascii="Times New Roman" w:hAnsi="Times New Roman"/>
          <w:sz w:val="28"/>
          <w:szCs w:val="28"/>
          <w:lang w:val="en-US"/>
        </w:rPr>
        <w:t>].</w:t>
      </w:r>
    </w:p>
    <w:p w:rsidR="00AA6898" w:rsidRPr="000264C5" w:rsidRDefault="00631DED" w:rsidP="00903305">
      <w:pPr>
        <w:spacing w:line="360" w:lineRule="auto"/>
        <w:jc w:val="both"/>
        <w:rPr>
          <w:rFonts w:ascii="Times New Roman" w:hAnsi="Times New Roman"/>
          <w:b/>
          <w:sz w:val="28"/>
          <w:szCs w:val="28"/>
          <w:lang w:val="en-US"/>
        </w:rPr>
      </w:pPr>
      <w:r w:rsidRPr="000264C5">
        <w:rPr>
          <w:rFonts w:ascii="Times New Roman" w:hAnsi="Times New Roman"/>
          <w:b/>
          <w:sz w:val="28"/>
          <w:szCs w:val="28"/>
          <w:lang w:val="en-US"/>
        </w:rPr>
        <w:t>Conclusions</w:t>
      </w:r>
    </w:p>
    <w:p w:rsidR="00AA6898" w:rsidRPr="006E70C1" w:rsidRDefault="00631DED" w:rsidP="00903305">
      <w:pPr>
        <w:pStyle w:val="a4"/>
        <w:numPr>
          <w:ilvl w:val="0"/>
          <w:numId w:val="2"/>
        </w:numPr>
        <w:spacing w:line="360" w:lineRule="auto"/>
        <w:jc w:val="both"/>
        <w:rPr>
          <w:rFonts w:ascii="Times New Roman" w:hAnsi="Times New Roman"/>
          <w:sz w:val="28"/>
          <w:szCs w:val="28"/>
          <w:lang w:val="en-US"/>
        </w:rPr>
      </w:pPr>
      <w:r w:rsidRPr="006E70C1">
        <w:rPr>
          <w:rFonts w:ascii="Times New Roman" w:hAnsi="Times New Roman"/>
          <w:sz w:val="28"/>
          <w:szCs w:val="28"/>
          <w:lang w:val="en-US"/>
        </w:rPr>
        <w:t>In the group with nephrotic syndrome in the acute phase, a high IL-8 level in serum has been recorded compared to the group without nephrotic syndrome and the control group</w:t>
      </w:r>
      <w:r w:rsidR="00AA6898" w:rsidRPr="006E70C1">
        <w:rPr>
          <w:rFonts w:ascii="Times New Roman" w:hAnsi="Times New Roman"/>
          <w:sz w:val="28"/>
          <w:szCs w:val="28"/>
          <w:lang w:val="en-US"/>
        </w:rPr>
        <w:t>.</w:t>
      </w:r>
    </w:p>
    <w:p w:rsidR="002B568C" w:rsidRPr="006E70C1" w:rsidRDefault="00631DED" w:rsidP="00903305">
      <w:pPr>
        <w:pStyle w:val="a4"/>
        <w:numPr>
          <w:ilvl w:val="0"/>
          <w:numId w:val="2"/>
        </w:numPr>
        <w:spacing w:line="360" w:lineRule="auto"/>
        <w:jc w:val="both"/>
        <w:rPr>
          <w:rFonts w:ascii="Times New Roman" w:hAnsi="Times New Roman"/>
          <w:sz w:val="28"/>
          <w:szCs w:val="28"/>
          <w:lang w:val="en-US"/>
        </w:rPr>
      </w:pPr>
      <w:r w:rsidRPr="006E70C1">
        <w:rPr>
          <w:rFonts w:ascii="Times New Roman" w:hAnsi="Times New Roman"/>
          <w:sz w:val="28"/>
          <w:szCs w:val="28"/>
          <w:lang w:val="en-US"/>
        </w:rPr>
        <w:t>There was no significant difference in TNF-α level in both groups in the acute phase compared to the control group</w:t>
      </w:r>
      <w:r w:rsidR="00AA6898" w:rsidRPr="006E70C1">
        <w:rPr>
          <w:rFonts w:ascii="Times New Roman" w:hAnsi="Times New Roman"/>
          <w:sz w:val="28"/>
          <w:szCs w:val="28"/>
          <w:lang w:val="en-US"/>
        </w:rPr>
        <w:t>.</w:t>
      </w:r>
    </w:p>
    <w:p w:rsidR="00AA6898" w:rsidRPr="006E70C1" w:rsidRDefault="00631DED" w:rsidP="00903305">
      <w:pPr>
        <w:pStyle w:val="a4"/>
        <w:numPr>
          <w:ilvl w:val="0"/>
          <w:numId w:val="2"/>
        </w:numPr>
        <w:spacing w:line="360" w:lineRule="auto"/>
        <w:jc w:val="both"/>
        <w:rPr>
          <w:rFonts w:ascii="Times New Roman" w:hAnsi="Times New Roman"/>
          <w:sz w:val="28"/>
          <w:szCs w:val="28"/>
          <w:lang w:val="en-US"/>
        </w:rPr>
      </w:pPr>
      <w:r w:rsidRPr="006E70C1">
        <w:rPr>
          <w:rFonts w:ascii="Times New Roman" w:hAnsi="Times New Roman"/>
          <w:sz w:val="28"/>
          <w:szCs w:val="28"/>
          <w:lang w:val="en-US"/>
        </w:rPr>
        <w:t xml:space="preserve">In dynamics, the IL-8 level </w:t>
      </w:r>
      <w:r w:rsidR="00903305" w:rsidRPr="006E70C1">
        <w:rPr>
          <w:rFonts w:ascii="Times New Roman" w:hAnsi="Times New Roman"/>
          <w:sz w:val="28"/>
          <w:szCs w:val="28"/>
          <w:lang w:val="en-US"/>
        </w:rPr>
        <w:t xml:space="preserve">was </w:t>
      </w:r>
      <w:r w:rsidRPr="006E70C1">
        <w:rPr>
          <w:rFonts w:ascii="Times New Roman" w:hAnsi="Times New Roman"/>
          <w:sz w:val="28"/>
          <w:szCs w:val="28"/>
          <w:lang w:val="en-US"/>
        </w:rPr>
        <w:t>decreas</w:t>
      </w:r>
      <w:r w:rsidR="00903305" w:rsidRPr="006E70C1">
        <w:rPr>
          <w:rFonts w:ascii="Times New Roman" w:hAnsi="Times New Roman"/>
          <w:sz w:val="28"/>
          <w:szCs w:val="28"/>
          <w:lang w:val="en-US"/>
        </w:rPr>
        <w:t>ing</w:t>
      </w:r>
      <w:r w:rsidRPr="006E70C1">
        <w:rPr>
          <w:rFonts w:ascii="Times New Roman" w:hAnsi="Times New Roman"/>
          <w:sz w:val="28"/>
          <w:szCs w:val="28"/>
          <w:lang w:val="en-US"/>
        </w:rPr>
        <w:t xml:space="preserve"> in both groups of the study, but still remained high in the group with nephrotic syndrome in remission period, which can indicate accurate prognostic effectiveness in the detection of patients with HSP with kidney damage at the time of diagnosis</w:t>
      </w:r>
      <w:r w:rsidR="008C3046" w:rsidRPr="006E70C1">
        <w:rPr>
          <w:rFonts w:ascii="Times New Roman" w:hAnsi="Times New Roman"/>
          <w:sz w:val="28"/>
          <w:szCs w:val="28"/>
          <w:lang w:val="en-US"/>
        </w:rPr>
        <w:t>.</w:t>
      </w:r>
    </w:p>
    <w:p w:rsidR="00461A9D" w:rsidRPr="00903305" w:rsidRDefault="00461A9D" w:rsidP="00903305">
      <w:pPr>
        <w:pStyle w:val="a4"/>
        <w:spacing w:line="360" w:lineRule="auto"/>
        <w:jc w:val="both"/>
        <w:rPr>
          <w:rFonts w:ascii="Times New Roman" w:hAnsi="Times New Roman"/>
          <w:sz w:val="28"/>
          <w:szCs w:val="28"/>
          <w:lang w:val="en-US"/>
        </w:rPr>
      </w:pPr>
    </w:p>
    <w:p w:rsidR="00720532" w:rsidRPr="00903305"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References</w:t>
      </w:r>
    </w:p>
    <w:p w:rsidR="00720532" w:rsidRPr="00903305"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1.</w:t>
      </w:r>
      <w:r w:rsidRPr="00903305">
        <w:rPr>
          <w:rFonts w:ascii="Times New Roman" w:hAnsi="Times New Roman"/>
          <w:sz w:val="28"/>
          <w:szCs w:val="28"/>
          <w:lang w:val="en-US"/>
        </w:rPr>
        <w:tab/>
      </w:r>
      <w:proofErr w:type="spellStart"/>
      <w:r w:rsidRPr="00645EC2">
        <w:rPr>
          <w:rFonts w:ascii="Times New Roman" w:hAnsi="Times New Roman"/>
          <w:sz w:val="28"/>
          <w:szCs w:val="28"/>
          <w:lang w:val="en-US"/>
        </w:rPr>
        <w:t>Pillebout</w:t>
      </w:r>
      <w:proofErr w:type="spellEnd"/>
      <w:r w:rsidRPr="00645EC2">
        <w:rPr>
          <w:rFonts w:ascii="Times New Roman" w:hAnsi="Times New Roman"/>
          <w:sz w:val="28"/>
          <w:szCs w:val="28"/>
          <w:lang w:val="en-US"/>
        </w:rPr>
        <w:t xml:space="preserve"> E</w:t>
      </w:r>
      <w:r>
        <w:rPr>
          <w:rFonts w:ascii="Times New Roman" w:hAnsi="Times New Roman"/>
          <w:sz w:val="28"/>
          <w:szCs w:val="28"/>
          <w:lang w:val="en-US"/>
        </w:rPr>
        <w:t>.,</w:t>
      </w:r>
      <w:r w:rsidRPr="00645EC2">
        <w:t xml:space="preserve"> </w:t>
      </w:r>
      <w:proofErr w:type="spellStart"/>
      <w:r>
        <w:rPr>
          <w:rFonts w:ascii="Times New Roman" w:hAnsi="Times New Roman"/>
          <w:sz w:val="28"/>
          <w:szCs w:val="28"/>
          <w:lang w:val="en-US"/>
        </w:rPr>
        <w:t>Jamin</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Ayari</w:t>
      </w:r>
      <w:proofErr w:type="spellEnd"/>
      <w:r>
        <w:rPr>
          <w:rFonts w:ascii="Times New Roman" w:hAnsi="Times New Roman"/>
          <w:sz w:val="28"/>
          <w:szCs w:val="28"/>
          <w:lang w:val="en-US"/>
        </w:rPr>
        <w:t xml:space="preserve"> H., </w:t>
      </w:r>
      <w:proofErr w:type="spellStart"/>
      <w:r>
        <w:rPr>
          <w:rFonts w:ascii="Times New Roman" w:hAnsi="Times New Roman"/>
          <w:sz w:val="28"/>
          <w:szCs w:val="28"/>
          <w:lang w:val="en-US"/>
        </w:rPr>
        <w:t>Housset</w:t>
      </w:r>
      <w:proofErr w:type="spellEnd"/>
      <w:r>
        <w:rPr>
          <w:rFonts w:ascii="Times New Roman" w:hAnsi="Times New Roman"/>
          <w:sz w:val="28"/>
          <w:szCs w:val="28"/>
          <w:lang w:val="en-US"/>
        </w:rPr>
        <w:t xml:space="preserve"> P., Pierre M., </w:t>
      </w:r>
      <w:proofErr w:type="spellStart"/>
      <w:r>
        <w:rPr>
          <w:rFonts w:ascii="Times New Roman" w:hAnsi="Times New Roman"/>
          <w:sz w:val="28"/>
          <w:szCs w:val="28"/>
          <w:lang w:val="en-US"/>
        </w:rPr>
        <w:t>Sauvaget</w:t>
      </w:r>
      <w:proofErr w:type="spellEnd"/>
      <w:r>
        <w:rPr>
          <w:rFonts w:ascii="Times New Roman" w:hAnsi="Times New Roman"/>
          <w:sz w:val="28"/>
          <w:szCs w:val="28"/>
          <w:lang w:val="en-US"/>
        </w:rPr>
        <w:t xml:space="preserve"> V. </w:t>
      </w:r>
      <w:r w:rsidR="00821358">
        <w:rPr>
          <w:rFonts w:ascii="Times New Roman" w:hAnsi="Times New Roman"/>
          <w:sz w:val="28"/>
          <w:szCs w:val="28"/>
          <w:lang w:val="en-US"/>
        </w:rPr>
        <w:t>() (</w:t>
      </w:r>
      <w:r w:rsidR="00821358" w:rsidRPr="00903305">
        <w:rPr>
          <w:rFonts w:ascii="Times New Roman" w:hAnsi="Times New Roman"/>
          <w:sz w:val="28"/>
          <w:szCs w:val="28"/>
          <w:lang w:val="en-US"/>
        </w:rPr>
        <w:t>2017</w:t>
      </w:r>
      <w:r w:rsidR="00821358">
        <w:rPr>
          <w:rFonts w:ascii="Times New Roman" w:hAnsi="Times New Roman"/>
          <w:sz w:val="28"/>
          <w:szCs w:val="28"/>
          <w:lang w:val="en-US"/>
        </w:rPr>
        <w:t xml:space="preserve">). </w:t>
      </w:r>
      <w:proofErr w:type="gramStart"/>
      <w:r w:rsidRPr="00903305">
        <w:rPr>
          <w:rFonts w:ascii="Times New Roman" w:hAnsi="Times New Roman"/>
          <w:sz w:val="28"/>
          <w:szCs w:val="28"/>
          <w:lang w:val="en-US"/>
        </w:rPr>
        <w:t>Biomarkers of IgA v</w:t>
      </w:r>
      <w:r w:rsidR="00821358">
        <w:rPr>
          <w:rFonts w:ascii="Times New Roman" w:hAnsi="Times New Roman"/>
          <w:sz w:val="28"/>
          <w:szCs w:val="28"/>
          <w:lang w:val="en-US"/>
        </w:rPr>
        <w:t>asculitis nephritis in children.</w:t>
      </w:r>
      <w:proofErr w:type="gramEnd"/>
      <w:r w:rsidRPr="00903305">
        <w:rPr>
          <w:rFonts w:ascii="Times New Roman" w:hAnsi="Times New Roman"/>
          <w:sz w:val="28"/>
          <w:szCs w:val="28"/>
          <w:lang w:val="en-US"/>
        </w:rPr>
        <w:t xml:space="preserve"> </w:t>
      </w:r>
      <w:proofErr w:type="spellStart"/>
      <w:proofErr w:type="gramStart"/>
      <w:r w:rsidRPr="00903305">
        <w:rPr>
          <w:rFonts w:ascii="Times New Roman" w:hAnsi="Times New Roman"/>
          <w:sz w:val="28"/>
          <w:szCs w:val="28"/>
          <w:lang w:val="en-US"/>
        </w:rPr>
        <w:t>PLoS</w:t>
      </w:r>
      <w:proofErr w:type="spellEnd"/>
      <w:r w:rsidRPr="00903305">
        <w:rPr>
          <w:rFonts w:ascii="Times New Roman" w:hAnsi="Times New Roman"/>
          <w:sz w:val="28"/>
          <w:szCs w:val="28"/>
          <w:lang w:val="en-US"/>
        </w:rPr>
        <w:t xml:space="preserve"> One.; 12(11</w:t>
      </w:r>
      <w:r w:rsidR="00821358">
        <w:rPr>
          <w:rFonts w:ascii="Times New Roman" w:hAnsi="Times New Roman"/>
          <w:sz w:val="28"/>
          <w:szCs w:val="28"/>
          <w:lang w:val="en-US"/>
        </w:rPr>
        <w:t>).</w:t>
      </w:r>
      <w:proofErr w:type="gramEnd"/>
    </w:p>
    <w:p w:rsidR="00720532" w:rsidRPr="00903305"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lastRenderedPageBreak/>
        <w:t>2.</w:t>
      </w:r>
      <w:r w:rsidRPr="00903305">
        <w:rPr>
          <w:rFonts w:ascii="Times New Roman" w:hAnsi="Times New Roman"/>
          <w:sz w:val="28"/>
          <w:szCs w:val="28"/>
          <w:lang w:val="en-US"/>
        </w:rPr>
        <w:tab/>
      </w:r>
      <w:r w:rsidRPr="00F548A3">
        <w:rPr>
          <w:rFonts w:ascii="Times New Roman" w:hAnsi="Times New Roman"/>
          <w:sz w:val="28"/>
          <w:szCs w:val="28"/>
          <w:lang w:val="en-US"/>
        </w:rPr>
        <w:t xml:space="preserve">Min Yan, </w:t>
      </w:r>
      <w:r w:rsidR="0029341C">
        <w:rPr>
          <w:rFonts w:ascii="Times New Roman" w:hAnsi="Times New Roman"/>
          <w:sz w:val="28"/>
          <w:szCs w:val="28"/>
          <w:lang w:val="en-US"/>
        </w:rPr>
        <w:t xml:space="preserve">Zhan Wang, Na </w:t>
      </w:r>
      <w:proofErr w:type="spellStart"/>
      <w:r w:rsidR="0029341C">
        <w:rPr>
          <w:rFonts w:ascii="Times New Roman" w:hAnsi="Times New Roman"/>
          <w:sz w:val="28"/>
          <w:szCs w:val="28"/>
          <w:lang w:val="en-US"/>
        </w:rPr>
        <w:t>Niu</w:t>
      </w:r>
      <w:proofErr w:type="spellEnd"/>
      <w:r w:rsidR="0029341C">
        <w:rPr>
          <w:rFonts w:ascii="Times New Roman" w:hAnsi="Times New Roman"/>
          <w:sz w:val="28"/>
          <w:szCs w:val="28"/>
          <w:lang w:val="en-US"/>
        </w:rPr>
        <w:t xml:space="preserve">, </w:t>
      </w:r>
      <w:proofErr w:type="spellStart"/>
      <w:r w:rsidR="0029341C">
        <w:rPr>
          <w:rFonts w:ascii="Times New Roman" w:hAnsi="Times New Roman"/>
          <w:sz w:val="28"/>
          <w:szCs w:val="28"/>
          <w:lang w:val="en-US"/>
        </w:rPr>
        <w:t>Jianxia</w:t>
      </w:r>
      <w:proofErr w:type="spellEnd"/>
      <w:r w:rsidR="0029341C">
        <w:rPr>
          <w:rFonts w:ascii="Times New Roman" w:hAnsi="Times New Roman"/>
          <w:sz w:val="28"/>
          <w:szCs w:val="28"/>
          <w:lang w:val="en-US"/>
        </w:rPr>
        <w:t xml:space="preserve"> Zhao </w:t>
      </w:r>
      <w:proofErr w:type="gramStart"/>
      <w:r w:rsidR="0029341C">
        <w:rPr>
          <w:rFonts w:ascii="Times New Roman" w:hAnsi="Times New Roman"/>
          <w:sz w:val="28"/>
          <w:szCs w:val="28"/>
          <w:lang w:val="en-US"/>
        </w:rPr>
        <w:t>( 2015</w:t>
      </w:r>
      <w:proofErr w:type="gramEnd"/>
      <w:r w:rsidR="0029341C">
        <w:rPr>
          <w:rFonts w:ascii="Times New Roman" w:hAnsi="Times New Roman"/>
          <w:sz w:val="28"/>
          <w:szCs w:val="28"/>
          <w:lang w:val="en-US"/>
        </w:rPr>
        <w:t xml:space="preserve">). </w:t>
      </w:r>
      <w:r w:rsidRPr="00F548A3">
        <w:rPr>
          <w:rFonts w:ascii="Times New Roman" w:hAnsi="Times New Roman"/>
          <w:sz w:val="28"/>
          <w:szCs w:val="28"/>
          <w:lang w:val="en-US"/>
        </w:rPr>
        <w:t>Relationship between chronic tonsillitis and Henoch-</w:t>
      </w:r>
      <w:proofErr w:type="spellStart"/>
      <w:r w:rsidRPr="00F548A3">
        <w:rPr>
          <w:rFonts w:ascii="Times New Roman" w:hAnsi="Times New Roman"/>
          <w:sz w:val="28"/>
          <w:szCs w:val="28"/>
          <w:lang w:val="en-US"/>
        </w:rPr>
        <w:t>Schonlein</w:t>
      </w:r>
      <w:proofErr w:type="spellEnd"/>
      <w:r w:rsidRPr="00F548A3">
        <w:rPr>
          <w:rFonts w:ascii="Times New Roman" w:hAnsi="Times New Roman"/>
          <w:sz w:val="28"/>
          <w:szCs w:val="28"/>
          <w:lang w:val="en-US"/>
        </w:rPr>
        <w:t xml:space="preserve"> purpura</w:t>
      </w:r>
      <w:r>
        <w:rPr>
          <w:rFonts w:ascii="Times New Roman" w:hAnsi="Times New Roman"/>
          <w:sz w:val="28"/>
          <w:szCs w:val="28"/>
          <w:lang w:val="en-US"/>
        </w:rPr>
        <w:t>,</w:t>
      </w:r>
      <w:r w:rsidRPr="00F548A3">
        <w:t xml:space="preserve"> </w:t>
      </w:r>
      <w:proofErr w:type="spellStart"/>
      <w:r w:rsidRPr="00F548A3">
        <w:rPr>
          <w:rFonts w:ascii="Times New Roman" w:hAnsi="Times New Roman"/>
          <w:sz w:val="28"/>
          <w:szCs w:val="28"/>
          <w:lang w:val="en-US"/>
        </w:rPr>
        <w:t>Int</w:t>
      </w:r>
      <w:proofErr w:type="spellEnd"/>
      <w:r w:rsidRPr="00F548A3">
        <w:rPr>
          <w:rFonts w:ascii="Times New Roman" w:hAnsi="Times New Roman"/>
          <w:sz w:val="28"/>
          <w:szCs w:val="28"/>
          <w:lang w:val="en-US"/>
        </w:rPr>
        <w:t xml:space="preserve"> J </w:t>
      </w:r>
      <w:proofErr w:type="spellStart"/>
      <w:r w:rsidRPr="00F548A3">
        <w:rPr>
          <w:rFonts w:ascii="Times New Roman" w:hAnsi="Times New Roman"/>
          <w:sz w:val="28"/>
          <w:szCs w:val="28"/>
          <w:lang w:val="en-US"/>
        </w:rPr>
        <w:t>Clin</w:t>
      </w:r>
      <w:proofErr w:type="spellEnd"/>
      <w:r w:rsidRPr="00F548A3">
        <w:rPr>
          <w:rFonts w:ascii="Times New Roman" w:hAnsi="Times New Roman"/>
          <w:sz w:val="28"/>
          <w:szCs w:val="28"/>
          <w:lang w:val="en-US"/>
        </w:rPr>
        <w:t xml:space="preserve"> </w:t>
      </w:r>
      <w:proofErr w:type="spellStart"/>
      <w:r w:rsidRPr="00F548A3">
        <w:rPr>
          <w:rFonts w:ascii="Times New Roman" w:hAnsi="Times New Roman"/>
          <w:sz w:val="28"/>
          <w:szCs w:val="28"/>
          <w:lang w:val="en-US"/>
        </w:rPr>
        <w:t>Exp</w:t>
      </w:r>
      <w:proofErr w:type="spellEnd"/>
      <w:r w:rsidRPr="00F548A3">
        <w:rPr>
          <w:rFonts w:ascii="Times New Roman" w:hAnsi="Times New Roman"/>
          <w:sz w:val="28"/>
          <w:szCs w:val="28"/>
          <w:lang w:val="en-US"/>
        </w:rPr>
        <w:t xml:space="preserve"> Med. 2015; 8(8): 14060–14064.</w:t>
      </w:r>
    </w:p>
    <w:p w:rsidR="00720532"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3.</w:t>
      </w:r>
      <w:r w:rsidRPr="00903305">
        <w:rPr>
          <w:rFonts w:ascii="Times New Roman" w:hAnsi="Times New Roman"/>
          <w:sz w:val="28"/>
          <w:szCs w:val="28"/>
          <w:lang w:val="en-US"/>
        </w:rPr>
        <w:tab/>
        <w:t xml:space="preserve">Kimura S1, </w:t>
      </w:r>
      <w:r w:rsidR="0029341C">
        <w:rPr>
          <w:rFonts w:ascii="Times New Roman" w:hAnsi="Times New Roman"/>
          <w:sz w:val="28"/>
          <w:szCs w:val="28"/>
          <w:lang w:val="en-US"/>
        </w:rPr>
        <w:t xml:space="preserve">Takeuchi S, Soma Y, Kawakami T. (2013). </w:t>
      </w:r>
      <w:r>
        <w:rPr>
          <w:rFonts w:ascii="Times New Roman" w:hAnsi="Times New Roman"/>
          <w:sz w:val="28"/>
          <w:szCs w:val="28"/>
          <w:lang w:val="en-US"/>
        </w:rPr>
        <w:t xml:space="preserve"> </w:t>
      </w:r>
      <w:r w:rsidRPr="00903305">
        <w:rPr>
          <w:rFonts w:ascii="Times New Roman" w:hAnsi="Times New Roman"/>
          <w:sz w:val="28"/>
          <w:szCs w:val="28"/>
          <w:lang w:val="en-US"/>
        </w:rPr>
        <w:t>Raised serum levels of interleukins 6 and 8 and antiphospholipid antibodies in an adult patient with Henoch-</w:t>
      </w:r>
      <w:proofErr w:type="spellStart"/>
      <w:r w:rsidRPr="00903305">
        <w:rPr>
          <w:rFonts w:ascii="Times New Roman" w:hAnsi="Times New Roman"/>
          <w:sz w:val="28"/>
          <w:szCs w:val="28"/>
          <w:lang w:val="en-US"/>
        </w:rPr>
        <w:t>Schönl</w:t>
      </w:r>
      <w:r w:rsidR="0029341C">
        <w:rPr>
          <w:rFonts w:ascii="Times New Roman" w:hAnsi="Times New Roman"/>
          <w:sz w:val="28"/>
          <w:szCs w:val="28"/>
          <w:lang w:val="en-US"/>
        </w:rPr>
        <w:t>ein</w:t>
      </w:r>
      <w:proofErr w:type="spellEnd"/>
      <w:r w:rsidR="0029341C">
        <w:rPr>
          <w:rFonts w:ascii="Times New Roman" w:hAnsi="Times New Roman"/>
          <w:sz w:val="28"/>
          <w:szCs w:val="28"/>
          <w:lang w:val="en-US"/>
        </w:rPr>
        <w:t xml:space="preserve"> purpura. </w:t>
      </w:r>
      <w:proofErr w:type="spellStart"/>
      <w:r w:rsidR="0029341C">
        <w:rPr>
          <w:rFonts w:ascii="Times New Roman" w:hAnsi="Times New Roman"/>
          <w:sz w:val="28"/>
          <w:szCs w:val="28"/>
          <w:lang w:val="en-US"/>
        </w:rPr>
        <w:t>Clin</w:t>
      </w:r>
      <w:proofErr w:type="spellEnd"/>
      <w:r w:rsidR="0029341C">
        <w:rPr>
          <w:rFonts w:ascii="Times New Roman" w:hAnsi="Times New Roman"/>
          <w:sz w:val="28"/>
          <w:szCs w:val="28"/>
          <w:lang w:val="en-US"/>
        </w:rPr>
        <w:t xml:space="preserve"> </w:t>
      </w:r>
      <w:proofErr w:type="spellStart"/>
      <w:r w:rsidR="0029341C">
        <w:rPr>
          <w:rFonts w:ascii="Times New Roman" w:hAnsi="Times New Roman"/>
          <w:sz w:val="28"/>
          <w:szCs w:val="28"/>
          <w:lang w:val="en-US"/>
        </w:rPr>
        <w:t>Exp</w:t>
      </w:r>
      <w:proofErr w:type="spellEnd"/>
      <w:r w:rsidR="0029341C">
        <w:rPr>
          <w:rFonts w:ascii="Times New Roman" w:hAnsi="Times New Roman"/>
          <w:sz w:val="28"/>
          <w:szCs w:val="28"/>
          <w:lang w:val="en-US"/>
        </w:rPr>
        <w:t xml:space="preserve"> </w:t>
      </w:r>
      <w:proofErr w:type="spellStart"/>
      <w:r w:rsidR="0029341C">
        <w:rPr>
          <w:rFonts w:ascii="Times New Roman" w:hAnsi="Times New Roman"/>
          <w:sz w:val="28"/>
          <w:szCs w:val="28"/>
          <w:lang w:val="en-US"/>
        </w:rPr>
        <w:t>Dermatol</w:t>
      </w:r>
      <w:proofErr w:type="spellEnd"/>
      <w:r w:rsidR="0029341C">
        <w:rPr>
          <w:rFonts w:ascii="Times New Roman" w:hAnsi="Times New Roman"/>
          <w:sz w:val="28"/>
          <w:szCs w:val="28"/>
          <w:lang w:val="en-US"/>
        </w:rPr>
        <w:t xml:space="preserve">, </w:t>
      </w:r>
      <w:r w:rsidRPr="00903305">
        <w:rPr>
          <w:rFonts w:ascii="Times New Roman" w:hAnsi="Times New Roman"/>
          <w:sz w:val="28"/>
          <w:szCs w:val="28"/>
          <w:lang w:val="en-US"/>
        </w:rPr>
        <w:t xml:space="preserve">38(7):730-6. </w:t>
      </w:r>
    </w:p>
    <w:p w:rsidR="00720532" w:rsidRPr="00903305" w:rsidRDefault="00720532" w:rsidP="00720532">
      <w:pPr>
        <w:pStyle w:val="a4"/>
        <w:spacing w:line="360" w:lineRule="auto"/>
        <w:jc w:val="both"/>
        <w:rPr>
          <w:rFonts w:ascii="Times New Roman" w:hAnsi="Times New Roman"/>
          <w:sz w:val="28"/>
          <w:szCs w:val="28"/>
          <w:lang w:val="en-US"/>
        </w:rPr>
      </w:pPr>
      <w:r>
        <w:rPr>
          <w:rFonts w:ascii="Times New Roman" w:hAnsi="Times New Roman"/>
          <w:sz w:val="28"/>
          <w:szCs w:val="28"/>
          <w:lang w:val="en-US"/>
        </w:rPr>
        <w:t>4.</w:t>
      </w:r>
      <w:r w:rsidRPr="00EB33E2">
        <w:t xml:space="preserve"> </w:t>
      </w:r>
      <w:r w:rsidRPr="00EB33E2">
        <w:rPr>
          <w:rFonts w:ascii="Times New Roman" w:hAnsi="Times New Roman"/>
          <w:sz w:val="28"/>
          <w:szCs w:val="28"/>
          <w:lang w:val="en-US"/>
        </w:rPr>
        <w:t>Lin Sun, Bi</w:t>
      </w:r>
      <w:r w:rsidR="00BE39D2">
        <w:rPr>
          <w:rFonts w:ascii="Times New Roman" w:hAnsi="Times New Roman"/>
          <w:sz w:val="28"/>
          <w:szCs w:val="28"/>
          <w:lang w:val="en-US"/>
        </w:rPr>
        <w:t xml:space="preserve">ao </w:t>
      </w:r>
      <w:proofErr w:type="spellStart"/>
      <w:r w:rsidR="00BE39D2">
        <w:rPr>
          <w:rFonts w:ascii="Times New Roman" w:hAnsi="Times New Roman"/>
          <w:sz w:val="28"/>
          <w:szCs w:val="28"/>
          <w:lang w:val="en-US"/>
        </w:rPr>
        <w:t>Xie</w:t>
      </w:r>
      <w:proofErr w:type="spellEnd"/>
      <w:r w:rsidR="00BE39D2">
        <w:rPr>
          <w:rFonts w:ascii="Times New Roman" w:hAnsi="Times New Roman"/>
          <w:sz w:val="28"/>
          <w:szCs w:val="28"/>
          <w:lang w:val="en-US"/>
        </w:rPr>
        <w:t xml:space="preserve"> (2017). </w:t>
      </w:r>
      <w:r w:rsidRPr="00EB33E2">
        <w:rPr>
          <w:rFonts w:ascii="Times New Roman" w:hAnsi="Times New Roman"/>
          <w:sz w:val="28"/>
          <w:szCs w:val="28"/>
          <w:lang w:val="en-US"/>
        </w:rPr>
        <w:t xml:space="preserve">Biomarkers identification by a combined clinical and </w:t>
      </w:r>
      <w:proofErr w:type="spellStart"/>
      <w:r w:rsidRPr="00EB33E2">
        <w:rPr>
          <w:rFonts w:ascii="Times New Roman" w:hAnsi="Times New Roman"/>
          <w:sz w:val="28"/>
          <w:szCs w:val="28"/>
          <w:lang w:val="en-US"/>
        </w:rPr>
        <w:t>metabonomics</w:t>
      </w:r>
      <w:proofErr w:type="spellEnd"/>
      <w:r w:rsidRPr="00EB33E2">
        <w:rPr>
          <w:rFonts w:ascii="Times New Roman" w:hAnsi="Times New Roman"/>
          <w:sz w:val="28"/>
          <w:szCs w:val="28"/>
          <w:lang w:val="en-US"/>
        </w:rPr>
        <w:t xml:space="preserve"> analysis in Henoch-</w:t>
      </w:r>
      <w:proofErr w:type="spellStart"/>
      <w:r w:rsidRPr="00EB33E2">
        <w:rPr>
          <w:rFonts w:ascii="Times New Roman" w:hAnsi="Times New Roman"/>
          <w:sz w:val="28"/>
          <w:szCs w:val="28"/>
          <w:lang w:val="en-US"/>
        </w:rPr>
        <w:t>Schonlein</w:t>
      </w:r>
      <w:proofErr w:type="spellEnd"/>
      <w:r w:rsidRPr="00EB33E2">
        <w:rPr>
          <w:rFonts w:ascii="Times New Roman" w:hAnsi="Times New Roman"/>
          <w:sz w:val="28"/>
          <w:szCs w:val="28"/>
          <w:lang w:val="en-US"/>
        </w:rPr>
        <w:t xml:space="preserve"> purpura </w:t>
      </w:r>
      <w:r w:rsidR="00BE39D2">
        <w:rPr>
          <w:rFonts w:ascii="Times New Roman" w:hAnsi="Times New Roman"/>
          <w:sz w:val="28"/>
          <w:szCs w:val="28"/>
          <w:lang w:val="en-US"/>
        </w:rPr>
        <w:t xml:space="preserve">nephritis children, </w:t>
      </w:r>
      <w:proofErr w:type="spellStart"/>
      <w:r w:rsidR="00BE39D2">
        <w:rPr>
          <w:rFonts w:ascii="Times New Roman" w:hAnsi="Times New Roman"/>
          <w:sz w:val="28"/>
          <w:szCs w:val="28"/>
          <w:lang w:val="en-US"/>
        </w:rPr>
        <w:t>Oncotarget</w:t>
      </w:r>
      <w:proofErr w:type="spellEnd"/>
      <w:r w:rsidR="00BE39D2">
        <w:rPr>
          <w:rFonts w:ascii="Times New Roman" w:hAnsi="Times New Roman"/>
          <w:sz w:val="28"/>
          <w:szCs w:val="28"/>
          <w:lang w:val="en-US"/>
        </w:rPr>
        <w:t xml:space="preserve">, </w:t>
      </w:r>
      <w:r w:rsidRPr="00EB33E2">
        <w:rPr>
          <w:rFonts w:ascii="Times New Roman" w:hAnsi="Times New Roman"/>
          <w:sz w:val="28"/>
          <w:szCs w:val="28"/>
          <w:lang w:val="en-US"/>
        </w:rPr>
        <w:t>8(69): 114239–114250.</w:t>
      </w:r>
    </w:p>
    <w:p w:rsidR="00720532" w:rsidRPr="00903305"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5.</w:t>
      </w:r>
      <w:r w:rsidRPr="00903305">
        <w:rPr>
          <w:rFonts w:ascii="Times New Roman" w:hAnsi="Times New Roman"/>
          <w:sz w:val="28"/>
          <w:szCs w:val="28"/>
          <w:lang w:val="en-US"/>
        </w:rPr>
        <w:tab/>
      </w:r>
      <w:proofErr w:type="spellStart"/>
      <w:r w:rsidRPr="00903305">
        <w:rPr>
          <w:rFonts w:ascii="Times New Roman" w:hAnsi="Times New Roman"/>
          <w:sz w:val="28"/>
          <w:szCs w:val="28"/>
          <w:lang w:val="en-US"/>
        </w:rPr>
        <w:t>Naran</w:t>
      </w:r>
      <w:r w:rsidR="00BE39D2">
        <w:rPr>
          <w:rFonts w:ascii="Times New Roman" w:hAnsi="Times New Roman"/>
          <w:sz w:val="28"/>
          <w:szCs w:val="28"/>
          <w:lang w:val="en-US"/>
        </w:rPr>
        <w:t>gerel</w:t>
      </w:r>
      <w:proofErr w:type="spellEnd"/>
      <w:r w:rsidR="00BE39D2">
        <w:rPr>
          <w:rFonts w:ascii="Times New Roman" w:hAnsi="Times New Roman"/>
          <w:sz w:val="28"/>
          <w:szCs w:val="28"/>
          <w:lang w:val="en-US"/>
        </w:rPr>
        <w:t xml:space="preserve"> </w:t>
      </w:r>
      <w:proofErr w:type="spellStart"/>
      <w:r w:rsidR="00BE39D2">
        <w:rPr>
          <w:rFonts w:ascii="Times New Roman" w:hAnsi="Times New Roman"/>
          <w:sz w:val="28"/>
          <w:szCs w:val="28"/>
          <w:lang w:val="en-US"/>
        </w:rPr>
        <w:t>Purevdorj</w:t>
      </w:r>
      <w:proofErr w:type="spellEnd"/>
      <w:r w:rsidR="00BE39D2">
        <w:rPr>
          <w:rFonts w:ascii="Times New Roman" w:hAnsi="Times New Roman"/>
          <w:sz w:val="28"/>
          <w:szCs w:val="28"/>
          <w:lang w:val="en-US"/>
        </w:rPr>
        <w:t xml:space="preserve"> Yun Mu </w:t>
      </w:r>
      <w:proofErr w:type="spellStart"/>
      <w:r w:rsidR="00BE39D2">
        <w:rPr>
          <w:rFonts w:ascii="Times New Roman" w:hAnsi="Times New Roman"/>
          <w:sz w:val="28"/>
          <w:szCs w:val="28"/>
          <w:lang w:val="en-US"/>
        </w:rPr>
        <w:t>Yajun</w:t>
      </w:r>
      <w:proofErr w:type="spellEnd"/>
      <w:r w:rsidR="00BE39D2">
        <w:rPr>
          <w:rFonts w:ascii="Times New Roman" w:hAnsi="Times New Roman"/>
          <w:sz w:val="28"/>
          <w:szCs w:val="28"/>
          <w:lang w:val="en-US"/>
        </w:rPr>
        <w:t xml:space="preserve"> </w:t>
      </w:r>
      <w:proofErr w:type="spellStart"/>
      <w:proofErr w:type="gramStart"/>
      <w:r w:rsidR="00BE39D2">
        <w:rPr>
          <w:rFonts w:ascii="Times New Roman" w:hAnsi="Times New Roman"/>
          <w:sz w:val="28"/>
          <w:szCs w:val="28"/>
          <w:lang w:val="en-US"/>
        </w:rPr>
        <w:t>Gu</w:t>
      </w:r>
      <w:proofErr w:type="spellEnd"/>
      <w:proofErr w:type="gramEnd"/>
      <w:r w:rsidR="00BE39D2">
        <w:rPr>
          <w:rFonts w:ascii="Times New Roman" w:hAnsi="Times New Roman"/>
          <w:sz w:val="28"/>
          <w:szCs w:val="28"/>
          <w:lang w:val="en-US"/>
        </w:rPr>
        <w:t xml:space="preserve"> (2018). </w:t>
      </w:r>
      <w:r w:rsidRPr="00903305">
        <w:rPr>
          <w:rFonts w:ascii="Times New Roman" w:hAnsi="Times New Roman"/>
          <w:sz w:val="28"/>
          <w:szCs w:val="28"/>
          <w:lang w:val="en-US"/>
        </w:rPr>
        <w:t xml:space="preserve"> </w:t>
      </w:r>
      <w:proofErr w:type="gramStart"/>
      <w:r w:rsidRPr="00903305">
        <w:rPr>
          <w:rFonts w:ascii="Times New Roman" w:hAnsi="Times New Roman"/>
          <w:sz w:val="28"/>
          <w:szCs w:val="28"/>
          <w:lang w:val="en-US"/>
        </w:rPr>
        <w:t xml:space="preserve">Clinical significance of the serum biomarker index detection in children with Henoch </w:t>
      </w:r>
      <w:proofErr w:type="spellStart"/>
      <w:r w:rsidRPr="00903305">
        <w:rPr>
          <w:rFonts w:ascii="Times New Roman" w:hAnsi="Times New Roman"/>
          <w:sz w:val="28"/>
          <w:szCs w:val="28"/>
          <w:lang w:val="en-US"/>
        </w:rPr>
        <w:t>Schonlein</w:t>
      </w:r>
      <w:proofErr w:type="spellEnd"/>
      <w:r w:rsidRPr="00903305">
        <w:rPr>
          <w:rFonts w:ascii="Times New Roman" w:hAnsi="Times New Roman"/>
          <w:sz w:val="28"/>
          <w:szCs w:val="28"/>
          <w:lang w:val="en-US"/>
        </w:rPr>
        <w:t xml:space="preserve"> purpura.</w:t>
      </w:r>
      <w:proofErr w:type="gramEnd"/>
      <w:r w:rsidRPr="00903305">
        <w:rPr>
          <w:rFonts w:ascii="Times New Roman" w:hAnsi="Times New Roman"/>
          <w:sz w:val="28"/>
          <w:szCs w:val="28"/>
          <w:lang w:val="en-US"/>
        </w:rPr>
        <w:t xml:space="preserve"> </w:t>
      </w:r>
      <w:proofErr w:type="gramStart"/>
      <w:r w:rsidRPr="00903305">
        <w:rPr>
          <w:rFonts w:ascii="Times New Roman" w:hAnsi="Times New Roman"/>
          <w:sz w:val="28"/>
          <w:szCs w:val="28"/>
          <w:lang w:val="en-US"/>
        </w:rPr>
        <w:t>Clinical Biochemistry.</w:t>
      </w:r>
      <w:proofErr w:type="gramEnd"/>
      <w:r w:rsidRPr="00903305">
        <w:rPr>
          <w:rFonts w:ascii="Times New Roman" w:hAnsi="Times New Roman"/>
          <w:sz w:val="28"/>
          <w:szCs w:val="28"/>
          <w:lang w:val="en-US"/>
        </w:rPr>
        <w:t xml:space="preserve"> Volume 52</w:t>
      </w:r>
      <w:proofErr w:type="gramStart"/>
      <w:r w:rsidR="00BE39D2">
        <w:rPr>
          <w:rFonts w:ascii="Times New Roman" w:hAnsi="Times New Roman"/>
          <w:sz w:val="28"/>
          <w:szCs w:val="28"/>
          <w:lang w:val="en-US"/>
        </w:rPr>
        <w:t>, :</w:t>
      </w:r>
      <w:proofErr w:type="gramEnd"/>
      <w:r w:rsidR="00BE39D2">
        <w:rPr>
          <w:rFonts w:ascii="Times New Roman" w:hAnsi="Times New Roman"/>
          <w:sz w:val="28"/>
          <w:szCs w:val="28"/>
          <w:lang w:val="en-US"/>
        </w:rPr>
        <w:t xml:space="preserve"> </w:t>
      </w:r>
      <w:r w:rsidRPr="00903305">
        <w:rPr>
          <w:rFonts w:ascii="Times New Roman" w:hAnsi="Times New Roman"/>
          <w:sz w:val="28"/>
          <w:szCs w:val="28"/>
          <w:lang w:val="en-US"/>
        </w:rPr>
        <w:t>167-170</w:t>
      </w:r>
      <w:r w:rsidR="00BE39D2">
        <w:rPr>
          <w:rFonts w:ascii="Times New Roman" w:hAnsi="Times New Roman"/>
          <w:sz w:val="28"/>
          <w:szCs w:val="28"/>
          <w:lang w:val="en-US"/>
        </w:rPr>
        <w:t>.</w:t>
      </w:r>
    </w:p>
    <w:p w:rsidR="00720532"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6.</w:t>
      </w:r>
      <w:r w:rsidRPr="00903305">
        <w:rPr>
          <w:rFonts w:ascii="Times New Roman" w:hAnsi="Times New Roman"/>
          <w:sz w:val="28"/>
          <w:szCs w:val="28"/>
          <w:lang w:val="en-US"/>
        </w:rPr>
        <w:tab/>
        <w:t>Kimura S1, Takeuchi S, Soma Y, Kawakami T</w:t>
      </w:r>
      <w:proofErr w:type="gramStart"/>
      <w:r w:rsidRPr="00903305">
        <w:rPr>
          <w:rFonts w:ascii="Times New Roman" w:hAnsi="Times New Roman"/>
          <w:sz w:val="28"/>
          <w:szCs w:val="28"/>
          <w:lang w:val="en-US"/>
        </w:rPr>
        <w:t>.</w:t>
      </w:r>
      <w:r w:rsidR="007B23CD">
        <w:rPr>
          <w:rFonts w:ascii="Times New Roman" w:hAnsi="Times New Roman"/>
          <w:sz w:val="28"/>
          <w:szCs w:val="28"/>
          <w:lang w:val="en-US"/>
        </w:rPr>
        <w:t>(</w:t>
      </w:r>
      <w:proofErr w:type="gramEnd"/>
      <w:r w:rsidR="007B23CD">
        <w:rPr>
          <w:rFonts w:ascii="Times New Roman" w:hAnsi="Times New Roman"/>
          <w:sz w:val="28"/>
          <w:szCs w:val="28"/>
          <w:lang w:val="en-US"/>
        </w:rPr>
        <w:t>2013).</w:t>
      </w:r>
      <w:r w:rsidRPr="00EB33E2">
        <w:rPr>
          <w:rFonts w:ascii="Times New Roman" w:hAnsi="Times New Roman"/>
          <w:sz w:val="28"/>
          <w:szCs w:val="28"/>
          <w:lang w:val="en-US"/>
        </w:rPr>
        <w:t xml:space="preserve"> </w:t>
      </w:r>
      <w:r w:rsidRPr="00903305">
        <w:rPr>
          <w:rFonts w:ascii="Times New Roman" w:hAnsi="Times New Roman"/>
          <w:sz w:val="28"/>
          <w:szCs w:val="28"/>
          <w:lang w:val="en-US"/>
        </w:rPr>
        <w:t>Raised serum levels of interleukins 6 and 8 and antiphospholipid antibodies in an adult patient with Henoch-</w:t>
      </w:r>
      <w:proofErr w:type="spellStart"/>
      <w:r w:rsidRPr="00903305">
        <w:rPr>
          <w:rFonts w:ascii="Times New Roman" w:hAnsi="Times New Roman"/>
          <w:sz w:val="28"/>
          <w:szCs w:val="28"/>
          <w:lang w:val="en-US"/>
        </w:rPr>
        <w:t>Schönlein</w:t>
      </w:r>
      <w:proofErr w:type="spellEnd"/>
      <w:r w:rsidR="007B23CD">
        <w:rPr>
          <w:rFonts w:ascii="Times New Roman" w:hAnsi="Times New Roman"/>
          <w:sz w:val="28"/>
          <w:szCs w:val="28"/>
          <w:lang w:val="en-US"/>
        </w:rPr>
        <w:t xml:space="preserve"> </w:t>
      </w:r>
      <w:proofErr w:type="spellStart"/>
      <w:r w:rsidR="007B23CD">
        <w:rPr>
          <w:rFonts w:ascii="Times New Roman" w:hAnsi="Times New Roman"/>
          <w:sz w:val="28"/>
          <w:szCs w:val="28"/>
          <w:lang w:val="en-US"/>
        </w:rPr>
        <w:t>purpura.Clin</w:t>
      </w:r>
      <w:proofErr w:type="spellEnd"/>
      <w:r w:rsidR="007B23CD">
        <w:rPr>
          <w:rFonts w:ascii="Times New Roman" w:hAnsi="Times New Roman"/>
          <w:sz w:val="28"/>
          <w:szCs w:val="28"/>
          <w:lang w:val="en-US"/>
        </w:rPr>
        <w:t xml:space="preserve"> </w:t>
      </w:r>
      <w:proofErr w:type="spellStart"/>
      <w:r w:rsidR="007B23CD">
        <w:rPr>
          <w:rFonts w:ascii="Times New Roman" w:hAnsi="Times New Roman"/>
          <w:sz w:val="28"/>
          <w:szCs w:val="28"/>
          <w:lang w:val="en-US"/>
        </w:rPr>
        <w:t>Exp</w:t>
      </w:r>
      <w:proofErr w:type="spellEnd"/>
      <w:r w:rsidR="007B23CD">
        <w:rPr>
          <w:rFonts w:ascii="Times New Roman" w:hAnsi="Times New Roman"/>
          <w:sz w:val="28"/>
          <w:szCs w:val="28"/>
          <w:lang w:val="en-US"/>
        </w:rPr>
        <w:t xml:space="preserve"> Dermatol.</w:t>
      </w:r>
      <w:proofErr w:type="gramStart"/>
      <w:r w:rsidRPr="00903305">
        <w:rPr>
          <w:rFonts w:ascii="Times New Roman" w:hAnsi="Times New Roman"/>
          <w:sz w:val="28"/>
          <w:szCs w:val="28"/>
          <w:lang w:val="en-US"/>
        </w:rPr>
        <w:t>;38</w:t>
      </w:r>
      <w:proofErr w:type="gramEnd"/>
      <w:r w:rsidRPr="00903305">
        <w:rPr>
          <w:rFonts w:ascii="Times New Roman" w:hAnsi="Times New Roman"/>
          <w:sz w:val="28"/>
          <w:szCs w:val="28"/>
          <w:lang w:val="en-US"/>
        </w:rPr>
        <w:t xml:space="preserve">(7):730-6. </w:t>
      </w:r>
    </w:p>
    <w:p w:rsidR="00720532" w:rsidRDefault="00720532" w:rsidP="00720532">
      <w:pPr>
        <w:pStyle w:val="a4"/>
        <w:spacing w:line="360" w:lineRule="auto"/>
        <w:jc w:val="both"/>
        <w:rPr>
          <w:rFonts w:ascii="Times New Roman" w:hAnsi="Times New Roman"/>
          <w:sz w:val="28"/>
          <w:szCs w:val="28"/>
          <w:lang w:val="en-US"/>
        </w:rPr>
      </w:pPr>
      <w:r>
        <w:rPr>
          <w:rFonts w:ascii="Times New Roman" w:hAnsi="Times New Roman"/>
          <w:sz w:val="28"/>
          <w:szCs w:val="28"/>
          <w:lang w:val="en-US"/>
        </w:rPr>
        <w:t>7.</w:t>
      </w:r>
      <w:r w:rsidRPr="00432915">
        <w:t xml:space="preserve"> </w:t>
      </w:r>
      <w:proofErr w:type="spellStart"/>
      <w:r w:rsidRPr="00432915">
        <w:rPr>
          <w:rFonts w:ascii="Times New Roman" w:hAnsi="Times New Roman"/>
          <w:sz w:val="28"/>
          <w:szCs w:val="28"/>
          <w:lang w:val="en-US"/>
        </w:rPr>
        <w:t>Jaszczura</w:t>
      </w:r>
      <w:proofErr w:type="spellEnd"/>
      <w:r w:rsidRPr="00432915">
        <w:rPr>
          <w:rFonts w:ascii="Times New Roman" w:hAnsi="Times New Roman"/>
          <w:sz w:val="28"/>
          <w:szCs w:val="28"/>
          <w:lang w:val="en-US"/>
        </w:rPr>
        <w:t xml:space="preserve"> M1, </w:t>
      </w:r>
      <w:proofErr w:type="spellStart"/>
      <w:r w:rsidRPr="00432915">
        <w:rPr>
          <w:rFonts w:ascii="Times New Roman" w:hAnsi="Times New Roman"/>
          <w:sz w:val="28"/>
          <w:szCs w:val="28"/>
          <w:lang w:val="en-US"/>
        </w:rPr>
        <w:t>Mizgała-Izworska</w:t>
      </w:r>
      <w:proofErr w:type="spellEnd"/>
      <w:r w:rsidRPr="00432915">
        <w:rPr>
          <w:rFonts w:ascii="Times New Roman" w:hAnsi="Times New Roman"/>
          <w:sz w:val="28"/>
          <w:szCs w:val="28"/>
          <w:lang w:val="en-US"/>
        </w:rPr>
        <w:t xml:space="preserve"> </w:t>
      </w:r>
      <w:r w:rsidR="007B23CD">
        <w:rPr>
          <w:rFonts w:ascii="Times New Roman" w:hAnsi="Times New Roman"/>
          <w:sz w:val="28"/>
          <w:szCs w:val="28"/>
          <w:lang w:val="en-US"/>
        </w:rPr>
        <w:t xml:space="preserve">E2, </w:t>
      </w:r>
      <w:proofErr w:type="spellStart"/>
      <w:r w:rsidR="007B23CD">
        <w:rPr>
          <w:rFonts w:ascii="Times New Roman" w:hAnsi="Times New Roman"/>
          <w:sz w:val="28"/>
          <w:szCs w:val="28"/>
          <w:lang w:val="en-US"/>
        </w:rPr>
        <w:t>Świętochowska</w:t>
      </w:r>
      <w:proofErr w:type="spellEnd"/>
      <w:r w:rsidR="007B23CD">
        <w:rPr>
          <w:rFonts w:ascii="Times New Roman" w:hAnsi="Times New Roman"/>
          <w:sz w:val="28"/>
          <w:szCs w:val="28"/>
          <w:lang w:val="en-US"/>
        </w:rPr>
        <w:t xml:space="preserve"> E3, </w:t>
      </w:r>
      <w:proofErr w:type="spellStart"/>
      <w:r w:rsidR="007B23CD">
        <w:rPr>
          <w:rFonts w:ascii="Times New Roman" w:hAnsi="Times New Roman"/>
          <w:sz w:val="28"/>
          <w:szCs w:val="28"/>
          <w:lang w:val="en-US"/>
        </w:rPr>
        <w:t>Machura</w:t>
      </w:r>
      <w:proofErr w:type="spellEnd"/>
      <w:r w:rsidR="007B23CD">
        <w:rPr>
          <w:rFonts w:ascii="Times New Roman" w:hAnsi="Times New Roman"/>
          <w:sz w:val="28"/>
          <w:szCs w:val="28"/>
          <w:lang w:val="en-US"/>
        </w:rPr>
        <w:t xml:space="preserve"> E (2019)</w:t>
      </w:r>
      <w:r w:rsidRPr="00432915">
        <w:rPr>
          <w:rFonts w:ascii="Times New Roman" w:hAnsi="Times New Roman"/>
          <w:sz w:val="28"/>
          <w:szCs w:val="28"/>
          <w:lang w:val="en-US"/>
        </w:rPr>
        <w:t>.</w:t>
      </w:r>
      <w:r w:rsidRPr="00432915">
        <w:t xml:space="preserve"> </w:t>
      </w:r>
      <w:r w:rsidRPr="00432915">
        <w:rPr>
          <w:rFonts w:ascii="Times New Roman" w:hAnsi="Times New Roman"/>
          <w:sz w:val="28"/>
          <w:szCs w:val="28"/>
          <w:lang w:val="en-US"/>
        </w:rPr>
        <w:t>Serum levels of selected cytokines [interleukin (IL)-17A, IL-18, IL-23] and chemokines (RANTES, IP10) in the acute phase of immunoglobulin A</w:t>
      </w:r>
      <w:r>
        <w:rPr>
          <w:rFonts w:ascii="Times New Roman" w:hAnsi="Times New Roman"/>
          <w:sz w:val="28"/>
          <w:szCs w:val="28"/>
          <w:lang w:val="en-US"/>
        </w:rPr>
        <w:t xml:space="preserve"> vasculitis in children,</w:t>
      </w:r>
      <w:r w:rsidRPr="00432915">
        <w:t xml:space="preserve"> </w:t>
      </w:r>
      <w:proofErr w:type="spellStart"/>
      <w:r w:rsidRPr="00432915">
        <w:rPr>
          <w:rFonts w:ascii="Times New Roman" w:hAnsi="Times New Roman"/>
          <w:sz w:val="28"/>
          <w:szCs w:val="28"/>
          <w:lang w:val="en-US"/>
        </w:rPr>
        <w:t>Rheumatol</w:t>
      </w:r>
      <w:proofErr w:type="spellEnd"/>
      <w:r w:rsidRPr="00432915">
        <w:rPr>
          <w:rFonts w:ascii="Times New Roman" w:hAnsi="Times New Roman"/>
          <w:sz w:val="28"/>
          <w:szCs w:val="28"/>
          <w:lang w:val="en-US"/>
        </w:rPr>
        <w:t xml:space="preserve"> Int.</w:t>
      </w:r>
      <w:r w:rsidR="007B23CD">
        <w:rPr>
          <w:rFonts w:ascii="Times New Roman" w:hAnsi="Times New Roman"/>
          <w:sz w:val="28"/>
          <w:szCs w:val="28"/>
          <w:lang w:val="en-US"/>
        </w:rPr>
        <w:t xml:space="preserve">, </w:t>
      </w:r>
      <w:r w:rsidRPr="00432915">
        <w:rPr>
          <w:rFonts w:ascii="Times New Roman" w:hAnsi="Times New Roman"/>
          <w:sz w:val="28"/>
          <w:szCs w:val="28"/>
          <w:lang w:val="en-US"/>
        </w:rPr>
        <w:t>39(11):1945-1953</w:t>
      </w:r>
      <w:r>
        <w:rPr>
          <w:rFonts w:ascii="Times New Roman" w:hAnsi="Times New Roman"/>
          <w:sz w:val="28"/>
          <w:szCs w:val="28"/>
          <w:lang w:val="en-US"/>
        </w:rPr>
        <w:t>.</w:t>
      </w:r>
    </w:p>
    <w:p w:rsidR="00720532" w:rsidRPr="00BD4DBD" w:rsidRDefault="00720532" w:rsidP="00720532">
      <w:pPr>
        <w:pStyle w:val="a4"/>
        <w:spacing w:line="360" w:lineRule="auto"/>
        <w:jc w:val="both"/>
        <w:rPr>
          <w:rFonts w:ascii="Times New Roman" w:hAnsi="Times New Roman"/>
          <w:sz w:val="28"/>
          <w:szCs w:val="28"/>
        </w:rPr>
      </w:pPr>
      <w:r>
        <w:rPr>
          <w:rFonts w:ascii="Times New Roman" w:hAnsi="Times New Roman"/>
          <w:sz w:val="28"/>
          <w:szCs w:val="28"/>
          <w:lang w:val="en-US"/>
        </w:rPr>
        <w:t>8.</w:t>
      </w:r>
      <w:r w:rsidRPr="00432915">
        <w:t xml:space="preserve"> </w:t>
      </w:r>
      <w:r w:rsidRPr="00432915">
        <w:rPr>
          <w:rFonts w:ascii="Times New Roman" w:hAnsi="Times New Roman"/>
          <w:sz w:val="28"/>
          <w:szCs w:val="28"/>
          <w:lang w:val="en-US"/>
        </w:rPr>
        <w:t xml:space="preserve">Chen T, </w:t>
      </w:r>
      <w:proofErr w:type="spellStart"/>
      <w:r w:rsidRPr="00432915">
        <w:rPr>
          <w:rFonts w:ascii="Times New Roman" w:hAnsi="Times New Roman"/>
          <w:sz w:val="28"/>
          <w:szCs w:val="28"/>
          <w:lang w:val="en-US"/>
        </w:rPr>
        <w:t>Guo</w:t>
      </w:r>
      <w:proofErr w:type="spellEnd"/>
      <w:r w:rsidRPr="00432915">
        <w:rPr>
          <w:rFonts w:ascii="Times New Roman" w:hAnsi="Times New Roman"/>
          <w:sz w:val="28"/>
          <w:szCs w:val="28"/>
          <w:lang w:val="en-US"/>
        </w:rPr>
        <w:t xml:space="preserve"> ZP, Jiao XY, </w:t>
      </w:r>
      <w:proofErr w:type="spellStart"/>
      <w:r w:rsidRPr="00432915">
        <w:rPr>
          <w:rFonts w:ascii="Times New Roman" w:hAnsi="Times New Roman"/>
          <w:sz w:val="28"/>
          <w:szCs w:val="28"/>
          <w:lang w:val="en-US"/>
        </w:rPr>
        <w:t>Jia</w:t>
      </w:r>
      <w:proofErr w:type="spellEnd"/>
      <w:r w:rsidRPr="00432915">
        <w:rPr>
          <w:rFonts w:ascii="Times New Roman" w:hAnsi="Times New Roman"/>
          <w:sz w:val="28"/>
          <w:szCs w:val="28"/>
          <w:lang w:val="en-US"/>
        </w:rPr>
        <w:t xml:space="preserve"> RZ, Zhang YH et al (2011) CCL5, CXCL16, and CX3CL1 are associated with Henoch-</w:t>
      </w:r>
      <w:proofErr w:type="spellStart"/>
      <w:r w:rsidRPr="00432915">
        <w:rPr>
          <w:rFonts w:ascii="Times New Roman" w:hAnsi="Times New Roman"/>
          <w:sz w:val="28"/>
          <w:szCs w:val="28"/>
          <w:lang w:val="en-US"/>
        </w:rPr>
        <w:t>Schonlein</w:t>
      </w:r>
      <w:proofErr w:type="spellEnd"/>
      <w:r w:rsidRPr="00432915">
        <w:rPr>
          <w:rFonts w:ascii="Times New Roman" w:hAnsi="Times New Roman"/>
          <w:sz w:val="28"/>
          <w:szCs w:val="28"/>
          <w:lang w:val="en-US"/>
        </w:rPr>
        <w:t xml:space="preserve"> purpura. Arch </w:t>
      </w:r>
      <w:proofErr w:type="spellStart"/>
      <w:r w:rsidRPr="00432915">
        <w:rPr>
          <w:rFonts w:ascii="Times New Roman" w:hAnsi="Times New Roman"/>
          <w:sz w:val="28"/>
          <w:szCs w:val="28"/>
          <w:lang w:val="en-US"/>
        </w:rPr>
        <w:t>Dermatol</w:t>
      </w:r>
      <w:proofErr w:type="spellEnd"/>
      <w:r w:rsidRPr="00432915">
        <w:rPr>
          <w:rFonts w:ascii="Times New Roman" w:hAnsi="Times New Roman"/>
          <w:sz w:val="28"/>
          <w:szCs w:val="28"/>
          <w:lang w:val="en-US"/>
        </w:rPr>
        <w:t xml:space="preserve"> Res 303(10):715–725.</w:t>
      </w:r>
    </w:p>
    <w:p w:rsidR="00720532" w:rsidRPr="00903305" w:rsidRDefault="00720532" w:rsidP="00720532">
      <w:pPr>
        <w:pStyle w:val="a4"/>
        <w:spacing w:line="360" w:lineRule="auto"/>
        <w:jc w:val="both"/>
        <w:rPr>
          <w:rFonts w:ascii="Times New Roman" w:hAnsi="Times New Roman"/>
          <w:sz w:val="28"/>
          <w:szCs w:val="28"/>
          <w:lang w:val="en-US"/>
        </w:rPr>
      </w:pPr>
      <w:r>
        <w:rPr>
          <w:rFonts w:ascii="Times New Roman" w:hAnsi="Times New Roman"/>
          <w:sz w:val="28"/>
          <w:szCs w:val="28"/>
        </w:rPr>
        <w:t>9</w:t>
      </w:r>
      <w:r w:rsidRPr="00903305">
        <w:rPr>
          <w:rFonts w:ascii="Times New Roman" w:hAnsi="Times New Roman"/>
          <w:sz w:val="28"/>
          <w:szCs w:val="28"/>
          <w:lang w:val="en-US"/>
        </w:rPr>
        <w:t>.</w:t>
      </w:r>
      <w:r w:rsidRPr="00903305">
        <w:rPr>
          <w:rFonts w:ascii="Times New Roman" w:hAnsi="Times New Roman"/>
          <w:sz w:val="28"/>
          <w:szCs w:val="28"/>
          <w:lang w:val="en-US"/>
        </w:rPr>
        <w:tab/>
        <w:t xml:space="preserve">A. </w:t>
      </w:r>
      <w:proofErr w:type="spellStart"/>
      <w:r w:rsidRPr="00903305">
        <w:rPr>
          <w:rFonts w:ascii="Times New Roman" w:hAnsi="Times New Roman"/>
          <w:sz w:val="28"/>
          <w:szCs w:val="28"/>
          <w:lang w:val="en-US"/>
        </w:rPr>
        <w:t>Mocanu</w:t>
      </w:r>
      <w:proofErr w:type="spellEnd"/>
      <w:r w:rsidRPr="00903305">
        <w:rPr>
          <w:rFonts w:ascii="Times New Roman" w:hAnsi="Times New Roman"/>
          <w:sz w:val="28"/>
          <w:szCs w:val="28"/>
          <w:lang w:val="en-US"/>
        </w:rPr>
        <w:t xml:space="preserve">, I. </w:t>
      </w:r>
      <w:proofErr w:type="spellStart"/>
      <w:r w:rsidRPr="00903305">
        <w:rPr>
          <w:rFonts w:ascii="Times New Roman" w:hAnsi="Times New Roman"/>
          <w:sz w:val="28"/>
          <w:szCs w:val="28"/>
          <w:lang w:val="en-US"/>
        </w:rPr>
        <w:t>Miron</w:t>
      </w:r>
      <w:proofErr w:type="spellEnd"/>
      <w:r w:rsidRPr="00903305">
        <w:rPr>
          <w:rFonts w:ascii="Times New Roman" w:hAnsi="Times New Roman"/>
          <w:sz w:val="28"/>
          <w:szCs w:val="28"/>
          <w:lang w:val="en-US"/>
        </w:rPr>
        <w:t xml:space="preserve">, S. </w:t>
      </w:r>
      <w:proofErr w:type="spellStart"/>
      <w:r w:rsidRPr="00903305">
        <w:rPr>
          <w:rFonts w:ascii="Times New Roman" w:hAnsi="Times New Roman"/>
          <w:sz w:val="28"/>
          <w:szCs w:val="28"/>
          <w:lang w:val="en-US"/>
        </w:rPr>
        <w:t>Diaconescu</w:t>
      </w:r>
      <w:proofErr w:type="spellEnd"/>
      <w:r w:rsidRPr="00903305">
        <w:rPr>
          <w:rFonts w:ascii="Times New Roman" w:hAnsi="Times New Roman"/>
          <w:sz w:val="28"/>
          <w:szCs w:val="28"/>
          <w:lang w:val="en-US"/>
        </w:rPr>
        <w:t xml:space="preserve"> [et al.] </w:t>
      </w:r>
      <w:proofErr w:type="gramStart"/>
      <w:r w:rsidR="00BE2421">
        <w:rPr>
          <w:rFonts w:ascii="Times New Roman" w:hAnsi="Times New Roman"/>
          <w:sz w:val="28"/>
          <w:szCs w:val="28"/>
          <w:lang w:val="en-US"/>
        </w:rPr>
        <w:t xml:space="preserve">(2014) </w:t>
      </w:r>
      <w:r w:rsidRPr="00903305">
        <w:rPr>
          <w:rFonts w:ascii="Times New Roman" w:hAnsi="Times New Roman"/>
          <w:sz w:val="28"/>
          <w:szCs w:val="28"/>
          <w:lang w:val="en-US"/>
        </w:rPr>
        <w:t xml:space="preserve">Multifactorial </w:t>
      </w:r>
      <w:proofErr w:type="spellStart"/>
      <w:r w:rsidRPr="00903305">
        <w:rPr>
          <w:rFonts w:ascii="Times New Roman" w:hAnsi="Times New Roman"/>
          <w:sz w:val="28"/>
          <w:szCs w:val="28"/>
          <w:lang w:val="en-US"/>
        </w:rPr>
        <w:t>etiopathogeny</w:t>
      </w:r>
      <w:proofErr w:type="spellEnd"/>
      <w:r w:rsidRPr="00903305">
        <w:rPr>
          <w:rFonts w:ascii="Times New Roman" w:hAnsi="Times New Roman"/>
          <w:sz w:val="28"/>
          <w:szCs w:val="28"/>
          <w:lang w:val="en-US"/>
        </w:rPr>
        <w:t xml:space="preserve"> of Henoch-</w:t>
      </w:r>
      <w:proofErr w:type="spellStart"/>
      <w:r w:rsidRPr="00903305">
        <w:rPr>
          <w:rFonts w:ascii="Times New Roman" w:hAnsi="Times New Roman"/>
          <w:sz w:val="28"/>
          <w:szCs w:val="28"/>
          <w:lang w:val="en-US"/>
        </w:rPr>
        <w:t>Schon</w:t>
      </w:r>
      <w:r>
        <w:rPr>
          <w:rFonts w:ascii="Times New Roman" w:hAnsi="Times New Roman"/>
          <w:sz w:val="28"/>
          <w:szCs w:val="28"/>
          <w:lang w:val="en-US"/>
        </w:rPr>
        <w:t>lein</w:t>
      </w:r>
      <w:proofErr w:type="spellEnd"/>
      <w:r>
        <w:rPr>
          <w:rFonts w:ascii="Times New Roman" w:hAnsi="Times New Roman"/>
          <w:sz w:val="28"/>
          <w:szCs w:val="28"/>
          <w:lang w:val="en-US"/>
        </w:rPr>
        <w:t xml:space="preserve"> purpura in pediatric age .</w:t>
      </w:r>
      <w:proofErr w:type="spellStart"/>
      <w:r w:rsidRPr="00903305">
        <w:rPr>
          <w:rFonts w:ascii="Times New Roman" w:hAnsi="Times New Roman"/>
          <w:sz w:val="28"/>
          <w:szCs w:val="28"/>
          <w:lang w:val="en-US"/>
        </w:rPr>
        <w:t>Revista</w:t>
      </w:r>
      <w:proofErr w:type="spellEnd"/>
      <w:r w:rsidR="00BE2421">
        <w:rPr>
          <w:rFonts w:ascii="Times New Roman" w:hAnsi="Times New Roman"/>
          <w:sz w:val="28"/>
          <w:szCs w:val="28"/>
          <w:lang w:val="en-US"/>
        </w:rPr>
        <w:t xml:space="preserve"> </w:t>
      </w:r>
      <w:proofErr w:type="spellStart"/>
      <w:r w:rsidR="00BE2421">
        <w:rPr>
          <w:rFonts w:ascii="Times New Roman" w:hAnsi="Times New Roman"/>
          <w:sz w:val="28"/>
          <w:szCs w:val="28"/>
          <w:lang w:val="en-US"/>
        </w:rPr>
        <w:t>Romana</w:t>
      </w:r>
      <w:proofErr w:type="spellEnd"/>
      <w:r w:rsidR="00BE2421">
        <w:rPr>
          <w:rFonts w:ascii="Times New Roman" w:hAnsi="Times New Roman"/>
          <w:sz w:val="28"/>
          <w:szCs w:val="28"/>
          <w:lang w:val="en-US"/>
        </w:rPr>
        <w:t xml:space="preserve"> de </w:t>
      </w:r>
      <w:proofErr w:type="spellStart"/>
      <w:r w:rsidR="00BE2421">
        <w:rPr>
          <w:rFonts w:ascii="Times New Roman" w:hAnsi="Times New Roman"/>
          <w:sz w:val="28"/>
          <w:szCs w:val="28"/>
          <w:lang w:val="en-US"/>
        </w:rPr>
        <w:t>Pediatrie</w:t>
      </w:r>
      <w:proofErr w:type="spellEnd"/>
      <w:r w:rsidR="00BE2421">
        <w:rPr>
          <w:rFonts w:ascii="Times New Roman" w:hAnsi="Times New Roman"/>
          <w:sz w:val="28"/>
          <w:szCs w:val="28"/>
          <w:lang w:val="en-US"/>
        </w:rPr>
        <w:t>.</w:t>
      </w:r>
      <w:proofErr w:type="gramEnd"/>
      <w:r w:rsidR="00BE2421">
        <w:rPr>
          <w:rFonts w:ascii="Times New Roman" w:hAnsi="Times New Roman"/>
          <w:sz w:val="28"/>
          <w:szCs w:val="28"/>
          <w:lang w:val="en-US"/>
        </w:rPr>
        <w:t xml:space="preserve"> </w:t>
      </w:r>
      <w:r w:rsidRPr="00903305">
        <w:rPr>
          <w:rFonts w:ascii="Times New Roman" w:hAnsi="Times New Roman"/>
          <w:sz w:val="28"/>
          <w:szCs w:val="28"/>
          <w:lang w:val="en-US"/>
        </w:rPr>
        <w:t>Vol. LXIII (1). - P. 18-21</w:t>
      </w:r>
    </w:p>
    <w:p w:rsidR="00720532" w:rsidRPr="00B312C2" w:rsidRDefault="00720532" w:rsidP="00720532">
      <w:pPr>
        <w:pStyle w:val="a4"/>
        <w:spacing w:line="360" w:lineRule="auto"/>
        <w:jc w:val="both"/>
        <w:rPr>
          <w:rFonts w:ascii="Times New Roman" w:hAnsi="Times New Roman"/>
          <w:sz w:val="28"/>
          <w:szCs w:val="28"/>
        </w:rPr>
      </w:pPr>
      <w:r>
        <w:rPr>
          <w:rFonts w:ascii="Times New Roman" w:hAnsi="Times New Roman"/>
          <w:sz w:val="28"/>
          <w:szCs w:val="28"/>
        </w:rPr>
        <w:t>10</w:t>
      </w:r>
      <w:r w:rsidRPr="00903305">
        <w:rPr>
          <w:rFonts w:ascii="Times New Roman" w:hAnsi="Times New Roman"/>
          <w:sz w:val="28"/>
          <w:szCs w:val="28"/>
          <w:lang w:val="en-US"/>
        </w:rPr>
        <w:t>.</w:t>
      </w:r>
      <w:r w:rsidRPr="00903305">
        <w:rPr>
          <w:rFonts w:ascii="Times New Roman" w:hAnsi="Times New Roman"/>
          <w:sz w:val="28"/>
          <w:szCs w:val="28"/>
          <w:lang w:val="en-US"/>
        </w:rPr>
        <w:tab/>
      </w:r>
      <w:proofErr w:type="spellStart"/>
      <w:r w:rsidRPr="00903305">
        <w:rPr>
          <w:rFonts w:ascii="Times New Roman" w:hAnsi="Times New Roman"/>
          <w:sz w:val="28"/>
          <w:szCs w:val="28"/>
          <w:lang w:val="en-US"/>
        </w:rPr>
        <w:t>Nalbant</w:t>
      </w:r>
      <w:proofErr w:type="spellEnd"/>
      <w:r w:rsidRPr="00903305">
        <w:rPr>
          <w:rFonts w:ascii="Times New Roman" w:hAnsi="Times New Roman"/>
          <w:sz w:val="28"/>
          <w:szCs w:val="28"/>
          <w:lang w:val="en-US"/>
        </w:rPr>
        <w:t xml:space="preserve"> S, </w:t>
      </w:r>
      <w:proofErr w:type="spellStart"/>
      <w:r w:rsidRPr="00903305">
        <w:rPr>
          <w:rFonts w:ascii="Times New Roman" w:hAnsi="Times New Roman"/>
          <w:sz w:val="28"/>
          <w:szCs w:val="28"/>
          <w:lang w:val="en-US"/>
        </w:rPr>
        <w:t>Koc</w:t>
      </w:r>
      <w:proofErr w:type="spellEnd"/>
      <w:r w:rsidRPr="00903305">
        <w:rPr>
          <w:rFonts w:ascii="Times New Roman" w:hAnsi="Times New Roman"/>
          <w:sz w:val="28"/>
          <w:szCs w:val="28"/>
          <w:lang w:val="en-US"/>
        </w:rPr>
        <w:t xml:space="preserve"> B, Top C, </w:t>
      </w:r>
      <w:proofErr w:type="spellStart"/>
      <w:r w:rsidRPr="00903305">
        <w:rPr>
          <w:rFonts w:ascii="Times New Roman" w:hAnsi="Times New Roman"/>
          <w:sz w:val="28"/>
          <w:szCs w:val="28"/>
          <w:lang w:val="en-US"/>
        </w:rPr>
        <w:t>Kucukardali</w:t>
      </w:r>
      <w:proofErr w:type="spellEnd"/>
      <w:r w:rsidRPr="00903305">
        <w:rPr>
          <w:rFonts w:ascii="Times New Roman" w:hAnsi="Times New Roman"/>
          <w:sz w:val="28"/>
          <w:szCs w:val="28"/>
          <w:lang w:val="en-US"/>
        </w:rPr>
        <w:t xml:space="preserve"> Y, Baykal Y, </w:t>
      </w:r>
      <w:proofErr w:type="spellStart"/>
      <w:r w:rsidRPr="00903305">
        <w:rPr>
          <w:rFonts w:ascii="Times New Roman" w:hAnsi="Times New Roman"/>
          <w:sz w:val="28"/>
          <w:szCs w:val="28"/>
          <w:lang w:val="en-US"/>
        </w:rPr>
        <w:t>Danaci</w:t>
      </w:r>
      <w:proofErr w:type="spellEnd"/>
      <w:r w:rsidRPr="00903305">
        <w:rPr>
          <w:rFonts w:ascii="Times New Roman" w:hAnsi="Times New Roman"/>
          <w:sz w:val="28"/>
          <w:szCs w:val="28"/>
          <w:lang w:val="en-US"/>
        </w:rPr>
        <w:t xml:space="preserve"> M, </w:t>
      </w:r>
      <w:proofErr w:type="spellStart"/>
      <w:r w:rsidRPr="00903305">
        <w:rPr>
          <w:rFonts w:ascii="Times New Roman" w:hAnsi="Times New Roman"/>
          <w:sz w:val="28"/>
          <w:szCs w:val="28"/>
          <w:lang w:val="en-US"/>
        </w:rPr>
        <w:t>Kocer</w:t>
      </w:r>
      <w:proofErr w:type="spellEnd"/>
      <w:r w:rsidRPr="00903305">
        <w:rPr>
          <w:rFonts w:ascii="Times New Roman" w:hAnsi="Times New Roman"/>
          <w:sz w:val="28"/>
          <w:szCs w:val="28"/>
          <w:lang w:val="en-US"/>
        </w:rPr>
        <w:t xml:space="preserve"> H. </w:t>
      </w:r>
      <w:r w:rsidR="0049240A">
        <w:rPr>
          <w:rFonts w:ascii="Times New Roman" w:hAnsi="Times New Roman"/>
          <w:sz w:val="28"/>
          <w:szCs w:val="28"/>
          <w:lang w:val="en-US"/>
        </w:rPr>
        <w:t>(2002).</w:t>
      </w:r>
      <w:r w:rsidRPr="00903305">
        <w:rPr>
          <w:rFonts w:ascii="Times New Roman" w:hAnsi="Times New Roman"/>
          <w:sz w:val="28"/>
          <w:szCs w:val="28"/>
          <w:lang w:val="en-US"/>
        </w:rPr>
        <w:t xml:space="preserve">Hypersensitivity vasculitis and cytokines. </w:t>
      </w:r>
      <w:proofErr w:type="spellStart"/>
      <w:r w:rsidRPr="00903305">
        <w:rPr>
          <w:rFonts w:ascii="Times New Roman" w:hAnsi="Times New Roman"/>
          <w:sz w:val="28"/>
          <w:szCs w:val="28"/>
          <w:lang w:val="en-US"/>
        </w:rPr>
        <w:t>Rheumatol</w:t>
      </w:r>
      <w:proofErr w:type="spellEnd"/>
      <w:r w:rsidRPr="00903305">
        <w:rPr>
          <w:rFonts w:ascii="Times New Roman" w:hAnsi="Times New Roman"/>
          <w:sz w:val="28"/>
          <w:szCs w:val="28"/>
          <w:lang w:val="en-US"/>
        </w:rPr>
        <w:t xml:space="preserve"> Int.;</w:t>
      </w:r>
      <w:r>
        <w:rPr>
          <w:rFonts w:ascii="Times New Roman" w:hAnsi="Times New Roman"/>
          <w:sz w:val="28"/>
          <w:szCs w:val="28"/>
          <w:lang w:val="en-US"/>
        </w:rPr>
        <w:t xml:space="preserve"> </w:t>
      </w:r>
      <w:r w:rsidRPr="00903305">
        <w:rPr>
          <w:rFonts w:ascii="Times New Roman" w:hAnsi="Times New Roman"/>
          <w:sz w:val="28"/>
          <w:szCs w:val="28"/>
          <w:lang w:val="en-US"/>
        </w:rPr>
        <w:t xml:space="preserve">22:244–8. </w:t>
      </w:r>
    </w:p>
    <w:p w:rsidR="00720532" w:rsidRPr="00DA04D6" w:rsidRDefault="00720532" w:rsidP="00720532">
      <w:pPr>
        <w:pStyle w:val="a4"/>
        <w:spacing w:line="360" w:lineRule="auto"/>
        <w:jc w:val="both"/>
        <w:rPr>
          <w:rFonts w:ascii="Times New Roman" w:hAnsi="Times New Roman"/>
          <w:sz w:val="28"/>
          <w:szCs w:val="28"/>
          <w:lang w:val="en-US"/>
        </w:rPr>
      </w:pPr>
      <w:r>
        <w:rPr>
          <w:rFonts w:ascii="Times New Roman" w:hAnsi="Times New Roman"/>
          <w:sz w:val="28"/>
          <w:szCs w:val="28"/>
        </w:rPr>
        <w:t>11</w:t>
      </w:r>
      <w:r w:rsidRPr="00903305">
        <w:rPr>
          <w:rFonts w:ascii="Times New Roman" w:hAnsi="Times New Roman"/>
          <w:sz w:val="28"/>
          <w:szCs w:val="28"/>
          <w:lang w:val="en-US"/>
        </w:rPr>
        <w:t>.</w:t>
      </w:r>
      <w:r w:rsidRPr="00903305">
        <w:rPr>
          <w:rFonts w:ascii="Times New Roman" w:hAnsi="Times New Roman"/>
          <w:sz w:val="28"/>
          <w:szCs w:val="28"/>
          <w:lang w:val="en-US"/>
        </w:rPr>
        <w:tab/>
      </w:r>
      <w:proofErr w:type="spellStart"/>
      <w:r w:rsidRPr="00DA04D6">
        <w:rPr>
          <w:rFonts w:ascii="Times New Roman" w:hAnsi="Times New Roman"/>
          <w:sz w:val="28"/>
          <w:szCs w:val="28"/>
          <w:lang w:val="en-US"/>
        </w:rPr>
        <w:t>Musselwhi</w:t>
      </w:r>
      <w:r>
        <w:rPr>
          <w:rFonts w:ascii="Times New Roman" w:hAnsi="Times New Roman"/>
          <w:sz w:val="28"/>
          <w:szCs w:val="28"/>
          <w:lang w:val="en-US"/>
        </w:rPr>
        <w:t>te</w:t>
      </w:r>
      <w:proofErr w:type="spellEnd"/>
      <w:r>
        <w:rPr>
          <w:rFonts w:ascii="Times New Roman" w:hAnsi="Times New Roman"/>
          <w:sz w:val="28"/>
          <w:szCs w:val="28"/>
          <w:lang w:val="en-US"/>
        </w:rPr>
        <w:t xml:space="preserve"> L. W.</w:t>
      </w:r>
      <w:r w:rsidR="0049240A">
        <w:rPr>
          <w:rFonts w:ascii="Times New Roman" w:hAnsi="Times New Roman"/>
          <w:sz w:val="28"/>
          <w:szCs w:val="28"/>
          <w:lang w:val="en-US"/>
        </w:rPr>
        <w:t>(2011)</w:t>
      </w:r>
      <w:r>
        <w:rPr>
          <w:rFonts w:ascii="Times New Roman" w:hAnsi="Times New Roman"/>
          <w:sz w:val="28"/>
          <w:szCs w:val="28"/>
          <w:lang w:val="en-US"/>
        </w:rPr>
        <w:t xml:space="preserve"> Markers of endothelial </w:t>
      </w:r>
      <w:r w:rsidRPr="00DA04D6">
        <w:rPr>
          <w:rFonts w:ascii="Times New Roman" w:hAnsi="Times New Roman"/>
          <w:sz w:val="28"/>
          <w:szCs w:val="28"/>
          <w:lang w:val="en-US"/>
        </w:rPr>
        <w:t>dysfunction, coagulation and tissue</w:t>
      </w:r>
      <w:r>
        <w:rPr>
          <w:rFonts w:ascii="Times New Roman" w:hAnsi="Times New Roman"/>
          <w:sz w:val="28"/>
          <w:szCs w:val="28"/>
          <w:lang w:val="en-US"/>
        </w:rPr>
        <w:t xml:space="preserve"> </w:t>
      </w:r>
      <w:r w:rsidRPr="00DA04D6">
        <w:rPr>
          <w:rFonts w:ascii="Times New Roman" w:hAnsi="Times New Roman"/>
          <w:sz w:val="28"/>
          <w:szCs w:val="28"/>
          <w:lang w:val="en-US"/>
        </w:rPr>
        <w:t>fibrosis independently predict venous</w:t>
      </w:r>
      <w:r>
        <w:rPr>
          <w:rFonts w:ascii="Times New Roman" w:hAnsi="Times New Roman"/>
          <w:sz w:val="28"/>
          <w:szCs w:val="28"/>
          <w:lang w:val="en-US"/>
        </w:rPr>
        <w:t xml:space="preserve"> </w:t>
      </w:r>
      <w:r w:rsidR="0049240A">
        <w:rPr>
          <w:rFonts w:ascii="Times New Roman" w:hAnsi="Times New Roman"/>
          <w:sz w:val="28"/>
          <w:szCs w:val="28"/>
          <w:lang w:val="en-US"/>
        </w:rPr>
        <w:t>thromboembolism in HIV, AIDS.</w:t>
      </w:r>
      <w:r w:rsidR="004A306B">
        <w:rPr>
          <w:rFonts w:ascii="Times New Roman" w:hAnsi="Times New Roman"/>
          <w:sz w:val="28"/>
          <w:szCs w:val="28"/>
          <w:lang w:val="en-US"/>
        </w:rPr>
        <w:t xml:space="preserve">- Vol. 27, №25(6), </w:t>
      </w:r>
      <w:r w:rsidRPr="00DA04D6">
        <w:rPr>
          <w:rFonts w:ascii="Times New Roman" w:hAnsi="Times New Roman"/>
          <w:sz w:val="28"/>
          <w:szCs w:val="28"/>
          <w:lang w:val="en-US"/>
        </w:rPr>
        <w:t>787-795.</w:t>
      </w:r>
      <w:r w:rsidRPr="00DA04D6">
        <w:rPr>
          <w:rFonts w:ascii="Times New Roman" w:hAnsi="Times New Roman"/>
          <w:sz w:val="28"/>
          <w:szCs w:val="28"/>
          <w:lang w:val="en-US"/>
        </w:rPr>
        <w:cr/>
        <w:t>1</w:t>
      </w:r>
      <w:r>
        <w:rPr>
          <w:rFonts w:ascii="Times New Roman" w:hAnsi="Times New Roman"/>
          <w:sz w:val="28"/>
          <w:szCs w:val="28"/>
        </w:rPr>
        <w:t>2</w:t>
      </w:r>
      <w:r w:rsidRPr="00DA04D6">
        <w:rPr>
          <w:rFonts w:ascii="Times New Roman" w:hAnsi="Times New Roman"/>
          <w:sz w:val="28"/>
          <w:szCs w:val="28"/>
          <w:lang w:val="en-US"/>
        </w:rPr>
        <w:t>.</w:t>
      </w:r>
      <w:r w:rsidRPr="00DA04D6">
        <w:rPr>
          <w:rFonts w:ascii="Times New Roman" w:hAnsi="Times New Roman"/>
          <w:sz w:val="28"/>
          <w:szCs w:val="28"/>
          <w:lang w:val="en-US"/>
        </w:rPr>
        <w:tab/>
      </w:r>
      <w:proofErr w:type="spellStart"/>
      <w:r w:rsidRPr="00DA04D6">
        <w:rPr>
          <w:rFonts w:ascii="Times New Roman" w:hAnsi="Times New Roman"/>
          <w:sz w:val="28"/>
          <w:szCs w:val="28"/>
          <w:lang w:val="en-US"/>
        </w:rPr>
        <w:t>Brasier</w:t>
      </w:r>
      <w:proofErr w:type="spellEnd"/>
      <w:r w:rsidRPr="00DA04D6">
        <w:rPr>
          <w:rFonts w:ascii="Times New Roman" w:hAnsi="Times New Roman"/>
          <w:sz w:val="28"/>
          <w:szCs w:val="28"/>
          <w:lang w:val="en-US"/>
        </w:rPr>
        <w:t xml:space="preserve"> AR, Jamaluddin M, Casola A, </w:t>
      </w:r>
      <w:proofErr w:type="spellStart"/>
      <w:r w:rsidRPr="00DA04D6">
        <w:rPr>
          <w:rFonts w:ascii="Times New Roman" w:hAnsi="Times New Roman"/>
          <w:sz w:val="28"/>
          <w:szCs w:val="28"/>
          <w:lang w:val="en-US"/>
        </w:rPr>
        <w:t>Duan</w:t>
      </w:r>
      <w:proofErr w:type="spellEnd"/>
      <w:r w:rsidRPr="00DA04D6">
        <w:rPr>
          <w:rFonts w:ascii="Times New Roman" w:hAnsi="Times New Roman"/>
          <w:sz w:val="28"/>
          <w:szCs w:val="28"/>
          <w:lang w:val="en-US"/>
        </w:rPr>
        <w:t xml:space="preserve"> W, Shen Q, </w:t>
      </w:r>
      <w:proofErr w:type="spellStart"/>
      <w:r w:rsidRPr="00DA04D6">
        <w:rPr>
          <w:rFonts w:ascii="Times New Roman" w:hAnsi="Times New Roman"/>
          <w:sz w:val="28"/>
          <w:szCs w:val="28"/>
          <w:lang w:val="en-US"/>
        </w:rPr>
        <w:t>Garofalo</w:t>
      </w:r>
      <w:proofErr w:type="spellEnd"/>
      <w:r w:rsidRPr="00DA04D6">
        <w:rPr>
          <w:rFonts w:ascii="Times New Roman" w:hAnsi="Times New Roman"/>
          <w:sz w:val="28"/>
          <w:szCs w:val="28"/>
          <w:lang w:val="en-US"/>
        </w:rPr>
        <w:t xml:space="preserve"> RP.</w:t>
      </w:r>
      <w:r w:rsidR="007310F0">
        <w:rPr>
          <w:rFonts w:ascii="Times New Roman" w:hAnsi="Times New Roman"/>
          <w:sz w:val="28"/>
          <w:szCs w:val="28"/>
          <w:lang w:val="en-US"/>
        </w:rPr>
        <w:t xml:space="preserve"> </w:t>
      </w:r>
      <w:proofErr w:type="gramStart"/>
      <w:r w:rsidR="007310F0">
        <w:rPr>
          <w:rFonts w:ascii="Times New Roman" w:hAnsi="Times New Roman"/>
          <w:sz w:val="28"/>
          <w:szCs w:val="28"/>
          <w:lang w:val="en-US"/>
        </w:rPr>
        <w:lastRenderedPageBreak/>
        <w:t>(1998).</w:t>
      </w:r>
      <w:r w:rsidRPr="00DA04D6">
        <w:rPr>
          <w:rFonts w:ascii="Times New Roman" w:hAnsi="Times New Roman"/>
          <w:sz w:val="28"/>
          <w:szCs w:val="28"/>
          <w:lang w:val="en-US"/>
        </w:rPr>
        <w:t xml:space="preserve"> A promoter recruitment mechanism for tumor necrosis factor-α-induced interleukin-8 transcription in type II pulmonary epi</w:t>
      </w:r>
      <w:r w:rsidR="007310F0">
        <w:rPr>
          <w:rFonts w:ascii="Times New Roman" w:hAnsi="Times New Roman"/>
          <w:sz w:val="28"/>
          <w:szCs w:val="28"/>
          <w:lang w:val="en-US"/>
        </w:rPr>
        <w:t>thelial cells.</w:t>
      </w:r>
      <w:proofErr w:type="gramEnd"/>
      <w:r w:rsidR="007310F0">
        <w:rPr>
          <w:rFonts w:ascii="Times New Roman" w:hAnsi="Times New Roman"/>
          <w:sz w:val="28"/>
          <w:szCs w:val="28"/>
          <w:lang w:val="en-US"/>
        </w:rPr>
        <w:t xml:space="preserve"> J </w:t>
      </w:r>
      <w:proofErr w:type="spellStart"/>
      <w:r w:rsidR="007310F0">
        <w:rPr>
          <w:rFonts w:ascii="Times New Roman" w:hAnsi="Times New Roman"/>
          <w:sz w:val="28"/>
          <w:szCs w:val="28"/>
          <w:lang w:val="en-US"/>
        </w:rPr>
        <w:t>Biol</w:t>
      </w:r>
      <w:proofErr w:type="spellEnd"/>
      <w:r w:rsidR="007310F0">
        <w:rPr>
          <w:rFonts w:ascii="Times New Roman" w:hAnsi="Times New Roman"/>
          <w:sz w:val="28"/>
          <w:szCs w:val="28"/>
          <w:lang w:val="en-US"/>
        </w:rPr>
        <w:t xml:space="preserve"> </w:t>
      </w:r>
      <w:proofErr w:type="gramStart"/>
      <w:r w:rsidR="007310F0">
        <w:rPr>
          <w:rFonts w:ascii="Times New Roman" w:hAnsi="Times New Roman"/>
          <w:sz w:val="28"/>
          <w:szCs w:val="28"/>
          <w:lang w:val="en-US"/>
        </w:rPr>
        <w:t xml:space="preserve">Chem. </w:t>
      </w:r>
      <w:r w:rsidRPr="00DA04D6">
        <w:rPr>
          <w:rFonts w:ascii="Times New Roman" w:hAnsi="Times New Roman"/>
          <w:sz w:val="28"/>
          <w:szCs w:val="28"/>
          <w:lang w:val="en-US"/>
        </w:rPr>
        <w:t>;273:3351</w:t>
      </w:r>
      <w:proofErr w:type="gramEnd"/>
      <w:r w:rsidRPr="00DA04D6">
        <w:rPr>
          <w:rFonts w:ascii="Times New Roman" w:hAnsi="Times New Roman"/>
          <w:sz w:val="28"/>
          <w:szCs w:val="28"/>
          <w:lang w:val="en-US"/>
        </w:rPr>
        <w:t>–61.</w:t>
      </w:r>
    </w:p>
    <w:p w:rsidR="00720532" w:rsidRPr="00903305"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1</w:t>
      </w:r>
      <w:r>
        <w:rPr>
          <w:rFonts w:ascii="Times New Roman" w:hAnsi="Times New Roman"/>
          <w:sz w:val="28"/>
          <w:szCs w:val="28"/>
        </w:rPr>
        <w:t>3</w:t>
      </w:r>
      <w:r w:rsidRPr="00903305">
        <w:rPr>
          <w:rFonts w:ascii="Times New Roman" w:hAnsi="Times New Roman"/>
          <w:sz w:val="28"/>
          <w:szCs w:val="28"/>
          <w:lang w:val="en-US"/>
        </w:rPr>
        <w:t>.</w:t>
      </w:r>
      <w:r w:rsidRPr="00903305">
        <w:rPr>
          <w:rFonts w:ascii="Times New Roman" w:hAnsi="Times New Roman"/>
          <w:sz w:val="28"/>
          <w:szCs w:val="28"/>
          <w:lang w:val="en-US"/>
        </w:rPr>
        <w:tab/>
      </w:r>
      <w:proofErr w:type="spellStart"/>
      <w:r w:rsidRPr="00903305">
        <w:rPr>
          <w:rFonts w:ascii="Times New Roman" w:hAnsi="Times New Roman"/>
          <w:sz w:val="28"/>
          <w:szCs w:val="28"/>
          <w:lang w:val="en-US"/>
        </w:rPr>
        <w:t>Ozen</w:t>
      </w:r>
      <w:proofErr w:type="spellEnd"/>
      <w:r w:rsidRPr="00903305">
        <w:rPr>
          <w:rFonts w:ascii="Times New Roman" w:hAnsi="Times New Roman"/>
          <w:sz w:val="28"/>
          <w:szCs w:val="28"/>
          <w:lang w:val="en-US"/>
        </w:rPr>
        <w:t xml:space="preserve"> S, </w:t>
      </w:r>
      <w:proofErr w:type="spellStart"/>
      <w:r w:rsidRPr="00903305">
        <w:rPr>
          <w:rFonts w:ascii="Times New Roman" w:hAnsi="Times New Roman"/>
          <w:sz w:val="28"/>
          <w:szCs w:val="28"/>
          <w:lang w:val="en-US"/>
        </w:rPr>
        <w:t>Pistorio</w:t>
      </w:r>
      <w:proofErr w:type="spellEnd"/>
      <w:r w:rsidRPr="00903305">
        <w:rPr>
          <w:rFonts w:ascii="Times New Roman" w:hAnsi="Times New Roman"/>
          <w:sz w:val="28"/>
          <w:szCs w:val="28"/>
          <w:lang w:val="en-US"/>
        </w:rPr>
        <w:t xml:space="preserve"> A, </w:t>
      </w:r>
      <w:proofErr w:type="spellStart"/>
      <w:r w:rsidRPr="00903305">
        <w:rPr>
          <w:rFonts w:ascii="Times New Roman" w:hAnsi="Times New Roman"/>
          <w:sz w:val="28"/>
          <w:szCs w:val="28"/>
          <w:lang w:val="en-US"/>
        </w:rPr>
        <w:t>Iusan</w:t>
      </w:r>
      <w:proofErr w:type="spellEnd"/>
      <w:r w:rsidRPr="00903305">
        <w:rPr>
          <w:rFonts w:ascii="Times New Roman" w:hAnsi="Times New Roman"/>
          <w:sz w:val="28"/>
          <w:szCs w:val="28"/>
          <w:lang w:val="en-US"/>
        </w:rPr>
        <w:t xml:space="preserve"> SM, et al</w:t>
      </w:r>
      <w:proofErr w:type="gramStart"/>
      <w:r w:rsidRPr="00903305">
        <w:rPr>
          <w:rFonts w:ascii="Times New Roman" w:hAnsi="Times New Roman"/>
          <w:sz w:val="28"/>
          <w:szCs w:val="28"/>
          <w:lang w:val="en-US"/>
        </w:rPr>
        <w:t>.</w:t>
      </w:r>
      <w:r w:rsidR="006E0843">
        <w:rPr>
          <w:rFonts w:ascii="Times New Roman" w:hAnsi="Times New Roman"/>
          <w:sz w:val="28"/>
          <w:szCs w:val="28"/>
          <w:lang w:val="en-US"/>
        </w:rPr>
        <w:t>(</w:t>
      </w:r>
      <w:proofErr w:type="gramEnd"/>
      <w:r w:rsidR="006E0843">
        <w:rPr>
          <w:rFonts w:ascii="Times New Roman" w:hAnsi="Times New Roman"/>
          <w:sz w:val="28"/>
          <w:szCs w:val="28"/>
          <w:lang w:val="en-US"/>
        </w:rPr>
        <w:t>2019).</w:t>
      </w:r>
      <w:r w:rsidRPr="00903305">
        <w:rPr>
          <w:rFonts w:ascii="Times New Roman" w:hAnsi="Times New Roman"/>
          <w:sz w:val="28"/>
          <w:szCs w:val="28"/>
          <w:lang w:val="en-US"/>
        </w:rPr>
        <w:t xml:space="preserve"> Criteria for Henoch-</w:t>
      </w:r>
      <w:proofErr w:type="spellStart"/>
      <w:r w:rsidRPr="00903305">
        <w:rPr>
          <w:rFonts w:ascii="Times New Roman" w:hAnsi="Times New Roman"/>
          <w:sz w:val="28"/>
          <w:szCs w:val="28"/>
          <w:lang w:val="en-US"/>
        </w:rPr>
        <w:t>Schonlein</w:t>
      </w:r>
      <w:proofErr w:type="spellEnd"/>
      <w:r w:rsidRPr="00903305">
        <w:rPr>
          <w:rFonts w:ascii="Times New Roman" w:hAnsi="Times New Roman"/>
          <w:sz w:val="28"/>
          <w:szCs w:val="28"/>
          <w:lang w:val="en-US"/>
        </w:rPr>
        <w:t xml:space="preserve"> purpura, childhood </w:t>
      </w:r>
      <w:proofErr w:type="spellStart"/>
      <w:r w:rsidRPr="00903305">
        <w:rPr>
          <w:rFonts w:ascii="Times New Roman" w:hAnsi="Times New Roman"/>
          <w:sz w:val="28"/>
          <w:szCs w:val="28"/>
          <w:lang w:val="en-US"/>
        </w:rPr>
        <w:t>polyarteritisnodosa</w:t>
      </w:r>
      <w:proofErr w:type="spellEnd"/>
      <w:r w:rsidRPr="00903305">
        <w:rPr>
          <w:rFonts w:ascii="Times New Roman" w:hAnsi="Times New Roman"/>
          <w:sz w:val="28"/>
          <w:szCs w:val="28"/>
          <w:lang w:val="en-US"/>
        </w:rPr>
        <w:t xml:space="preserve">, childhood Wegener granulomatosis and childhood </w:t>
      </w:r>
      <w:proofErr w:type="spellStart"/>
      <w:r w:rsidRPr="00903305">
        <w:rPr>
          <w:rFonts w:ascii="Times New Roman" w:hAnsi="Times New Roman"/>
          <w:sz w:val="28"/>
          <w:szCs w:val="28"/>
          <w:lang w:val="en-US"/>
        </w:rPr>
        <w:t>Takayasu</w:t>
      </w:r>
      <w:proofErr w:type="spellEnd"/>
      <w:r w:rsidRPr="00903305">
        <w:rPr>
          <w:rFonts w:ascii="Times New Roman" w:hAnsi="Times New Roman"/>
          <w:sz w:val="28"/>
          <w:szCs w:val="28"/>
          <w:lang w:val="en-US"/>
        </w:rPr>
        <w:t xml:space="preserve"> arteritis: Ankara 2008. Part II: Fin</w:t>
      </w:r>
      <w:r w:rsidR="006E0843">
        <w:rPr>
          <w:rFonts w:ascii="Times New Roman" w:hAnsi="Times New Roman"/>
          <w:sz w:val="28"/>
          <w:szCs w:val="28"/>
          <w:lang w:val="en-US"/>
        </w:rPr>
        <w:t>al classification criteria,</w:t>
      </w:r>
      <w:r w:rsidRPr="00903305">
        <w:rPr>
          <w:rFonts w:ascii="Times New Roman" w:hAnsi="Times New Roman"/>
          <w:sz w:val="28"/>
          <w:szCs w:val="28"/>
          <w:lang w:val="en-US"/>
        </w:rPr>
        <w:t xml:space="preserve"> Ann Rheum Dis 69:798–806.</w:t>
      </w:r>
    </w:p>
    <w:p w:rsidR="00720532" w:rsidRPr="00903305"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1</w:t>
      </w:r>
      <w:r>
        <w:rPr>
          <w:rFonts w:ascii="Times New Roman" w:hAnsi="Times New Roman"/>
          <w:sz w:val="28"/>
          <w:szCs w:val="28"/>
        </w:rPr>
        <w:t>4</w:t>
      </w:r>
      <w:r w:rsidRPr="00903305">
        <w:rPr>
          <w:rFonts w:ascii="Times New Roman" w:hAnsi="Times New Roman"/>
          <w:sz w:val="28"/>
          <w:szCs w:val="28"/>
          <w:lang w:val="en-US"/>
        </w:rPr>
        <w:t>.</w:t>
      </w:r>
      <w:r w:rsidRPr="00903305">
        <w:rPr>
          <w:rFonts w:ascii="Times New Roman" w:hAnsi="Times New Roman"/>
          <w:sz w:val="28"/>
          <w:szCs w:val="28"/>
          <w:lang w:val="en-US"/>
        </w:rPr>
        <w:tab/>
        <w:t xml:space="preserve">Davin JC, </w:t>
      </w:r>
      <w:proofErr w:type="spellStart"/>
      <w:r w:rsidRPr="00903305">
        <w:rPr>
          <w:rFonts w:ascii="Times New Roman" w:hAnsi="Times New Roman"/>
          <w:sz w:val="28"/>
          <w:szCs w:val="28"/>
          <w:lang w:val="en-US"/>
        </w:rPr>
        <w:t>Coppo</w:t>
      </w:r>
      <w:proofErr w:type="spellEnd"/>
      <w:r w:rsidRPr="00903305">
        <w:rPr>
          <w:rFonts w:ascii="Times New Roman" w:hAnsi="Times New Roman"/>
          <w:sz w:val="28"/>
          <w:szCs w:val="28"/>
          <w:lang w:val="en-US"/>
        </w:rPr>
        <w:t xml:space="preserve"> R</w:t>
      </w:r>
      <w:proofErr w:type="gramStart"/>
      <w:r w:rsidRPr="00903305">
        <w:rPr>
          <w:rFonts w:ascii="Times New Roman" w:hAnsi="Times New Roman"/>
          <w:sz w:val="28"/>
          <w:szCs w:val="28"/>
          <w:lang w:val="en-US"/>
        </w:rPr>
        <w:t>.</w:t>
      </w:r>
      <w:r w:rsidR="00D5503F">
        <w:rPr>
          <w:rFonts w:ascii="Times New Roman" w:hAnsi="Times New Roman"/>
          <w:sz w:val="28"/>
          <w:szCs w:val="28"/>
          <w:lang w:val="en-US"/>
        </w:rPr>
        <w:t>(</w:t>
      </w:r>
      <w:proofErr w:type="gramEnd"/>
      <w:r w:rsidR="00D5503F">
        <w:rPr>
          <w:rFonts w:ascii="Times New Roman" w:hAnsi="Times New Roman"/>
          <w:sz w:val="28"/>
          <w:szCs w:val="28"/>
          <w:lang w:val="en-US"/>
        </w:rPr>
        <w:t>2014).</w:t>
      </w:r>
      <w:r w:rsidRPr="00903305">
        <w:rPr>
          <w:rFonts w:ascii="Times New Roman" w:hAnsi="Times New Roman"/>
          <w:sz w:val="28"/>
          <w:szCs w:val="28"/>
          <w:lang w:val="en-US"/>
        </w:rPr>
        <w:t xml:space="preserve"> </w:t>
      </w:r>
      <w:proofErr w:type="gramStart"/>
      <w:r w:rsidRPr="00903305">
        <w:rPr>
          <w:rFonts w:ascii="Times New Roman" w:hAnsi="Times New Roman"/>
          <w:sz w:val="28"/>
          <w:szCs w:val="28"/>
          <w:lang w:val="en-US"/>
        </w:rPr>
        <w:t>Henoch-</w:t>
      </w:r>
      <w:proofErr w:type="spellStart"/>
      <w:r w:rsidRPr="00903305">
        <w:rPr>
          <w:rFonts w:ascii="Times New Roman" w:hAnsi="Times New Roman"/>
          <w:sz w:val="28"/>
          <w:szCs w:val="28"/>
          <w:lang w:val="en-US"/>
        </w:rPr>
        <w:t>Schönlein</w:t>
      </w:r>
      <w:proofErr w:type="spellEnd"/>
      <w:r w:rsidRPr="00903305">
        <w:rPr>
          <w:rFonts w:ascii="Times New Roman" w:hAnsi="Times New Roman"/>
          <w:sz w:val="28"/>
          <w:szCs w:val="28"/>
          <w:lang w:val="en-US"/>
        </w:rPr>
        <w:t xml:space="preserve"> purpura nephritis in children.</w:t>
      </w:r>
      <w:proofErr w:type="gramEnd"/>
      <w:r w:rsidRPr="00903305">
        <w:rPr>
          <w:rFonts w:ascii="Times New Roman" w:hAnsi="Times New Roman"/>
          <w:sz w:val="28"/>
          <w:szCs w:val="28"/>
          <w:lang w:val="en-US"/>
        </w:rPr>
        <w:t xml:space="preserve"> Nature Reviews Nephrology.2014</w:t>
      </w:r>
      <w:proofErr w:type="gramStart"/>
      <w:r w:rsidRPr="00903305">
        <w:rPr>
          <w:rFonts w:ascii="Times New Roman" w:hAnsi="Times New Roman"/>
          <w:sz w:val="28"/>
          <w:szCs w:val="28"/>
          <w:lang w:val="en-US"/>
        </w:rPr>
        <w:t>;10:563</w:t>
      </w:r>
      <w:proofErr w:type="gramEnd"/>
      <w:r w:rsidRPr="00903305">
        <w:rPr>
          <w:rFonts w:ascii="Times New Roman" w:hAnsi="Times New Roman"/>
          <w:sz w:val="28"/>
          <w:szCs w:val="28"/>
          <w:lang w:val="en-US"/>
        </w:rPr>
        <w:t>–573. 1</w:t>
      </w:r>
      <w:r w:rsidR="00D5503F">
        <w:rPr>
          <w:rFonts w:ascii="Times New Roman" w:hAnsi="Times New Roman"/>
          <w:sz w:val="28"/>
          <w:szCs w:val="28"/>
          <w:lang w:val="en-US"/>
        </w:rPr>
        <w:t xml:space="preserve">0.1038, </w:t>
      </w:r>
      <w:r w:rsidRPr="00903305">
        <w:rPr>
          <w:rFonts w:ascii="Times New Roman" w:hAnsi="Times New Roman"/>
          <w:sz w:val="28"/>
          <w:szCs w:val="28"/>
          <w:lang w:val="en-US"/>
        </w:rPr>
        <w:t>126</w:t>
      </w:r>
    </w:p>
    <w:p w:rsidR="00720532" w:rsidRDefault="00720532" w:rsidP="00720532">
      <w:pPr>
        <w:pStyle w:val="a4"/>
        <w:spacing w:line="360" w:lineRule="auto"/>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en-US"/>
        </w:rPr>
        <w:t>.</w:t>
      </w:r>
      <w:r>
        <w:rPr>
          <w:rFonts w:ascii="Times New Roman" w:hAnsi="Times New Roman"/>
          <w:sz w:val="28"/>
          <w:szCs w:val="28"/>
          <w:lang w:val="en-US"/>
        </w:rPr>
        <w:tab/>
        <w:t xml:space="preserve">Chan H, Tang YL, </w:t>
      </w:r>
      <w:proofErr w:type="spellStart"/>
      <w:r>
        <w:rPr>
          <w:rFonts w:ascii="Times New Roman" w:hAnsi="Times New Roman"/>
          <w:sz w:val="28"/>
          <w:szCs w:val="28"/>
          <w:lang w:val="en-US"/>
        </w:rPr>
        <w:t>Lv</w:t>
      </w:r>
      <w:proofErr w:type="spellEnd"/>
      <w:r>
        <w:rPr>
          <w:rFonts w:ascii="Times New Roman" w:hAnsi="Times New Roman"/>
          <w:sz w:val="28"/>
          <w:szCs w:val="28"/>
          <w:lang w:val="en-US"/>
        </w:rPr>
        <w:t xml:space="preserve"> XH</w:t>
      </w:r>
      <w:r w:rsidRPr="00903305">
        <w:rPr>
          <w:rFonts w:ascii="Times New Roman" w:hAnsi="Times New Roman"/>
          <w:sz w:val="28"/>
          <w:szCs w:val="28"/>
          <w:lang w:val="en-US"/>
        </w:rPr>
        <w:t>, Zha</w:t>
      </w:r>
      <w:r>
        <w:rPr>
          <w:rFonts w:ascii="Times New Roman" w:hAnsi="Times New Roman"/>
          <w:sz w:val="28"/>
          <w:szCs w:val="28"/>
          <w:lang w:val="en-US"/>
        </w:rPr>
        <w:t>ng GF, Wang M, Yang HP, Li Q.</w:t>
      </w:r>
      <w:r w:rsidR="00D5503F">
        <w:rPr>
          <w:rFonts w:ascii="Times New Roman" w:hAnsi="Times New Roman"/>
          <w:sz w:val="28"/>
          <w:szCs w:val="28"/>
          <w:lang w:val="en-US"/>
        </w:rPr>
        <w:t>(2016)</w:t>
      </w:r>
      <w:r w:rsidRPr="00903305">
        <w:rPr>
          <w:rFonts w:ascii="Times New Roman" w:hAnsi="Times New Roman"/>
          <w:sz w:val="28"/>
          <w:szCs w:val="28"/>
          <w:lang w:val="en-US"/>
        </w:rPr>
        <w:t xml:space="preserve"> Risk Factors Associated with Renal Involvement in Childhood Henoch-</w:t>
      </w:r>
      <w:proofErr w:type="spellStart"/>
      <w:r w:rsidRPr="00903305">
        <w:rPr>
          <w:rFonts w:ascii="Times New Roman" w:hAnsi="Times New Roman"/>
          <w:sz w:val="28"/>
          <w:szCs w:val="28"/>
          <w:lang w:val="en-US"/>
        </w:rPr>
        <w:t>Schönlein</w:t>
      </w:r>
      <w:proofErr w:type="spellEnd"/>
      <w:r w:rsidRPr="00903305">
        <w:rPr>
          <w:rFonts w:ascii="Times New Roman" w:hAnsi="Times New Roman"/>
          <w:sz w:val="28"/>
          <w:szCs w:val="28"/>
          <w:lang w:val="en-US"/>
        </w:rPr>
        <w:t xml:space="preserve"> Purpura: A Meta</w:t>
      </w:r>
      <w:r w:rsidR="00D5503F">
        <w:rPr>
          <w:rFonts w:ascii="Times New Roman" w:hAnsi="Times New Roman"/>
          <w:sz w:val="28"/>
          <w:szCs w:val="28"/>
          <w:lang w:val="en-US"/>
        </w:rPr>
        <w:t xml:space="preserve">-Analysis. </w:t>
      </w:r>
      <w:proofErr w:type="spellStart"/>
      <w:r w:rsidR="00D5503F">
        <w:rPr>
          <w:rFonts w:ascii="Times New Roman" w:hAnsi="Times New Roman"/>
          <w:sz w:val="28"/>
          <w:szCs w:val="28"/>
          <w:lang w:val="en-US"/>
        </w:rPr>
        <w:t>PLoS</w:t>
      </w:r>
      <w:proofErr w:type="spellEnd"/>
      <w:r w:rsidR="00D5503F">
        <w:rPr>
          <w:rFonts w:ascii="Times New Roman" w:hAnsi="Times New Roman"/>
          <w:sz w:val="28"/>
          <w:szCs w:val="28"/>
          <w:lang w:val="en-US"/>
        </w:rPr>
        <w:t xml:space="preserve"> One.</w:t>
      </w:r>
      <w:proofErr w:type="gramStart"/>
      <w:r w:rsidRPr="00903305">
        <w:rPr>
          <w:rFonts w:ascii="Times New Roman" w:hAnsi="Times New Roman"/>
          <w:sz w:val="28"/>
          <w:szCs w:val="28"/>
          <w:lang w:val="en-US"/>
        </w:rPr>
        <w:t>;11</w:t>
      </w:r>
      <w:proofErr w:type="gramEnd"/>
      <w:r w:rsidRPr="00903305">
        <w:rPr>
          <w:rFonts w:ascii="Times New Roman" w:hAnsi="Times New Roman"/>
          <w:sz w:val="28"/>
          <w:szCs w:val="28"/>
          <w:lang w:val="en-US"/>
        </w:rPr>
        <w:t>(11)</w:t>
      </w:r>
      <w:r>
        <w:rPr>
          <w:rFonts w:ascii="Times New Roman" w:hAnsi="Times New Roman"/>
          <w:sz w:val="28"/>
          <w:szCs w:val="28"/>
          <w:lang w:val="en-US"/>
        </w:rPr>
        <w:t>.</w:t>
      </w:r>
    </w:p>
    <w:p w:rsidR="00720532" w:rsidRPr="00903305"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1</w:t>
      </w:r>
      <w:r>
        <w:rPr>
          <w:rFonts w:ascii="Times New Roman" w:hAnsi="Times New Roman"/>
          <w:sz w:val="28"/>
          <w:szCs w:val="28"/>
        </w:rPr>
        <w:t>6</w:t>
      </w:r>
      <w:r w:rsidRPr="00903305">
        <w:rPr>
          <w:rFonts w:ascii="Times New Roman" w:hAnsi="Times New Roman"/>
          <w:sz w:val="28"/>
          <w:szCs w:val="28"/>
          <w:lang w:val="en-US"/>
        </w:rPr>
        <w:t>.</w:t>
      </w:r>
      <w:r w:rsidRPr="00903305">
        <w:rPr>
          <w:rFonts w:ascii="Times New Roman" w:hAnsi="Times New Roman"/>
          <w:sz w:val="28"/>
          <w:szCs w:val="28"/>
          <w:lang w:val="en-US"/>
        </w:rPr>
        <w:tab/>
        <w:t>Tae-Sun Ha</w:t>
      </w:r>
      <w:r>
        <w:rPr>
          <w:rFonts w:ascii="Times New Roman" w:hAnsi="Times New Roman"/>
          <w:sz w:val="28"/>
          <w:szCs w:val="28"/>
          <w:lang w:val="en-US"/>
        </w:rPr>
        <w:t xml:space="preserve">, </w:t>
      </w:r>
      <w:r w:rsidRPr="00903305">
        <w:rPr>
          <w:rFonts w:ascii="Times New Roman" w:hAnsi="Times New Roman"/>
          <w:sz w:val="28"/>
          <w:szCs w:val="28"/>
          <w:lang w:val="en-US"/>
        </w:rPr>
        <w:t>The role of tumor necrosis factor-α in Henoch-</w:t>
      </w:r>
      <w:proofErr w:type="spellStart"/>
      <w:r w:rsidRPr="00903305">
        <w:rPr>
          <w:rFonts w:ascii="Times New Roman" w:hAnsi="Times New Roman"/>
          <w:sz w:val="28"/>
          <w:szCs w:val="28"/>
          <w:lang w:val="en-US"/>
        </w:rPr>
        <w:t>Schönlein</w:t>
      </w:r>
      <w:proofErr w:type="spellEnd"/>
      <w:r w:rsidRPr="00903305">
        <w:rPr>
          <w:rFonts w:ascii="Times New Roman" w:hAnsi="Times New Roman"/>
          <w:sz w:val="28"/>
          <w:szCs w:val="28"/>
          <w:lang w:val="en-US"/>
        </w:rPr>
        <w:t xml:space="preserve"> purpura</w:t>
      </w:r>
      <w:r w:rsidR="00D5503F">
        <w:rPr>
          <w:rFonts w:ascii="Times New Roman" w:hAnsi="Times New Roman"/>
          <w:sz w:val="28"/>
          <w:szCs w:val="28"/>
          <w:lang w:val="en-US"/>
        </w:rPr>
        <w:t xml:space="preserve"> (2005)</w:t>
      </w:r>
      <w:r>
        <w:rPr>
          <w:rFonts w:ascii="Times New Roman" w:hAnsi="Times New Roman"/>
          <w:sz w:val="28"/>
          <w:szCs w:val="28"/>
          <w:lang w:val="en-US"/>
        </w:rPr>
        <w:t>,</w:t>
      </w:r>
      <w:r w:rsidRPr="00903305">
        <w:rPr>
          <w:rFonts w:ascii="Times New Roman" w:hAnsi="Times New Roman"/>
          <w:sz w:val="28"/>
          <w:szCs w:val="28"/>
          <w:lang w:val="en-US"/>
        </w:rPr>
        <w:t xml:space="preserve"> Pediatric Nephrology</w:t>
      </w:r>
      <w:r>
        <w:rPr>
          <w:rFonts w:ascii="Times New Roman" w:hAnsi="Times New Roman"/>
          <w:sz w:val="28"/>
          <w:szCs w:val="28"/>
          <w:lang w:val="en-US"/>
        </w:rPr>
        <w:t>,</w:t>
      </w:r>
      <w:r w:rsidRPr="00903305">
        <w:rPr>
          <w:rFonts w:ascii="Times New Roman" w:hAnsi="Times New Roman"/>
          <w:sz w:val="28"/>
          <w:szCs w:val="28"/>
          <w:lang w:val="en-US"/>
        </w:rPr>
        <w:t xml:space="preserve"> </w:t>
      </w:r>
      <w:r w:rsidR="00D5503F">
        <w:rPr>
          <w:rFonts w:ascii="Times New Roman" w:hAnsi="Times New Roman"/>
          <w:sz w:val="28"/>
          <w:szCs w:val="28"/>
          <w:lang w:val="en-US"/>
        </w:rPr>
        <w:t xml:space="preserve">Volume 20, Issue 2, </w:t>
      </w:r>
      <w:r w:rsidRPr="00903305">
        <w:rPr>
          <w:rFonts w:ascii="Times New Roman" w:hAnsi="Times New Roman"/>
          <w:sz w:val="28"/>
          <w:szCs w:val="28"/>
          <w:lang w:val="en-US"/>
        </w:rPr>
        <w:t>149–153</w:t>
      </w:r>
    </w:p>
    <w:p w:rsidR="00720532" w:rsidRDefault="00720532" w:rsidP="00720532">
      <w:pPr>
        <w:pStyle w:val="a4"/>
        <w:spacing w:line="360" w:lineRule="auto"/>
        <w:jc w:val="both"/>
        <w:rPr>
          <w:rFonts w:ascii="Times New Roman" w:hAnsi="Times New Roman"/>
          <w:sz w:val="28"/>
          <w:szCs w:val="28"/>
          <w:lang w:val="en-US"/>
        </w:rPr>
      </w:pPr>
      <w:r w:rsidRPr="00903305">
        <w:rPr>
          <w:rFonts w:ascii="Times New Roman" w:hAnsi="Times New Roman"/>
          <w:sz w:val="28"/>
          <w:szCs w:val="28"/>
          <w:lang w:val="en-US"/>
        </w:rPr>
        <w:t>1</w:t>
      </w:r>
      <w:r>
        <w:rPr>
          <w:rFonts w:ascii="Times New Roman" w:hAnsi="Times New Roman"/>
          <w:sz w:val="28"/>
          <w:szCs w:val="28"/>
        </w:rPr>
        <w:t>7</w:t>
      </w:r>
      <w:r w:rsidR="00E77B98">
        <w:rPr>
          <w:rFonts w:ascii="Times New Roman" w:hAnsi="Times New Roman"/>
          <w:sz w:val="28"/>
          <w:szCs w:val="28"/>
          <w:lang w:val="en-US"/>
        </w:rPr>
        <w:t>.</w:t>
      </w:r>
      <w:r w:rsidR="00E77B98">
        <w:rPr>
          <w:rFonts w:ascii="Times New Roman" w:hAnsi="Times New Roman"/>
          <w:sz w:val="28"/>
          <w:szCs w:val="28"/>
          <w:lang w:val="en-US"/>
        </w:rPr>
        <w:tab/>
        <w:t>Y-H Yang, Y-H Huang, Y-L Lin (2006).</w:t>
      </w:r>
      <w:r w:rsidRPr="00DA04D6">
        <w:rPr>
          <w:rFonts w:ascii="Times New Roman" w:hAnsi="Times New Roman"/>
          <w:sz w:val="28"/>
          <w:szCs w:val="28"/>
          <w:lang w:val="en-US"/>
        </w:rPr>
        <w:t xml:space="preserve"> </w:t>
      </w:r>
      <w:r w:rsidRPr="00903305">
        <w:rPr>
          <w:rFonts w:ascii="Times New Roman" w:hAnsi="Times New Roman"/>
          <w:sz w:val="28"/>
          <w:szCs w:val="28"/>
          <w:lang w:val="en-US"/>
        </w:rPr>
        <w:t>Circulating IgA from acute stage of childhood Henoch-</w:t>
      </w:r>
      <w:proofErr w:type="spellStart"/>
      <w:r w:rsidRPr="00903305">
        <w:rPr>
          <w:rFonts w:ascii="Times New Roman" w:hAnsi="Times New Roman"/>
          <w:sz w:val="28"/>
          <w:szCs w:val="28"/>
          <w:lang w:val="en-US"/>
        </w:rPr>
        <w:t>Schönlein</w:t>
      </w:r>
      <w:proofErr w:type="spellEnd"/>
      <w:r w:rsidRPr="00903305">
        <w:rPr>
          <w:rFonts w:ascii="Times New Roman" w:hAnsi="Times New Roman"/>
          <w:sz w:val="28"/>
          <w:szCs w:val="28"/>
          <w:lang w:val="en-US"/>
        </w:rPr>
        <w:t xml:space="preserve"> purpura can enhance endothelial interleukin (IL)-8 production through MEK/ERK </w:t>
      </w:r>
      <w:proofErr w:type="spellStart"/>
      <w:r w:rsidRPr="00903305">
        <w:rPr>
          <w:rFonts w:ascii="Times New Roman" w:hAnsi="Times New Roman"/>
          <w:sz w:val="28"/>
          <w:szCs w:val="28"/>
          <w:lang w:val="en-US"/>
        </w:rPr>
        <w:t>signalling</w:t>
      </w:r>
      <w:proofErr w:type="spellEnd"/>
      <w:r w:rsidRPr="00903305">
        <w:rPr>
          <w:rFonts w:ascii="Times New Roman" w:hAnsi="Times New Roman"/>
          <w:sz w:val="28"/>
          <w:szCs w:val="28"/>
          <w:lang w:val="en-US"/>
        </w:rPr>
        <w:t xml:space="preserve"> pathway; </w:t>
      </w:r>
      <w:proofErr w:type="spellStart"/>
      <w:r w:rsidR="006130B2" w:rsidRPr="00B005EA">
        <w:rPr>
          <w:rFonts w:ascii="Times New Roman" w:hAnsi="Times New Roman"/>
          <w:sz w:val="28"/>
          <w:szCs w:val="28"/>
          <w:lang w:val="en-US"/>
        </w:rPr>
        <w:t>Cardiovasc</w:t>
      </w:r>
      <w:proofErr w:type="spellEnd"/>
      <w:r w:rsidR="006130B2" w:rsidRPr="00B005EA">
        <w:rPr>
          <w:rFonts w:ascii="Times New Roman" w:hAnsi="Times New Roman"/>
          <w:sz w:val="28"/>
          <w:szCs w:val="28"/>
          <w:lang w:val="en-US"/>
        </w:rPr>
        <w:t xml:space="preserve"> </w:t>
      </w:r>
      <w:proofErr w:type="gramStart"/>
      <w:r w:rsidR="006130B2" w:rsidRPr="00B005EA">
        <w:rPr>
          <w:rFonts w:ascii="Times New Roman" w:hAnsi="Times New Roman"/>
          <w:sz w:val="28"/>
          <w:szCs w:val="28"/>
          <w:lang w:val="en-US"/>
        </w:rPr>
        <w:t>Med</w:t>
      </w:r>
      <w:r w:rsidR="006130B2" w:rsidRPr="00903305">
        <w:rPr>
          <w:rFonts w:ascii="Times New Roman" w:hAnsi="Times New Roman"/>
          <w:sz w:val="28"/>
          <w:szCs w:val="28"/>
          <w:lang w:val="en-US"/>
        </w:rPr>
        <w:t xml:space="preserve"> </w:t>
      </w:r>
      <w:r w:rsidR="006130B2">
        <w:rPr>
          <w:rFonts w:ascii="Times New Roman" w:hAnsi="Times New Roman"/>
          <w:sz w:val="28"/>
          <w:szCs w:val="28"/>
          <w:lang w:val="en-US"/>
        </w:rPr>
        <w:t>,</w:t>
      </w:r>
      <w:proofErr w:type="gramEnd"/>
      <w:r w:rsidR="006130B2">
        <w:rPr>
          <w:rFonts w:ascii="Times New Roman" w:hAnsi="Times New Roman"/>
          <w:sz w:val="28"/>
          <w:szCs w:val="28"/>
          <w:lang w:val="en-US"/>
        </w:rPr>
        <w:t xml:space="preserve"> </w:t>
      </w:r>
      <w:r w:rsidRPr="00903305">
        <w:rPr>
          <w:rFonts w:ascii="Times New Roman" w:hAnsi="Times New Roman"/>
          <w:sz w:val="28"/>
          <w:szCs w:val="28"/>
          <w:lang w:val="en-US"/>
        </w:rPr>
        <w:t xml:space="preserve">144(2): 247–253. </w:t>
      </w:r>
    </w:p>
    <w:p w:rsidR="00720532" w:rsidRPr="00B005EA" w:rsidRDefault="00720532" w:rsidP="00720532">
      <w:pPr>
        <w:pStyle w:val="a4"/>
        <w:spacing w:line="360" w:lineRule="auto"/>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8</w:t>
      </w:r>
      <w:r>
        <w:rPr>
          <w:rFonts w:ascii="Times New Roman" w:hAnsi="Times New Roman"/>
          <w:sz w:val="28"/>
          <w:szCs w:val="28"/>
          <w:lang w:val="en-US"/>
        </w:rPr>
        <w:t>.</w:t>
      </w:r>
      <w:r w:rsidRPr="00B005EA">
        <w:t xml:space="preserve"> </w:t>
      </w:r>
      <w:r w:rsidRPr="00B005EA">
        <w:rPr>
          <w:rFonts w:ascii="Times New Roman" w:hAnsi="Times New Roman"/>
          <w:sz w:val="28"/>
          <w:szCs w:val="28"/>
          <w:lang w:val="en-US"/>
        </w:rPr>
        <w:t xml:space="preserve">Levi M. </w:t>
      </w:r>
      <w:r w:rsidR="006130B2">
        <w:rPr>
          <w:rFonts w:ascii="Times New Roman" w:hAnsi="Times New Roman"/>
          <w:sz w:val="28"/>
          <w:szCs w:val="28"/>
          <w:lang w:val="en-US"/>
        </w:rPr>
        <w:t xml:space="preserve">(2005). </w:t>
      </w:r>
      <w:proofErr w:type="gramStart"/>
      <w:r w:rsidRPr="00B005EA">
        <w:rPr>
          <w:rFonts w:ascii="Times New Roman" w:hAnsi="Times New Roman"/>
          <w:sz w:val="28"/>
          <w:szCs w:val="28"/>
          <w:lang w:val="en-US"/>
        </w:rPr>
        <w:t>Two-way interactions between inflammation and coagulation.</w:t>
      </w:r>
      <w:proofErr w:type="gramEnd"/>
      <w:r w:rsidRPr="00B005EA">
        <w:rPr>
          <w:rFonts w:ascii="Times New Roman" w:hAnsi="Times New Roman"/>
          <w:sz w:val="28"/>
          <w:szCs w:val="28"/>
          <w:lang w:val="en-US"/>
        </w:rPr>
        <w:t xml:space="preserve"> </w:t>
      </w:r>
      <w:proofErr w:type="spellStart"/>
      <w:proofErr w:type="gramStart"/>
      <w:r w:rsidRPr="00B005EA">
        <w:rPr>
          <w:rFonts w:ascii="Times New Roman" w:hAnsi="Times New Roman"/>
          <w:sz w:val="28"/>
          <w:szCs w:val="28"/>
          <w:lang w:val="en-US"/>
        </w:rPr>
        <w:t>Cardiovasc</w:t>
      </w:r>
      <w:proofErr w:type="spellEnd"/>
      <w:r w:rsidRPr="00B005EA">
        <w:rPr>
          <w:rFonts w:ascii="Times New Roman" w:hAnsi="Times New Roman"/>
          <w:sz w:val="28"/>
          <w:szCs w:val="28"/>
          <w:lang w:val="en-US"/>
        </w:rPr>
        <w:t xml:space="preserve"> Med.</w:t>
      </w:r>
      <w:r w:rsidR="006130B2">
        <w:rPr>
          <w:rFonts w:ascii="Times New Roman" w:hAnsi="Times New Roman"/>
          <w:sz w:val="28"/>
          <w:szCs w:val="28"/>
          <w:lang w:val="en-US"/>
        </w:rPr>
        <w:t xml:space="preserve">; 15(7), </w:t>
      </w:r>
      <w:r w:rsidRPr="00B005EA">
        <w:rPr>
          <w:rFonts w:ascii="Times New Roman" w:hAnsi="Times New Roman"/>
          <w:sz w:val="28"/>
          <w:szCs w:val="28"/>
          <w:lang w:val="en-US"/>
        </w:rPr>
        <w:t>254-9.</w:t>
      </w:r>
      <w:proofErr w:type="gramEnd"/>
    </w:p>
    <w:p w:rsidR="00720532" w:rsidRPr="00903305" w:rsidRDefault="00720532" w:rsidP="00720532">
      <w:pPr>
        <w:pStyle w:val="a4"/>
        <w:spacing w:line="360" w:lineRule="auto"/>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9</w:t>
      </w:r>
      <w:r w:rsidRPr="00B005EA">
        <w:rPr>
          <w:rFonts w:ascii="Times New Roman" w:hAnsi="Times New Roman"/>
          <w:sz w:val="28"/>
          <w:szCs w:val="28"/>
          <w:lang w:val="en-US"/>
        </w:rPr>
        <w:t xml:space="preserve">. </w:t>
      </w:r>
      <w:proofErr w:type="spellStart"/>
      <w:r w:rsidRPr="00B005EA">
        <w:rPr>
          <w:rFonts w:ascii="Times New Roman" w:hAnsi="Times New Roman"/>
          <w:sz w:val="28"/>
          <w:szCs w:val="28"/>
          <w:lang w:val="en-US"/>
        </w:rPr>
        <w:t>Dolezalova</w:t>
      </w:r>
      <w:proofErr w:type="spellEnd"/>
      <w:r w:rsidRPr="00B005EA">
        <w:rPr>
          <w:rFonts w:ascii="Times New Roman" w:hAnsi="Times New Roman"/>
          <w:sz w:val="28"/>
          <w:szCs w:val="28"/>
          <w:lang w:val="en-US"/>
        </w:rPr>
        <w:t xml:space="preserve"> P, </w:t>
      </w:r>
      <w:proofErr w:type="spellStart"/>
      <w:r w:rsidRPr="00B005EA">
        <w:rPr>
          <w:rFonts w:ascii="Times New Roman" w:hAnsi="Times New Roman"/>
          <w:sz w:val="28"/>
          <w:szCs w:val="28"/>
          <w:lang w:val="en-US"/>
        </w:rPr>
        <w:t>Telekesova</w:t>
      </w:r>
      <w:proofErr w:type="spellEnd"/>
      <w:r w:rsidRPr="00B005EA">
        <w:rPr>
          <w:rFonts w:ascii="Times New Roman" w:hAnsi="Times New Roman"/>
          <w:sz w:val="28"/>
          <w:szCs w:val="28"/>
          <w:lang w:val="en-US"/>
        </w:rPr>
        <w:t xml:space="preserve"> P, </w:t>
      </w:r>
      <w:proofErr w:type="spellStart"/>
      <w:r w:rsidRPr="00B005EA">
        <w:rPr>
          <w:rFonts w:ascii="Times New Roman" w:hAnsi="Times New Roman"/>
          <w:sz w:val="28"/>
          <w:szCs w:val="28"/>
          <w:lang w:val="en-US"/>
        </w:rPr>
        <w:t>Nemkova</w:t>
      </w:r>
      <w:proofErr w:type="spellEnd"/>
      <w:r w:rsidRPr="00B005EA">
        <w:rPr>
          <w:rFonts w:ascii="Times New Roman" w:hAnsi="Times New Roman"/>
          <w:sz w:val="28"/>
          <w:szCs w:val="28"/>
          <w:lang w:val="en-US"/>
        </w:rPr>
        <w:t xml:space="preserve"> D, </w:t>
      </w:r>
      <w:proofErr w:type="spellStart"/>
      <w:r w:rsidRPr="00B005EA">
        <w:rPr>
          <w:rFonts w:ascii="Times New Roman" w:hAnsi="Times New Roman"/>
          <w:sz w:val="28"/>
          <w:szCs w:val="28"/>
          <w:lang w:val="en-US"/>
        </w:rPr>
        <w:t>Hoza</w:t>
      </w:r>
      <w:proofErr w:type="spellEnd"/>
      <w:r w:rsidRPr="00B005EA">
        <w:rPr>
          <w:rFonts w:ascii="Times New Roman" w:hAnsi="Times New Roman"/>
          <w:sz w:val="28"/>
          <w:szCs w:val="28"/>
          <w:lang w:val="en-US"/>
        </w:rPr>
        <w:t xml:space="preserve"> J. Incidence of vasculitis in children in the Czech republic</w:t>
      </w:r>
      <w:proofErr w:type="gramStart"/>
      <w:r w:rsidRPr="00B005EA">
        <w:rPr>
          <w:rFonts w:ascii="Times New Roman" w:hAnsi="Times New Roman"/>
          <w:sz w:val="28"/>
          <w:szCs w:val="28"/>
          <w:lang w:val="en-US"/>
        </w:rPr>
        <w:t>:2</w:t>
      </w:r>
      <w:proofErr w:type="gramEnd"/>
      <w:r w:rsidRPr="00B005EA">
        <w:rPr>
          <w:rFonts w:ascii="Times New Roman" w:hAnsi="Times New Roman"/>
          <w:sz w:val="28"/>
          <w:szCs w:val="28"/>
          <w:lang w:val="en-US"/>
        </w:rPr>
        <w:t>-year prospective epidemiology s</w:t>
      </w:r>
      <w:r w:rsidR="006130B2">
        <w:rPr>
          <w:rFonts w:ascii="Times New Roman" w:hAnsi="Times New Roman"/>
          <w:sz w:val="28"/>
          <w:szCs w:val="28"/>
          <w:lang w:val="en-US"/>
        </w:rPr>
        <w:t>urvey (2004). . J Rheumatol.</w:t>
      </w:r>
      <w:bookmarkStart w:id="2" w:name="_GoBack"/>
      <w:bookmarkEnd w:id="2"/>
      <w:proofErr w:type="gramStart"/>
      <w:r w:rsidR="006130B2">
        <w:rPr>
          <w:rFonts w:ascii="Times New Roman" w:hAnsi="Times New Roman"/>
          <w:sz w:val="28"/>
          <w:szCs w:val="28"/>
          <w:lang w:val="en-US"/>
        </w:rPr>
        <w:t>;31</w:t>
      </w:r>
      <w:proofErr w:type="gramEnd"/>
      <w:r w:rsidR="006130B2">
        <w:rPr>
          <w:rFonts w:ascii="Times New Roman" w:hAnsi="Times New Roman"/>
          <w:sz w:val="28"/>
          <w:szCs w:val="28"/>
          <w:lang w:val="en-US"/>
        </w:rPr>
        <w:t xml:space="preserve">(11), </w:t>
      </w:r>
      <w:r w:rsidRPr="00B005EA">
        <w:rPr>
          <w:rFonts w:ascii="Times New Roman" w:hAnsi="Times New Roman"/>
          <w:sz w:val="28"/>
          <w:szCs w:val="28"/>
          <w:lang w:val="en-US"/>
        </w:rPr>
        <w:t>2295–2299.</w:t>
      </w:r>
    </w:p>
    <w:p w:rsidR="00720532" w:rsidRPr="00903305" w:rsidRDefault="00720532" w:rsidP="00720532">
      <w:pPr>
        <w:pStyle w:val="a4"/>
        <w:spacing w:line="360" w:lineRule="auto"/>
        <w:jc w:val="both"/>
        <w:rPr>
          <w:rFonts w:ascii="Times New Roman" w:hAnsi="Times New Roman"/>
          <w:sz w:val="28"/>
          <w:szCs w:val="28"/>
          <w:lang w:val="en-US"/>
        </w:rPr>
      </w:pPr>
    </w:p>
    <w:p w:rsidR="00720532" w:rsidRPr="00903305" w:rsidRDefault="00720532" w:rsidP="00720532">
      <w:pPr>
        <w:pStyle w:val="a4"/>
        <w:spacing w:line="360" w:lineRule="auto"/>
        <w:jc w:val="both"/>
        <w:rPr>
          <w:rFonts w:ascii="Times New Roman" w:hAnsi="Times New Roman"/>
          <w:sz w:val="28"/>
          <w:szCs w:val="28"/>
          <w:lang w:val="en-US"/>
        </w:rPr>
      </w:pPr>
    </w:p>
    <w:p w:rsidR="008E42DD" w:rsidRPr="00903305" w:rsidRDefault="008E42DD" w:rsidP="00903305">
      <w:pPr>
        <w:jc w:val="both"/>
        <w:rPr>
          <w:lang w:val="en-US"/>
        </w:rPr>
      </w:pPr>
    </w:p>
    <w:sectPr w:rsidR="008E42DD" w:rsidRPr="00903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DAA"/>
    <w:multiLevelType w:val="hybridMultilevel"/>
    <w:tmpl w:val="802A4A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D83EBC"/>
    <w:multiLevelType w:val="hybridMultilevel"/>
    <w:tmpl w:val="5E50B01E"/>
    <w:lvl w:ilvl="0" w:tplc="9880F3C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5A54D7"/>
    <w:multiLevelType w:val="hybridMultilevel"/>
    <w:tmpl w:val="9244D4E2"/>
    <w:lvl w:ilvl="0" w:tplc="0AA49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42"/>
    <w:rsid w:val="00002D50"/>
    <w:rsid w:val="00022C86"/>
    <w:rsid w:val="0002541E"/>
    <w:rsid w:val="000264C5"/>
    <w:rsid w:val="000307CD"/>
    <w:rsid w:val="00045851"/>
    <w:rsid w:val="00051C2F"/>
    <w:rsid w:val="00064603"/>
    <w:rsid w:val="00070006"/>
    <w:rsid w:val="000965A1"/>
    <w:rsid w:val="00096DAB"/>
    <w:rsid w:val="000A13E0"/>
    <w:rsid w:val="000B0D98"/>
    <w:rsid w:val="000B6511"/>
    <w:rsid w:val="000B69FE"/>
    <w:rsid w:val="000D7E55"/>
    <w:rsid w:val="000E0EAC"/>
    <w:rsid w:val="000F356F"/>
    <w:rsid w:val="00121222"/>
    <w:rsid w:val="001351B2"/>
    <w:rsid w:val="00135D3A"/>
    <w:rsid w:val="00157A41"/>
    <w:rsid w:val="0017340E"/>
    <w:rsid w:val="00182C84"/>
    <w:rsid w:val="00184711"/>
    <w:rsid w:val="00193A4C"/>
    <w:rsid w:val="001A1B79"/>
    <w:rsid w:val="001B295B"/>
    <w:rsid w:val="001D37F9"/>
    <w:rsid w:val="001D4849"/>
    <w:rsid w:val="001E38A8"/>
    <w:rsid w:val="001E429B"/>
    <w:rsid w:val="001E49E8"/>
    <w:rsid w:val="001E4DA8"/>
    <w:rsid w:val="00206714"/>
    <w:rsid w:val="00206821"/>
    <w:rsid w:val="0020790D"/>
    <w:rsid w:val="00210993"/>
    <w:rsid w:val="00210BD5"/>
    <w:rsid w:val="002215D4"/>
    <w:rsid w:val="0022336C"/>
    <w:rsid w:val="00261418"/>
    <w:rsid w:val="00263600"/>
    <w:rsid w:val="0028729D"/>
    <w:rsid w:val="0029341C"/>
    <w:rsid w:val="002A17A8"/>
    <w:rsid w:val="002A3406"/>
    <w:rsid w:val="002A3994"/>
    <w:rsid w:val="002A53C7"/>
    <w:rsid w:val="002B568C"/>
    <w:rsid w:val="002B7A65"/>
    <w:rsid w:val="002C494F"/>
    <w:rsid w:val="002C751E"/>
    <w:rsid w:val="002D7FD2"/>
    <w:rsid w:val="002E12CC"/>
    <w:rsid w:val="002E306B"/>
    <w:rsid w:val="002E7046"/>
    <w:rsid w:val="00345B60"/>
    <w:rsid w:val="00346E6A"/>
    <w:rsid w:val="00364BEE"/>
    <w:rsid w:val="0037039B"/>
    <w:rsid w:val="003813DD"/>
    <w:rsid w:val="003A1367"/>
    <w:rsid w:val="003A702B"/>
    <w:rsid w:val="003B50DD"/>
    <w:rsid w:val="003F5937"/>
    <w:rsid w:val="0040078F"/>
    <w:rsid w:val="00400A71"/>
    <w:rsid w:val="004061F5"/>
    <w:rsid w:val="0041460C"/>
    <w:rsid w:val="00417839"/>
    <w:rsid w:val="004224B3"/>
    <w:rsid w:val="00424D73"/>
    <w:rsid w:val="0042596B"/>
    <w:rsid w:val="00426767"/>
    <w:rsid w:val="00432915"/>
    <w:rsid w:val="004351F5"/>
    <w:rsid w:val="004369C4"/>
    <w:rsid w:val="00441FC2"/>
    <w:rsid w:val="00453025"/>
    <w:rsid w:val="00456828"/>
    <w:rsid w:val="00457B4E"/>
    <w:rsid w:val="00460078"/>
    <w:rsid w:val="00461A9D"/>
    <w:rsid w:val="00471359"/>
    <w:rsid w:val="0047518A"/>
    <w:rsid w:val="0049240A"/>
    <w:rsid w:val="004A306B"/>
    <w:rsid w:val="004B2DA6"/>
    <w:rsid w:val="004B3771"/>
    <w:rsid w:val="004C6546"/>
    <w:rsid w:val="004D6552"/>
    <w:rsid w:val="004E1549"/>
    <w:rsid w:val="00501676"/>
    <w:rsid w:val="00503634"/>
    <w:rsid w:val="00526B64"/>
    <w:rsid w:val="00527A4D"/>
    <w:rsid w:val="00531C66"/>
    <w:rsid w:val="00532A01"/>
    <w:rsid w:val="00550975"/>
    <w:rsid w:val="005620E7"/>
    <w:rsid w:val="00587D76"/>
    <w:rsid w:val="005E4F0E"/>
    <w:rsid w:val="006130B2"/>
    <w:rsid w:val="00627902"/>
    <w:rsid w:val="00631DED"/>
    <w:rsid w:val="00633614"/>
    <w:rsid w:val="00634D21"/>
    <w:rsid w:val="00645EC2"/>
    <w:rsid w:val="0066386B"/>
    <w:rsid w:val="00663DBD"/>
    <w:rsid w:val="00681BB7"/>
    <w:rsid w:val="006825FA"/>
    <w:rsid w:val="00682F0F"/>
    <w:rsid w:val="00690F58"/>
    <w:rsid w:val="00693E18"/>
    <w:rsid w:val="006A6785"/>
    <w:rsid w:val="006C1A93"/>
    <w:rsid w:val="006C75F3"/>
    <w:rsid w:val="006D4690"/>
    <w:rsid w:val="006E0843"/>
    <w:rsid w:val="006E1CB0"/>
    <w:rsid w:val="006E70C1"/>
    <w:rsid w:val="00712CF9"/>
    <w:rsid w:val="00720532"/>
    <w:rsid w:val="00721482"/>
    <w:rsid w:val="00725C0E"/>
    <w:rsid w:val="007310F0"/>
    <w:rsid w:val="00742EE6"/>
    <w:rsid w:val="00755100"/>
    <w:rsid w:val="007552CF"/>
    <w:rsid w:val="00757532"/>
    <w:rsid w:val="00772C2B"/>
    <w:rsid w:val="007757DE"/>
    <w:rsid w:val="00776835"/>
    <w:rsid w:val="00777A93"/>
    <w:rsid w:val="00780BE9"/>
    <w:rsid w:val="0078322D"/>
    <w:rsid w:val="00783BAD"/>
    <w:rsid w:val="00786998"/>
    <w:rsid w:val="00790F3D"/>
    <w:rsid w:val="007B23CD"/>
    <w:rsid w:val="007B282E"/>
    <w:rsid w:val="007B2D72"/>
    <w:rsid w:val="007C3843"/>
    <w:rsid w:val="007C7401"/>
    <w:rsid w:val="00803141"/>
    <w:rsid w:val="00814642"/>
    <w:rsid w:val="00820851"/>
    <w:rsid w:val="00821358"/>
    <w:rsid w:val="00822718"/>
    <w:rsid w:val="0085474B"/>
    <w:rsid w:val="00855D0F"/>
    <w:rsid w:val="00855F6E"/>
    <w:rsid w:val="0086453C"/>
    <w:rsid w:val="00875071"/>
    <w:rsid w:val="008A5543"/>
    <w:rsid w:val="008B19BE"/>
    <w:rsid w:val="008C283E"/>
    <w:rsid w:val="008C3046"/>
    <w:rsid w:val="008C7FAE"/>
    <w:rsid w:val="008D0F57"/>
    <w:rsid w:val="008D4F03"/>
    <w:rsid w:val="008D5D24"/>
    <w:rsid w:val="008D6E6C"/>
    <w:rsid w:val="008E240D"/>
    <w:rsid w:val="008E42DD"/>
    <w:rsid w:val="008E4AB0"/>
    <w:rsid w:val="008F1609"/>
    <w:rsid w:val="008F5BA8"/>
    <w:rsid w:val="00903305"/>
    <w:rsid w:val="00954C8C"/>
    <w:rsid w:val="009658FA"/>
    <w:rsid w:val="00966A42"/>
    <w:rsid w:val="00974FF9"/>
    <w:rsid w:val="00976657"/>
    <w:rsid w:val="00980472"/>
    <w:rsid w:val="0098123D"/>
    <w:rsid w:val="00984377"/>
    <w:rsid w:val="009957F2"/>
    <w:rsid w:val="0099748F"/>
    <w:rsid w:val="009A0E1A"/>
    <w:rsid w:val="009A1C52"/>
    <w:rsid w:val="009A3238"/>
    <w:rsid w:val="009B0AEF"/>
    <w:rsid w:val="009B1708"/>
    <w:rsid w:val="009B42B7"/>
    <w:rsid w:val="009C44DF"/>
    <w:rsid w:val="009E033E"/>
    <w:rsid w:val="009E2F17"/>
    <w:rsid w:val="009E5656"/>
    <w:rsid w:val="00A10C88"/>
    <w:rsid w:val="00A33B0E"/>
    <w:rsid w:val="00A4003B"/>
    <w:rsid w:val="00A45DDC"/>
    <w:rsid w:val="00A55D1D"/>
    <w:rsid w:val="00A76856"/>
    <w:rsid w:val="00AA3170"/>
    <w:rsid w:val="00AA55CD"/>
    <w:rsid w:val="00AA6898"/>
    <w:rsid w:val="00AD2B08"/>
    <w:rsid w:val="00AE65A5"/>
    <w:rsid w:val="00B005EA"/>
    <w:rsid w:val="00B02E74"/>
    <w:rsid w:val="00B312C2"/>
    <w:rsid w:val="00B31923"/>
    <w:rsid w:val="00B400C8"/>
    <w:rsid w:val="00B50414"/>
    <w:rsid w:val="00B92DBA"/>
    <w:rsid w:val="00B93EDC"/>
    <w:rsid w:val="00BA54F7"/>
    <w:rsid w:val="00BB1A93"/>
    <w:rsid w:val="00BB29E6"/>
    <w:rsid w:val="00BC642A"/>
    <w:rsid w:val="00BC6B2D"/>
    <w:rsid w:val="00BC6B2F"/>
    <w:rsid w:val="00BD4DBD"/>
    <w:rsid w:val="00BE1992"/>
    <w:rsid w:val="00BE2421"/>
    <w:rsid w:val="00BE39D2"/>
    <w:rsid w:val="00BE51A8"/>
    <w:rsid w:val="00C17942"/>
    <w:rsid w:val="00C20354"/>
    <w:rsid w:val="00C2035F"/>
    <w:rsid w:val="00C45255"/>
    <w:rsid w:val="00C51FFD"/>
    <w:rsid w:val="00C61C8A"/>
    <w:rsid w:val="00C67D2D"/>
    <w:rsid w:val="00C9308A"/>
    <w:rsid w:val="00CA51D4"/>
    <w:rsid w:val="00CB5BE8"/>
    <w:rsid w:val="00CD3D29"/>
    <w:rsid w:val="00CD5433"/>
    <w:rsid w:val="00CF468A"/>
    <w:rsid w:val="00D10B41"/>
    <w:rsid w:val="00D17EAF"/>
    <w:rsid w:val="00D23919"/>
    <w:rsid w:val="00D351AB"/>
    <w:rsid w:val="00D35EAC"/>
    <w:rsid w:val="00D5503F"/>
    <w:rsid w:val="00D6022E"/>
    <w:rsid w:val="00D67C1D"/>
    <w:rsid w:val="00D82424"/>
    <w:rsid w:val="00D95450"/>
    <w:rsid w:val="00DA04D6"/>
    <w:rsid w:val="00DB1566"/>
    <w:rsid w:val="00DE092E"/>
    <w:rsid w:val="00DE6527"/>
    <w:rsid w:val="00E119D6"/>
    <w:rsid w:val="00E35F3A"/>
    <w:rsid w:val="00E43002"/>
    <w:rsid w:val="00E44AB5"/>
    <w:rsid w:val="00E47C2E"/>
    <w:rsid w:val="00E50465"/>
    <w:rsid w:val="00E5656D"/>
    <w:rsid w:val="00E62A6B"/>
    <w:rsid w:val="00E64122"/>
    <w:rsid w:val="00E67F95"/>
    <w:rsid w:val="00E7729D"/>
    <w:rsid w:val="00E77B98"/>
    <w:rsid w:val="00E84233"/>
    <w:rsid w:val="00E96E17"/>
    <w:rsid w:val="00EA7ECC"/>
    <w:rsid w:val="00EB33E2"/>
    <w:rsid w:val="00EE4BF1"/>
    <w:rsid w:val="00EF4C91"/>
    <w:rsid w:val="00F2265F"/>
    <w:rsid w:val="00F25903"/>
    <w:rsid w:val="00F25B95"/>
    <w:rsid w:val="00F3717E"/>
    <w:rsid w:val="00F529A1"/>
    <w:rsid w:val="00F548A3"/>
    <w:rsid w:val="00F66BCC"/>
    <w:rsid w:val="00F67488"/>
    <w:rsid w:val="00F70080"/>
    <w:rsid w:val="00F94545"/>
    <w:rsid w:val="00FA6FAA"/>
    <w:rsid w:val="00FB316E"/>
    <w:rsid w:val="00FC36D0"/>
    <w:rsid w:val="00FC772F"/>
    <w:rsid w:val="00FD1D44"/>
    <w:rsid w:val="00FE2459"/>
    <w:rsid w:val="00FE7028"/>
    <w:rsid w:val="00FF1C78"/>
    <w:rsid w:val="00FF5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E12CC"/>
    <w:pPr>
      <w:suppressAutoHyphens/>
      <w:ind w:left="720"/>
    </w:pPr>
    <w:rPr>
      <w:rFonts w:ascii="Times New Roman" w:eastAsia="Times New Roman" w:hAnsi="Times New Roman"/>
      <w:sz w:val="20"/>
      <w:szCs w:val="20"/>
      <w:lang w:val="ru-RU" w:eastAsia="ru-RU"/>
    </w:rPr>
  </w:style>
  <w:style w:type="table" w:styleId="a3">
    <w:name w:val="Table Grid"/>
    <w:basedOn w:val="a1"/>
    <w:uiPriority w:val="59"/>
    <w:rsid w:val="008E240D"/>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6898"/>
    <w:pPr>
      <w:ind w:left="720"/>
      <w:contextualSpacing/>
    </w:pPr>
  </w:style>
  <w:style w:type="character" w:styleId="a5">
    <w:name w:val="Hyperlink"/>
    <w:basedOn w:val="a0"/>
    <w:uiPriority w:val="99"/>
    <w:unhideWhenUsed/>
    <w:rsid w:val="003F5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E12CC"/>
    <w:pPr>
      <w:suppressAutoHyphens/>
      <w:ind w:left="720"/>
    </w:pPr>
    <w:rPr>
      <w:rFonts w:ascii="Times New Roman" w:eastAsia="Times New Roman" w:hAnsi="Times New Roman"/>
      <w:sz w:val="20"/>
      <w:szCs w:val="20"/>
      <w:lang w:val="ru-RU" w:eastAsia="ru-RU"/>
    </w:rPr>
  </w:style>
  <w:style w:type="table" w:styleId="a3">
    <w:name w:val="Table Grid"/>
    <w:basedOn w:val="a1"/>
    <w:uiPriority w:val="59"/>
    <w:rsid w:val="008E240D"/>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6898"/>
    <w:pPr>
      <w:ind w:left="720"/>
      <w:contextualSpacing/>
    </w:pPr>
  </w:style>
  <w:style w:type="character" w:styleId="a5">
    <w:name w:val="Hyperlink"/>
    <w:basedOn w:val="a0"/>
    <w:uiPriority w:val="99"/>
    <w:unhideWhenUsed/>
    <w:rsid w:val="003F5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0303">
      <w:bodyDiv w:val="1"/>
      <w:marLeft w:val="0"/>
      <w:marRight w:val="0"/>
      <w:marTop w:val="0"/>
      <w:marBottom w:val="0"/>
      <w:divBdr>
        <w:top w:val="none" w:sz="0" w:space="0" w:color="auto"/>
        <w:left w:val="none" w:sz="0" w:space="0" w:color="auto"/>
        <w:bottom w:val="none" w:sz="0" w:space="0" w:color="auto"/>
        <w:right w:val="none" w:sz="0" w:space="0" w:color="auto"/>
      </w:divBdr>
    </w:div>
    <w:div w:id="1099180331">
      <w:bodyDiv w:val="1"/>
      <w:marLeft w:val="0"/>
      <w:marRight w:val="0"/>
      <w:marTop w:val="0"/>
      <w:marBottom w:val="0"/>
      <w:divBdr>
        <w:top w:val="none" w:sz="0" w:space="0" w:color="auto"/>
        <w:left w:val="none" w:sz="0" w:space="0" w:color="auto"/>
        <w:bottom w:val="none" w:sz="0" w:space="0" w:color="auto"/>
        <w:right w:val="none" w:sz="0" w:space="0" w:color="auto"/>
      </w:divBdr>
    </w:div>
    <w:div w:id="1228881082">
      <w:bodyDiv w:val="1"/>
      <w:marLeft w:val="0"/>
      <w:marRight w:val="0"/>
      <w:marTop w:val="0"/>
      <w:marBottom w:val="0"/>
      <w:divBdr>
        <w:top w:val="none" w:sz="0" w:space="0" w:color="auto"/>
        <w:left w:val="none" w:sz="0" w:space="0" w:color="auto"/>
        <w:bottom w:val="none" w:sz="0" w:space="0" w:color="auto"/>
        <w:right w:val="none" w:sz="0" w:space="0" w:color="auto"/>
      </w:divBdr>
    </w:div>
    <w:div w:id="14178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tikhensk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BF1D-632E-4ED6-AC21-3BC52AEF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14069</Words>
  <Characters>8020</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2019-11-13T22:40:00Z</dcterms:created>
  <dcterms:modified xsi:type="dcterms:W3CDTF">2019-11-13T22:40:00Z</dcterms:modified>
</cp:coreProperties>
</file>