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Default="004F50EA" w:rsidP="004F50EA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НАВЧАЛЬНО-МЕТОДИЧНЕ ЗАБЕЗПЕЧЕННЯ </w:t>
      </w:r>
      <w:r w:rsidRPr="00227936">
        <w:rPr>
          <w:rFonts w:ascii="Times New Roman" w:hAnsi="Times New Roman" w:cs="Times New Roman"/>
          <w:b/>
          <w:sz w:val="28"/>
          <w:szCs w:val="28"/>
          <w:lang w:val="uk-UA"/>
        </w:rPr>
        <w:t>ВИКЛАДАННЯ МЕДИЧНОГО ТА ФАРМАЦЕВТ</w:t>
      </w:r>
      <w:r w:rsidR="00844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ИЧНОГО ТОВАРОЗНАВСТВА СТУДЕНТАМ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БАКАЛАВРАМ СПЕЦІАЛЬНОСТІ «МЕДСЕСТРИНСТВО»</w:t>
      </w:r>
    </w:p>
    <w:p w:rsidR="004F50EA" w:rsidRDefault="004F50EA" w:rsidP="004F50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Єрмоленко Т.І., Губська О.М.</w:t>
      </w:r>
    </w:p>
    <w:p w:rsidR="004F50EA" w:rsidRDefault="004F50EA" w:rsidP="004F50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F50EA" w:rsidRPr="004F50EA" w:rsidRDefault="004F50EA" w:rsidP="004F50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фармакології та медичної рецептури</w:t>
      </w:r>
    </w:p>
    <w:p w:rsidR="00562EEB" w:rsidRDefault="00B1111B" w:rsidP="00562EE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1B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B84" w:rsidRPr="005A6B84">
        <w:rPr>
          <w:rFonts w:ascii="Times New Roman" w:hAnsi="Times New Roman" w:cs="Times New Roman"/>
          <w:sz w:val="28"/>
          <w:szCs w:val="28"/>
          <w:lang w:val="uk-UA"/>
        </w:rPr>
        <w:t>Медичне і фармацевтич</w:t>
      </w:r>
      <w:r w:rsidR="005A6B84">
        <w:rPr>
          <w:rFonts w:ascii="Times New Roman" w:hAnsi="Times New Roman" w:cs="Times New Roman"/>
          <w:sz w:val="28"/>
          <w:szCs w:val="28"/>
          <w:lang w:val="uk-UA"/>
        </w:rPr>
        <w:t>не товарознавство є обов'язковою</w:t>
      </w:r>
      <w:r w:rsidR="005A6B84" w:rsidRPr="005A6B84">
        <w:rPr>
          <w:rFonts w:ascii="Times New Roman" w:hAnsi="Times New Roman" w:cs="Times New Roman"/>
          <w:sz w:val="28"/>
          <w:szCs w:val="28"/>
          <w:lang w:val="uk-UA"/>
        </w:rPr>
        <w:t xml:space="preserve"> важливою ланкою в системі спеціальних дисциплін, що забезпечують п</w:t>
      </w:r>
      <w:r w:rsidR="005A6B84">
        <w:rPr>
          <w:rFonts w:ascii="Times New Roman" w:hAnsi="Times New Roman" w:cs="Times New Roman"/>
          <w:sz w:val="28"/>
          <w:szCs w:val="28"/>
          <w:lang w:val="uk-UA"/>
        </w:rPr>
        <w:t>рофесійну підготовку майбутньої медичної сестри</w:t>
      </w:r>
      <w:r w:rsidR="005A6B84" w:rsidRPr="005A6B84">
        <w:rPr>
          <w:rFonts w:ascii="Times New Roman" w:hAnsi="Times New Roman" w:cs="Times New Roman"/>
          <w:sz w:val="28"/>
          <w:szCs w:val="28"/>
          <w:lang w:val="uk-UA"/>
        </w:rPr>
        <w:t>, оскільки вивчає асортимент і функціональні властивості товарів, що застосовуються в медицині з діагностичною, лікувальною і профілактичною метою. Професійна діяльність фахівця, що володіє такими знаннями, має певну соціальну значущість, яка проявляється насамперед участю в процесі оздоровлення населення, в екологічних заходах, покликаних унеможливлювати забруднення зовнішнього середовища, в розширенні контактів з вітчизняними та зарубіжними виробниками з метою впровадження в лікувальний процес сучасної медичної техніки і лікарських засобів</w:t>
      </w:r>
      <w:r w:rsidR="00227936" w:rsidRPr="005A6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111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 с. </w:t>
      </w:r>
      <w:r w:rsidR="00795EDE">
        <w:rPr>
          <w:rFonts w:ascii="Times New Roman" w:hAnsi="Times New Roman" w:cs="Times New Roman"/>
          <w:sz w:val="28"/>
          <w:szCs w:val="28"/>
          <w:lang w:val="uk-UA"/>
        </w:rPr>
        <w:t>4-5</w:t>
      </w:r>
      <w:r w:rsidR="008C0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11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5A6B84" w:rsidRPr="003063BC" w:rsidRDefault="00B1111B" w:rsidP="003C144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B1111B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102">
        <w:rPr>
          <w:rFonts w:ascii="Times New Roman" w:hAnsi="Times New Roman" w:cs="Times New Roman"/>
          <w:sz w:val="28"/>
          <w:szCs w:val="28"/>
          <w:lang w:val="uk-UA"/>
        </w:rPr>
        <w:t>Освітній процес за</w:t>
      </w:r>
      <w:r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102">
        <w:rPr>
          <w:rFonts w:ascii="Times New Roman" w:hAnsi="Times New Roman" w:cs="Times New Roman"/>
          <w:sz w:val="28"/>
          <w:szCs w:val="28"/>
          <w:lang w:val="uk-UA"/>
        </w:rPr>
        <w:t>дисципліною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E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Медичне та фармацевтичне товарознавство</w:t>
      </w:r>
      <w:r w:rsidRPr="008A72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72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а кафедрі фармакології та медичної рецептури ХНМУ  </w:t>
      </w:r>
      <w:r w:rsidR="002D4734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734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734">
        <w:rPr>
          <w:rFonts w:ascii="Times New Roman" w:hAnsi="Times New Roman" w:cs="Times New Roman"/>
          <w:sz w:val="28"/>
          <w:szCs w:val="28"/>
          <w:lang w:val="uk-UA"/>
        </w:rPr>
        <w:t>діючої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</w:t>
      </w:r>
      <w:r w:rsidR="008A72EB">
        <w:rPr>
          <w:rFonts w:ascii="Times New Roman" w:hAnsi="Times New Roman" w:cs="Times New Roman"/>
          <w:sz w:val="28"/>
          <w:szCs w:val="28"/>
          <w:lang w:val="uk-UA"/>
        </w:rPr>
        <w:t xml:space="preserve">яка містить чітку 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>струк</w:t>
      </w:r>
      <w:r w:rsidR="008A72EB" w:rsidRPr="008A72EB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8A72EB">
        <w:rPr>
          <w:rFonts w:ascii="Times New Roman" w:hAnsi="Times New Roman" w:cs="Times New Roman"/>
          <w:sz w:val="28"/>
          <w:szCs w:val="28"/>
          <w:lang w:val="uk-UA"/>
        </w:rPr>
        <w:t xml:space="preserve">ру викладання дисципліни із розкриттям </w:t>
      </w:r>
      <w:r w:rsidR="00C7110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8A72EB">
        <w:rPr>
          <w:rFonts w:ascii="Times New Roman" w:hAnsi="Times New Roman" w:cs="Times New Roman"/>
          <w:sz w:val="28"/>
          <w:szCs w:val="28"/>
          <w:lang w:val="uk-UA"/>
        </w:rPr>
        <w:t>основних тем</w:t>
      </w:r>
      <w:r w:rsidR="005A6B84" w:rsidRPr="008A72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55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55C9" w:rsidRPr="006E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5C9">
        <w:rPr>
          <w:rFonts w:ascii="Times New Roman" w:hAnsi="Times New Roman" w:cs="Times New Roman"/>
          <w:sz w:val="28"/>
          <w:szCs w:val="28"/>
        </w:rPr>
        <w:t>вивченн</w:t>
      </w:r>
      <w:proofErr w:type="spellEnd"/>
      <w:r w:rsidR="006E55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8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5A6B84">
        <w:rPr>
          <w:rFonts w:ascii="Times New Roman" w:hAnsi="Times New Roman" w:cs="Times New Roman"/>
          <w:sz w:val="28"/>
          <w:szCs w:val="28"/>
        </w:rPr>
        <w:t xml:space="preserve"> </w:t>
      </w:r>
      <w:r w:rsidR="006E55C9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r w:rsidR="006E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C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6E55C9">
        <w:rPr>
          <w:rFonts w:ascii="Times New Roman" w:hAnsi="Times New Roman" w:cs="Times New Roman"/>
          <w:sz w:val="28"/>
          <w:szCs w:val="28"/>
          <w:lang w:val="uk-UA"/>
        </w:rPr>
        <w:t>ні та</w:t>
      </w:r>
      <w:r w:rsidR="005A6B84" w:rsidRPr="005A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84" w:rsidRPr="005A6B84">
        <w:rPr>
          <w:rFonts w:ascii="Times New Roman" w:hAnsi="Times New Roman" w:cs="Times New Roman"/>
          <w:sz w:val="28"/>
          <w:szCs w:val="28"/>
        </w:rPr>
        <w:t>пра</w:t>
      </w:r>
      <w:r w:rsidR="006E55C9">
        <w:rPr>
          <w:rFonts w:ascii="Times New Roman" w:hAnsi="Times New Roman" w:cs="Times New Roman"/>
          <w:sz w:val="28"/>
          <w:szCs w:val="28"/>
        </w:rPr>
        <w:t>ктичн</w:t>
      </w:r>
      <w:proofErr w:type="spellEnd"/>
      <w:r w:rsidR="006E55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55C9">
        <w:rPr>
          <w:rFonts w:ascii="Times New Roman" w:hAnsi="Times New Roman" w:cs="Times New Roman"/>
          <w:sz w:val="28"/>
          <w:szCs w:val="28"/>
        </w:rPr>
        <w:t xml:space="preserve"> занят</w:t>
      </w:r>
      <w:proofErr w:type="spellStart"/>
      <w:r w:rsidR="006E55C9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5A6B84">
        <w:rPr>
          <w:rFonts w:ascii="Times New Roman" w:hAnsi="Times New Roman" w:cs="Times New Roman"/>
          <w:sz w:val="28"/>
          <w:szCs w:val="28"/>
        </w:rPr>
        <w:t xml:space="preserve">, </w:t>
      </w:r>
      <w:r w:rsidR="006E55C9">
        <w:rPr>
          <w:rFonts w:ascii="Times New Roman" w:hAnsi="Times New Roman" w:cs="Times New Roman"/>
          <w:sz w:val="28"/>
          <w:szCs w:val="28"/>
          <w:lang w:val="uk-UA"/>
        </w:rPr>
        <w:t xml:space="preserve">також значуща частина годин присвячена </w:t>
      </w:r>
      <w:proofErr w:type="spellStart"/>
      <w:r w:rsidR="006E55C9">
        <w:rPr>
          <w:rFonts w:ascii="Times New Roman" w:hAnsi="Times New Roman" w:cs="Times New Roman"/>
          <w:sz w:val="28"/>
          <w:szCs w:val="28"/>
        </w:rPr>
        <w:t>самостійн</w:t>
      </w:r>
      <w:r w:rsidR="006E55C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5A6B84">
        <w:rPr>
          <w:rFonts w:ascii="Times New Roman" w:hAnsi="Times New Roman" w:cs="Times New Roman"/>
          <w:sz w:val="28"/>
          <w:szCs w:val="28"/>
        </w:rPr>
        <w:t xml:space="preserve"> ро</w:t>
      </w:r>
      <w:r w:rsidR="006E55C9">
        <w:rPr>
          <w:rFonts w:ascii="Times New Roman" w:hAnsi="Times New Roman" w:cs="Times New Roman"/>
          <w:sz w:val="28"/>
          <w:szCs w:val="28"/>
        </w:rPr>
        <w:t>бот</w:t>
      </w:r>
      <w:r w:rsidR="006E55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6B84">
        <w:rPr>
          <w:rFonts w:ascii="Times New Roman" w:hAnsi="Times New Roman" w:cs="Times New Roman"/>
          <w:sz w:val="28"/>
          <w:szCs w:val="28"/>
        </w:rPr>
        <w:t xml:space="preserve">. 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 xml:space="preserve">Кожний вид роботи </w:t>
      </w:r>
      <w:r w:rsidR="00DE6804">
        <w:rPr>
          <w:rFonts w:ascii="Times New Roman" w:hAnsi="Times New Roman" w:cs="Times New Roman"/>
          <w:sz w:val="28"/>
          <w:szCs w:val="28"/>
          <w:lang w:val="uk-UA"/>
        </w:rPr>
        <w:t>допомагає студентам раціонально вивчати та опановувати матеріал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DE6804">
        <w:rPr>
          <w:rStyle w:val="FontStyle11"/>
          <w:kern w:val="28"/>
          <w:sz w:val="28"/>
          <w:szCs w:val="28"/>
          <w:lang w:val="uk-UA"/>
        </w:rPr>
        <w:t>забезпечує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 оволод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ння студентами основ матер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алознавства, вивчення </w:t>
      </w:r>
      <w:r w:rsidR="00640512">
        <w:rPr>
          <w:rStyle w:val="FontStyle11"/>
          <w:kern w:val="28"/>
          <w:sz w:val="28"/>
          <w:szCs w:val="28"/>
          <w:lang w:val="uk-UA"/>
        </w:rPr>
        <w:t xml:space="preserve">характеристик 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тари, пакування, маркування та транспортування </w:t>
      </w:r>
      <w:r w:rsidR="00D73DB7">
        <w:rPr>
          <w:rStyle w:val="FontStyle14"/>
          <w:kern w:val="28"/>
          <w:sz w:val="28"/>
          <w:szCs w:val="28"/>
          <w:lang w:val="uk-UA" w:eastAsia="uk-UA"/>
        </w:rPr>
        <w:t>медичних</w:t>
      </w:r>
      <w:r w:rsidR="00562EEB" w:rsidRPr="00562EEB">
        <w:rPr>
          <w:rStyle w:val="FontStyle14"/>
          <w:kern w:val="28"/>
          <w:sz w:val="28"/>
          <w:szCs w:val="28"/>
          <w:lang w:val="uk-UA" w:eastAsia="uk-UA"/>
        </w:rPr>
        <w:t xml:space="preserve"> товарів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, метод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в стерил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зац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ї, на основ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 сучасних досягнень у галуз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640512">
        <w:rPr>
          <w:rStyle w:val="FontStyle11"/>
          <w:kern w:val="28"/>
          <w:sz w:val="28"/>
          <w:szCs w:val="28"/>
          <w:lang w:val="uk-UA"/>
        </w:rPr>
        <w:t xml:space="preserve"> медицини і фармації. 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 </w:t>
      </w:r>
      <w:r w:rsidR="00640512">
        <w:rPr>
          <w:rStyle w:val="FontStyle11"/>
          <w:kern w:val="28"/>
          <w:sz w:val="28"/>
          <w:szCs w:val="28"/>
          <w:lang w:val="uk-UA"/>
        </w:rPr>
        <w:t>В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>ивчення нормативно-тех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н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>чної документац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ї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 xml:space="preserve"> на </w:t>
      </w:r>
      <w:r w:rsidR="00562EEB" w:rsidRPr="00562EEB">
        <w:rPr>
          <w:rStyle w:val="FontStyle14"/>
          <w:kern w:val="28"/>
          <w:sz w:val="28"/>
          <w:szCs w:val="28"/>
          <w:lang w:val="uk-UA" w:eastAsia="uk-UA"/>
        </w:rPr>
        <w:t xml:space="preserve">медичні  товари та 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>л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>карськ</w:t>
      </w:r>
      <w:r w:rsidR="00562EEB" w:rsidRPr="00562EEB">
        <w:rPr>
          <w:rStyle w:val="FontStyle24"/>
          <w:kern w:val="28"/>
          <w:sz w:val="28"/>
          <w:szCs w:val="28"/>
          <w:lang w:val="uk-UA" w:eastAsia="uk-UA"/>
        </w:rPr>
        <w:t>і</w:t>
      </w:r>
      <w:r w:rsidR="00181399" w:rsidRPr="002A3D34">
        <w:rPr>
          <w:rStyle w:val="FontStyle11"/>
          <w:kern w:val="28"/>
          <w:sz w:val="28"/>
          <w:szCs w:val="28"/>
          <w:lang w:val="uk-UA"/>
        </w:rPr>
        <w:t xml:space="preserve"> препа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>рат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>и</w:t>
      </w:r>
      <w:r w:rsidR="00DE6804">
        <w:rPr>
          <w:rStyle w:val="FontStyle11"/>
          <w:kern w:val="28"/>
          <w:sz w:val="28"/>
          <w:szCs w:val="28"/>
          <w:lang w:val="uk-UA"/>
        </w:rPr>
        <w:t>,</w:t>
      </w:r>
      <w:r w:rsidR="00562EEB" w:rsidRPr="00562EEB">
        <w:rPr>
          <w:rStyle w:val="FontStyle11"/>
          <w:kern w:val="28"/>
          <w:sz w:val="28"/>
          <w:szCs w:val="28"/>
          <w:lang w:val="uk-UA"/>
        </w:rPr>
        <w:t xml:space="preserve"> </w:t>
      </w:r>
      <w:r w:rsidR="00562EEB" w:rsidRPr="002A3D34">
        <w:rPr>
          <w:rStyle w:val="FontStyle11"/>
          <w:kern w:val="28"/>
          <w:sz w:val="28"/>
          <w:szCs w:val="28"/>
          <w:lang w:val="uk-UA"/>
        </w:rPr>
        <w:t xml:space="preserve">асортименту </w:t>
      </w:r>
      <w:r w:rsidR="00640512">
        <w:rPr>
          <w:rStyle w:val="FontStyle11"/>
          <w:kern w:val="28"/>
          <w:sz w:val="28"/>
          <w:szCs w:val="28"/>
          <w:lang w:val="uk-UA"/>
        </w:rPr>
        <w:t xml:space="preserve">та </w:t>
      </w:r>
      <w:r w:rsidR="00177E8D">
        <w:rPr>
          <w:rStyle w:val="FontStyle11"/>
          <w:kern w:val="28"/>
          <w:sz w:val="28"/>
          <w:szCs w:val="28"/>
          <w:lang w:val="uk-UA"/>
        </w:rPr>
        <w:t>правил</w:t>
      </w:r>
      <w:r w:rsidR="00562EEB">
        <w:rPr>
          <w:rStyle w:val="FontStyle11"/>
          <w:kern w:val="28"/>
          <w:sz w:val="28"/>
          <w:szCs w:val="28"/>
          <w:lang w:val="uk-UA"/>
        </w:rPr>
        <w:t xml:space="preserve"> зберігання медичних та фармацевтичних </w:t>
      </w:r>
      <w:r w:rsidR="00562EEB">
        <w:rPr>
          <w:rStyle w:val="FontStyle11"/>
          <w:kern w:val="28"/>
          <w:sz w:val="28"/>
          <w:szCs w:val="28"/>
          <w:lang w:val="uk-UA"/>
        </w:rPr>
        <w:lastRenderedPageBreak/>
        <w:t>товарів</w:t>
      </w:r>
      <w:r w:rsidR="00177E8D">
        <w:rPr>
          <w:rStyle w:val="FontStyle11"/>
          <w:kern w:val="28"/>
          <w:sz w:val="28"/>
          <w:szCs w:val="28"/>
          <w:lang w:val="uk-UA"/>
        </w:rPr>
        <w:t xml:space="preserve"> у лікувально-профілактичних закладах</w:t>
      </w:r>
      <w:r w:rsidR="00562EEB">
        <w:rPr>
          <w:rStyle w:val="FontStyle11"/>
          <w:kern w:val="28"/>
          <w:sz w:val="28"/>
          <w:szCs w:val="28"/>
          <w:lang w:val="uk-UA"/>
        </w:rPr>
        <w:t xml:space="preserve"> за </w:t>
      </w:r>
      <w:proofErr w:type="spellStart"/>
      <w:r w:rsidR="00562EEB">
        <w:rPr>
          <w:rStyle w:val="FontStyle11"/>
          <w:kern w:val="28"/>
          <w:sz w:val="28"/>
          <w:szCs w:val="28"/>
          <w:lang w:val="uk-UA"/>
        </w:rPr>
        <w:t>іх</w:t>
      </w:r>
      <w:proofErr w:type="spellEnd"/>
      <w:r w:rsidR="00562EEB">
        <w:rPr>
          <w:rStyle w:val="FontStyle11"/>
          <w:kern w:val="28"/>
          <w:sz w:val="28"/>
          <w:szCs w:val="28"/>
          <w:lang w:val="uk-UA"/>
        </w:rPr>
        <w:t xml:space="preserve"> фізико-хімічними властивостями, фармакологічною дією, лікарською формою та агрегатним ст</w:t>
      </w:r>
      <w:r w:rsidR="00541FB4">
        <w:rPr>
          <w:rStyle w:val="FontStyle11"/>
          <w:kern w:val="28"/>
          <w:sz w:val="28"/>
          <w:szCs w:val="28"/>
          <w:lang w:val="uk-UA"/>
        </w:rPr>
        <w:t>аном є основою набуття провідних практичних навичок.</w:t>
      </w:r>
      <w:r w:rsidR="004F50EA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2A3D34" w:rsidRPr="00B111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A3D34">
        <w:rPr>
          <w:rFonts w:ascii="Times New Roman" w:hAnsi="Times New Roman" w:cs="Times New Roman"/>
          <w:sz w:val="28"/>
          <w:szCs w:val="28"/>
          <w:lang w:val="uk-UA"/>
        </w:rPr>
        <w:t xml:space="preserve">2, с. 10-11 </w:t>
      </w:r>
      <w:r w:rsidR="002A3D34" w:rsidRPr="00B111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C0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="00562EEB" w:rsidRPr="004F50EA">
        <w:rPr>
          <w:rFonts w:ascii="Times New Roman" w:hAnsi="Times New Roman" w:cs="Times New Roman"/>
          <w:sz w:val="28"/>
          <w:szCs w:val="28"/>
          <w:lang w:val="uk-UA"/>
        </w:rPr>
        <w:t>афедр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6B84" w:rsidRPr="004F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>було розроблено</w:t>
      </w:r>
      <w:r w:rsidR="00562EEB" w:rsidRPr="004F50EA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562E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6B84" w:rsidRPr="004F50EA"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 w:rsidR="00562EEB" w:rsidRPr="004F50EA">
        <w:rPr>
          <w:rFonts w:ascii="Times New Roman" w:hAnsi="Times New Roman" w:cs="Times New Roman"/>
          <w:sz w:val="28"/>
          <w:szCs w:val="28"/>
          <w:lang w:val="uk-UA"/>
        </w:rPr>
        <w:t>азів</w:t>
      </w:r>
      <w:r w:rsidR="004F50E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A6B84" w:rsidRPr="004F50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50EA"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 чітку схему заняття, теоретичний матеріал за кожною темою, типові тестові завдання, тестові завдання для контролю вихідного рівня знань, контрольні питання, а також завдання для самостійної роботи студентів</w:t>
      </w:r>
      <w:r w:rsidR="005A6B84" w:rsidRPr="004F50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B84" w:rsidRPr="00177E8D">
        <w:rPr>
          <w:rFonts w:ascii="Times New Roman" w:hAnsi="Times New Roman" w:cs="Times New Roman"/>
          <w:sz w:val="28"/>
          <w:szCs w:val="28"/>
          <w:lang w:val="uk-UA"/>
        </w:rPr>
        <w:t xml:space="preserve">Ці вказівки </w:t>
      </w:r>
      <w:r w:rsidR="00DE6804">
        <w:rPr>
          <w:rFonts w:ascii="Times New Roman" w:hAnsi="Times New Roman" w:cs="Times New Roman"/>
          <w:sz w:val="28"/>
          <w:szCs w:val="28"/>
          <w:lang w:val="uk-UA"/>
        </w:rPr>
        <w:t xml:space="preserve">структуровані таким чином, щоб </w:t>
      </w:r>
      <w:r w:rsidR="00DE6804" w:rsidRPr="00177E8D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DE6804">
        <w:rPr>
          <w:rFonts w:ascii="Times New Roman" w:hAnsi="Times New Roman" w:cs="Times New Roman"/>
          <w:sz w:val="28"/>
          <w:szCs w:val="28"/>
          <w:lang w:val="uk-UA"/>
        </w:rPr>
        <w:t>огти</w:t>
      </w:r>
      <w:r w:rsidR="005A6B84" w:rsidRPr="00177E8D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</w:t>
      </w:r>
      <w:r w:rsidR="00177E8D">
        <w:rPr>
          <w:rFonts w:ascii="Times New Roman" w:hAnsi="Times New Roman" w:cs="Times New Roman"/>
          <w:sz w:val="28"/>
          <w:szCs w:val="28"/>
          <w:lang w:val="uk-UA"/>
        </w:rPr>
        <w:t xml:space="preserve">швидко опрацювати та </w:t>
      </w:r>
      <w:r w:rsidR="005A6B84" w:rsidRPr="00177E8D">
        <w:rPr>
          <w:rFonts w:ascii="Times New Roman" w:hAnsi="Times New Roman" w:cs="Times New Roman"/>
          <w:sz w:val="28"/>
          <w:szCs w:val="28"/>
          <w:lang w:val="uk-UA"/>
        </w:rPr>
        <w:t xml:space="preserve"> засвоїти матеріал, </w:t>
      </w:r>
      <w:r w:rsidR="00D73DB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A6B84" w:rsidRPr="00177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  <w:lang w:val="uk-UA"/>
        </w:rPr>
        <w:t xml:space="preserve">презентується на лекціях. Для тем, які повинні бути </w:t>
      </w:r>
      <w:r w:rsidR="008958EB">
        <w:rPr>
          <w:rFonts w:ascii="Times New Roman" w:hAnsi="Times New Roman" w:cs="Times New Roman"/>
          <w:sz w:val="28"/>
          <w:szCs w:val="28"/>
          <w:lang w:val="uk-UA"/>
        </w:rPr>
        <w:t>опрацьовані додатково</w:t>
      </w:r>
      <w:r w:rsidR="00D73D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63BC">
        <w:rPr>
          <w:rFonts w:ascii="Times New Roman" w:hAnsi="Times New Roman" w:cs="Times New Roman"/>
          <w:sz w:val="28"/>
          <w:szCs w:val="28"/>
          <w:lang w:val="uk-UA"/>
        </w:rPr>
        <w:t>був розроблений навчальний посібник для студентів</w:t>
      </w:r>
      <w:r w:rsidR="00844AF2">
        <w:rPr>
          <w:rFonts w:ascii="Times New Roman" w:hAnsi="Times New Roman" w:cs="Times New Roman"/>
          <w:sz w:val="28"/>
          <w:szCs w:val="28"/>
          <w:lang w:val="uk-UA"/>
        </w:rPr>
        <w:t xml:space="preserve"> бакалаврів, який містить розширений інформ</w:t>
      </w:r>
      <w:r w:rsidR="00D73DB7">
        <w:rPr>
          <w:rFonts w:ascii="Times New Roman" w:hAnsi="Times New Roman" w:cs="Times New Roman"/>
          <w:sz w:val="28"/>
          <w:szCs w:val="28"/>
          <w:lang w:val="uk-UA"/>
        </w:rPr>
        <w:t>аційний матеріал</w:t>
      </w:r>
      <w:r w:rsidR="00844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91E" w:rsidRDefault="00B550F0" w:rsidP="00B550F0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91E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матеріали, які були розроблені кафедрою ставлять основні задачі, надають теоретичну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вирішення, наводять засоби для контролю </w:t>
      </w:r>
      <w:r w:rsidR="0070491E">
        <w:rPr>
          <w:rFonts w:ascii="Times New Roman" w:hAnsi="Times New Roman" w:cs="Times New Roman"/>
          <w:sz w:val="28"/>
          <w:szCs w:val="28"/>
          <w:lang w:val="uk-UA"/>
        </w:rPr>
        <w:t>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ключових тем дисципліни. Оволодіння теорією медичного та фармацевтичного товарознавства надає змогу майбутнім медичним сестрам успішно використовувати її на практиці.</w:t>
      </w:r>
    </w:p>
    <w:p w:rsidR="0070491E" w:rsidRPr="00844AF2" w:rsidRDefault="0070491E" w:rsidP="007049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0EA" w:rsidRDefault="004F50EA" w:rsidP="004F50EA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1111B" w:rsidRDefault="00795EDE" w:rsidP="002A3D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Медичне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фармацевтичне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товарознавство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 </w:t>
      </w:r>
      <w:proofErr w:type="spellStart"/>
      <w:proofErr w:type="gram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ідручник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студентів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вищих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навчальних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І. І. Баранова [та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.] ; Нац.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фармац</w:t>
      </w:r>
      <w:proofErr w:type="spell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ун-т. - </w:t>
      </w:r>
      <w:proofErr w:type="spell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181399" w:rsidRPr="00181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НФАУ :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Золоті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сторінки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Ч. 1. - 2017.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4-5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A3D34" w:rsidRPr="002A3D34" w:rsidRDefault="00795EDE" w:rsidP="002A3D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Медичне та фармацевтичне товарознавство: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посібник для студентів бакалаврів мед. та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фарм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учбов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закладів 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="002A3D34" w:rsidRP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r w:rsidR="002A3D34" w:rsidRP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рівнів акредитації </w:t>
      </w:r>
      <w:r w:rsidR="002A3D34" w:rsidRP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/ </w:t>
      </w:r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Єрмоленко Т.І., Сирова Г.О., Губська О.М., </w:t>
      </w:r>
      <w:proofErr w:type="spellStart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Кривошапка</w:t>
      </w:r>
      <w:proofErr w:type="spellEnd"/>
      <w:r w:rsidR="002A3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О.В. Харків, ХНМУ: 2018. – 10-11 с.</w:t>
      </w:r>
    </w:p>
    <w:p w:rsidR="00795EDE" w:rsidRPr="00795EDE" w:rsidRDefault="00795EDE" w:rsidP="004F50EA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11B" w:rsidRDefault="00B1111B" w:rsidP="004F50EA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70" w:rsidRDefault="00153D70" w:rsidP="004F50EA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70" w:rsidRDefault="00153D70" w:rsidP="004F50EA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70" w:rsidRPr="00B1111B" w:rsidRDefault="00153D70" w:rsidP="004F50EA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53D70" w:rsidRPr="00B1111B" w:rsidSect="00034A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ECD132"/>
    <w:lvl w:ilvl="0">
      <w:numFmt w:val="bullet"/>
      <w:lvlText w:val="*"/>
      <w:lvlJc w:val="left"/>
    </w:lvl>
  </w:abstractNum>
  <w:abstractNum w:abstractNumId="1">
    <w:nsid w:val="00BC54CD"/>
    <w:multiLevelType w:val="hybridMultilevel"/>
    <w:tmpl w:val="B08463DC"/>
    <w:lvl w:ilvl="0" w:tplc="B3CE8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76787"/>
    <w:multiLevelType w:val="hybridMultilevel"/>
    <w:tmpl w:val="B5A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A"/>
    <w:rsid w:val="000215A2"/>
    <w:rsid w:val="00034A8A"/>
    <w:rsid w:val="00153D70"/>
    <w:rsid w:val="00177E8D"/>
    <w:rsid w:val="00181399"/>
    <w:rsid w:val="001B5CAE"/>
    <w:rsid w:val="00227936"/>
    <w:rsid w:val="002A3D34"/>
    <w:rsid w:val="002D4734"/>
    <w:rsid w:val="003063BC"/>
    <w:rsid w:val="003C1446"/>
    <w:rsid w:val="00453726"/>
    <w:rsid w:val="004B149A"/>
    <w:rsid w:val="004F50EA"/>
    <w:rsid w:val="00520080"/>
    <w:rsid w:val="00541FB4"/>
    <w:rsid w:val="00562EEB"/>
    <w:rsid w:val="005A6B84"/>
    <w:rsid w:val="006102DB"/>
    <w:rsid w:val="00640512"/>
    <w:rsid w:val="006E55C9"/>
    <w:rsid w:val="0070491E"/>
    <w:rsid w:val="00757826"/>
    <w:rsid w:val="00795EDE"/>
    <w:rsid w:val="00844AF2"/>
    <w:rsid w:val="008958EB"/>
    <w:rsid w:val="008A72EB"/>
    <w:rsid w:val="008C0021"/>
    <w:rsid w:val="008D1E85"/>
    <w:rsid w:val="009D4574"/>
    <w:rsid w:val="00AE5FE6"/>
    <w:rsid w:val="00B1111B"/>
    <w:rsid w:val="00B550F0"/>
    <w:rsid w:val="00C119A4"/>
    <w:rsid w:val="00C22181"/>
    <w:rsid w:val="00C71102"/>
    <w:rsid w:val="00D73DB7"/>
    <w:rsid w:val="00DE6804"/>
    <w:rsid w:val="00E1729D"/>
    <w:rsid w:val="00F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1B"/>
    <w:pPr>
      <w:ind w:left="720"/>
      <w:contextualSpacing/>
    </w:pPr>
  </w:style>
  <w:style w:type="paragraph" w:customStyle="1" w:styleId="literatura">
    <w:name w:val="literatura"/>
    <w:basedOn w:val="a"/>
    <w:rsid w:val="00B1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62EE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6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2EE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62EE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62EEB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62EE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1B"/>
    <w:pPr>
      <w:ind w:left="720"/>
      <w:contextualSpacing/>
    </w:pPr>
  </w:style>
  <w:style w:type="paragraph" w:customStyle="1" w:styleId="literatura">
    <w:name w:val="literatura"/>
    <w:basedOn w:val="a"/>
    <w:rsid w:val="00B1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62EE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6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2EE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62EE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62EEB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62E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16</cp:revision>
  <cp:lastPrinted>2019-03-28T08:41:00Z</cp:lastPrinted>
  <dcterms:created xsi:type="dcterms:W3CDTF">2019-03-26T13:13:00Z</dcterms:created>
  <dcterms:modified xsi:type="dcterms:W3CDTF">2019-04-02T13:26:00Z</dcterms:modified>
</cp:coreProperties>
</file>