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13" w:rsidRPr="00B363D7" w:rsidRDefault="00DF6143" w:rsidP="00DF6143">
      <w:pPr>
        <w:spacing w:line="360" w:lineRule="auto"/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B363D7">
        <w:rPr>
          <w:rFonts w:eastAsia="Times New Roman"/>
          <w:b/>
          <w:sz w:val="28"/>
          <w:szCs w:val="28"/>
          <w:lang w:val="uk-UA"/>
        </w:rPr>
        <w:t>СУЧАСНИЙ ПІДХІД ДО ДІАГ</w:t>
      </w:r>
      <w:r>
        <w:rPr>
          <w:rFonts w:eastAsia="Times New Roman"/>
          <w:b/>
          <w:sz w:val="28"/>
          <w:szCs w:val="28"/>
          <w:lang w:val="uk-UA"/>
        </w:rPr>
        <w:t xml:space="preserve">НОСТИКИ ТА ЛІКУВАННЯ ДИСФУНКЦІЇ </w:t>
      </w:r>
      <w:r w:rsidRPr="00B363D7">
        <w:rPr>
          <w:rFonts w:eastAsia="Times New Roman"/>
          <w:b/>
          <w:sz w:val="28"/>
          <w:szCs w:val="28"/>
          <w:lang w:val="uk-UA"/>
        </w:rPr>
        <w:t>НИРКОВОГО ТРАНСПЛАНТАТУ У ПАЦІ</w:t>
      </w:r>
      <w:r>
        <w:rPr>
          <w:rFonts w:eastAsia="Times New Roman"/>
          <w:b/>
          <w:sz w:val="28"/>
          <w:szCs w:val="28"/>
          <w:lang w:val="uk-UA"/>
        </w:rPr>
        <w:t>ЄНТІВ З КОМОРБІДНО</w:t>
      </w:r>
      <w:r w:rsidR="003225D5">
        <w:rPr>
          <w:rFonts w:eastAsia="Times New Roman"/>
          <w:b/>
          <w:sz w:val="28"/>
          <w:szCs w:val="28"/>
          <w:lang w:val="uk-UA"/>
        </w:rPr>
        <w:t>Ю ПАТОЛОГІЄЮ</w:t>
      </w:r>
    </w:p>
    <w:p w:rsidR="00653013" w:rsidRPr="003225D5" w:rsidRDefault="003F3695" w:rsidP="00DF6143">
      <w:pPr>
        <w:autoSpaceDE w:val="0"/>
        <w:spacing w:line="360" w:lineRule="auto"/>
        <w:jc w:val="center"/>
        <w:rPr>
          <w:bCs/>
          <w:i/>
          <w:sz w:val="28"/>
          <w:szCs w:val="28"/>
          <w:vertAlign w:val="superscript"/>
          <w:lang w:val="uk-UA"/>
        </w:rPr>
      </w:pPr>
      <w:proofErr w:type="spellStart"/>
      <w:r w:rsidRPr="003225D5">
        <w:rPr>
          <w:bCs/>
          <w:i/>
          <w:sz w:val="28"/>
          <w:szCs w:val="28"/>
          <w:lang w:val="uk-UA"/>
        </w:rPr>
        <w:t>Желєзнікова</w:t>
      </w:r>
      <w:proofErr w:type="spellEnd"/>
      <w:r w:rsidRPr="003225D5">
        <w:rPr>
          <w:bCs/>
          <w:i/>
          <w:sz w:val="28"/>
          <w:szCs w:val="28"/>
          <w:lang w:val="uk-UA"/>
        </w:rPr>
        <w:t xml:space="preserve"> М.О.</w:t>
      </w:r>
      <w:r w:rsidRPr="003225D5">
        <w:rPr>
          <w:bCs/>
          <w:i/>
          <w:sz w:val="28"/>
          <w:szCs w:val="28"/>
          <w:vertAlign w:val="superscript"/>
          <w:lang w:val="uk-UA"/>
        </w:rPr>
        <w:t>1,</w:t>
      </w:r>
      <w:r w:rsidRPr="003F3695">
        <w:rPr>
          <w:bCs/>
          <w:i/>
          <w:sz w:val="28"/>
          <w:szCs w:val="28"/>
          <w:vertAlign w:val="superscript"/>
          <w:lang w:val="uk-UA"/>
        </w:rPr>
        <w:t>2</w:t>
      </w:r>
      <w:r>
        <w:rPr>
          <w:bCs/>
          <w:i/>
          <w:sz w:val="28"/>
          <w:szCs w:val="28"/>
          <w:lang w:val="uk-UA"/>
        </w:rPr>
        <w:t xml:space="preserve">, </w:t>
      </w:r>
      <w:proofErr w:type="spellStart"/>
      <w:r w:rsidR="00653013" w:rsidRPr="003F3695">
        <w:rPr>
          <w:bCs/>
          <w:i/>
          <w:sz w:val="28"/>
          <w:szCs w:val="28"/>
          <w:lang w:val="uk-UA"/>
        </w:rPr>
        <w:t>Андоньєва</w:t>
      </w:r>
      <w:proofErr w:type="spellEnd"/>
      <w:r w:rsidR="00653013" w:rsidRPr="003225D5">
        <w:rPr>
          <w:bCs/>
          <w:i/>
          <w:sz w:val="28"/>
          <w:szCs w:val="28"/>
          <w:lang w:val="uk-UA"/>
        </w:rPr>
        <w:t xml:space="preserve"> Н.М.</w:t>
      </w:r>
      <w:r w:rsidR="00790AD9" w:rsidRPr="003225D5">
        <w:rPr>
          <w:bCs/>
          <w:i/>
          <w:sz w:val="28"/>
          <w:szCs w:val="28"/>
          <w:vertAlign w:val="superscript"/>
          <w:lang w:val="uk-UA"/>
        </w:rPr>
        <w:t>1,2</w:t>
      </w:r>
      <w:r w:rsidR="00653013" w:rsidRPr="003225D5">
        <w:rPr>
          <w:bCs/>
          <w:i/>
          <w:sz w:val="28"/>
          <w:szCs w:val="28"/>
          <w:lang w:val="uk-UA"/>
        </w:rPr>
        <w:t>,</w:t>
      </w:r>
      <w:r>
        <w:rPr>
          <w:bCs/>
          <w:i/>
          <w:sz w:val="28"/>
          <w:szCs w:val="28"/>
          <w:lang w:val="uk-UA"/>
        </w:rPr>
        <w:t xml:space="preserve"> </w:t>
      </w:r>
      <w:r w:rsidRPr="003225D5">
        <w:rPr>
          <w:bCs/>
          <w:i/>
          <w:sz w:val="28"/>
          <w:szCs w:val="28"/>
          <w:lang w:val="uk-UA"/>
        </w:rPr>
        <w:t>Лісова Г.В.</w:t>
      </w:r>
      <w:r w:rsidRPr="003225D5">
        <w:rPr>
          <w:bCs/>
          <w:i/>
          <w:sz w:val="28"/>
          <w:szCs w:val="28"/>
          <w:vertAlign w:val="superscript"/>
          <w:lang w:val="uk-UA"/>
        </w:rPr>
        <w:t>1</w:t>
      </w:r>
      <w:bookmarkStart w:id="0" w:name="_GoBack"/>
      <w:bookmarkEnd w:id="0"/>
    </w:p>
    <w:p w:rsidR="00790AD9" w:rsidRPr="00790AD9" w:rsidRDefault="00790AD9" w:rsidP="00790AD9">
      <w:pPr>
        <w:suppressAutoHyphens w:val="0"/>
        <w:spacing w:line="360" w:lineRule="auto"/>
        <w:jc w:val="center"/>
        <w:rPr>
          <w:rFonts w:eastAsiaTheme="minorHAnsi" w:cstheme="minorBidi"/>
          <w:bCs/>
          <w:sz w:val="28"/>
          <w:szCs w:val="22"/>
          <w:lang w:val="uk-UA" w:eastAsia="en-US"/>
        </w:rPr>
      </w:pPr>
      <w:r w:rsidRPr="00790AD9">
        <w:rPr>
          <w:rFonts w:eastAsiaTheme="minorHAnsi" w:cstheme="minorBidi"/>
          <w:bCs/>
          <w:i/>
          <w:sz w:val="28"/>
          <w:szCs w:val="22"/>
          <w:vertAlign w:val="superscript"/>
          <w:lang w:val="uk-UA" w:eastAsia="en-US"/>
        </w:rPr>
        <w:t>1</w:t>
      </w:r>
      <w:r w:rsidRPr="00790AD9">
        <w:rPr>
          <w:rFonts w:eastAsiaTheme="minorHAnsi" w:cstheme="minorBidi"/>
          <w:bCs/>
          <w:sz w:val="28"/>
          <w:szCs w:val="22"/>
          <w:lang w:val="uk-UA" w:eastAsia="en-US"/>
        </w:rPr>
        <w:t>Харківський національний медичний університет</w:t>
      </w:r>
    </w:p>
    <w:p w:rsidR="00790AD9" w:rsidRPr="00790AD9" w:rsidRDefault="00790AD9" w:rsidP="00790AD9">
      <w:pPr>
        <w:suppressAutoHyphens w:val="0"/>
        <w:spacing w:line="360" w:lineRule="auto"/>
        <w:jc w:val="center"/>
        <w:rPr>
          <w:rFonts w:eastAsiaTheme="minorHAnsi" w:cstheme="minorBidi"/>
          <w:bCs/>
          <w:sz w:val="28"/>
          <w:szCs w:val="22"/>
          <w:lang w:val="uk-UA" w:eastAsia="en-US"/>
        </w:rPr>
      </w:pPr>
      <w:r w:rsidRPr="00790AD9">
        <w:rPr>
          <w:rFonts w:eastAsiaTheme="minorHAnsi" w:cstheme="minorBidi"/>
          <w:bCs/>
          <w:i/>
          <w:sz w:val="28"/>
          <w:szCs w:val="22"/>
          <w:vertAlign w:val="superscript"/>
          <w:lang w:val="uk-UA" w:eastAsia="en-US"/>
        </w:rPr>
        <w:t>2</w:t>
      </w:r>
      <w:r w:rsidRPr="00790AD9">
        <w:rPr>
          <w:rFonts w:eastAsiaTheme="minorHAnsi" w:cstheme="minorBidi"/>
          <w:bCs/>
          <w:sz w:val="28"/>
          <w:szCs w:val="22"/>
          <w:lang w:val="uk-UA" w:eastAsia="en-US"/>
        </w:rPr>
        <w:t xml:space="preserve">Обласний медичний клінічний центр урології, нефрології </w:t>
      </w:r>
      <w:proofErr w:type="spellStart"/>
      <w:r w:rsidRPr="00790AD9">
        <w:rPr>
          <w:rFonts w:eastAsiaTheme="minorHAnsi" w:cstheme="minorBidi"/>
          <w:bCs/>
          <w:sz w:val="28"/>
          <w:szCs w:val="22"/>
          <w:lang w:val="uk-UA" w:eastAsia="en-US"/>
        </w:rPr>
        <w:t>ім. В. І. Шапо</w:t>
      </w:r>
      <w:proofErr w:type="spellEnd"/>
      <w:r w:rsidRPr="00790AD9">
        <w:rPr>
          <w:rFonts w:eastAsiaTheme="minorHAnsi" w:cstheme="minorBidi"/>
          <w:bCs/>
          <w:sz w:val="28"/>
          <w:szCs w:val="22"/>
          <w:lang w:val="uk-UA" w:eastAsia="en-US"/>
        </w:rPr>
        <w:t>вала, м. Харків</w:t>
      </w:r>
    </w:p>
    <w:p w:rsidR="00653013" w:rsidRDefault="00653013" w:rsidP="00DF614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653013" w:rsidRPr="00653013" w:rsidRDefault="00653013" w:rsidP="00DF6143">
      <w:pPr>
        <w:autoSpaceDE w:val="0"/>
        <w:autoSpaceDN w:val="0"/>
        <w:adjustRightInd w:val="0"/>
        <w:spacing w:line="360" w:lineRule="auto"/>
        <w:ind w:right="-5" w:firstLine="709"/>
        <w:jc w:val="both"/>
        <w:rPr>
          <w:sz w:val="28"/>
          <w:szCs w:val="28"/>
          <w:lang w:val="uk-UA"/>
        </w:rPr>
      </w:pPr>
      <w:proofErr w:type="spellStart"/>
      <w:r w:rsidRPr="004C7FD4">
        <w:rPr>
          <w:sz w:val="28"/>
          <w:szCs w:val="28"/>
          <w:lang w:val="uk-UA"/>
        </w:rPr>
        <w:t>Аллотрансплантація</w:t>
      </w:r>
      <w:proofErr w:type="spellEnd"/>
      <w:r w:rsidRPr="004C7FD4">
        <w:rPr>
          <w:sz w:val="28"/>
          <w:szCs w:val="28"/>
          <w:lang w:val="uk-UA"/>
        </w:rPr>
        <w:t xml:space="preserve"> нирки у наш час є рутинним методом радикального лікування термінальної хронічної ниркової недостатності. Однак незважаючи на прогрес у трансплантології нирки порушення ниркової   функції залишається актуальною проблемою [</w:t>
      </w:r>
      <w:r>
        <w:rPr>
          <w:sz w:val="28"/>
          <w:szCs w:val="28"/>
          <w:lang w:val="uk-UA"/>
        </w:rPr>
        <w:t>1</w:t>
      </w:r>
      <w:r w:rsidRPr="004C7FD4">
        <w:rPr>
          <w:sz w:val="28"/>
          <w:szCs w:val="28"/>
          <w:lang w:val="uk-UA"/>
        </w:rPr>
        <w:t>].</w:t>
      </w:r>
      <w:r w:rsidRPr="00653013">
        <w:rPr>
          <w:sz w:val="28"/>
          <w:szCs w:val="28"/>
          <w:lang w:val="uk-UA"/>
        </w:rPr>
        <w:t xml:space="preserve"> Однак у зв’язку з  супутнім  застосуванням  </w:t>
      </w:r>
      <w:proofErr w:type="spellStart"/>
      <w:r w:rsidRPr="00653013">
        <w:rPr>
          <w:sz w:val="28"/>
          <w:szCs w:val="28"/>
          <w:lang w:val="uk-UA"/>
        </w:rPr>
        <w:t>імуносупресивної</w:t>
      </w:r>
      <w:proofErr w:type="spellEnd"/>
      <w:r w:rsidRPr="00653013">
        <w:rPr>
          <w:sz w:val="28"/>
          <w:szCs w:val="28"/>
          <w:lang w:val="uk-UA"/>
        </w:rPr>
        <w:t xml:space="preserve"> терапії в останні роки збільшилась частота розвитку інфекційних </w:t>
      </w:r>
      <w:proofErr w:type="spellStart"/>
      <w:r w:rsidRPr="00653013">
        <w:rPr>
          <w:sz w:val="28"/>
          <w:szCs w:val="28"/>
          <w:lang w:val="uk-UA"/>
        </w:rPr>
        <w:t>ускладень</w:t>
      </w:r>
      <w:proofErr w:type="spellEnd"/>
      <w:r w:rsidRPr="00653013">
        <w:rPr>
          <w:sz w:val="28"/>
          <w:szCs w:val="28"/>
          <w:lang w:val="uk-UA"/>
        </w:rPr>
        <w:t>, які призводять до пошкодження трансплантату та можуть викликати тяжкі наслідки у реципієнтів</w:t>
      </w:r>
      <w:r w:rsidR="008A609B">
        <w:rPr>
          <w:sz w:val="28"/>
          <w:szCs w:val="28"/>
          <w:lang w:val="uk-UA"/>
        </w:rPr>
        <w:t>[2</w:t>
      </w:r>
      <w:r w:rsidRPr="00653013">
        <w:rPr>
          <w:sz w:val="28"/>
          <w:szCs w:val="28"/>
          <w:lang w:val="uk-UA"/>
        </w:rPr>
        <w:t>].</w:t>
      </w:r>
    </w:p>
    <w:p w:rsidR="00653013" w:rsidRPr="00653013" w:rsidRDefault="00653013" w:rsidP="00DF614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653013">
        <w:rPr>
          <w:sz w:val="28"/>
          <w:szCs w:val="28"/>
          <w:lang w:val="uk-UA"/>
        </w:rPr>
        <w:t xml:space="preserve">Серед типових опортуністичних інфекцій, які уражають нирковий трансплантат, варто відмітити такі, як сімейство </w:t>
      </w:r>
      <w:proofErr w:type="spellStart"/>
      <w:r w:rsidRPr="00653013">
        <w:rPr>
          <w:sz w:val="28"/>
          <w:szCs w:val="28"/>
          <w:lang w:val="uk-UA"/>
        </w:rPr>
        <w:t>герпесвірусів</w:t>
      </w:r>
      <w:proofErr w:type="spellEnd"/>
      <w:r w:rsidRPr="00653013">
        <w:rPr>
          <w:sz w:val="28"/>
          <w:szCs w:val="28"/>
          <w:lang w:val="uk-UA"/>
        </w:rPr>
        <w:t xml:space="preserve">, аденовіруси та </w:t>
      </w:r>
      <w:proofErr w:type="spellStart"/>
      <w:r w:rsidRPr="00653013">
        <w:rPr>
          <w:sz w:val="28"/>
          <w:szCs w:val="28"/>
          <w:lang w:val="uk-UA"/>
        </w:rPr>
        <w:t>поліомавіруси</w:t>
      </w:r>
      <w:proofErr w:type="spellEnd"/>
      <w:r w:rsidR="008A609B">
        <w:rPr>
          <w:sz w:val="28"/>
          <w:szCs w:val="28"/>
          <w:lang w:val="uk-UA"/>
        </w:rPr>
        <w:t xml:space="preserve"> [3]</w:t>
      </w:r>
      <w:r w:rsidRPr="00653013">
        <w:rPr>
          <w:sz w:val="28"/>
          <w:szCs w:val="28"/>
          <w:lang w:val="uk-UA"/>
        </w:rPr>
        <w:t xml:space="preserve">. </w:t>
      </w:r>
    </w:p>
    <w:p w:rsidR="003B3E64" w:rsidRPr="006B18A0" w:rsidRDefault="00653013" w:rsidP="00DF6143">
      <w:pPr>
        <w:autoSpaceDE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653013">
        <w:rPr>
          <w:spacing w:val="-8"/>
          <w:sz w:val="28"/>
          <w:szCs w:val="28"/>
          <w:lang w:val="uk-UA"/>
        </w:rPr>
        <w:t>Поліомавіруси</w:t>
      </w:r>
      <w:proofErr w:type="spellEnd"/>
      <w:r w:rsidRPr="00653013">
        <w:rPr>
          <w:spacing w:val="-8"/>
          <w:sz w:val="28"/>
          <w:szCs w:val="28"/>
          <w:lang w:val="uk-UA"/>
        </w:rPr>
        <w:t xml:space="preserve"> відносяться до єдиного роду </w:t>
      </w:r>
      <w:proofErr w:type="spellStart"/>
      <w:r w:rsidRPr="00333040">
        <w:rPr>
          <w:rStyle w:val="w"/>
          <w:i/>
          <w:iCs/>
          <w:color w:val="000000"/>
          <w:sz w:val="28"/>
          <w:szCs w:val="28"/>
          <w:shd w:val="clear" w:color="auto" w:fill="FFFFFF"/>
        </w:rPr>
        <w:t>Polyomavirus</w:t>
      </w:r>
      <w:proofErr w:type="spellEnd"/>
      <w:r w:rsidRPr="00653013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53013">
        <w:rPr>
          <w:rStyle w:val="w"/>
          <w:color w:val="000000"/>
          <w:sz w:val="28"/>
          <w:szCs w:val="28"/>
          <w:shd w:val="clear" w:color="auto" w:fill="FFFFFF"/>
          <w:lang w:val="uk-UA"/>
        </w:rPr>
        <w:t>сімейства</w:t>
      </w:r>
      <w:r w:rsidR="005A4B1A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3040">
        <w:rPr>
          <w:rStyle w:val="w"/>
          <w:i/>
          <w:iCs/>
          <w:color w:val="000000"/>
          <w:sz w:val="28"/>
          <w:szCs w:val="28"/>
          <w:shd w:val="clear" w:color="auto" w:fill="FFFFFF"/>
        </w:rPr>
        <w:t>Polyomaviridae</w:t>
      </w:r>
      <w:proofErr w:type="spellEnd"/>
      <w:r w:rsidR="008A609B">
        <w:rPr>
          <w:rStyle w:val="w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609B">
        <w:rPr>
          <w:sz w:val="28"/>
          <w:szCs w:val="28"/>
          <w:lang w:val="uk-UA"/>
        </w:rPr>
        <w:t>[4</w:t>
      </w:r>
      <w:r w:rsidR="008A609B" w:rsidRPr="00653013">
        <w:rPr>
          <w:sz w:val="28"/>
          <w:szCs w:val="28"/>
          <w:lang w:val="uk-UA"/>
        </w:rPr>
        <w:t>]</w:t>
      </w:r>
      <w:r w:rsidRPr="00653013">
        <w:rPr>
          <w:rStyle w:val="w"/>
          <w:i/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="005A4B1A">
        <w:rPr>
          <w:rStyle w:val="w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03CD">
        <w:rPr>
          <w:sz w:val="28"/>
          <w:szCs w:val="28"/>
          <w:lang w:val="uk-UA"/>
        </w:rPr>
        <w:t>На сьогоднішній день</w:t>
      </w:r>
      <w:r w:rsidR="003803CD" w:rsidRPr="003803CD">
        <w:rPr>
          <w:sz w:val="28"/>
          <w:szCs w:val="28"/>
          <w:lang w:val="uk-UA"/>
        </w:rPr>
        <w:t xml:space="preserve"> </w:t>
      </w:r>
      <w:r w:rsidR="003803CD">
        <w:rPr>
          <w:sz w:val="28"/>
          <w:szCs w:val="28"/>
          <w:lang w:val="uk-UA"/>
        </w:rPr>
        <w:t xml:space="preserve">вивченню </w:t>
      </w:r>
      <w:r w:rsidR="003803CD" w:rsidRPr="006B18A0">
        <w:rPr>
          <w:sz w:val="28"/>
          <w:szCs w:val="28"/>
          <w:lang w:val="uk-UA"/>
        </w:rPr>
        <w:t xml:space="preserve"> </w:t>
      </w:r>
      <w:proofErr w:type="spellStart"/>
      <w:r w:rsidR="003803CD">
        <w:rPr>
          <w:sz w:val="28"/>
          <w:szCs w:val="28"/>
          <w:lang w:val="uk-UA"/>
        </w:rPr>
        <w:t>поліомавірусної</w:t>
      </w:r>
      <w:proofErr w:type="spellEnd"/>
      <w:r w:rsidR="003803CD">
        <w:rPr>
          <w:sz w:val="28"/>
          <w:szCs w:val="28"/>
          <w:lang w:val="uk-UA"/>
        </w:rPr>
        <w:t xml:space="preserve"> інфекції  надається велика увага, тому що вона  може призводити до</w:t>
      </w:r>
      <w:r w:rsidR="008A609B">
        <w:rPr>
          <w:sz w:val="28"/>
          <w:szCs w:val="28"/>
          <w:lang w:val="uk-UA"/>
        </w:rPr>
        <w:t xml:space="preserve"> негативних наслідків</w:t>
      </w:r>
      <w:r w:rsidR="00927808">
        <w:rPr>
          <w:sz w:val="28"/>
          <w:szCs w:val="28"/>
          <w:lang w:val="uk-UA"/>
        </w:rPr>
        <w:t>.</w:t>
      </w:r>
      <w:r w:rsidR="003803CD">
        <w:rPr>
          <w:sz w:val="28"/>
          <w:szCs w:val="28"/>
          <w:lang w:val="uk-UA"/>
        </w:rPr>
        <w:t xml:space="preserve"> </w:t>
      </w:r>
      <w:r w:rsidR="00B81F6B">
        <w:rPr>
          <w:sz w:val="28"/>
          <w:szCs w:val="28"/>
          <w:lang w:val="uk-UA"/>
        </w:rPr>
        <w:t xml:space="preserve">Відомо, що </w:t>
      </w:r>
      <w:r w:rsidR="00893D3B">
        <w:rPr>
          <w:sz w:val="28"/>
          <w:szCs w:val="28"/>
          <w:lang w:val="uk-UA"/>
        </w:rPr>
        <w:t xml:space="preserve">ВК вірус </w:t>
      </w:r>
      <w:r w:rsidR="00F327C3" w:rsidRPr="00F327C3">
        <w:rPr>
          <w:sz w:val="28"/>
          <w:szCs w:val="28"/>
          <w:lang w:val="uk-UA"/>
        </w:rPr>
        <w:t>також</w:t>
      </w:r>
      <w:r w:rsidR="00B81F6B">
        <w:rPr>
          <w:sz w:val="28"/>
          <w:szCs w:val="28"/>
          <w:lang w:val="uk-UA"/>
        </w:rPr>
        <w:t xml:space="preserve"> діагностується </w:t>
      </w:r>
      <w:r w:rsidR="00893D3B">
        <w:rPr>
          <w:sz w:val="28"/>
          <w:szCs w:val="28"/>
          <w:lang w:val="uk-UA"/>
        </w:rPr>
        <w:t>у пацієнтів після трансплантації серця та печінки</w:t>
      </w:r>
      <w:r w:rsidR="005B2905">
        <w:rPr>
          <w:sz w:val="28"/>
          <w:szCs w:val="28"/>
          <w:lang w:val="uk-UA"/>
        </w:rPr>
        <w:t>, та у пацієнтів з ВІЛ</w:t>
      </w:r>
      <w:r w:rsidR="008A609B">
        <w:rPr>
          <w:sz w:val="28"/>
          <w:szCs w:val="28"/>
          <w:lang w:val="uk-UA"/>
        </w:rPr>
        <w:t xml:space="preserve"> [5]</w:t>
      </w:r>
      <w:r w:rsidR="005B2905">
        <w:rPr>
          <w:sz w:val="28"/>
          <w:szCs w:val="28"/>
          <w:lang w:val="uk-UA"/>
        </w:rPr>
        <w:t>.</w:t>
      </w:r>
    </w:p>
    <w:p w:rsidR="00653013" w:rsidRDefault="00F327C3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різних авторів  </w:t>
      </w:r>
      <w:proofErr w:type="spellStart"/>
      <w:r>
        <w:rPr>
          <w:sz w:val="28"/>
          <w:szCs w:val="28"/>
          <w:lang w:val="uk-UA"/>
        </w:rPr>
        <w:t>п</w:t>
      </w:r>
      <w:r w:rsidR="005B2905">
        <w:rPr>
          <w:sz w:val="28"/>
          <w:szCs w:val="28"/>
          <w:lang w:val="uk-UA"/>
        </w:rPr>
        <w:t>оліомавірус-асоційована</w:t>
      </w:r>
      <w:proofErr w:type="spellEnd"/>
      <w:r w:rsidR="005B2905">
        <w:rPr>
          <w:sz w:val="28"/>
          <w:szCs w:val="28"/>
          <w:lang w:val="uk-UA"/>
        </w:rPr>
        <w:t xml:space="preserve"> нефропатія спостерігається приблизно у 5%</w:t>
      </w:r>
      <w:r w:rsidR="003B3E64">
        <w:rPr>
          <w:sz w:val="28"/>
          <w:szCs w:val="28"/>
          <w:lang w:val="uk-UA"/>
        </w:rPr>
        <w:t xml:space="preserve"> реципієнтів ниркового трансплантату</w:t>
      </w:r>
      <w:r>
        <w:rPr>
          <w:sz w:val="28"/>
          <w:szCs w:val="28"/>
          <w:lang w:val="uk-UA"/>
        </w:rPr>
        <w:t xml:space="preserve"> </w:t>
      </w:r>
      <w:r w:rsidRPr="00982CD5">
        <w:rPr>
          <w:sz w:val="28"/>
          <w:szCs w:val="28"/>
          <w:lang w:val="uk-UA"/>
        </w:rPr>
        <w:t>[</w:t>
      </w:r>
      <w:r w:rsidRPr="00DD24F7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Hirsch</w:t>
      </w:r>
      <w:r w:rsidRPr="00DD24F7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D24F7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.</w:t>
      </w:r>
      <w:r w:rsidRPr="00DD24F7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H</w:t>
      </w:r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. та </w:t>
      </w:r>
      <w:proofErr w:type="spellStart"/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співавт</w:t>
      </w:r>
      <w:proofErr w:type="spellEnd"/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>]</w:t>
      </w:r>
      <w:r w:rsidR="005B2905">
        <w:rPr>
          <w:sz w:val="28"/>
          <w:szCs w:val="28"/>
          <w:lang w:val="uk-UA"/>
        </w:rPr>
        <w:t>, та може призводити до  втрати функції</w:t>
      </w:r>
      <w:r w:rsidR="00653013">
        <w:rPr>
          <w:sz w:val="28"/>
          <w:szCs w:val="28"/>
          <w:lang w:val="uk-UA"/>
        </w:rPr>
        <w:t xml:space="preserve"> трансплантату нирки до 8</w:t>
      </w:r>
      <w:r w:rsidR="005B2905">
        <w:rPr>
          <w:sz w:val="28"/>
          <w:szCs w:val="28"/>
          <w:lang w:val="uk-UA"/>
        </w:rPr>
        <w:t>0 % випадків.</w:t>
      </w:r>
      <w:r w:rsidR="006B18A0" w:rsidRPr="006B18A0">
        <w:rPr>
          <w:rStyle w:val="FontStyle20"/>
          <w:iCs/>
          <w:color w:val="000000"/>
          <w:sz w:val="28"/>
          <w:szCs w:val="28"/>
          <w:shd w:val="clear" w:color="auto" w:fill="FFFFFF"/>
        </w:rPr>
        <w:t xml:space="preserve"> </w:t>
      </w:r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У 1953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році</w:t>
      </w:r>
      <w:proofErr w:type="spellEnd"/>
      <w:r w:rsidR="006B18A0" w:rsidRPr="0046677A">
        <w:rPr>
          <w:rStyle w:val="w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вперше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Людвиком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Гроссом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був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описаний </w:t>
      </w:r>
      <w:proofErr w:type="spellStart"/>
      <w:proofErr w:type="gram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поліомав</w:t>
      </w:r>
      <w:proofErr w:type="gram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ірус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миші</w:t>
      </w:r>
      <w:proofErr w:type="spellEnd"/>
      <w:r w:rsidR="008A609B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r w:rsidR="008A609B">
        <w:rPr>
          <w:sz w:val="28"/>
          <w:szCs w:val="28"/>
          <w:lang w:val="uk-UA"/>
        </w:rPr>
        <w:t>[6</w:t>
      </w:r>
      <w:r w:rsidR="008A609B" w:rsidRPr="00653013">
        <w:rPr>
          <w:sz w:val="28"/>
          <w:szCs w:val="28"/>
          <w:lang w:val="uk-UA"/>
        </w:rPr>
        <w:t>]</w:t>
      </w:r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.</w:t>
      </w:r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ізніше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були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описані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поліома</w:t>
      </w:r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вірусів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інфікують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птахів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,</w:t>
      </w:r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ссавців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="006B18A0" w:rsidRPr="00333040">
        <w:rPr>
          <w:rStyle w:val="w"/>
          <w:iCs/>
          <w:color w:val="000000"/>
          <w:sz w:val="28"/>
          <w:szCs w:val="28"/>
          <w:shd w:val="clear" w:color="auto" w:fill="FFFFFF"/>
        </w:rPr>
        <w:t>.</w:t>
      </w:r>
      <w:r w:rsidR="006B18A0" w:rsidRPr="006B18A0">
        <w:rPr>
          <w:rStyle w:val="FontStyle20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Поліомав</w:t>
      </w:r>
      <w:proofErr w:type="gram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іруси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є латентною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персистуючою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інфекцією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які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викликають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хворобу у </w:t>
      </w:r>
      <w:proofErr w:type="spellStart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>здорових</w:t>
      </w:r>
      <w:proofErr w:type="spellEnd"/>
      <w:r w:rsidR="006B18A0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людей.</w:t>
      </w:r>
      <w:r w:rsidR="006B18A0" w:rsidRPr="006B18A0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lastRenderedPageBreak/>
        <w:t>Проведення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інтенсивної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імуносупресивної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терапії</w:t>
      </w:r>
      <w:proofErr w:type="spellEnd"/>
      <w:r w:rsidR="006B18A0" w:rsidRPr="007800C5">
        <w:rPr>
          <w:sz w:val="28"/>
          <w:szCs w:val="28"/>
        </w:rPr>
        <w:t xml:space="preserve"> у </w:t>
      </w:r>
      <w:proofErr w:type="spellStart"/>
      <w:r w:rsidR="006B18A0" w:rsidRPr="007800C5">
        <w:rPr>
          <w:sz w:val="28"/>
          <w:szCs w:val="28"/>
        </w:rPr>
        <w:t>реципієнтів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аллотрансплантату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нирки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веде</w:t>
      </w:r>
      <w:proofErr w:type="spellEnd"/>
      <w:r w:rsidR="006B18A0" w:rsidRPr="007800C5">
        <w:rPr>
          <w:sz w:val="28"/>
          <w:szCs w:val="28"/>
        </w:rPr>
        <w:t xml:space="preserve"> до </w:t>
      </w:r>
      <w:proofErr w:type="spellStart"/>
      <w:r w:rsidR="006B18A0" w:rsidRPr="007800C5">
        <w:rPr>
          <w:sz w:val="28"/>
          <w:szCs w:val="28"/>
        </w:rPr>
        <w:t>реактивації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вірусу</w:t>
      </w:r>
      <w:proofErr w:type="spellEnd"/>
      <w:r w:rsidR="006B18A0" w:rsidRPr="007800C5">
        <w:rPr>
          <w:sz w:val="28"/>
          <w:szCs w:val="28"/>
        </w:rPr>
        <w:t xml:space="preserve"> та </w:t>
      </w:r>
      <w:proofErr w:type="spellStart"/>
      <w:r w:rsidR="006B18A0" w:rsidRPr="007800C5">
        <w:rPr>
          <w:sz w:val="28"/>
          <w:szCs w:val="28"/>
        </w:rPr>
        <w:t>розвитку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нефропатії</w:t>
      </w:r>
      <w:proofErr w:type="spellEnd"/>
      <w:r w:rsidR="006B18A0" w:rsidRPr="007800C5">
        <w:rPr>
          <w:sz w:val="28"/>
          <w:szCs w:val="28"/>
        </w:rPr>
        <w:t xml:space="preserve"> трансплантату, яка за </w:t>
      </w:r>
      <w:proofErr w:type="spellStart"/>
      <w:r w:rsidR="006B18A0" w:rsidRPr="007800C5">
        <w:rPr>
          <w:sz w:val="28"/>
          <w:szCs w:val="28"/>
        </w:rPr>
        <w:t>даними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літератури</w:t>
      </w:r>
      <w:proofErr w:type="spellEnd"/>
      <w:r w:rsidR="006B18A0" w:rsidRPr="007800C5">
        <w:rPr>
          <w:sz w:val="28"/>
          <w:szCs w:val="28"/>
        </w:rPr>
        <w:t xml:space="preserve"> </w:t>
      </w:r>
      <w:proofErr w:type="spellStart"/>
      <w:r w:rsidR="006B18A0" w:rsidRPr="007800C5">
        <w:rPr>
          <w:sz w:val="28"/>
          <w:szCs w:val="28"/>
        </w:rPr>
        <w:t>частіше</w:t>
      </w:r>
      <w:proofErr w:type="spellEnd"/>
      <w:r w:rsidR="006B18A0" w:rsidRPr="007800C5">
        <w:rPr>
          <w:sz w:val="28"/>
          <w:szCs w:val="28"/>
        </w:rPr>
        <w:t xml:space="preserve">  </w:t>
      </w:r>
      <w:proofErr w:type="spellStart"/>
      <w:r w:rsidR="006B18A0" w:rsidRPr="007800C5">
        <w:rPr>
          <w:sz w:val="28"/>
          <w:szCs w:val="28"/>
        </w:rPr>
        <w:t>реєструється</w:t>
      </w:r>
      <w:proofErr w:type="spellEnd"/>
      <w:r w:rsidR="006B18A0" w:rsidRPr="007800C5">
        <w:rPr>
          <w:sz w:val="28"/>
          <w:szCs w:val="28"/>
        </w:rPr>
        <w:t xml:space="preserve"> у пе</w:t>
      </w:r>
      <w:r w:rsidR="008A609B">
        <w:rPr>
          <w:sz w:val="28"/>
          <w:szCs w:val="28"/>
        </w:rPr>
        <w:t xml:space="preserve">рший </w:t>
      </w:r>
      <w:proofErr w:type="spellStart"/>
      <w:proofErr w:type="gramStart"/>
      <w:r w:rsidR="008A609B">
        <w:rPr>
          <w:sz w:val="28"/>
          <w:szCs w:val="28"/>
        </w:rPr>
        <w:t>р</w:t>
      </w:r>
      <w:proofErr w:type="gramEnd"/>
      <w:r w:rsidR="008A609B">
        <w:rPr>
          <w:sz w:val="28"/>
          <w:szCs w:val="28"/>
        </w:rPr>
        <w:t>ік</w:t>
      </w:r>
      <w:proofErr w:type="spellEnd"/>
      <w:r w:rsidR="008A609B">
        <w:rPr>
          <w:sz w:val="28"/>
          <w:szCs w:val="28"/>
        </w:rPr>
        <w:t xml:space="preserve"> </w:t>
      </w:r>
      <w:proofErr w:type="spellStart"/>
      <w:r w:rsidR="008A609B">
        <w:rPr>
          <w:sz w:val="28"/>
          <w:szCs w:val="28"/>
        </w:rPr>
        <w:t>після</w:t>
      </w:r>
      <w:proofErr w:type="spellEnd"/>
      <w:r w:rsidR="008A609B">
        <w:rPr>
          <w:sz w:val="28"/>
          <w:szCs w:val="28"/>
        </w:rPr>
        <w:t xml:space="preserve"> </w:t>
      </w:r>
      <w:proofErr w:type="spellStart"/>
      <w:r w:rsidR="008A609B">
        <w:rPr>
          <w:sz w:val="28"/>
          <w:szCs w:val="28"/>
        </w:rPr>
        <w:t>трансплантації</w:t>
      </w:r>
      <w:proofErr w:type="spellEnd"/>
      <w:r w:rsidR="008A609B">
        <w:rPr>
          <w:sz w:val="28"/>
          <w:szCs w:val="28"/>
        </w:rPr>
        <w:t xml:space="preserve"> [</w:t>
      </w:r>
      <w:r w:rsidR="008A609B">
        <w:rPr>
          <w:sz w:val="28"/>
          <w:szCs w:val="28"/>
          <w:lang w:val="uk-UA"/>
        </w:rPr>
        <w:t>7</w:t>
      </w:r>
      <w:r w:rsidR="006B18A0" w:rsidRPr="007800C5">
        <w:rPr>
          <w:sz w:val="28"/>
          <w:szCs w:val="28"/>
        </w:rPr>
        <w:t>].</w:t>
      </w:r>
      <w:r w:rsidR="006B18A0">
        <w:rPr>
          <w:sz w:val="28"/>
          <w:szCs w:val="28"/>
          <w:lang w:val="uk-UA"/>
        </w:rPr>
        <w:t xml:space="preserve"> Лікування вже розвиненої </w:t>
      </w:r>
      <w:proofErr w:type="spellStart"/>
      <w:r w:rsidR="006B18A0">
        <w:rPr>
          <w:sz w:val="28"/>
          <w:szCs w:val="28"/>
          <w:lang w:val="uk-UA"/>
        </w:rPr>
        <w:t>ВК-нефропатії</w:t>
      </w:r>
      <w:proofErr w:type="spellEnd"/>
      <w:r w:rsidR="006B18A0">
        <w:rPr>
          <w:sz w:val="28"/>
          <w:szCs w:val="28"/>
          <w:lang w:val="uk-UA"/>
        </w:rPr>
        <w:t xml:space="preserve"> є серйозною </w:t>
      </w:r>
      <w:proofErr w:type="spellStart"/>
      <w:r w:rsidR="006B18A0">
        <w:rPr>
          <w:sz w:val="28"/>
          <w:szCs w:val="28"/>
          <w:lang w:val="uk-UA"/>
        </w:rPr>
        <w:t>роблемою</w:t>
      </w:r>
      <w:proofErr w:type="spellEnd"/>
      <w:r w:rsidR="006B18A0">
        <w:rPr>
          <w:sz w:val="28"/>
          <w:szCs w:val="28"/>
          <w:lang w:val="uk-UA"/>
        </w:rPr>
        <w:t xml:space="preserve">, тому що специфічної противірусної терапії на теперішній час не розроблено. Тому </w:t>
      </w:r>
      <w:proofErr w:type="spellStart"/>
      <w:r w:rsidR="006B18A0">
        <w:rPr>
          <w:sz w:val="28"/>
          <w:szCs w:val="28"/>
          <w:lang w:val="uk-UA"/>
        </w:rPr>
        <w:t>профілактиа</w:t>
      </w:r>
      <w:proofErr w:type="spellEnd"/>
      <w:r w:rsidR="006B18A0">
        <w:rPr>
          <w:sz w:val="28"/>
          <w:szCs w:val="28"/>
          <w:lang w:val="uk-UA"/>
        </w:rPr>
        <w:t xml:space="preserve"> розвитку нефропатії є пріоритетною лінією ведення хворих з </w:t>
      </w:r>
      <w:proofErr w:type="spellStart"/>
      <w:r w:rsidR="006B18A0">
        <w:rPr>
          <w:sz w:val="28"/>
          <w:szCs w:val="28"/>
          <w:lang w:val="uk-UA"/>
        </w:rPr>
        <w:t>ре</w:t>
      </w:r>
      <w:r w:rsidR="008A609B">
        <w:rPr>
          <w:sz w:val="28"/>
          <w:szCs w:val="28"/>
          <w:lang w:val="uk-UA"/>
        </w:rPr>
        <w:t>н</w:t>
      </w:r>
      <w:r w:rsidR="006B18A0">
        <w:rPr>
          <w:sz w:val="28"/>
          <w:szCs w:val="28"/>
          <w:lang w:val="uk-UA"/>
        </w:rPr>
        <w:t>альним</w:t>
      </w:r>
      <w:proofErr w:type="spellEnd"/>
      <w:r w:rsidR="006B18A0">
        <w:rPr>
          <w:sz w:val="28"/>
          <w:szCs w:val="28"/>
          <w:lang w:val="uk-UA"/>
        </w:rPr>
        <w:t xml:space="preserve"> трансплантатом. </w:t>
      </w:r>
    </w:p>
    <w:p w:rsidR="00893D3B" w:rsidRPr="00057209" w:rsidRDefault="003B3E64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3E64">
        <w:rPr>
          <w:b/>
          <w:sz w:val="28"/>
          <w:szCs w:val="28"/>
          <w:lang w:val="uk-UA"/>
        </w:rPr>
        <w:t>Мета  роботи</w:t>
      </w:r>
      <w:r>
        <w:rPr>
          <w:sz w:val="28"/>
          <w:szCs w:val="28"/>
          <w:lang w:val="uk-UA"/>
        </w:rPr>
        <w:t>: дослідити</w:t>
      </w:r>
      <w:r w:rsidR="00927808">
        <w:rPr>
          <w:sz w:val="28"/>
          <w:szCs w:val="28"/>
          <w:lang w:val="uk-UA"/>
        </w:rPr>
        <w:t xml:space="preserve"> </w:t>
      </w:r>
      <w:r w:rsidR="006B18A0">
        <w:rPr>
          <w:sz w:val="28"/>
          <w:szCs w:val="28"/>
          <w:lang w:val="uk-UA"/>
        </w:rPr>
        <w:t xml:space="preserve">вплив </w:t>
      </w:r>
      <w:r w:rsidR="00927808">
        <w:rPr>
          <w:sz w:val="28"/>
          <w:szCs w:val="28"/>
          <w:lang w:val="uk-UA"/>
        </w:rPr>
        <w:t>ВК-</w:t>
      </w:r>
      <w:r w:rsidR="006B18A0">
        <w:rPr>
          <w:sz w:val="28"/>
          <w:szCs w:val="28"/>
          <w:lang w:val="uk-UA"/>
        </w:rPr>
        <w:t xml:space="preserve"> </w:t>
      </w:r>
      <w:proofErr w:type="spellStart"/>
      <w:r w:rsidR="006B18A0">
        <w:rPr>
          <w:sz w:val="28"/>
          <w:szCs w:val="28"/>
          <w:lang w:val="uk-UA"/>
        </w:rPr>
        <w:t>поліомавірусу</w:t>
      </w:r>
      <w:proofErr w:type="spellEnd"/>
      <w:r w:rsidR="006B18A0">
        <w:rPr>
          <w:sz w:val="28"/>
          <w:szCs w:val="28"/>
          <w:lang w:val="uk-UA"/>
        </w:rPr>
        <w:t xml:space="preserve"> на функціональний стан нирок </w:t>
      </w:r>
      <w:r>
        <w:rPr>
          <w:sz w:val="28"/>
          <w:szCs w:val="28"/>
          <w:lang w:val="uk-UA"/>
        </w:rPr>
        <w:t xml:space="preserve"> </w:t>
      </w:r>
      <w:r w:rsidR="00927808">
        <w:rPr>
          <w:sz w:val="28"/>
          <w:szCs w:val="28"/>
          <w:lang w:val="uk-UA"/>
        </w:rPr>
        <w:t xml:space="preserve">у пацієнтів з </w:t>
      </w:r>
      <w:r w:rsidR="006B18A0">
        <w:rPr>
          <w:sz w:val="28"/>
          <w:szCs w:val="28"/>
          <w:lang w:val="uk-UA"/>
        </w:rPr>
        <w:t xml:space="preserve">нирковим </w:t>
      </w:r>
      <w:r w:rsidR="008A609B">
        <w:rPr>
          <w:sz w:val="28"/>
          <w:szCs w:val="28"/>
          <w:lang w:val="uk-UA"/>
        </w:rPr>
        <w:t>трансплантатом</w:t>
      </w:r>
      <w:r w:rsidR="00927808">
        <w:rPr>
          <w:sz w:val="28"/>
          <w:szCs w:val="28"/>
          <w:lang w:val="uk-UA"/>
        </w:rPr>
        <w:t xml:space="preserve">  та </w:t>
      </w:r>
      <w:r>
        <w:rPr>
          <w:sz w:val="28"/>
          <w:szCs w:val="28"/>
          <w:lang w:val="uk-UA"/>
        </w:rPr>
        <w:t xml:space="preserve"> </w:t>
      </w:r>
      <w:r w:rsidR="000542D2">
        <w:rPr>
          <w:sz w:val="28"/>
          <w:szCs w:val="28"/>
          <w:lang w:val="uk-UA"/>
        </w:rPr>
        <w:t xml:space="preserve">ефективність профілактики розвитку </w:t>
      </w:r>
      <w:proofErr w:type="spellStart"/>
      <w:r w:rsidR="000542D2">
        <w:rPr>
          <w:sz w:val="28"/>
          <w:szCs w:val="28"/>
          <w:lang w:val="uk-UA"/>
        </w:rPr>
        <w:t>поліомавірус-</w:t>
      </w:r>
      <w:proofErr w:type="spellEnd"/>
      <w:r w:rsidR="000542D2">
        <w:rPr>
          <w:sz w:val="28"/>
          <w:szCs w:val="28"/>
          <w:lang w:val="uk-UA"/>
        </w:rPr>
        <w:t xml:space="preserve"> асоційованої нефропатії </w:t>
      </w:r>
      <w:r w:rsidR="00E1398F">
        <w:rPr>
          <w:sz w:val="28"/>
          <w:szCs w:val="28"/>
          <w:lang w:val="uk-UA"/>
        </w:rPr>
        <w:t xml:space="preserve">шляхом </w:t>
      </w:r>
      <w:r w:rsidR="006B18A0">
        <w:rPr>
          <w:sz w:val="28"/>
          <w:szCs w:val="28"/>
          <w:lang w:val="uk-UA"/>
        </w:rPr>
        <w:t xml:space="preserve">зміни  </w:t>
      </w:r>
      <w:proofErr w:type="spellStart"/>
      <w:r w:rsidR="006B18A0">
        <w:rPr>
          <w:sz w:val="28"/>
          <w:szCs w:val="28"/>
          <w:lang w:val="uk-UA"/>
        </w:rPr>
        <w:t>імуносупресивної</w:t>
      </w:r>
      <w:proofErr w:type="spellEnd"/>
      <w:r w:rsidR="006B18A0">
        <w:rPr>
          <w:sz w:val="28"/>
          <w:szCs w:val="28"/>
          <w:lang w:val="uk-UA"/>
        </w:rPr>
        <w:t xml:space="preserve"> терапії</w:t>
      </w:r>
      <w:r w:rsidR="00057209" w:rsidRPr="00057209">
        <w:rPr>
          <w:sz w:val="28"/>
          <w:szCs w:val="28"/>
          <w:lang w:val="uk-UA"/>
        </w:rPr>
        <w:t>.</w:t>
      </w:r>
    </w:p>
    <w:p w:rsidR="00085EEC" w:rsidRPr="00544D6D" w:rsidRDefault="000542D2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Матеріали та методи:</w:t>
      </w:r>
      <w:r w:rsidR="003C0BE7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3C0BE7" w:rsidRPr="003C0BE7">
        <w:rPr>
          <w:rFonts w:eastAsia="Times New Roman"/>
          <w:bCs/>
          <w:sz w:val="28"/>
          <w:szCs w:val="28"/>
          <w:lang w:val="uk-UA"/>
        </w:rPr>
        <w:t xml:space="preserve">На базі </w:t>
      </w:r>
      <w:r w:rsidR="003C0BE7">
        <w:rPr>
          <w:sz w:val="28"/>
          <w:szCs w:val="28"/>
          <w:lang w:val="uk-UA"/>
        </w:rPr>
        <w:t>відділення трансплантації нирки</w:t>
      </w:r>
      <w:r w:rsidR="002544CE">
        <w:rPr>
          <w:sz w:val="28"/>
          <w:szCs w:val="28"/>
          <w:lang w:val="uk-UA"/>
        </w:rPr>
        <w:t xml:space="preserve"> </w:t>
      </w:r>
      <w:r w:rsidR="003C0BE7">
        <w:rPr>
          <w:sz w:val="28"/>
          <w:szCs w:val="28"/>
          <w:lang w:val="uk-UA"/>
        </w:rPr>
        <w:t xml:space="preserve"> КЗОЗ </w:t>
      </w:r>
      <w:r w:rsidR="002544CE">
        <w:rPr>
          <w:sz w:val="28"/>
          <w:szCs w:val="28"/>
          <w:lang w:val="uk-UA"/>
        </w:rPr>
        <w:t xml:space="preserve"> </w:t>
      </w:r>
      <w:r w:rsidR="008A609B">
        <w:rPr>
          <w:sz w:val="28"/>
          <w:szCs w:val="28"/>
          <w:lang w:val="uk-UA"/>
        </w:rPr>
        <w:t>«</w:t>
      </w:r>
      <w:r w:rsidR="003C0BE7">
        <w:rPr>
          <w:sz w:val="28"/>
          <w:szCs w:val="28"/>
          <w:lang w:val="uk-UA"/>
        </w:rPr>
        <w:t xml:space="preserve">Обласний центр урології та  нефрології </w:t>
      </w:r>
      <w:r w:rsidR="002544CE">
        <w:rPr>
          <w:sz w:val="28"/>
          <w:szCs w:val="28"/>
          <w:lang w:val="uk-UA"/>
        </w:rPr>
        <w:t xml:space="preserve">ім.. В.І.Шаповала» </w:t>
      </w:r>
      <w:r w:rsidR="003C0BE7">
        <w:rPr>
          <w:sz w:val="28"/>
          <w:szCs w:val="28"/>
          <w:lang w:val="uk-UA"/>
        </w:rPr>
        <w:t xml:space="preserve">обстежено </w:t>
      </w:r>
      <w:r w:rsidR="00085EEC">
        <w:rPr>
          <w:sz w:val="28"/>
          <w:szCs w:val="28"/>
          <w:lang w:val="uk-UA"/>
        </w:rPr>
        <w:t>5</w:t>
      </w:r>
      <w:r w:rsidR="00E1398F" w:rsidRPr="00E1398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пацієнта з трансплантованими нирками протягом першого року після операції. </w:t>
      </w:r>
      <w:r w:rsidR="00085EEC" w:rsidRPr="004C7FD4">
        <w:rPr>
          <w:sz w:val="28"/>
          <w:szCs w:val="28"/>
          <w:lang w:val="uk-UA" w:eastAsia="uk-UA"/>
        </w:rPr>
        <w:t xml:space="preserve">Пацієнти були поділені на 2 порівняльні групи: </w:t>
      </w:r>
      <w:r w:rsidR="00085EEC" w:rsidRPr="004C7FD4">
        <w:rPr>
          <w:sz w:val="28"/>
          <w:szCs w:val="28"/>
          <w:lang w:val="uk-UA"/>
        </w:rPr>
        <w:t xml:space="preserve">І група – пацієнти з ХХН </w:t>
      </w:r>
      <w:r w:rsidR="00085EEC" w:rsidRPr="004C7FD4">
        <w:rPr>
          <w:sz w:val="28"/>
          <w:szCs w:val="28"/>
          <w:lang w:val="en-US"/>
        </w:rPr>
        <w:t>V</w:t>
      </w:r>
      <w:r w:rsidR="00085EEC" w:rsidRPr="004C7FD4">
        <w:rPr>
          <w:sz w:val="28"/>
          <w:szCs w:val="28"/>
          <w:lang w:val="uk-UA"/>
        </w:rPr>
        <w:t xml:space="preserve"> ст. з трансплантатом нирки  у яких не  виявлена </w:t>
      </w:r>
      <w:proofErr w:type="spellStart"/>
      <w:r w:rsidR="00085EEC" w:rsidRPr="004C7FD4">
        <w:rPr>
          <w:sz w:val="28"/>
          <w:szCs w:val="28"/>
          <w:lang w:val="uk-UA"/>
        </w:rPr>
        <w:t>поліомавірусна</w:t>
      </w:r>
      <w:proofErr w:type="spellEnd"/>
      <w:r w:rsidR="00085EEC" w:rsidRPr="004C7FD4">
        <w:rPr>
          <w:sz w:val="28"/>
          <w:szCs w:val="28"/>
          <w:lang w:val="uk-UA"/>
        </w:rPr>
        <w:t xml:space="preserve"> інфекція (</w:t>
      </w:r>
      <w:r w:rsidR="00085EEC" w:rsidRPr="004C7FD4">
        <w:rPr>
          <w:sz w:val="28"/>
          <w:szCs w:val="28"/>
          <w:lang w:val="en-US"/>
        </w:rPr>
        <w:t>n</w:t>
      </w:r>
      <w:r w:rsidR="006B18A0">
        <w:rPr>
          <w:sz w:val="28"/>
          <w:szCs w:val="28"/>
          <w:lang w:val="uk-UA"/>
        </w:rPr>
        <w:t>=42</w:t>
      </w:r>
      <w:r w:rsidR="00085EEC" w:rsidRPr="004C7FD4">
        <w:rPr>
          <w:sz w:val="28"/>
          <w:szCs w:val="28"/>
          <w:lang w:val="uk-UA"/>
        </w:rPr>
        <w:t xml:space="preserve">); ІІ група – пацієнти з ХХН </w:t>
      </w:r>
      <w:r w:rsidR="00085EEC" w:rsidRPr="004C7FD4">
        <w:rPr>
          <w:sz w:val="28"/>
          <w:szCs w:val="28"/>
          <w:lang w:val="en-US"/>
        </w:rPr>
        <w:t>V</w:t>
      </w:r>
      <w:r w:rsidR="00085EEC" w:rsidRPr="004C7FD4">
        <w:rPr>
          <w:sz w:val="28"/>
          <w:szCs w:val="28"/>
          <w:lang w:val="uk-UA"/>
        </w:rPr>
        <w:t xml:space="preserve"> ст. з трансплантатом нирки  у яких виявлена </w:t>
      </w:r>
      <w:proofErr w:type="spellStart"/>
      <w:r w:rsidR="00085EEC" w:rsidRPr="004C7FD4">
        <w:rPr>
          <w:sz w:val="28"/>
          <w:szCs w:val="28"/>
          <w:lang w:val="uk-UA"/>
        </w:rPr>
        <w:t>поліомавірусна</w:t>
      </w:r>
      <w:proofErr w:type="spellEnd"/>
      <w:r w:rsidR="00085EEC" w:rsidRPr="004C7FD4">
        <w:rPr>
          <w:sz w:val="28"/>
          <w:szCs w:val="28"/>
          <w:lang w:val="uk-UA"/>
        </w:rPr>
        <w:t xml:space="preserve"> інфекція (</w:t>
      </w:r>
      <w:r w:rsidR="00085EEC" w:rsidRPr="004C7FD4">
        <w:rPr>
          <w:sz w:val="28"/>
          <w:szCs w:val="28"/>
          <w:lang w:val="en-US"/>
        </w:rPr>
        <w:t>n</w:t>
      </w:r>
      <w:r w:rsidR="00085EEC">
        <w:rPr>
          <w:sz w:val="28"/>
          <w:szCs w:val="28"/>
          <w:lang w:val="uk-UA"/>
        </w:rPr>
        <w:t>=12).</w:t>
      </w:r>
    </w:p>
    <w:p w:rsidR="000542D2" w:rsidRDefault="006B18A0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них 25 пацієнтів жінок, та 29</w:t>
      </w:r>
      <w:r w:rsidR="000542D2">
        <w:rPr>
          <w:sz w:val="28"/>
          <w:szCs w:val="28"/>
          <w:lang w:val="uk-UA"/>
        </w:rPr>
        <w:t xml:space="preserve">- чоловіків. Усі хворі з трансплантованими нирками отримували індукційну імуносупресію </w:t>
      </w:r>
      <w:proofErr w:type="spellStart"/>
      <w:r w:rsidR="000542D2">
        <w:rPr>
          <w:sz w:val="28"/>
          <w:szCs w:val="28"/>
          <w:lang w:val="uk-UA"/>
        </w:rPr>
        <w:t>моноклонал</w:t>
      </w:r>
      <w:r w:rsidR="002544CE">
        <w:rPr>
          <w:sz w:val="28"/>
          <w:szCs w:val="28"/>
          <w:lang w:val="uk-UA"/>
        </w:rPr>
        <w:t>ьними</w:t>
      </w:r>
      <w:proofErr w:type="spellEnd"/>
      <w:r w:rsidR="002544CE">
        <w:rPr>
          <w:sz w:val="28"/>
          <w:szCs w:val="28"/>
          <w:lang w:val="uk-UA"/>
        </w:rPr>
        <w:t xml:space="preserve"> </w:t>
      </w:r>
      <w:proofErr w:type="spellStart"/>
      <w:r w:rsidR="002544CE">
        <w:rPr>
          <w:sz w:val="28"/>
          <w:szCs w:val="28"/>
          <w:lang w:val="uk-UA"/>
        </w:rPr>
        <w:t>антитілами-</w:t>
      </w:r>
      <w:proofErr w:type="spellEnd"/>
      <w:r w:rsidR="002544CE">
        <w:rPr>
          <w:sz w:val="28"/>
          <w:szCs w:val="28"/>
          <w:lang w:val="uk-UA"/>
        </w:rPr>
        <w:t xml:space="preserve"> </w:t>
      </w:r>
      <w:proofErr w:type="spellStart"/>
      <w:r w:rsidR="002544CE">
        <w:rPr>
          <w:sz w:val="28"/>
          <w:szCs w:val="28"/>
          <w:lang w:val="uk-UA"/>
        </w:rPr>
        <w:t>базиліксимаб</w:t>
      </w:r>
      <w:proofErr w:type="spellEnd"/>
      <w:r w:rsidR="002544CE">
        <w:rPr>
          <w:sz w:val="28"/>
          <w:szCs w:val="28"/>
          <w:lang w:val="uk-UA"/>
        </w:rPr>
        <w:t xml:space="preserve">. </w:t>
      </w:r>
      <w:r w:rsidR="000542D2">
        <w:rPr>
          <w:sz w:val="28"/>
          <w:szCs w:val="28"/>
          <w:lang w:val="uk-UA"/>
        </w:rPr>
        <w:t xml:space="preserve">У якості противірусної профілактики усі хворі отримували </w:t>
      </w:r>
      <w:proofErr w:type="spellStart"/>
      <w:r w:rsidR="000542D2">
        <w:rPr>
          <w:sz w:val="28"/>
          <w:szCs w:val="28"/>
          <w:lang w:val="uk-UA"/>
        </w:rPr>
        <w:t>ацикловір</w:t>
      </w:r>
      <w:proofErr w:type="spellEnd"/>
      <w:r w:rsidR="000542D2">
        <w:rPr>
          <w:sz w:val="28"/>
          <w:szCs w:val="28"/>
          <w:lang w:val="uk-UA"/>
        </w:rPr>
        <w:t xml:space="preserve"> у  дозах по 400 мг 4 рази на добу протягом 3 місяців після операції, пацієнти з високим ризиком розвитку </w:t>
      </w:r>
      <w:proofErr w:type="spellStart"/>
      <w:r w:rsidR="000542D2">
        <w:rPr>
          <w:sz w:val="28"/>
          <w:szCs w:val="28"/>
          <w:lang w:val="uk-UA"/>
        </w:rPr>
        <w:t>цитомегаловірусної</w:t>
      </w:r>
      <w:proofErr w:type="spellEnd"/>
      <w:r w:rsidR="000542D2">
        <w:rPr>
          <w:sz w:val="28"/>
          <w:szCs w:val="28"/>
          <w:lang w:val="uk-UA"/>
        </w:rPr>
        <w:t xml:space="preserve"> інфекції отримували </w:t>
      </w:r>
      <w:proofErr w:type="spellStart"/>
      <w:r w:rsidR="000542D2">
        <w:rPr>
          <w:sz w:val="28"/>
          <w:szCs w:val="28"/>
          <w:lang w:val="uk-UA"/>
        </w:rPr>
        <w:t>валганцикловір</w:t>
      </w:r>
      <w:proofErr w:type="spellEnd"/>
      <w:r w:rsidR="000542D2">
        <w:rPr>
          <w:sz w:val="28"/>
          <w:szCs w:val="28"/>
          <w:lang w:val="uk-UA"/>
        </w:rPr>
        <w:t xml:space="preserve"> у дозі 900 мг на добу протягом 3 місяців.</w:t>
      </w:r>
    </w:p>
    <w:p w:rsidR="000542D2" w:rsidRPr="00B81F6B" w:rsidRDefault="000542D2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діагностики </w:t>
      </w:r>
      <w:proofErr w:type="spellStart"/>
      <w:r>
        <w:rPr>
          <w:sz w:val="28"/>
          <w:szCs w:val="28"/>
          <w:lang w:val="uk-UA"/>
        </w:rPr>
        <w:t>поліомавірусу</w:t>
      </w:r>
      <w:proofErr w:type="spellEnd"/>
      <w:r>
        <w:rPr>
          <w:sz w:val="28"/>
          <w:szCs w:val="28"/>
          <w:lang w:val="uk-UA"/>
        </w:rPr>
        <w:t xml:space="preserve"> ВК  використовували визначення ДНК вірусу у крові та сечі  методом ПЛР</w:t>
      </w:r>
      <w:r w:rsidR="00F66CA0">
        <w:rPr>
          <w:sz w:val="28"/>
          <w:szCs w:val="28"/>
          <w:lang w:val="uk-UA"/>
        </w:rPr>
        <w:t>, за допомогою комерційних наборів «</w:t>
      </w:r>
      <w:proofErr w:type="spellStart"/>
      <w:r w:rsidR="00F66CA0">
        <w:rPr>
          <w:sz w:val="28"/>
          <w:szCs w:val="28"/>
          <w:lang w:val="uk-UA"/>
        </w:rPr>
        <w:t>РІБОпреп</w:t>
      </w:r>
      <w:proofErr w:type="spellEnd"/>
      <w:r w:rsidR="00F66CA0">
        <w:rPr>
          <w:sz w:val="28"/>
          <w:szCs w:val="28"/>
          <w:lang w:val="uk-UA"/>
        </w:rPr>
        <w:t>».</w:t>
      </w:r>
    </w:p>
    <w:p w:rsidR="00697276" w:rsidRDefault="000542D2" w:rsidP="00DF6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42D2">
        <w:rPr>
          <w:b/>
          <w:sz w:val="28"/>
          <w:szCs w:val="28"/>
          <w:lang w:val="uk-UA"/>
        </w:rPr>
        <w:t xml:space="preserve">Результати та </w:t>
      </w:r>
      <w:r>
        <w:rPr>
          <w:b/>
          <w:sz w:val="28"/>
          <w:szCs w:val="28"/>
          <w:lang w:val="uk-UA"/>
        </w:rPr>
        <w:t>ї</w:t>
      </w:r>
      <w:r w:rsidRPr="000542D2">
        <w:rPr>
          <w:b/>
          <w:sz w:val="28"/>
          <w:szCs w:val="28"/>
          <w:lang w:val="uk-UA"/>
        </w:rPr>
        <w:t>х обговорення</w:t>
      </w:r>
      <w:r w:rsidRPr="000542D2">
        <w:rPr>
          <w:sz w:val="28"/>
          <w:szCs w:val="28"/>
          <w:lang w:val="uk-UA"/>
        </w:rPr>
        <w:t>.</w:t>
      </w:r>
      <w:r w:rsidR="00085EEC">
        <w:rPr>
          <w:sz w:val="28"/>
          <w:szCs w:val="28"/>
          <w:lang w:val="uk-UA"/>
        </w:rPr>
        <w:t xml:space="preserve"> </w:t>
      </w:r>
      <w:r w:rsidR="00697276">
        <w:rPr>
          <w:rFonts w:eastAsia="Times New Roman"/>
          <w:sz w:val="28"/>
          <w:szCs w:val="28"/>
          <w:lang w:val="uk-UA"/>
        </w:rPr>
        <w:t>В результаті обстеження 54</w:t>
      </w:r>
      <w:r w:rsidR="00697276" w:rsidRPr="004C7FD4">
        <w:rPr>
          <w:rFonts w:eastAsia="Times New Roman"/>
          <w:sz w:val="28"/>
          <w:szCs w:val="28"/>
          <w:lang w:val="uk-UA"/>
        </w:rPr>
        <w:t xml:space="preserve"> хворих з трансплантованими нирками протягом 1го року після операції частота </w:t>
      </w:r>
      <w:r w:rsidR="00697276" w:rsidRPr="004C7FD4">
        <w:rPr>
          <w:rFonts w:eastAsia="Times New Roman"/>
          <w:sz w:val="28"/>
          <w:szCs w:val="28"/>
          <w:lang w:val="uk-UA"/>
        </w:rPr>
        <w:lastRenderedPageBreak/>
        <w:t xml:space="preserve">виявлення ВК </w:t>
      </w:r>
      <w:proofErr w:type="spellStart"/>
      <w:r w:rsidR="00697276" w:rsidRPr="004C7FD4">
        <w:rPr>
          <w:rFonts w:eastAsia="Times New Roman"/>
          <w:sz w:val="28"/>
          <w:szCs w:val="28"/>
          <w:lang w:val="uk-UA"/>
        </w:rPr>
        <w:t>вірурії</w:t>
      </w:r>
      <w:proofErr w:type="spellEnd"/>
      <w:r w:rsidR="00697276" w:rsidRPr="004C7FD4">
        <w:rPr>
          <w:rFonts w:eastAsia="Times New Roman"/>
          <w:sz w:val="28"/>
          <w:szCs w:val="28"/>
          <w:lang w:val="uk-UA"/>
        </w:rPr>
        <w:t xml:space="preserve"> та/або </w:t>
      </w:r>
      <w:proofErr w:type="spellStart"/>
      <w:r w:rsidR="00697276" w:rsidRPr="004C7FD4">
        <w:rPr>
          <w:rFonts w:eastAsia="Times New Roman"/>
          <w:sz w:val="28"/>
          <w:szCs w:val="28"/>
          <w:lang w:val="uk-UA"/>
        </w:rPr>
        <w:t>віремії</w:t>
      </w:r>
      <w:proofErr w:type="spellEnd"/>
      <w:r w:rsidR="00697276" w:rsidRPr="004C7FD4">
        <w:rPr>
          <w:rFonts w:eastAsia="Times New Roman"/>
          <w:sz w:val="28"/>
          <w:szCs w:val="28"/>
          <w:lang w:val="uk-UA"/>
        </w:rPr>
        <w:t xml:space="preserve">  склала 24 %. Частота </w:t>
      </w:r>
      <w:proofErr w:type="spellStart"/>
      <w:r w:rsidR="00697276" w:rsidRPr="004C7FD4">
        <w:rPr>
          <w:rFonts w:eastAsia="Times New Roman"/>
          <w:sz w:val="28"/>
          <w:szCs w:val="28"/>
          <w:lang w:val="uk-UA"/>
        </w:rPr>
        <w:t>вірурії</w:t>
      </w:r>
      <w:proofErr w:type="spellEnd"/>
      <w:r w:rsidR="00697276" w:rsidRPr="004C7FD4">
        <w:rPr>
          <w:rFonts w:eastAsia="Times New Roman"/>
          <w:sz w:val="28"/>
          <w:szCs w:val="28"/>
          <w:lang w:val="uk-UA"/>
        </w:rPr>
        <w:t xml:space="preserve"> для </w:t>
      </w:r>
      <w:proofErr w:type="spellStart"/>
      <w:r w:rsidR="00697276" w:rsidRPr="004C7FD4">
        <w:rPr>
          <w:rFonts w:eastAsia="Times New Roman"/>
          <w:sz w:val="28"/>
          <w:szCs w:val="28"/>
          <w:lang w:val="uk-UA"/>
        </w:rPr>
        <w:t>ВК-поліомавірусу</w:t>
      </w:r>
      <w:proofErr w:type="spellEnd"/>
      <w:r w:rsidR="00697276" w:rsidRPr="004C7FD4">
        <w:rPr>
          <w:rFonts w:eastAsia="Times New Roman"/>
          <w:sz w:val="28"/>
          <w:szCs w:val="28"/>
          <w:lang w:val="uk-UA"/>
        </w:rPr>
        <w:t xml:space="preserve"> склала 10 випадків (20 %) , </w:t>
      </w:r>
      <w:r w:rsidR="00697276"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частота ВК </w:t>
      </w:r>
      <w:proofErr w:type="spellStart"/>
      <w:r w:rsidR="00697276"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віремії</w:t>
      </w:r>
      <w:proofErr w:type="spellEnd"/>
      <w:r w:rsidR="00697276"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 склала 8 випадків (16 %), з них одночасне виявлення вірусу у крові та сечі спостерігалось у 6 випадках (12%)  </w:t>
      </w:r>
      <w:r w:rsidR="00697276" w:rsidRPr="004C7FD4">
        <w:rPr>
          <w:sz w:val="28"/>
          <w:szCs w:val="28"/>
          <w:lang w:val="uk-UA"/>
        </w:rPr>
        <w:t>р&lt;0,05</w:t>
      </w:r>
      <w:r w:rsidR="00697276">
        <w:rPr>
          <w:sz w:val="28"/>
          <w:szCs w:val="28"/>
          <w:lang w:val="uk-UA"/>
        </w:rPr>
        <w:t xml:space="preserve">. </w:t>
      </w:r>
      <w:r w:rsidR="006B4313">
        <w:rPr>
          <w:rFonts w:eastAsia="Times New Roman"/>
          <w:sz w:val="28"/>
          <w:szCs w:val="28"/>
          <w:lang w:val="uk-UA"/>
        </w:rPr>
        <w:t xml:space="preserve">До схеми імуносупресії </w:t>
      </w:r>
      <w:r w:rsidR="00697276">
        <w:rPr>
          <w:rFonts w:eastAsia="Times New Roman"/>
          <w:sz w:val="28"/>
          <w:szCs w:val="28"/>
          <w:lang w:val="uk-UA"/>
        </w:rPr>
        <w:t xml:space="preserve">4 </w:t>
      </w:r>
      <w:r w:rsidR="00697276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(8</w:t>
      </w:r>
      <w:r w:rsidR="00697276"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%)  </w:t>
      </w:r>
      <w:r w:rsidR="006B4313">
        <w:rPr>
          <w:rFonts w:eastAsia="Times New Roman"/>
          <w:sz w:val="28"/>
          <w:szCs w:val="28"/>
          <w:lang w:val="uk-UA"/>
        </w:rPr>
        <w:t xml:space="preserve">пацієнтів </w:t>
      </w:r>
      <w:r w:rsidR="006B4313">
        <w:rPr>
          <w:sz w:val="28"/>
          <w:szCs w:val="28"/>
          <w:lang w:val="uk-UA"/>
        </w:rPr>
        <w:t xml:space="preserve">були включені </w:t>
      </w:r>
      <w:proofErr w:type="spellStart"/>
      <w:r w:rsidR="006B4313">
        <w:rPr>
          <w:sz w:val="28"/>
          <w:szCs w:val="28"/>
          <w:lang w:val="uk-UA"/>
        </w:rPr>
        <w:t>такролімус</w:t>
      </w:r>
      <w:proofErr w:type="spellEnd"/>
      <w:r w:rsidR="006B4313">
        <w:rPr>
          <w:sz w:val="28"/>
          <w:szCs w:val="28"/>
          <w:lang w:val="uk-UA"/>
        </w:rPr>
        <w:t xml:space="preserve"> (</w:t>
      </w:r>
      <w:r w:rsidR="006B4313">
        <w:rPr>
          <w:sz w:val="28"/>
          <w:szCs w:val="28"/>
          <w:lang w:val="en-US"/>
        </w:rPr>
        <w:t>FK</w:t>
      </w:r>
      <w:r w:rsidR="006B4313" w:rsidRPr="00B43ABD">
        <w:rPr>
          <w:sz w:val="28"/>
          <w:szCs w:val="28"/>
          <w:lang w:val="uk-UA"/>
        </w:rPr>
        <w:t xml:space="preserve"> 506</w:t>
      </w:r>
      <w:r w:rsidR="006B4313">
        <w:rPr>
          <w:sz w:val="28"/>
          <w:szCs w:val="28"/>
          <w:lang w:val="uk-UA"/>
        </w:rPr>
        <w:t xml:space="preserve">), </w:t>
      </w:r>
      <w:proofErr w:type="spellStart"/>
      <w:r w:rsidR="006B4313">
        <w:rPr>
          <w:sz w:val="28"/>
          <w:szCs w:val="28"/>
          <w:lang w:val="uk-UA"/>
        </w:rPr>
        <w:t>мікофенолати</w:t>
      </w:r>
      <w:proofErr w:type="spellEnd"/>
      <w:r w:rsidR="006B4313">
        <w:rPr>
          <w:sz w:val="28"/>
          <w:szCs w:val="28"/>
          <w:lang w:val="uk-UA"/>
        </w:rPr>
        <w:t xml:space="preserve"> та стероїди</w:t>
      </w:r>
      <w:r w:rsidR="00697276">
        <w:rPr>
          <w:rFonts w:eastAsia="Times New Roman"/>
          <w:sz w:val="28"/>
          <w:szCs w:val="28"/>
          <w:lang w:val="uk-UA"/>
        </w:rPr>
        <w:t xml:space="preserve">, у схему імуносупресії 2х </w:t>
      </w:r>
      <w:r w:rsidR="00697276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(4</w:t>
      </w:r>
      <w:r w:rsidR="00697276"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%)  </w:t>
      </w:r>
      <w:r w:rsidR="00697276">
        <w:rPr>
          <w:rFonts w:eastAsia="Times New Roman"/>
          <w:sz w:val="28"/>
          <w:szCs w:val="28"/>
          <w:lang w:val="uk-UA"/>
        </w:rPr>
        <w:t xml:space="preserve">пацієнтів </w:t>
      </w:r>
      <w:r w:rsidR="00697276">
        <w:rPr>
          <w:sz w:val="28"/>
          <w:szCs w:val="28"/>
          <w:lang w:val="uk-UA"/>
        </w:rPr>
        <w:t xml:space="preserve">були включені </w:t>
      </w:r>
      <w:proofErr w:type="spellStart"/>
      <w:r w:rsidR="00697276">
        <w:rPr>
          <w:sz w:val="28"/>
          <w:szCs w:val="28"/>
          <w:lang w:val="uk-UA"/>
        </w:rPr>
        <w:t>циклоспорин</w:t>
      </w:r>
      <w:proofErr w:type="spellEnd"/>
      <w:r w:rsidR="00697276">
        <w:rPr>
          <w:sz w:val="28"/>
          <w:szCs w:val="28"/>
          <w:lang w:val="uk-UA"/>
        </w:rPr>
        <w:t xml:space="preserve"> , </w:t>
      </w:r>
      <w:proofErr w:type="spellStart"/>
      <w:r w:rsidR="00697276">
        <w:rPr>
          <w:sz w:val="28"/>
          <w:szCs w:val="28"/>
          <w:lang w:val="uk-UA"/>
        </w:rPr>
        <w:t>мікофенолати</w:t>
      </w:r>
      <w:proofErr w:type="spellEnd"/>
      <w:r w:rsidR="00697276">
        <w:rPr>
          <w:sz w:val="28"/>
          <w:szCs w:val="28"/>
          <w:lang w:val="uk-UA"/>
        </w:rPr>
        <w:t xml:space="preserve"> та стероїди.</w:t>
      </w:r>
    </w:p>
    <w:p w:rsidR="006B18A0" w:rsidRPr="006B18A0" w:rsidRDefault="008150DC" w:rsidP="00DF614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Аналіз величин показників функціонального стану нирок у пацієнтів 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II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 групи виявив достовірне зниження даного показника, а саме зниження рівня ШКФ, а також більш високі цифри креатиніну та сечовини крові та альбумінурії у порівнянні з пацієнтами 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I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 групи</w:t>
      </w:r>
      <w:r w:rsidRPr="004C7FD4">
        <w:rPr>
          <w:sz w:val="28"/>
          <w:szCs w:val="28"/>
          <w:lang w:val="uk-UA"/>
        </w:rPr>
        <w:t xml:space="preserve"> (р&lt; 0,05)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. При зникненні вірусу з крові та сечі спостерігалось покращення функціонального стану нирок.</w:t>
      </w:r>
      <w:r w:rsidR="00B15A9A">
        <w:rPr>
          <w:rFonts w:eastAsia="Times New Roman"/>
          <w:sz w:val="28"/>
          <w:szCs w:val="28"/>
          <w:lang w:val="uk-UA"/>
        </w:rPr>
        <w:t xml:space="preserve"> </w:t>
      </w:r>
      <w:r w:rsidR="00F327C3">
        <w:rPr>
          <w:rFonts w:eastAsia="Times New Roman"/>
          <w:sz w:val="28"/>
          <w:szCs w:val="28"/>
          <w:lang w:val="uk-UA"/>
        </w:rPr>
        <w:t xml:space="preserve">У зв’язку з </w:t>
      </w:r>
      <w:proofErr w:type="spellStart"/>
      <w:r w:rsidR="00F327C3">
        <w:rPr>
          <w:rFonts w:eastAsia="Times New Roman"/>
          <w:sz w:val="28"/>
          <w:szCs w:val="28"/>
          <w:lang w:val="uk-UA"/>
        </w:rPr>
        <w:t>ВК-віремією</w:t>
      </w:r>
      <w:proofErr w:type="spellEnd"/>
      <w:r w:rsidR="00F327C3">
        <w:rPr>
          <w:rFonts w:eastAsia="Times New Roman"/>
          <w:sz w:val="28"/>
          <w:szCs w:val="28"/>
          <w:lang w:val="uk-UA"/>
        </w:rPr>
        <w:t xml:space="preserve"> р</w:t>
      </w:r>
      <w:r w:rsidR="00B15A9A">
        <w:rPr>
          <w:rFonts w:eastAsia="Times New Roman"/>
          <w:sz w:val="28"/>
          <w:szCs w:val="28"/>
          <w:lang w:val="uk-UA"/>
        </w:rPr>
        <w:t>еципієнтам була</w:t>
      </w:r>
      <w:r w:rsidR="00F327C3">
        <w:rPr>
          <w:rFonts w:eastAsia="Times New Roman"/>
          <w:sz w:val="28"/>
          <w:szCs w:val="28"/>
          <w:lang w:val="uk-UA"/>
        </w:rPr>
        <w:t xml:space="preserve"> </w:t>
      </w:r>
      <w:r w:rsidR="00B15A9A">
        <w:rPr>
          <w:rFonts w:eastAsia="Times New Roman"/>
          <w:sz w:val="28"/>
          <w:szCs w:val="28"/>
          <w:lang w:val="uk-UA"/>
        </w:rPr>
        <w:t xml:space="preserve">проведена  конверсія з </w:t>
      </w:r>
      <w:proofErr w:type="spellStart"/>
      <w:r w:rsidR="00B15A9A">
        <w:rPr>
          <w:rFonts w:eastAsia="Times New Roman"/>
          <w:sz w:val="28"/>
          <w:szCs w:val="28"/>
          <w:lang w:val="uk-UA"/>
        </w:rPr>
        <w:t>такролімуса</w:t>
      </w:r>
      <w:proofErr w:type="spellEnd"/>
      <w:r w:rsidR="00B15A9A">
        <w:rPr>
          <w:rFonts w:eastAsia="Times New Roman"/>
          <w:sz w:val="28"/>
          <w:szCs w:val="28"/>
          <w:lang w:val="uk-UA"/>
        </w:rPr>
        <w:t xml:space="preserve"> на </w:t>
      </w:r>
      <w:proofErr w:type="spellStart"/>
      <w:r w:rsidR="00085EEC">
        <w:rPr>
          <w:rFonts w:eastAsia="Times New Roman"/>
          <w:sz w:val="28"/>
          <w:szCs w:val="28"/>
          <w:lang w:val="uk-UA"/>
        </w:rPr>
        <w:t>циклоспорин</w:t>
      </w:r>
      <w:proofErr w:type="spellEnd"/>
      <w:r w:rsidR="00085EEC">
        <w:rPr>
          <w:rFonts w:eastAsia="Times New Roman"/>
          <w:sz w:val="28"/>
          <w:szCs w:val="28"/>
          <w:lang w:val="uk-UA"/>
        </w:rPr>
        <w:t xml:space="preserve"> у 2х пацієнтів</w:t>
      </w:r>
      <w:r w:rsidR="006B18A0">
        <w:rPr>
          <w:rFonts w:eastAsia="Times New Roman"/>
          <w:sz w:val="28"/>
          <w:szCs w:val="28"/>
          <w:lang w:val="uk-UA"/>
        </w:rPr>
        <w:t>(4%)</w:t>
      </w:r>
      <w:r w:rsidR="00085EEC">
        <w:rPr>
          <w:rFonts w:eastAsia="Times New Roman"/>
          <w:sz w:val="28"/>
          <w:szCs w:val="28"/>
          <w:lang w:val="uk-UA"/>
        </w:rPr>
        <w:t xml:space="preserve">, та зниження дози </w:t>
      </w:r>
      <w:proofErr w:type="spellStart"/>
      <w:r w:rsidR="00085EEC">
        <w:rPr>
          <w:rFonts w:eastAsia="Times New Roman"/>
          <w:sz w:val="28"/>
          <w:szCs w:val="28"/>
          <w:lang w:val="uk-UA"/>
        </w:rPr>
        <w:t>мікофенолатів</w:t>
      </w:r>
      <w:proofErr w:type="spellEnd"/>
      <w:r w:rsidR="00085EEC">
        <w:rPr>
          <w:rFonts w:eastAsia="Times New Roman"/>
          <w:sz w:val="28"/>
          <w:szCs w:val="28"/>
          <w:lang w:val="uk-UA"/>
        </w:rPr>
        <w:t xml:space="preserve"> у 3х пацієнтів</w:t>
      </w:r>
      <w:r w:rsidR="006B18A0">
        <w:rPr>
          <w:rFonts w:eastAsia="Times New Roman"/>
          <w:sz w:val="28"/>
          <w:szCs w:val="28"/>
          <w:lang w:val="uk-UA"/>
        </w:rPr>
        <w:t xml:space="preserve"> (5,5%)</w:t>
      </w:r>
      <w:r w:rsidR="00B15A9A">
        <w:rPr>
          <w:rFonts w:eastAsia="Times New Roman"/>
          <w:sz w:val="28"/>
          <w:szCs w:val="28"/>
          <w:lang w:val="uk-UA"/>
        </w:rPr>
        <w:t xml:space="preserve">. Доза </w:t>
      </w:r>
      <w:r w:rsidR="00085EEC">
        <w:rPr>
          <w:rFonts w:eastAsia="Times New Roman"/>
          <w:sz w:val="28"/>
          <w:szCs w:val="28"/>
          <w:lang w:val="uk-UA"/>
        </w:rPr>
        <w:t xml:space="preserve">інгібіторів </w:t>
      </w:r>
      <w:proofErr w:type="spellStart"/>
      <w:r w:rsidR="00085EEC">
        <w:rPr>
          <w:rFonts w:eastAsia="Times New Roman"/>
          <w:sz w:val="28"/>
          <w:szCs w:val="28"/>
          <w:lang w:val="uk-UA"/>
        </w:rPr>
        <w:t>кальциневрину</w:t>
      </w:r>
      <w:proofErr w:type="spellEnd"/>
      <w:r w:rsidR="00085EEC">
        <w:rPr>
          <w:rFonts w:eastAsia="Times New Roman"/>
          <w:sz w:val="28"/>
          <w:szCs w:val="28"/>
          <w:lang w:val="uk-UA"/>
        </w:rPr>
        <w:t xml:space="preserve"> </w:t>
      </w:r>
      <w:r w:rsidR="00B15A9A">
        <w:rPr>
          <w:rFonts w:eastAsia="Times New Roman"/>
          <w:sz w:val="28"/>
          <w:szCs w:val="28"/>
          <w:lang w:val="uk-UA"/>
        </w:rPr>
        <w:t xml:space="preserve">коригувалась у залежності від рівня його  концентрації у крові. </w:t>
      </w:r>
      <w:r w:rsidR="00653013">
        <w:rPr>
          <w:rFonts w:eastAsia="Times New Roman"/>
          <w:sz w:val="28"/>
          <w:szCs w:val="28"/>
          <w:lang w:val="uk-UA"/>
        </w:rPr>
        <w:t>Протягом наступних 6ти</w:t>
      </w:r>
      <w:r w:rsidR="00B15A9A">
        <w:rPr>
          <w:rFonts w:eastAsia="Times New Roman"/>
          <w:sz w:val="28"/>
          <w:szCs w:val="28"/>
          <w:lang w:val="uk-UA"/>
        </w:rPr>
        <w:t xml:space="preserve"> місяців у хворих спостерігалось зникнення ВК- </w:t>
      </w:r>
      <w:proofErr w:type="spellStart"/>
      <w:r w:rsidR="00B15A9A">
        <w:rPr>
          <w:rFonts w:eastAsia="Times New Roman"/>
          <w:sz w:val="28"/>
          <w:szCs w:val="28"/>
          <w:lang w:val="uk-UA"/>
        </w:rPr>
        <w:t>віремії</w:t>
      </w:r>
      <w:proofErr w:type="spellEnd"/>
      <w:r w:rsidR="00B15A9A">
        <w:rPr>
          <w:rFonts w:eastAsia="Times New Roman"/>
          <w:sz w:val="28"/>
          <w:szCs w:val="28"/>
          <w:lang w:val="uk-UA"/>
        </w:rPr>
        <w:t xml:space="preserve"> та </w:t>
      </w:r>
      <w:proofErr w:type="spellStart"/>
      <w:r w:rsidR="00B15A9A">
        <w:rPr>
          <w:rFonts w:eastAsia="Times New Roman"/>
          <w:sz w:val="28"/>
          <w:szCs w:val="28"/>
          <w:lang w:val="uk-UA"/>
        </w:rPr>
        <w:t>вірурії</w:t>
      </w:r>
      <w:proofErr w:type="spellEnd"/>
      <w:r w:rsidR="00B15A9A">
        <w:rPr>
          <w:rFonts w:eastAsia="Times New Roman"/>
          <w:sz w:val="28"/>
          <w:szCs w:val="28"/>
          <w:lang w:val="uk-UA"/>
        </w:rPr>
        <w:t xml:space="preserve">. </w:t>
      </w:r>
      <w:r w:rsidR="00653013">
        <w:rPr>
          <w:rFonts w:eastAsia="Times New Roman"/>
          <w:sz w:val="28"/>
          <w:szCs w:val="28"/>
          <w:lang w:val="uk-UA"/>
        </w:rPr>
        <w:t>Епізодів гострого кризу відторгнення не спостерігалось.</w:t>
      </w:r>
    </w:p>
    <w:p w:rsidR="00F327C3" w:rsidRDefault="0019683F" w:rsidP="00DF614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19683F">
        <w:rPr>
          <w:rFonts w:eastAsia="Times New Roman"/>
          <w:b/>
          <w:sz w:val="28"/>
          <w:szCs w:val="28"/>
          <w:lang w:val="uk-UA"/>
        </w:rPr>
        <w:t>Висновки</w:t>
      </w:r>
      <w:r>
        <w:rPr>
          <w:rFonts w:eastAsia="Times New Roman"/>
          <w:sz w:val="28"/>
          <w:szCs w:val="28"/>
          <w:lang w:val="uk-UA"/>
        </w:rPr>
        <w:t>:</w:t>
      </w:r>
      <w:r w:rsidR="00F327C3">
        <w:rPr>
          <w:rFonts w:eastAsia="Times New Roman"/>
          <w:sz w:val="28"/>
          <w:szCs w:val="28"/>
          <w:lang w:val="uk-UA"/>
        </w:rPr>
        <w:t xml:space="preserve">1. Проведене дослідження показало </w:t>
      </w:r>
      <w:r w:rsidR="00085EEC">
        <w:rPr>
          <w:rFonts w:eastAsia="Times New Roman"/>
          <w:sz w:val="28"/>
          <w:szCs w:val="28"/>
          <w:lang w:val="uk-UA"/>
        </w:rPr>
        <w:t xml:space="preserve">виявлення </w:t>
      </w:r>
      <w:r w:rsidR="00F327C3">
        <w:rPr>
          <w:rFonts w:eastAsia="Times New Roman"/>
          <w:sz w:val="28"/>
          <w:szCs w:val="28"/>
          <w:lang w:val="uk-UA"/>
        </w:rPr>
        <w:t>ВК</w:t>
      </w:r>
      <w:r w:rsidR="00085EEC">
        <w:rPr>
          <w:rFonts w:eastAsia="Times New Roman"/>
          <w:sz w:val="28"/>
          <w:szCs w:val="28"/>
          <w:lang w:val="en-US"/>
        </w:rPr>
        <w:t>V</w:t>
      </w:r>
      <w:r w:rsidR="00085EEC">
        <w:rPr>
          <w:rFonts w:eastAsia="Times New Roman"/>
          <w:sz w:val="28"/>
          <w:szCs w:val="28"/>
          <w:lang w:val="uk-UA"/>
        </w:rPr>
        <w:t xml:space="preserve"> у </w:t>
      </w:r>
      <w:r w:rsidR="00085EEC" w:rsidRPr="00085EEC">
        <w:rPr>
          <w:rFonts w:eastAsia="Times New Roman"/>
          <w:sz w:val="28"/>
          <w:szCs w:val="28"/>
        </w:rPr>
        <w:t xml:space="preserve">24 </w:t>
      </w:r>
      <w:r w:rsidR="00F327C3">
        <w:rPr>
          <w:rFonts w:eastAsia="Times New Roman"/>
          <w:sz w:val="28"/>
          <w:szCs w:val="28"/>
          <w:lang w:val="uk-UA"/>
        </w:rPr>
        <w:t>% випадків,</w:t>
      </w:r>
      <w:r w:rsidR="00085EEC" w:rsidRPr="00085EEC">
        <w:rPr>
          <w:rFonts w:eastAsia="Times New Roman"/>
          <w:sz w:val="28"/>
          <w:szCs w:val="28"/>
        </w:rPr>
        <w:t xml:space="preserve"> </w:t>
      </w:r>
      <w:r w:rsidR="00F327C3">
        <w:rPr>
          <w:rFonts w:eastAsia="Times New Roman"/>
          <w:sz w:val="28"/>
          <w:szCs w:val="28"/>
          <w:lang w:val="uk-UA"/>
        </w:rPr>
        <w:t>що співпадає з результатами</w:t>
      </w:r>
      <w:r w:rsidR="00085EEC" w:rsidRPr="00085EEC">
        <w:rPr>
          <w:rFonts w:eastAsia="Times New Roman"/>
          <w:sz w:val="28"/>
          <w:szCs w:val="28"/>
        </w:rPr>
        <w:t xml:space="preserve"> </w:t>
      </w:r>
      <w:proofErr w:type="spellStart"/>
      <w:r w:rsidR="00085EEC" w:rsidRPr="00085EEC">
        <w:rPr>
          <w:rFonts w:eastAsia="Times New Roman"/>
          <w:sz w:val="28"/>
          <w:szCs w:val="28"/>
        </w:rPr>
        <w:t>інших</w:t>
      </w:r>
      <w:proofErr w:type="spellEnd"/>
      <w:r w:rsidR="00085EEC" w:rsidRPr="00085EEC">
        <w:rPr>
          <w:rFonts w:eastAsia="Times New Roman"/>
          <w:sz w:val="28"/>
          <w:szCs w:val="28"/>
        </w:rPr>
        <w:t xml:space="preserve"> </w:t>
      </w:r>
      <w:proofErr w:type="spellStart"/>
      <w:r w:rsidR="00085EEC" w:rsidRPr="00085EEC">
        <w:rPr>
          <w:rFonts w:eastAsia="Times New Roman"/>
          <w:sz w:val="28"/>
          <w:szCs w:val="28"/>
        </w:rPr>
        <w:t>досліджень</w:t>
      </w:r>
      <w:proofErr w:type="spellEnd"/>
      <w:r w:rsidR="00F327C3">
        <w:rPr>
          <w:rFonts w:eastAsia="Times New Roman"/>
          <w:sz w:val="28"/>
          <w:szCs w:val="28"/>
          <w:lang w:val="uk-UA"/>
        </w:rPr>
        <w:t>.</w:t>
      </w:r>
    </w:p>
    <w:p w:rsidR="00085EEC" w:rsidRDefault="00085EEC" w:rsidP="00DF614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</w:t>
      </w:r>
      <w:r w:rsidRPr="00085EEC">
        <w:rPr>
          <w:rFonts w:eastAsia="Times New Roman"/>
          <w:sz w:val="28"/>
          <w:szCs w:val="28"/>
          <w:lang w:val="uk-UA" w:eastAsia="ru-RU"/>
        </w:rPr>
        <w:t xml:space="preserve"> Спостерігається пряма залежність між </w:t>
      </w:r>
      <w:r w:rsidRPr="004C7FD4">
        <w:rPr>
          <w:rFonts w:eastAsia="Times New Roman"/>
          <w:sz w:val="28"/>
          <w:szCs w:val="28"/>
          <w:lang w:val="uk-UA" w:eastAsia="ru-RU"/>
        </w:rPr>
        <w:t>одно</w:t>
      </w:r>
      <w:r>
        <w:rPr>
          <w:rFonts w:eastAsia="Times New Roman"/>
          <w:sz w:val="28"/>
          <w:szCs w:val="28"/>
          <w:lang w:val="uk-UA" w:eastAsia="ru-RU"/>
        </w:rPr>
        <w:t xml:space="preserve">часним виявленням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віремії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та </w:t>
      </w:r>
      <w:r w:rsidRPr="004C7FD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4C7FD4">
        <w:rPr>
          <w:rFonts w:eastAsia="Times New Roman"/>
          <w:sz w:val="28"/>
          <w:szCs w:val="28"/>
          <w:lang w:val="uk-UA" w:eastAsia="ru-RU"/>
        </w:rPr>
        <w:t>вірурії</w:t>
      </w:r>
      <w:proofErr w:type="spellEnd"/>
      <w:r w:rsidRPr="004C7FD4">
        <w:rPr>
          <w:rFonts w:eastAsia="Times New Roman"/>
          <w:sz w:val="28"/>
          <w:szCs w:val="28"/>
          <w:lang w:val="uk-UA" w:eastAsia="ru-RU"/>
        </w:rPr>
        <w:t xml:space="preserve"> і зниженням 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показників функціонального стану трансплантованої нирки.</w:t>
      </w:r>
    </w:p>
    <w:p w:rsidR="00F327C3" w:rsidRDefault="00DF6143" w:rsidP="00DF614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</w:t>
      </w:r>
      <w:r w:rsidR="00F327C3">
        <w:rPr>
          <w:rFonts w:eastAsia="Times New Roman"/>
          <w:sz w:val="28"/>
          <w:szCs w:val="28"/>
          <w:lang w:val="uk-UA"/>
        </w:rPr>
        <w:t xml:space="preserve">. </w:t>
      </w:r>
      <w:r w:rsidR="00085EEC">
        <w:rPr>
          <w:rFonts w:eastAsia="Times New Roman"/>
          <w:sz w:val="28"/>
          <w:szCs w:val="28"/>
          <w:lang w:val="uk-UA"/>
        </w:rPr>
        <w:t xml:space="preserve">Редукція </w:t>
      </w:r>
      <w:proofErr w:type="spellStart"/>
      <w:r w:rsidR="00F327C3">
        <w:rPr>
          <w:rFonts w:eastAsia="Times New Roman"/>
          <w:sz w:val="28"/>
          <w:szCs w:val="28"/>
          <w:lang w:val="uk-UA"/>
        </w:rPr>
        <w:t>імуносупресивної</w:t>
      </w:r>
      <w:proofErr w:type="spellEnd"/>
      <w:r w:rsidR="00F327C3">
        <w:rPr>
          <w:rFonts w:eastAsia="Times New Roman"/>
          <w:sz w:val="28"/>
          <w:szCs w:val="28"/>
          <w:lang w:val="uk-UA"/>
        </w:rPr>
        <w:t xml:space="preserve"> терапії є ефективною для профілактики </w:t>
      </w:r>
      <w:proofErr w:type="spellStart"/>
      <w:r w:rsidR="00D15B85">
        <w:rPr>
          <w:rFonts w:eastAsia="Times New Roman"/>
          <w:sz w:val="28"/>
          <w:szCs w:val="28"/>
          <w:lang w:val="uk-UA"/>
        </w:rPr>
        <w:t>поліомавірус-</w:t>
      </w:r>
      <w:proofErr w:type="spellEnd"/>
      <w:r w:rsidR="00D15B85">
        <w:rPr>
          <w:rFonts w:eastAsia="Times New Roman"/>
          <w:sz w:val="28"/>
          <w:szCs w:val="28"/>
          <w:lang w:val="uk-UA"/>
        </w:rPr>
        <w:t xml:space="preserve"> асоційованої нефропатії.</w:t>
      </w:r>
    </w:p>
    <w:p w:rsidR="002155A9" w:rsidRDefault="002155A9">
      <w:pPr>
        <w:rPr>
          <w:sz w:val="28"/>
          <w:szCs w:val="28"/>
          <w:lang w:val="uk-UA"/>
        </w:rPr>
      </w:pPr>
    </w:p>
    <w:p w:rsidR="008A609B" w:rsidRPr="004C7FD4" w:rsidRDefault="008A609B" w:rsidP="008A609B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4C7FD4">
        <w:rPr>
          <w:b/>
          <w:sz w:val="28"/>
          <w:szCs w:val="28"/>
          <w:lang w:val="uk-UA"/>
        </w:rPr>
        <w:t xml:space="preserve">Література </w:t>
      </w:r>
    </w:p>
    <w:p w:rsidR="008A609B" w:rsidRPr="004C7FD4" w:rsidRDefault="008A609B" w:rsidP="008A60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Anzivino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Bellizzi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Mitterhofer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AP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Tinti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Barile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Colosimo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MT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Fioriti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Mischitelli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M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Chiarini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F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Ferretti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G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Taliani</w:t>
      </w:r>
      <w:proofErr w:type="spellEnd"/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G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Pietropaolo</w:t>
      </w:r>
      <w:proofErr w:type="spellEnd"/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Early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monitoring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human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polyomavirus</w:t>
      </w:r>
      <w:proofErr w:type="spellEnd"/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BK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replication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and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sequencing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analysis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in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lastRenderedPageBreak/>
        <w:t>a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cohort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of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adult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kidney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transplant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patients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treated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with</w:t>
      </w:r>
      <w:r w:rsidRPr="00E8245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basiliximab</w:t>
      </w:r>
      <w:proofErr w:type="spellEnd"/>
      <w:r w:rsidRPr="00E8245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Virol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J. 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2011</w:t>
      </w:r>
      <w:proofErr w:type="gram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8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:407</w:t>
      </w:r>
      <w:proofErr w:type="gramEnd"/>
      <w:r w:rsidRPr="004C7FD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A609B" w:rsidRPr="004C7FD4" w:rsidRDefault="008A609B" w:rsidP="008A609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2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Comoli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P,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Cioni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M, Basso S,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Gagliardone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C, Potenza L,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Verrina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E,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Luppi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M,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Zecca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M,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Ghiggeri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GM,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Ginevri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F. Immunity to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Polyomavirus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BK Infection: Immune Monitoring to Regulate the Balance between Risk of BKV Nephropathy and Induction of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Alloimmunity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>. 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Clin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Dev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Immunol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. 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201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:25</w:t>
      </w:r>
      <w:r w:rsidRPr="004C7FD4">
        <w:rPr>
          <w:color w:val="000000"/>
          <w:sz w:val="28"/>
          <w:szCs w:val="28"/>
          <w:shd w:val="clear" w:color="auto" w:fill="FFFFFF"/>
          <w:lang w:val="uk-UA"/>
        </w:rPr>
        <w:t>-27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A609B" w:rsidRPr="00A62910" w:rsidRDefault="008A609B" w:rsidP="008A609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.  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Egli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Infanti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L,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Dumoulin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Buser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Samaridis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J,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Stebler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C,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Gosert</w:t>
      </w:r>
      <w:proofErr w:type="spellEnd"/>
      <w:r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> 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R, Hirsch HH. </w:t>
      </w:r>
      <w:proofErr w:type="gram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Prevalence of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polyomavirus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BK and JC infection and replication in 400 healthy blood donors.</w:t>
      </w:r>
      <w:proofErr w:type="gram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 </w:t>
      </w:r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J Infect Dis. 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2009</w:t>
      </w:r>
      <w:proofErr w:type="gram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199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:837</w:t>
      </w:r>
      <w:proofErr w:type="gram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–846. </w:t>
      </w:r>
    </w:p>
    <w:p w:rsidR="008A609B" w:rsidRPr="004C7FD4" w:rsidRDefault="008A609B" w:rsidP="008A60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C7FD4">
        <w:rPr>
          <w:sz w:val="28"/>
          <w:szCs w:val="28"/>
          <w:lang w:val="en-US"/>
        </w:rPr>
        <w:t xml:space="preserve">.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Beimler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J,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Sommerer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C, 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Zeier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M. The influence of immunosuppression on the development of BK virus nephropathy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does it matter? </w:t>
      </w:r>
      <w:proofErr w:type="spellStart"/>
      <w:proofErr w:type="gram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Nephrol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Dial Transplant.</w:t>
      </w:r>
      <w:proofErr w:type="gram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 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2007</w:t>
      </w:r>
      <w:proofErr w:type="gram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2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uk-UA"/>
        </w:rPr>
        <w:t>2</w:t>
      </w:r>
      <w:proofErr w:type="gramEnd"/>
      <w:r w:rsidRPr="004C7FD4">
        <w:rPr>
          <w:rStyle w:val="ref-vol"/>
          <w:color w:val="000000"/>
          <w:sz w:val="28"/>
          <w:szCs w:val="28"/>
          <w:shd w:val="clear" w:color="auto" w:fill="FFFFFF"/>
          <w:lang w:val="uk-UA"/>
        </w:rPr>
        <w:t>(8)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:66–71.</w:t>
      </w:r>
    </w:p>
    <w:p w:rsidR="008A609B" w:rsidRDefault="008A609B" w:rsidP="008A609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Pr="004C7FD4">
        <w:rPr>
          <w:sz w:val="28"/>
          <w:szCs w:val="28"/>
          <w:lang w:val="en-US"/>
        </w:rPr>
        <w:t>.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 </w:t>
      </w:r>
      <w:proofErr w:type="spell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Bohl</w:t>
      </w:r>
      <w:proofErr w:type="spell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 xml:space="preserve"> DL, Brennan DC. </w:t>
      </w:r>
      <w:proofErr w:type="gram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BK virus nephropathy and kidney transplantation.</w:t>
      </w:r>
      <w:proofErr w:type="gramEnd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Clin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J Am 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Soc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Nephrol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. 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2007</w:t>
      </w:r>
      <w:proofErr w:type="gramStart"/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2</w:t>
      </w:r>
      <w:proofErr w:type="gramEnd"/>
      <w:r w:rsidRPr="004C7FD4">
        <w:rPr>
          <w:rStyle w:val="ref-vol"/>
          <w:color w:val="000000"/>
          <w:sz w:val="28"/>
          <w:szCs w:val="28"/>
          <w:shd w:val="clear" w:color="auto" w:fill="FFFFFF"/>
          <w:lang w:val="uk-UA"/>
        </w:rPr>
        <w:t>(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1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uk-UA"/>
        </w:rPr>
        <w:t>)</w:t>
      </w:r>
      <w:r w:rsidRPr="004C7FD4">
        <w:rPr>
          <w:rStyle w:val="element-citation"/>
          <w:color w:val="000000"/>
          <w:sz w:val="28"/>
          <w:szCs w:val="28"/>
          <w:shd w:val="clear" w:color="auto" w:fill="FFFFFF"/>
          <w:lang w:val="en-US"/>
        </w:rPr>
        <w:t>:36–S46.</w:t>
      </w:r>
    </w:p>
    <w:p w:rsidR="008A609B" w:rsidRPr="004C7FD4" w:rsidRDefault="008A609B" w:rsidP="008A60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Garces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JC. BK Virus-Associated Nephropathy in Kidney Transplant Recipients. 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Ochsner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 J. 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2010</w:t>
      </w:r>
      <w:proofErr w:type="gram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10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:245</w:t>
      </w:r>
      <w:proofErr w:type="gramEnd"/>
      <w:r w:rsidRPr="004C7FD4">
        <w:rPr>
          <w:color w:val="000000"/>
          <w:sz w:val="28"/>
          <w:szCs w:val="28"/>
          <w:shd w:val="clear" w:color="auto" w:fill="FFFFFF"/>
          <w:lang w:val="en-US"/>
        </w:rPr>
        <w:t>–249</w:t>
      </w:r>
      <w:r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8A609B" w:rsidRPr="004C7FD4" w:rsidRDefault="008A609B" w:rsidP="008A60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Ranjan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R, Rani A, Brennan DC, Finn PW, Perkins DL.</w:t>
      </w:r>
      <w:proofErr w:type="gram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Complete Genome Sequence of BK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Polyomavirus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Subtype Ib-1 Detected in a Kidney Transplant Patient with BK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Viremia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Using Shotgun Sequencing. </w:t>
      </w:r>
      <w:proofErr w:type="gram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 xml:space="preserve">Genome </w:t>
      </w:r>
      <w:proofErr w:type="spell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Announc</w:t>
      </w:r>
      <w:proofErr w:type="spell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 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2017</w:t>
      </w:r>
      <w:proofErr w:type="gram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5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:pii</w:t>
      </w:r>
      <w:proofErr w:type="gram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e01474–16.</w:t>
      </w:r>
    </w:p>
    <w:p w:rsidR="008A609B" w:rsidRPr="00A62910" w:rsidRDefault="008A609B" w:rsidP="008A609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4C7FD4">
        <w:rPr>
          <w:sz w:val="28"/>
          <w:szCs w:val="28"/>
          <w:lang w:val="en-US"/>
        </w:rPr>
        <w:t xml:space="preserve">.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Hirsch HH,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Vincenti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F,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Friman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S,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Tuncer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M,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Citterio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F,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Wiecek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A,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Scheuermann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EH, Klinger M, Russ G,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Pescovitz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MD, 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Prestele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H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Polyomavirus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BK replication in de novo kidney transplant patients receiving </w:t>
      </w:r>
      <w:proofErr w:type="spell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tacrolimus</w:t>
      </w:r>
      <w:proofErr w:type="spellEnd"/>
      <w:r w:rsidRPr="004C7FD4">
        <w:rPr>
          <w:color w:val="000000"/>
          <w:sz w:val="28"/>
          <w:szCs w:val="28"/>
          <w:shd w:val="clear" w:color="auto" w:fill="FFFFFF"/>
          <w:lang w:val="en-US"/>
        </w:rPr>
        <w:t xml:space="preserve"> or cyclosporine: a prospective, randomized, multicenter study.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4C7FD4">
        <w:rPr>
          <w:rStyle w:val="ref-journal"/>
          <w:color w:val="000000"/>
          <w:sz w:val="28"/>
          <w:szCs w:val="28"/>
          <w:shd w:val="clear" w:color="auto" w:fill="FFFFFF"/>
          <w:lang w:val="en-US"/>
        </w:rPr>
        <w:t>Am J Transplant.</w:t>
      </w:r>
      <w:proofErr w:type="gramEnd"/>
      <w:r>
        <w:rPr>
          <w:rStyle w:val="ref-journ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2013</w:t>
      </w:r>
      <w:proofErr w:type="gramStart"/>
      <w:r w:rsidRPr="004C7FD4">
        <w:rPr>
          <w:color w:val="000000"/>
          <w:sz w:val="28"/>
          <w:szCs w:val="28"/>
          <w:shd w:val="clear" w:color="auto" w:fill="FFFFFF"/>
          <w:lang w:val="en-US"/>
        </w:rPr>
        <w:t>;</w:t>
      </w:r>
      <w:r w:rsidRPr="004C7FD4">
        <w:rPr>
          <w:rStyle w:val="ref-vol"/>
          <w:color w:val="000000"/>
          <w:sz w:val="28"/>
          <w:szCs w:val="28"/>
          <w:shd w:val="clear" w:color="auto" w:fill="FFFFFF"/>
          <w:lang w:val="en-US"/>
        </w:rPr>
        <w:t>13</w:t>
      </w:r>
      <w:r w:rsidRPr="004C7FD4">
        <w:rPr>
          <w:color w:val="000000"/>
          <w:sz w:val="28"/>
          <w:szCs w:val="28"/>
          <w:shd w:val="clear" w:color="auto" w:fill="FFFFFF"/>
          <w:lang w:val="en-US"/>
        </w:rPr>
        <w:t>:136</w:t>
      </w:r>
      <w:proofErr w:type="gramEnd"/>
      <w:r w:rsidRPr="004C7FD4">
        <w:rPr>
          <w:color w:val="000000"/>
          <w:sz w:val="28"/>
          <w:szCs w:val="28"/>
          <w:shd w:val="clear" w:color="auto" w:fill="FFFFFF"/>
          <w:lang w:val="en-US"/>
        </w:rPr>
        <w:t>–145.</w:t>
      </w:r>
    </w:p>
    <w:p w:rsidR="002155A9" w:rsidRDefault="002155A9">
      <w:pPr>
        <w:rPr>
          <w:sz w:val="28"/>
          <w:szCs w:val="28"/>
          <w:lang w:val="uk-UA"/>
        </w:rPr>
      </w:pPr>
    </w:p>
    <w:sectPr w:rsidR="002155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B"/>
    <w:rsid w:val="000542D2"/>
    <w:rsid w:val="00057209"/>
    <w:rsid w:val="00085EEC"/>
    <w:rsid w:val="0019683F"/>
    <w:rsid w:val="002155A9"/>
    <w:rsid w:val="002544CE"/>
    <w:rsid w:val="003225D5"/>
    <w:rsid w:val="003803CD"/>
    <w:rsid w:val="003A6A0A"/>
    <w:rsid w:val="003B3E64"/>
    <w:rsid w:val="003C0BE7"/>
    <w:rsid w:val="003F3695"/>
    <w:rsid w:val="005A4B1A"/>
    <w:rsid w:val="005B2905"/>
    <w:rsid w:val="00620DE8"/>
    <w:rsid w:val="00653013"/>
    <w:rsid w:val="00697276"/>
    <w:rsid w:val="006B18A0"/>
    <w:rsid w:val="006B4313"/>
    <w:rsid w:val="00790AD9"/>
    <w:rsid w:val="008150DC"/>
    <w:rsid w:val="00893D3B"/>
    <w:rsid w:val="008A609B"/>
    <w:rsid w:val="00927808"/>
    <w:rsid w:val="00952FC6"/>
    <w:rsid w:val="00AD5ECD"/>
    <w:rsid w:val="00B15A9A"/>
    <w:rsid w:val="00B81F6B"/>
    <w:rsid w:val="00D15B85"/>
    <w:rsid w:val="00DD24F7"/>
    <w:rsid w:val="00DF6143"/>
    <w:rsid w:val="00E1398F"/>
    <w:rsid w:val="00F327C3"/>
    <w:rsid w:val="00F66CA0"/>
    <w:rsid w:val="00F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FontStyle20">
    <w:name w:val="Font Style20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"/>
    <w:rPr>
      <w:rFonts w:ascii="Tahoma" w:hAnsi="Tahoma" w:cs="Tahoma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character" w:customStyle="1" w:styleId="element-citation">
    <w:name w:val="element-citation"/>
    <w:basedOn w:val="a0"/>
    <w:rsid w:val="00DD24F7"/>
  </w:style>
  <w:style w:type="character" w:customStyle="1" w:styleId="ref-journal">
    <w:name w:val="ref-journal"/>
    <w:basedOn w:val="a0"/>
    <w:rsid w:val="00DD24F7"/>
  </w:style>
  <w:style w:type="character" w:customStyle="1" w:styleId="ref-vol">
    <w:name w:val="ref-vol"/>
    <w:basedOn w:val="a0"/>
    <w:rsid w:val="00DD24F7"/>
  </w:style>
  <w:style w:type="character" w:customStyle="1" w:styleId="nowraprefpubmed">
    <w:name w:val="nowrap ref pubmed"/>
    <w:basedOn w:val="a0"/>
    <w:rsid w:val="00DD24F7"/>
  </w:style>
  <w:style w:type="character" w:styleId="a7">
    <w:name w:val="Hyperlink"/>
    <w:basedOn w:val="a0"/>
    <w:rsid w:val="00DD24F7"/>
    <w:rPr>
      <w:color w:val="0000FF"/>
      <w:u w:val="single"/>
    </w:rPr>
  </w:style>
  <w:style w:type="character" w:styleId="a8">
    <w:name w:val="FollowedHyperlink"/>
    <w:basedOn w:val="a0"/>
    <w:rsid w:val="00620DE8"/>
    <w:rPr>
      <w:color w:val="800080"/>
      <w:u w:val="single"/>
    </w:rPr>
  </w:style>
  <w:style w:type="character" w:customStyle="1" w:styleId="nowraprefpmc">
    <w:name w:val="nowrap ref pmc"/>
    <w:basedOn w:val="a0"/>
    <w:rsid w:val="00620DE8"/>
  </w:style>
  <w:style w:type="character" w:customStyle="1" w:styleId="w">
    <w:name w:val="w"/>
    <w:basedOn w:val="a0"/>
    <w:rsid w:val="00653013"/>
  </w:style>
  <w:style w:type="character" w:customStyle="1" w:styleId="apple-converted-space">
    <w:name w:val="apple-converted-space"/>
    <w:basedOn w:val="a0"/>
    <w:rsid w:val="0065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FontStyle20">
    <w:name w:val="Font Style20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"/>
    <w:rPr>
      <w:rFonts w:ascii="Tahoma" w:hAnsi="Tahoma" w:cs="Tahoma"/>
      <w:sz w:val="26"/>
      <w:szCs w:val="2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character" w:customStyle="1" w:styleId="element-citation">
    <w:name w:val="element-citation"/>
    <w:basedOn w:val="a0"/>
    <w:rsid w:val="00DD24F7"/>
  </w:style>
  <w:style w:type="character" w:customStyle="1" w:styleId="ref-journal">
    <w:name w:val="ref-journal"/>
    <w:basedOn w:val="a0"/>
    <w:rsid w:val="00DD24F7"/>
  </w:style>
  <w:style w:type="character" w:customStyle="1" w:styleId="ref-vol">
    <w:name w:val="ref-vol"/>
    <w:basedOn w:val="a0"/>
    <w:rsid w:val="00DD24F7"/>
  </w:style>
  <w:style w:type="character" w:customStyle="1" w:styleId="nowraprefpubmed">
    <w:name w:val="nowrap ref pubmed"/>
    <w:basedOn w:val="a0"/>
    <w:rsid w:val="00DD24F7"/>
  </w:style>
  <w:style w:type="character" w:styleId="a7">
    <w:name w:val="Hyperlink"/>
    <w:basedOn w:val="a0"/>
    <w:rsid w:val="00DD24F7"/>
    <w:rPr>
      <w:color w:val="0000FF"/>
      <w:u w:val="single"/>
    </w:rPr>
  </w:style>
  <w:style w:type="character" w:styleId="a8">
    <w:name w:val="FollowedHyperlink"/>
    <w:basedOn w:val="a0"/>
    <w:rsid w:val="00620DE8"/>
    <w:rPr>
      <w:color w:val="800080"/>
      <w:u w:val="single"/>
    </w:rPr>
  </w:style>
  <w:style w:type="character" w:customStyle="1" w:styleId="nowraprefpmc">
    <w:name w:val="nowrap ref pmc"/>
    <w:basedOn w:val="a0"/>
    <w:rsid w:val="00620DE8"/>
  </w:style>
  <w:style w:type="character" w:customStyle="1" w:styleId="w">
    <w:name w:val="w"/>
    <w:basedOn w:val="a0"/>
    <w:rsid w:val="00653013"/>
  </w:style>
  <w:style w:type="character" w:customStyle="1" w:styleId="apple-converted-space">
    <w:name w:val="apple-converted-space"/>
    <w:basedOn w:val="a0"/>
    <w:rsid w:val="0065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Жалобы: на</vt:lpstr>
    </vt:vector>
  </TitlesOfParts>
  <Company>Microsoft Corporation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Жалобы: на</dc:title>
  <dc:creator>Сурен</dc:creator>
  <cp:lastModifiedBy>78</cp:lastModifiedBy>
  <cp:revision>8</cp:revision>
  <cp:lastPrinted>2018-08-01T03:54:00Z</cp:lastPrinted>
  <dcterms:created xsi:type="dcterms:W3CDTF">2019-05-06T05:24:00Z</dcterms:created>
  <dcterms:modified xsi:type="dcterms:W3CDTF">2019-05-08T09:10:00Z</dcterms:modified>
</cp:coreProperties>
</file>