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48" w:rsidRPr="004E5542" w:rsidRDefault="00E15E48" w:rsidP="00E15E4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5542">
        <w:rPr>
          <w:rFonts w:ascii="Times New Roman" w:eastAsia="Calibri" w:hAnsi="Times New Roman" w:cs="Times New Roman"/>
          <w:i/>
          <w:sz w:val="28"/>
          <w:szCs w:val="28"/>
        </w:rPr>
        <w:t>Белоус О.В.</w:t>
      </w:r>
    </w:p>
    <w:p w:rsidR="00E15E48" w:rsidRPr="004E5542" w:rsidRDefault="00E15E48" w:rsidP="00E15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542">
        <w:rPr>
          <w:rFonts w:ascii="Times New Roman" w:eastAsia="Calibri" w:hAnsi="Times New Roman" w:cs="Times New Roman"/>
          <w:b/>
          <w:sz w:val="28"/>
          <w:szCs w:val="28"/>
        </w:rPr>
        <w:t>ПРИМЕНЕНИЕ РЕАБИЛИТАЦИОННЫХ ПРИЕМОВ В ЛЕЧЕНИИ ДОБРОКАЧЕСТВЕННОГО ПАРОКСИЗМАЛЬНОГО ПОЗИЦИОННОГО ГОЛОВОКРУЖЕНИЯ</w:t>
      </w:r>
    </w:p>
    <w:p w:rsidR="00E15E48" w:rsidRDefault="00E15E48" w:rsidP="00E15E4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Кафедра </w:t>
      </w:r>
      <w:proofErr w:type="spellStart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физической</w:t>
      </w:r>
      <w:proofErr w:type="spellEnd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реабилитации</w:t>
      </w:r>
      <w:proofErr w:type="spellEnd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спортивной</w:t>
      </w:r>
      <w:proofErr w:type="spellEnd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медицины</w:t>
      </w:r>
      <w:proofErr w:type="spellEnd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15E48" w:rsidRPr="004E5542" w:rsidRDefault="00E15E48" w:rsidP="00E15E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с курсом </w:t>
      </w:r>
      <w:proofErr w:type="spellStart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физического</w:t>
      </w:r>
      <w:proofErr w:type="spellEnd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воспитания</w:t>
      </w:r>
      <w:proofErr w:type="spellEnd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здоровья</w:t>
      </w:r>
      <w:proofErr w:type="spellEnd"/>
    </w:p>
    <w:p w:rsidR="00E15E48" w:rsidRPr="004E5542" w:rsidRDefault="00E15E48" w:rsidP="00E15E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Харьковский национальный медицинский университет,</w:t>
      </w:r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г.</w:t>
      </w:r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Харьков,</w:t>
      </w:r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Украина</w:t>
      </w:r>
    </w:p>
    <w:p w:rsidR="00E15E48" w:rsidRPr="004E5542" w:rsidRDefault="00E15E48" w:rsidP="00E15E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Научный</w:t>
      </w:r>
      <w:proofErr w:type="spellEnd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руководитель</w:t>
      </w:r>
      <w:proofErr w:type="spellEnd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асс</w:t>
      </w:r>
      <w:proofErr w:type="spellEnd"/>
      <w:r w:rsidRPr="004E554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E5542">
        <w:rPr>
          <w:rFonts w:ascii="Times New Roman" w:eastAsia="Calibri" w:hAnsi="Times New Roman" w:cs="Times New Roman"/>
          <w:sz w:val="24"/>
          <w:szCs w:val="24"/>
          <w:lang w:val="uk-UA"/>
        </w:rPr>
        <w:t>Сушецкая</w:t>
      </w:r>
      <w:proofErr w:type="spellEnd"/>
      <w:r w:rsidRPr="004E55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Алина </w:t>
      </w:r>
      <w:proofErr w:type="spellStart"/>
      <w:r w:rsidRPr="004E5542">
        <w:rPr>
          <w:rFonts w:ascii="Times New Roman" w:eastAsia="Calibri" w:hAnsi="Times New Roman" w:cs="Times New Roman"/>
          <w:sz w:val="24"/>
          <w:szCs w:val="24"/>
          <w:lang w:val="uk-UA"/>
        </w:rPr>
        <w:t>Сергеевна</w:t>
      </w:r>
      <w:proofErr w:type="spellEnd"/>
    </w:p>
    <w:p w:rsidR="00E15E48" w:rsidRPr="004E5542" w:rsidRDefault="00E15E48" w:rsidP="00E15E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11A1" w:rsidRPr="004E5542" w:rsidRDefault="00E15E48" w:rsidP="00BB11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4E5542">
        <w:rPr>
          <w:rFonts w:ascii="Times New Roman" w:eastAsia="Calibri" w:hAnsi="Times New Roman" w:cs="Times New Roman"/>
          <w:sz w:val="28"/>
          <w:szCs w:val="28"/>
        </w:rPr>
        <w:t>Актуальность. Головокружение представляет собой одну из самых частых</w:t>
      </w:r>
      <w:r w:rsidR="00BB1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1A1" w:rsidRPr="004E5542">
        <w:rPr>
          <w:rFonts w:ascii="Times New Roman" w:eastAsia="Calibri" w:hAnsi="Times New Roman" w:cs="Times New Roman"/>
          <w:sz w:val="28"/>
          <w:szCs w:val="28"/>
        </w:rPr>
        <w:t xml:space="preserve">жалоб пациентов различного возраста. Выявлено, что частой причиной этого </w:t>
      </w:r>
      <w:proofErr w:type="gramStart"/>
      <w:r w:rsidR="00BB11A1" w:rsidRPr="004E5542">
        <w:rPr>
          <w:rFonts w:ascii="Times New Roman" w:eastAsia="Calibri" w:hAnsi="Times New Roman" w:cs="Times New Roman"/>
          <w:sz w:val="28"/>
          <w:szCs w:val="28"/>
        </w:rPr>
        <w:t>состояния  является</w:t>
      </w:r>
      <w:proofErr w:type="gramEnd"/>
      <w:r w:rsidR="00BB11A1" w:rsidRPr="004E5542">
        <w:rPr>
          <w:rFonts w:ascii="Times New Roman" w:eastAsia="Calibri" w:hAnsi="Times New Roman" w:cs="Times New Roman"/>
          <w:sz w:val="28"/>
          <w:szCs w:val="28"/>
        </w:rPr>
        <w:t xml:space="preserve"> доброкачественное пароксизмальное позиционное головокружение. Оно составляет почти половину всех случаев вестибулярного голов</w:t>
      </w:r>
      <w:r w:rsidR="00BB11A1">
        <w:rPr>
          <w:rFonts w:ascii="Times New Roman" w:eastAsia="Calibri" w:hAnsi="Times New Roman" w:cs="Times New Roman"/>
          <w:sz w:val="28"/>
          <w:szCs w:val="28"/>
        </w:rPr>
        <w:t>окружения у людей старше 50 лет</w:t>
      </w:r>
      <w:r w:rsidR="00BB11A1" w:rsidRPr="004E55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11A1" w:rsidRPr="004E5542" w:rsidRDefault="00BB11A1" w:rsidP="00BB11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Патогенез доброкачественного пароксизмального позиционного головокружения заключается в попадании отолитов в полукружные каналы. В следствии чего происходит раздражение рецепторного аппарата и возникает головокружение. Приступ ДППГ провоцируется переменой положения головы. Длительность пароксизма около минуты. Проявлениями являются нистагм, звон и шум в ушах, </w:t>
      </w:r>
      <w:r>
        <w:rPr>
          <w:rFonts w:ascii="Times New Roman" w:eastAsia="Calibri" w:hAnsi="Times New Roman" w:cs="Times New Roman"/>
          <w:sz w:val="28"/>
          <w:szCs w:val="28"/>
        </w:rPr>
        <w:t>может возникать тошнота и рвота</w:t>
      </w:r>
      <w:r w:rsidRPr="004E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1A1" w:rsidRPr="004E5542" w:rsidRDefault="00BB11A1" w:rsidP="00BB11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542">
        <w:rPr>
          <w:rFonts w:ascii="Times New Roman" w:eastAsia="Calibri" w:hAnsi="Times New Roman" w:cs="Times New Roman"/>
          <w:sz w:val="28"/>
          <w:szCs w:val="28"/>
        </w:rPr>
        <w:t>Цель: изучить методы физической реабилитации в лечении доброкачественного пароксизмального позиционного головокружения.</w:t>
      </w:r>
    </w:p>
    <w:p w:rsidR="00BB11A1" w:rsidRPr="004E5542" w:rsidRDefault="00BB11A1" w:rsidP="00BB11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Диагностика заключается на основании анамнеза, жалоб пациента, проведении провокационной пробы </w:t>
      </w:r>
      <w:proofErr w:type="spellStart"/>
      <w:r w:rsidRPr="004E5542">
        <w:rPr>
          <w:rFonts w:ascii="Times New Roman" w:eastAsia="Calibri" w:hAnsi="Times New Roman" w:cs="Times New Roman"/>
          <w:sz w:val="28"/>
          <w:szCs w:val="28"/>
        </w:rPr>
        <w:t>Дикса-Холпайка</w:t>
      </w:r>
      <w:proofErr w:type="spellEnd"/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. Она </w:t>
      </w:r>
      <w:r w:rsidRPr="004E554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проводится </w:t>
      </w:r>
      <w:r w:rsidRPr="004E5542">
        <w:rPr>
          <w:rFonts w:ascii="Times New Roman" w:eastAsia="Calibri" w:hAnsi="Times New Roman" w:cs="Times New Roman"/>
          <w:color w:val="0D0D0D"/>
          <w:sz w:val="28"/>
          <w:szCs w:val="28"/>
        </w:rPr>
        <w:t>следующим образом: пациента усаживают на кушетку и поворачивают голову на 45° вправо или влево. После врач фиксирует руками голову пациента и переводит его в положение лежа. Результат будет положительным при возникновении позиционного головокружения и нистагма.</w:t>
      </w:r>
    </w:p>
    <w:p w:rsidR="00BB7D6C" w:rsidRPr="004E5542" w:rsidRDefault="00BB11A1" w:rsidP="00BB7D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Лечебная тактика ДППГ заключается в выполнении маневра </w:t>
      </w:r>
      <w:proofErr w:type="spellStart"/>
      <w:r w:rsidRPr="004E5542">
        <w:rPr>
          <w:rFonts w:ascii="Times New Roman" w:eastAsia="Calibri" w:hAnsi="Times New Roman" w:cs="Times New Roman"/>
          <w:sz w:val="28"/>
          <w:szCs w:val="28"/>
        </w:rPr>
        <w:t>Эпли</w:t>
      </w:r>
      <w:proofErr w:type="spellEnd"/>
      <w:r w:rsidRPr="004E5542">
        <w:rPr>
          <w:rFonts w:ascii="Times New Roman" w:eastAsia="Calibri" w:hAnsi="Times New Roman" w:cs="Times New Roman"/>
          <w:sz w:val="28"/>
          <w:szCs w:val="28"/>
        </w:rPr>
        <w:t>. Пациент находится в положении сидя на кушетке с повернутой головой в сторону поражения 30 секунд. Затем необходимо лечь на кровать с запрокинутой 45 градусов назад головой на 30 секунд. После поворачиваем голову пациента в противоположную сторону. Находимся в таком положении</w:t>
      </w:r>
      <w:r w:rsidR="00BB7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6C" w:rsidRPr="004E5542">
        <w:rPr>
          <w:rFonts w:ascii="Times New Roman" w:eastAsia="Calibri" w:hAnsi="Times New Roman" w:cs="Times New Roman"/>
          <w:sz w:val="28"/>
          <w:szCs w:val="28"/>
        </w:rPr>
        <w:lastRenderedPageBreak/>
        <w:t>30 секунд. В последствии поворачиваем пациента на бок с повернутой головой здоровым ухом вниз на 30 секунд и возвращаем пациента в положение сидя со спущенными ногами.</w:t>
      </w:r>
    </w:p>
    <w:p w:rsidR="00BB7D6C" w:rsidRPr="004E5542" w:rsidRDefault="00BB7D6C" w:rsidP="00BB7D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При неэффективности маневра </w:t>
      </w:r>
      <w:proofErr w:type="spellStart"/>
      <w:r w:rsidRPr="004E5542">
        <w:rPr>
          <w:rFonts w:ascii="Times New Roman" w:eastAsia="Calibri" w:hAnsi="Times New Roman" w:cs="Times New Roman"/>
          <w:sz w:val="28"/>
          <w:szCs w:val="28"/>
        </w:rPr>
        <w:t>Эпли</w:t>
      </w:r>
      <w:proofErr w:type="spellEnd"/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 рекомендуется проведение маневра </w:t>
      </w:r>
      <w:proofErr w:type="spellStart"/>
      <w:r w:rsidRPr="004E5542">
        <w:rPr>
          <w:rFonts w:ascii="Times New Roman" w:eastAsia="Calibri" w:hAnsi="Times New Roman" w:cs="Times New Roman"/>
          <w:sz w:val="28"/>
          <w:szCs w:val="28"/>
        </w:rPr>
        <w:t>Семонта</w:t>
      </w:r>
      <w:proofErr w:type="spellEnd"/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. Сидя на кушетке пациент поворачивает голову в здоровую сторону так, чтобы получился угол 45 градусов. После фиксируем голову и укладываем на бок. В таком положении необходимо находится до прекращения головокружения и нистагма. После перекладываем пациента на здоровый бок, голову оставляем в той же плоскости. Выдерживаем время до прекращения головокружения, нистагма и усаживаем пациента на </w:t>
      </w:r>
      <w:proofErr w:type="gramStart"/>
      <w:r w:rsidRPr="004E5542">
        <w:rPr>
          <w:rFonts w:ascii="Times New Roman" w:eastAsia="Calibri" w:hAnsi="Times New Roman" w:cs="Times New Roman"/>
          <w:sz w:val="28"/>
          <w:szCs w:val="28"/>
        </w:rPr>
        <w:t>кушетку</w:t>
      </w:r>
      <w:proofErr w:type="gramEnd"/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 не меняя положения головы. Маневр можно повторять несколько раз до достижения результата. </w:t>
      </w:r>
    </w:p>
    <w:p w:rsidR="00BB7D6C" w:rsidRPr="004E5542" w:rsidRDefault="00BB7D6C" w:rsidP="00BB7D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Было проведено исследование, которое включало 172 случаев ДППГ. После проведения приема </w:t>
      </w:r>
      <w:proofErr w:type="spellStart"/>
      <w:r w:rsidRPr="004E5542">
        <w:rPr>
          <w:rFonts w:ascii="Times New Roman" w:eastAsia="Calibri" w:hAnsi="Times New Roman" w:cs="Times New Roman"/>
          <w:sz w:val="28"/>
          <w:szCs w:val="28"/>
        </w:rPr>
        <w:t>Эпли</w:t>
      </w:r>
      <w:proofErr w:type="spellEnd"/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 у 64 человек наблюдался положительный результат и у 42 после проведения маневра </w:t>
      </w:r>
      <w:proofErr w:type="spellStart"/>
      <w:r w:rsidRPr="004E5542">
        <w:rPr>
          <w:rFonts w:ascii="Times New Roman" w:eastAsia="Calibri" w:hAnsi="Times New Roman" w:cs="Times New Roman"/>
          <w:sz w:val="28"/>
          <w:szCs w:val="28"/>
        </w:rPr>
        <w:t>Семонта</w:t>
      </w:r>
      <w:proofErr w:type="spellEnd"/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. У 66 пациентов маневры в первый день были неэффективными. При повторной консультации у 48 пациентов тест </w:t>
      </w:r>
      <w:proofErr w:type="spellStart"/>
      <w:r w:rsidRPr="004E5542">
        <w:rPr>
          <w:rFonts w:ascii="Times New Roman" w:eastAsia="Calibri" w:hAnsi="Times New Roman" w:cs="Times New Roman"/>
          <w:sz w:val="28"/>
          <w:szCs w:val="28"/>
        </w:rPr>
        <w:t>Дикса-Холпайка</w:t>
      </w:r>
      <w:proofErr w:type="spellEnd"/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 был отрицательный, а у 16 положительный. После чего были проведены дополнительно маневры </w:t>
      </w:r>
      <w:proofErr w:type="spellStart"/>
      <w:proofErr w:type="gramStart"/>
      <w:r w:rsidRPr="004E5542">
        <w:rPr>
          <w:rFonts w:ascii="Times New Roman" w:eastAsia="Calibri" w:hAnsi="Times New Roman" w:cs="Times New Roman"/>
          <w:sz w:val="28"/>
          <w:szCs w:val="28"/>
        </w:rPr>
        <w:t>Семонта</w:t>
      </w:r>
      <w:proofErr w:type="spellEnd"/>
      <w:proofErr w:type="gramEnd"/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 и они оказались успешны. </w:t>
      </w:r>
    </w:p>
    <w:p w:rsidR="00BB7D6C" w:rsidRPr="004E5542" w:rsidRDefault="00BB7D6C" w:rsidP="00BB7D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Вывод: при проведении исследований были выявлены методы физической реабилитации в лечении доброкачественного пароксизмального позиционного головокружения – маневр </w:t>
      </w:r>
      <w:proofErr w:type="spellStart"/>
      <w:r w:rsidRPr="004E5542">
        <w:rPr>
          <w:rFonts w:ascii="Times New Roman" w:eastAsia="Calibri" w:hAnsi="Times New Roman" w:cs="Times New Roman"/>
          <w:sz w:val="28"/>
          <w:szCs w:val="28"/>
        </w:rPr>
        <w:t>Эпли</w:t>
      </w:r>
      <w:proofErr w:type="spellEnd"/>
      <w:r w:rsidRPr="004E5542">
        <w:rPr>
          <w:rFonts w:ascii="Times New Roman" w:eastAsia="Calibri" w:hAnsi="Times New Roman" w:cs="Times New Roman"/>
          <w:sz w:val="28"/>
          <w:szCs w:val="28"/>
        </w:rPr>
        <w:t xml:space="preserve">. При неэффективности этого маневра применяют маневр </w:t>
      </w:r>
      <w:proofErr w:type="spellStart"/>
      <w:r w:rsidRPr="004E5542">
        <w:rPr>
          <w:rFonts w:ascii="Times New Roman" w:eastAsia="Calibri" w:hAnsi="Times New Roman" w:cs="Times New Roman"/>
          <w:sz w:val="28"/>
          <w:szCs w:val="28"/>
        </w:rPr>
        <w:t>Семонта</w:t>
      </w:r>
      <w:proofErr w:type="spellEnd"/>
      <w:r w:rsidRPr="004E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37D" w:rsidRDefault="0026737D" w:rsidP="00BB11A1">
      <w:bookmarkStart w:id="0" w:name="_GoBack"/>
      <w:bookmarkEnd w:id="0"/>
    </w:p>
    <w:sectPr w:rsidR="002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0"/>
    <w:rsid w:val="0026737D"/>
    <w:rsid w:val="00732620"/>
    <w:rsid w:val="00BB11A1"/>
    <w:rsid w:val="00BB7D6C"/>
    <w:rsid w:val="00E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AD76"/>
  <w15:chartTrackingRefBased/>
  <w15:docId w15:val="{F85938FB-CFB7-49A9-A16F-CC541A3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2019-06-05T19:39:00Z</dcterms:created>
  <dcterms:modified xsi:type="dcterms:W3CDTF">2019-06-05T19:39:00Z</dcterms:modified>
</cp:coreProperties>
</file>