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32" w:rsidRPr="00FC5332" w:rsidRDefault="00FC5332" w:rsidP="00FC533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C5332">
        <w:rPr>
          <w:b/>
          <w:sz w:val="28"/>
          <w:szCs w:val="28"/>
          <w:lang w:val="uk-UA"/>
        </w:rPr>
        <w:t>ІНТЕГРОВАНИЙ ПІДХІД ДО ЗАМІСНОЇ НИРКОВОЇ ТЕРАПІЇ</w:t>
      </w:r>
    </w:p>
    <w:p w:rsidR="00FC5332" w:rsidRPr="003D0E30" w:rsidRDefault="00FC5332" w:rsidP="00FC5332">
      <w:pPr>
        <w:spacing w:line="360" w:lineRule="auto"/>
        <w:jc w:val="center"/>
        <w:rPr>
          <w:i/>
          <w:sz w:val="28"/>
          <w:szCs w:val="28"/>
          <w:lang w:val="uk-UA"/>
        </w:rPr>
      </w:pPr>
      <w:proofErr w:type="spellStart"/>
      <w:r w:rsidRPr="00FC5332">
        <w:rPr>
          <w:i/>
          <w:sz w:val="28"/>
          <w:szCs w:val="28"/>
          <w:lang w:val="uk-UA"/>
        </w:rPr>
        <w:t>Андон’єва</w:t>
      </w:r>
      <w:proofErr w:type="spellEnd"/>
      <w:r w:rsidRPr="00FC5332">
        <w:rPr>
          <w:i/>
          <w:sz w:val="28"/>
          <w:szCs w:val="28"/>
          <w:lang w:val="uk-UA"/>
        </w:rPr>
        <w:t xml:space="preserve"> Н. М.</w:t>
      </w:r>
      <w:r w:rsidRPr="00FC5332">
        <w:rPr>
          <w:i/>
          <w:sz w:val="28"/>
          <w:szCs w:val="28"/>
          <w:vertAlign w:val="superscript"/>
          <w:lang w:val="uk-UA"/>
        </w:rPr>
        <w:t>1,2</w:t>
      </w:r>
      <w:r w:rsidRPr="00FC5332">
        <w:rPr>
          <w:i/>
          <w:sz w:val="28"/>
          <w:szCs w:val="28"/>
          <w:lang w:val="uk-UA"/>
        </w:rPr>
        <w:t>, Гуц О. А.</w:t>
      </w:r>
      <w:r w:rsidRPr="00FC5332">
        <w:rPr>
          <w:i/>
          <w:sz w:val="28"/>
          <w:szCs w:val="28"/>
          <w:vertAlign w:val="superscript"/>
          <w:lang w:val="uk-UA"/>
        </w:rPr>
        <w:t xml:space="preserve"> 1,2</w:t>
      </w:r>
      <w:r w:rsidRPr="00FC5332">
        <w:rPr>
          <w:i/>
          <w:sz w:val="28"/>
          <w:szCs w:val="28"/>
          <w:lang w:val="uk-UA"/>
        </w:rPr>
        <w:t>, Дубовик М. Я.</w:t>
      </w:r>
      <w:r w:rsidRPr="00FC5332">
        <w:rPr>
          <w:i/>
          <w:sz w:val="28"/>
          <w:szCs w:val="28"/>
          <w:vertAlign w:val="superscript"/>
          <w:lang w:val="uk-UA"/>
        </w:rPr>
        <w:t xml:space="preserve"> 1,2</w:t>
      </w:r>
      <w:r w:rsidRPr="00FC5332">
        <w:rPr>
          <w:i/>
          <w:sz w:val="28"/>
          <w:szCs w:val="28"/>
          <w:lang w:val="uk-UA"/>
        </w:rPr>
        <w:t>, Лісова Г. В.</w:t>
      </w:r>
      <w:r w:rsidRPr="00FC5332">
        <w:rPr>
          <w:i/>
          <w:sz w:val="28"/>
          <w:szCs w:val="28"/>
          <w:vertAlign w:val="superscript"/>
          <w:lang w:val="uk-UA"/>
        </w:rPr>
        <w:t>1</w:t>
      </w:r>
      <w:r w:rsidRPr="00FC5332">
        <w:rPr>
          <w:i/>
          <w:sz w:val="28"/>
          <w:szCs w:val="28"/>
          <w:lang w:val="uk-UA"/>
        </w:rPr>
        <w:t xml:space="preserve">, </w:t>
      </w:r>
      <w:proofErr w:type="spellStart"/>
      <w:r w:rsidRPr="00FC5332">
        <w:rPr>
          <w:i/>
          <w:sz w:val="28"/>
          <w:szCs w:val="28"/>
          <w:lang w:val="uk-UA"/>
        </w:rPr>
        <w:t>Поляко</w:t>
      </w:r>
      <w:proofErr w:type="spellEnd"/>
      <w:r w:rsidRPr="00FC5332">
        <w:rPr>
          <w:i/>
          <w:sz w:val="28"/>
          <w:szCs w:val="28"/>
          <w:lang w:val="uk-UA"/>
        </w:rPr>
        <w:t>в</w:t>
      </w:r>
      <w:r w:rsidR="003D0E30">
        <w:rPr>
          <w:i/>
          <w:sz w:val="28"/>
          <w:szCs w:val="28"/>
          <w:lang w:val="uk-UA"/>
        </w:rPr>
        <w:t> </w:t>
      </w:r>
      <w:r w:rsidRPr="00FC5332">
        <w:rPr>
          <w:i/>
          <w:sz w:val="28"/>
          <w:szCs w:val="28"/>
          <w:lang w:val="uk-UA"/>
        </w:rPr>
        <w:t>М.</w:t>
      </w:r>
      <w:r w:rsidR="003D0E30">
        <w:rPr>
          <w:i/>
          <w:sz w:val="28"/>
          <w:szCs w:val="28"/>
          <w:lang w:val="uk-UA"/>
        </w:rPr>
        <w:t> </w:t>
      </w:r>
      <w:r w:rsidRPr="00FC5332">
        <w:rPr>
          <w:i/>
          <w:sz w:val="28"/>
          <w:szCs w:val="28"/>
          <w:lang w:val="uk-UA"/>
        </w:rPr>
        <w:t>М.</w:t>
      </w:r>
      <w:r w:rsidRPr="00FC5332">
        <w:rPr>
          <w:i/>
          <w:sz w:val="28"/>
          <w:szCs w:val="28"/>
          <w:vertAlign w:val="superscript"/>
          <w:lang w:val="uk-UA"/>
        </w:rPr>
        <w:t>1,2</w:t>
      </w:r>
      <w:r w:rsidRPr="00FC5332">
        <w:rPr>
          <w:i/>
          <w:sz w:val="28"/>
          <w:szCs w:val="28"/>
          <w:lang w:val="uk-UA"/>
        </w:rPr>
        <w:t xml:space="preserve">, </w:t>
      </w:r>
      <w:proofErr w:type="spellStart"/>
      <w:r w:rsidRPr="00FC5332">
        <w:rPr>
          <w:i/>
          <w:sz w:val="28"/>
          <w:szCs w:val="28"/>
          <w:lang w:val="uk-UA"/>
        </w:rPr>
        <w:t>Валковська</w:t>
      </w:r>
      <w:proofErr w:type="spellEnd"/>
      <w:r w:rsidRPr="00FC5332">
        <w:rPr>
          <w:i/>
          <w:sz w:val="28"/>
          <w:szCs w:val="28"/>
          <w:lang w:val="uk-UA"/>
        </w:rPr>
        <w:t xml:space="preserve"> Т. Л.</w:t>
      </w:r>
      <w:r w:rsidRPr="00FC5332">
        <w:rPr>
          <w:i/>
          <w:sz w:val="28"/>
          <w:szCs w:val="28"/>
          <w:vertAlign w:val="superscript"/>
          <w:lang w:val="uk-UA"/>
        </w:rPr>
        <w:t xml:space="preserve"> 1,2</w:t>
      </w:r>
      <w:r w:rsidR="003D0E30" w:rsidRPr="003D0E30">
        <w:rPr>
          <w:i/>
          <w:sz w:val="28"/>
          <w:szCs w:val="28"/>
          <w:lang w:val="uk-UA"/>
        </w:rPr>
        <w:t xml:space="preserve">, </w:t>
      </w:r>
      <w:proofErr w:type="spellStart"/>
      <w:r w:rsidR="003D0E30">
        <w:rPr>
          <w:i/>
          <w:sz w:val="28"/>
          <w:szCs w:val="28"/>
          <w:lang w:val="uk-UA"/>
        </w:rPr>
        <w:t>Желєзнікова</w:t>
      </w:r>
      <w:proofErr w:type="spellEnd"/>
      <w:r w:rsidR="003D0E30">
        <w:rPr>
          <w:i/>
          <w:sz w:val="28"/>
          <w:szCs w:val="28"/>
          <w:lang w:val="uk-UA"/>
        </w:rPr>
        <w:t xml:space="preserve"> М. О</w:t>
      </w:r>
      <w:r w:rsidR="003D0E30" w:rsidRPr="00FC5332">
        <w:rPr>
          <w:i/>
          <w:sz w:val="28"/>
          <w:szCs w:val="28"/>
          <w:lang w:val="uk-UA"/>
        </w:rPr>
        <w:t>. </w:t>
      </w:r>
      <w:r w:rsidR="003D0E30" w:rsidRPr="00FC5332">
        <w:rPr>
          <w:i/>
          <w:sz w:val="28"/>
          <w:szCs w:val="28"/>
          <w:vertAlign w:val="superscript"/>
          <w:lang w:val="uk-UA"/>
        </w:rPr>
        <w:t xml:space="preserve"> 1,2</w:t>
      </w:r>
    </w:p>
    <w:p w:rsidR="00FC5332" w:rsidRPr="00FC5332" w:rsidRDefault="00FC5332" w:rsidP="00FC5332">
      <w:pPr>
        <w:spacing w:line="360" w:lineRule="auto"/>
        <w:jc w:val="center"/>
        <w:rPr>
          <w:rFonts w:eastAsia="Calibri"/>
          <w:bCs/>
          <w:sz w:val="28"/>
          <w:szCs w:val="28"/>
          <w:lang w:val="uk-UA"/>
        </w:rPr>
      </w:pPr>
      <w:r w:rsidRPr="00FC5332">
        <w:rPr>
          <w:rFonts w:eastAsia="Calibri"/>
          <w:bCs/>
          <w:i/>
          <w:sz w:val="28"/>
          <w:szCs w:val="28"/>
          <w:vertAlign w:val="superscript"/>
          <w:lang w:val="uk-UA"/>
        </w:rPr>
        <w:t>1</w:t>
      </w:r>
      <w:r w:rsidRPr="00FC5332">
        <w:rPr>
          <w:rFonts w:eastAsia="Calibri"/>
          <w:bCs/>
          <w:sz w:val="28"/>
          <w:szCs w:val="28"/>
          <w:lang w:val="uk-UA"/>
        </w:rPr>
        <w:t>Харківський національний медичний університет</w:t>
      </w:r>
    </w:p>
    <w:p w:rsidR="00FC5332" w:rsidRPr="00FC5332" w:rsidRDefault="00FC5332" w:rsidP="00FC5332">
      <w:pPr>
        <w:spacing w:line="360" w:lineRule="auto"/>
        <w:jc w:val="center"/>
        <w:rPr>
          <w:rFonts w:eastAsia="Calibri"/>
          <w:bCs/>
          <w:sz w:val="28"/>
          <w:szCs w:val="28"/>
          <w:lang w:val="uk-UA"/>
        </w:rPr>
      </w:pPr>
      <w:r w:rsidRPr="00FC5332">
        <w:rPr>
          <w:rFonts w:eastAsia="Calibri"/>
          <w:bCs/>
          <w:i/>
          <w:sz w:val="28"/>
          <w:szCs w:val="28"/>
          <w:vertAlign w:val="superscript"/>
          <w:lang w:val="uk-UA"/>
        </w:rPr>
        <w:t>2</w:t>
      </w:r>
      <w:r w:rsidRPr="00FC5332">
        <w:rPr>
          <w:rFonts w:eastAsia="Calibri"/>
          <w:bCs/>
          <w:sz w:val="28"/>
          <w:szCs w:val="28"/>
          <w:lang w:val="uk-UA"/>
        </w:rPr>
        <w:t xml:space="preserve">Обласний медичний клінічний центр урології, нефрології </w:t>
      </w:r>
      <w:proofErr w:type="spellStart"/>
      <w:r w:rsidRPr="00FC5332">
        <w:rPr>
          <w:rFonts w:eastAsia="Calibri"/>
          <w:bCs/>
          <w:sz w:val="28"/>
          <w:szCs w:val="28"/>
          <w:lang w:val="uk-UA"/>
        </w:rPr>
        <w:t>ім. В. І. Шапо</w:t>
      </w:r>
      <w:proofErr w:type="spellEnd"/>
      <w:r w:rsidRPr="00FC5332">
        <w:rPr>
          <w:rFonts w:eastAsia="Calibri"/>
          <w:bCs/>
          <w:sz w:val="28"/>
          <w:szCs w:val="28"/>
          <w:lang w:val="uk-UA"/>
        </w:rPr>
        <w:t>вала, м. Харків</w:t>
      </w:r>
      <w:bookmarkStart w:id="0" w:name="_GoBack"/>
      <w:bookmarkEnd w:id="0"/>
    </w:p>
    <w:p w:rsidR="004120D5" w:rsidRPr="00FC5332" w:rsidRDefault="004120D5" w:rsidP="00FC5332">
      <w:pPr>
        <w:spacing w:line="360" w:lineRule="auto"/>
        <w:ind w:firstLine="709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</w:p>
    <w:p w:rsidR="00FC5332" w:rsidRPr="00FC5332" w:rsidRDefault="00FC5332" w:rsidP="00FC5332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На межі ХХ-ХХІ століть світове співтовариство зіткнулося з глобальною проблемою, що має не тільки медичне, але й велике соціально-економічне значення – пандемією хронічних неінфекційних хвороб. Серед них захворювання нирок займають важливе місце за поширеністю в популяції, різкого зниження якості життя, високої смертності пацієнтів і призводить до необхідності застосування дорогих методів замісної ниркової терапії (ЗПТ) в термінальній стадії.</w:t>
      </w:r>
    </w:p>
    <w:p w:rsidR="00FC5332" w:rsidRPr="00FC5332" w:rsidRDefault="00FC5332" w:rsidP="00FC5332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Проблема збільшення тривалості життя і поліпшення її якості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на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діалізн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ій</w:t>
      </w:r>
      <w:proofErr w:type="spellEnd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терапія на сьогоднішній день залишається основною. Оптимальним рішенням у лікуванням цієї категорії хворих представляється застосування інтегрованої З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Т, що включає перитонеальний діаліз (ПД), гемодіаліз (ГД) і трансплантаці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ю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нирки (ТП).</w:t>
      </w:r>
    </w:p>
    <w:p w:rsidR="00FC5332" w:rsidRPr="00FC5332" w:rsidRDefault="00FC5332" w:rsidP="00FC5332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З початку 80-х рр. ПД, поряд з ГД, інтенсивно впроваджується в практику лікування хронічної ниркової недостатності, і до 2017 р. число хворих у світі,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що 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отримують цей вид замісної ниркової терапії, перевищило 190 тисяч осіб. Частка в загальній </w:t>
      </w:r>
      <w:proofErr w:type="spellStart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діалізн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ій</w:t>
      </w:r>
      <w:proofErr w:type="spellEnd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популяції хворих, які отримують лікування ПД, в різних країнах різна. Це пов'язано як з історично сформованою практикою, так і з системою фінансування охорони здоров'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я. Так, в Мексиці ПД як метод ЗН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Т при лікуванні хронічної ниркової недостатності (ХНН) переважає, у Великобританії майже половина хворих ТХ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Н отримує ПД, а в Німеччині, Франції, Італії частка таких пацієнтів становить лише близько 16% у загальній </w:t>
      </w:r>
      <w:proofErr w:type="spellStart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діалізн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ій</w:t>
      </w:r>
      <w:proofErr w:type="spellEnd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популяції. В Україні ПД отримує 1,9 на 100 тис. населення.</w:t>
      </w:r>
    </w:p>
    <w:p w:rsidR="00FC5332" w:rsidRPr="00FC5332" w:rsidRDefault="00FC5332" w:rsidP="00FC5332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lastRenderedPageBreak/>
        <w:t xml:space="preserve">Численні роботи переконливо показують, що при лікуванні ПД довше зберігається залишкова функція нирок, що, безумовно, є одним з найбільш важливих переваг цього виду діалізу. Тому, слідуючи концепції інтегрованого підходу, для хворого з ХНН і відносно збереженою залишковою функцією нирок, тобто при кліренсі креатиніну близько 10-12 </w:t>
      </w:r>
      <w:proofErr w:type="spellStart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мл</w:t>
      </w:r>
      <w:proofErr w:type="spellEnd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/</w:t>
      </w:r>
      <w:proofErr w:type="spellStart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хв</w:t>
      </w:r>
      <w:proofErr w:type="spellEnd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оптимальним першим видом З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Т є перитонеальний діаліз. </w:t>
      </w:r>
    </w:p>
    <w:p w:rsidR="00FC5332" w:rsidRPr="00FC5332" w:rsidRDefault="00FC5332" w:rsidP="00FC5332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Саме тому, що перитонеальний діаліз, як, втім, і гемодіаліз, не може використовуватися безкінечно довго, в останні роки з'явилася концепція інтегрованого підходу до З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Т. Вперше вона була сформульована в Бе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льгії в першій половині 90-х рр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., а до теперішнього часу такий підхід широко використовується у всьому світі. Суть його полягає в оптимальній комбінації різних видів З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Т з використанням переваг кожного методу таким чином, щоб максимально продовжити життя пацієнта з хронічною нирковою недостатністю.</w:t>
      </w:r>
    </w:p>
    <w:p w:rsidR="00420419" w:rsidRDefault="00FC5332" w:rsidP="00420419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Нами проаналізовано виживаність 1</w:t>
      </w:r>
      <w:r w:rsidR="0042041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3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8 пацієнтів, які отримують З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Т методом ПД у відділенні нефрології та перитонеального діалізу Харківського обласного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медичного 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клінічного центру урології і нефрології ім.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 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В.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 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І.</w:t>
      </w:r>
      <w:r w:rsidR="0042041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 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Шаповала. Вік хворих від 20 до 75 років (в середньому 48,3±3,7 років). В наших спостереженнях сумарна тривалість З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Т склала від </w:t>
      </w:r>
      <w:r w:rsidR="0042041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5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до 156 місяців. </w:t>
      </w:r>
    </w:p>
    <w:p w:rsidR="00FC5332" w:rsidRPr="00FC5332" w:rsidRDefault="00FC5332" w:rsidP="00FC5332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Як було зазначено вище, перитонеальний діаліз слід починати перший в З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Т. Однак, у частини хворих, які поступають в стаціонар у вкрай важкому стані, ПД застосовують після попереднього короткого лікування гемодіалізом. За нашими спостереженнями «розва</w:t>
      </w:r>
      <w:r w:rsidR="0042041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нтажувальний» ГД проводився в 9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% випадків.</w:t>
      </w:r>
    </w:p>
    <w:p w:rsidR="00FC5332" w:rsidRPr="00FC5332" w:rsidRDefault="00FC5332" w:rsidP="00FC5332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У своїй роботі з хворими з ХБП V ст. ми також прагнемо використовувати інтегрований підхід до З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Т. Бувають випадки переведення пацієнтів на ПД після багаторічного лікування програмним гемодіалізом. Основною причиною у нашому спостереженні такої конверсії, як правило, є проблеми з судинним доступом або розвитком важкої </w:t>
      </w:r>
      <w:proofErr w:type="spellStart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кардіальної</w:t>
      </w:r>
      <w:proofErr w:type="spellEnd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патології</w:t>
      </w:r>
      <w:r w:rsidR="0042041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.</w:t>
      </w:r>
    </w:p>
    <w:p w:rsidR="00FC5332" w:rsidRPr="00FC5332" w:rsidRDefault="00FC5332" w:rsidP="00FC5332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lastRenderedPageBreak/>
        <w:t xml:space="preserve">Причиною конверсії хворих з ПД на ГД можуть бути грибкові </w:t>
      </w:r>
      <w:proofErr w:type="spellStart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діалізні</w:t>
      </w:r>
      <w:proofErr w:type="spellEnd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перитоніти або неадекватний ПД у зв'язку з функціональн</w:t>
      </w:r>
      <w:r w:rsidR="0042041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ою недостатністю очеревини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. Пацієнтів, які отримують ПД, переведено на ТП до </w:t>
      </w:r>
      <w:r w:rsidR="0042041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15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% випадків. У зв'язку з втратою функції</w:t>
      </w:r>
      <w:r w:rsidR="0042041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трансплантату поновлювалась </w:t>
      </w:r>
      <w:proofErr w:type="spellStart"/>
      <w:r w:rsidR="0042041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діалізна</w:t>
      </w:r>
      <w:proofErr w:type="spellEnd"/>
      <w:r w:rsidR="0042041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терапія.</w:t>
      </w:r>
    </w:p>
    <w:p w:rsidR="00FC5332" w:rsidRPr="00FC5332" w:rsidRDefault="00FC5332" w:rsidP="00FC5332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Таким чином, інтеграція різних видів З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Т дозволяє істотно розширити можливості лікування термінальної хронічної ниркової недостатності і значно продовжити життя пацієнтів. Аналіз </w:t>
      </w:r>
      <w:proofErr w:type="spellStart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рандомізованого</w:t>
      </w:r>
      <w:proofErr w:type="spellEnd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дослідження (</w:t>
      </w:r>
      <w:proofErr w:type="spellStart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Biesen</w:t>
      </w:r>
      <w:proofErr w:type="spellEnd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W. </w:t>
      </w:r>
      <w:proofErr w:type="spellStart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et</w:t>
      </w:r>
      <w:proofErr w:type="spellEnd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al</w:t>
      </w:r>
      <w:proofErr w:type="spellEnd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., 2000) показав, що середній термін лікування тільки одним перитонеальним діалізом склав 25,9 міс., а в тих випадках, коли послідовно змінювалися один за іншим види З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Т, він досягав 49-179 місяців. При цьому подовження термінів лікування супроводжувалося навіть зниженням показників летальності. Смертність в групах хворих, які отримували кілька видів замісної терапії, виявилася нижчою, ніж у групі з одним або двома видами З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Т. </w:t>
      </w:r>
    </w:p>
    <w:p w:rsidR="004120D5" w:rsidRPr="00FC5332" w:rsidRDefault="00FC5332" w:rsidP="00FC5332">
      <w:pPr>
        <w:spacing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Перитонеальний діаліз є важливою складовою замісної ниркової терапії. Його ефективність, принаймні протягом перших 5 років лікування, не відрізняється від ефективності гемодіалізу. Сучасна З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</w:t>
      </w:r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Т передбачає інтеграцію різних методів лікування хронічної ниркової недостатності, при якій ПД слід розглядати як оптимальний метод, після якого хворим може бути виконана трансплантація нирки або переведення на лікування гемодіалізом. У той же час пацієнти гемодіалізу при відсутності можливості підтримання адекватного судинного доступу або при серйозній, </w:t>
      </w:r>
      <w:proofErr w:type="spellStart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гемодинамічно</w:t>
      </w:r>
      <w:proofErr w:type="spellEnd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значущої </w:t>
      </w:r>
      <w:proofErr w:type="spellStart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кардіальної</w:t>
      </w:r>
      <w:proofErr w:type="spellEnd"/>
      <w:r w:rsidRPr="00FC533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патології можуть бути переведені на перитонеальний діаліз. Такий підхід дозволяє значно продовжити життя пацієнта з термінальною стадією хронічної ниркової недостатності.</w:t>
      </w:r>
    </w:p>
    <w:p w:rsidR="00FC5332" w:rsidRPr="00FC5332" w:rsidRDefault="00FC5332" w:rsidP="00FC5332">
      <w:pPr>
        <w:spacing w:line="360" w:lineRule="auto"/>
        <w:rPr>
          <w:color w:val="000000" w:themeColor="text1"/>
          <w:sz w:val="28"/>
          <w:szCs w:val="28"/>
          <w:lang w:val="uk-UA"/>
        </w:rPr>
      </w:pPr>
    </w:p>
    <w:sectPr w:rsidR="00FC5332" w:rsidRPr="00FC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8E"/>
    <w:rsid w:val="000024E5"/>
    <w:rsid w:val="0007516A"/>
    <w:rsid w:val="00155B64"/>
    <w:rsid w:val="00201849"/>
    <w:rsid w:val="002F6C53"/>
    <w:rsid w:val="00387273"/>
    <w:rsid w:val="003D0E30"/>
    <w:rsid w:val="0040408E"/>
    <w:rsid w:val="004120D5"/>
    <w:rsid w:val="00420419"/>
    <w:rsid w:val="00434BCC"/>
    <w:rsid w:val="0054354E"/>
    <w:rsid w:val="00556074"/>
    <w:rsid w:val="005644A2"/>
    <w:rsid w:val="006412F0"/>
    <w:rsid w:val="006D7713"/>
    <w:rsid w:val="00867560"/>
    <w:rsid w:val="00882808"/>
    <w:rsid w:val="008C0B08"/>
    <w:rsid w:val="008E4779"/>
    <w:rsid w:val="00964F75"/>
    <w:rsid w:val="00997847"/>
    <w:rsid w:val="009F150F"/>
    <w:rsid w:val="00AE23B6"/>
    <w:rsid w:val="00B14737"/>
    <w:rsid w:val="00B41C0B"/>
    <w:rsid w:val="00C16F0E"/>
    <w:rsid w:val="00DF4EAF"/>
    <w:rsid w:val="00E509B2"/>
    <w:rsid w:val="00F20A48"/>
    <w:rsid w:val="00F274ED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8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8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6E33-FB05-456C-BF18-D4E1B236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78</cp:lastModifiedBy>
  <cp:revision>5</cp:revision>
  <dcterms:created xsi:type="dcterms:W3CDTF">2019-05-06T06:41:00Z</dcterms:created>
  <dcterms:modified xsi:type="dcterms:W3CDTF">2019-06-05T08:24:00Z</dcterms:modified>
</cp:coreProperties>
</file>