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114" w:rsidRPr="00BF4114" w:rsidRDefault="00BF4114" w:rsidP="00BF4114">
      <w:pPr>
        <w:spacing w:line="360" w:lineRule="exact"/>
        <w:jc w:val="center"/>
        <w:rPr>
          <w:rFonts w:ascii="Times New Roman" w:hAnsi="Times New Roman"/>
          <w:b/>
          <w:caps/>
          <w:sz w:val="28"/>
          <w:szCs w:val="28"/>
        </w:rPr>
      </w:pPr>
      <w:r w:rsidRPr="00BF4114">
        <w:rPr>
          <w:rFonts w:ascii="Times New Roman" w:hAnsi="Times New Roman"/>
          <w:b/>
          <w:caps/>
          <w:sz w:val="28"/>
          <w:szCs w:val="28"/>
        </w:rPr>
        <w:t>особливості моніторингу функціонального стану юних спортсмені</w:t>
      </w:r>
      <w:proofErr w:type="gramStart"/>
      <w:r w:rsidRPr="00BF4114">
        <w:rPr>
          <w:rFonts w:ascii="Times New Roman" w:hAnsi="Times New Roman"/>
          <w:b/>
          <w:caps/>
          <w:sz w:val="28"/>
          <w:szCs w:val="28"/>
        </w:rPr>
        <w:t>в</w:t>
      </w:r>
      <w:proofErr w:type="gramEnd"/>
    </w:p>
    <w:p w:rsidR="00BF4114" w:rsidRPr="00BF4114" w:rsidRDefault="00BF4114" w:rsidP="00BF4114">
      <w:pPr>
        <w:spacing w:line="360" w:lineRule="exact"/>
        <w:jc w:val="right"/>
        <w:rPr>
          <w:rFonts w:ascii="Times New Roman" w:hAnsi="Times New Roman"/>
          <w:b/>
          <w:i/>
          <w:spacing w:val="-12"/>
          <w:sz w:val="28"/>
          <w:szCs w:val="28"/>
        </w:rPr>
      </w:pPr>
    </w:p>
    <w:p w:rsidR="00BF4114" w:rsidRPr="00BF4114" w:rsidRDefault="00BF4114" w:rsidP="00BF4114">
      <w:pPr>
        <w:spacing w:line="360" w:lineRule="exact"/>
        <w:jc w:val="right"/>
        <w:rPr>
          <w:rFonts w:ascii="Times New Roman" w:hAnsi="Times New Roman"/>
          <w:i/>
          <w:spacing w:val="-12"/>
          <w:sz w:val="28"/>
          <w:szCs w:val="28"/>
        </w:rPr>
      </w:pPr>
      <w:r w:rsidRPr="00BF4114">
        <w:rPr>
          <w:rFonts w:ascii="Times New Roman" w:hAnsi="Times New Roman"/>
          <w:b/>
          <w:i/>
          <w:spacing w:val="-12"/>
          <w:sz w:val="28"/>
          <w:szCs w:val="28"/>
        </w:rPr>
        <w:t>Сокол</w:t>
      </w:r>
      <w:r w:rsidRPr="00BF4114">
        <w:rPr>
          <w:rFonts w:ascii="Times New Roman" w:hAnsi="Times New Roman"/>
          <w:spacing w:val="-2"/>
          <w:sz w:val="28"/>
          <w:szCs w:val="28"/>
          <w:lang w:eastAsia="uk-UA"/>
        </w:rPr>
        <w:t> </w:t>
      </w:r>
      <w:r w:rsidRPr="00BF4114">
        <w:rPr>
          <w:rFonts w:ascii="Times New Roman" w:hAnsi="Times New Roman"/>
          <w:b/>
          <w:i/>
          <w:spacing w:val="-12"/>
          <w:sz w:val="28"/>
          <w:szCs w:val="28"/>
        </w:rPr>
        <w:t>К.М.,</w:t>
      </w:r>
      <w:r w:rsidRPr="00BF4114">
        <w:rPr>
          <w:rFonts w:ascii="Times New Roman" w:hAnsi="Times New Roman"/>
          <w:i/>
          <w:spacing w:val="-12"/>
          <w:sz w:val="28"/>
          <w:szCs w:val="28"/>
        </w:rPr>
        <w:t xml:space="preserve"> ХНМУ, </w:t>
      </w:r>
      <w:proofErr w:type="spellStart"/>
      <w:r w:rsidRPr="00BF4114">
        <w:rPr>
          <w:rFonts w:ascii="Times New Roman" w:hAnsi="Times New Roman"/>
          <w:i/>
          <w:spacing w:val="-12"/>
          <w:sz w:val="28"/>
          <w:szCs w:val="28"/>
        </w:rPr>
        <w:t>Харків</w:t>
      </w:r>
      <w:proofErr w:type="spellEnd"/>
    </w:p>
    <w:p w:rsidR="00BF4114" w:rsidRPr="00BF4114" w:rsidRDefault="00BF4114" w:rsidP="00BF4114">
      <w:pPr>
        <w:spacing w:line="360" w:lineRule="exact"/>
        <w:jc w:val="right"/>
        <w:rPr>
          <w:rFonts w:ascii="Times New Roman" w:hAnsi="Times New Roman"/>
          <w:i/>
          <w:caps/>
          <w:sz w:val="28"/>
          <w:szCs w:val="28"/>
        </w:rPr>
      </w:pPr>
      <w:proofErr w:type="spellStart"/>
      <w:r w:rsidRPr="00BF4114">
        <w:rPr>
          <w:rFonts w:ascii="Times New Roman" w:hAnsi="Times New Roman"/>
          <w:b/>
          <w:i/>
          <w:spacing w:val="-12"/>
          <w:sz w:val="28"/>
          <w:szCs w:val="28"/>
        </w:rPr>
        <w:t>Подрігало</w:t>
      </w:r>
      <w:proofErr w:type="spellEnd"/>
      <w:r w:rsidRPr="00BF4114">
        <w:rPr>
          <w:rFonts w:ascii="Times New Roman" w:hAnsi="Times New Roman"/>
          <w:spacing w:val="-2"/>
          <w:sz w:val="28"/>
          <w:szCs w:val="28"/>
          <w:lang w:eastAsia="uk-UA"/>
        </w:rPr>
        <w:t> </w:t>
      </w:r>
      <w:r w:rsidRPr="00BF4114">
        <w:rPr>
          <w:rFonts w:ascii="Times New Roman" w:hAnsi="Times New Roman"/>
          <w:b/>
          <w:i/>
          <w:spacing w:val="-12"/>
          <w:sz w:val="28"/>
          <w:szCs w:val="28"/>
        </w:rPr>
        <w:t>Л.В., Ровна</w:t>
      </w:r>
      <w:r w:rsidRPr="00BF4114">
        <w:rPr>
          <w:rFonts w:ascii="Times New Roman" w:hAnsi="Times New Roman"/>
          <w:spacing w:val="-2"/>
          <w:sz w:val="28"/>
          <w:szCs w:val="28"/>
          <w:lang w:eastAsia="uk-UA"/>
        </w:rPr>
        <w:t> </w:t>
      </w:r>
      <w:r w:rsidRPr="00BF4114">
        <w:rPr>
          <w:rFonts w:ascii="Times New Roman" w:hAnsi="Times New Roman"/>
          <w:b/>
          <w:i/>
          <w:spacing w:val="-12"/>
          <w:sz w:val="28"/>
          <w:szCs w:val="28"/>
        </w:rPr>
        <w:t>О.О.,</w:t>
      </w:r>
      <w:r w:rsidRPr="00BF4114">
        <w:rPr>
          <w:rFonts w:ascii="Times New Roman" w:hAnsi="Times New Roman"/>
          <w:i/>
          <w:spacing w:val="-12"/>
          <w:sz w:val="28"/>
          <w:szCs w:val="28"/>
        </w:rPr>
        <w:t xml:space="preserve"> </w:t>
      </w:r>
      <w:proofErr w:type="spellStart"/>
      <w:r w:rsidRPr="00BF4114">
        <w:rPr>
          <w:rFonts w:ascii="Times New Roman" w:hAnsi="Times New Roman"/>
          <w:i/>
          <w:spacing w:val="-20"/>
          <w:sz w:val="28"/>
          <w:szCs w:val="28"/>
        </w:rPr>
        <w:t>Харківська</w:t>
      </w:r>
      <w:proofErr w:type="spellEnd"/>
      <w:r w:rsidRPr="00BF4114">
        <w:rPr>
          <w:rFonts w:ascii="Times New Roman" w:hAnsi="Times New Roman"/>
          <w:i/>
          <w:spacing w:val="-20"/>
          <w:sz w:val="28"/>
          <w:szCs w:val="28"/>
        </w:rPr>
        <w:t xml:space="preserve"> </w:t>
      </w:r>
      <w:proofErr w:type="spellStart"/>
      <w:r w:rsidRPr="00BF4114">
        <w:rPr>
          <w:rFonts w:ascii="Times New Roman" w:hAnsi="Times New Roman"/>
          <w:i/>
          <w:spacing w:val="-20"/>
          <w:sz w:val="28"/>
          <w:szCs w:val="28"/>
        </w:rPr>
        <w:t>державна</w:t>
      </w:r>
      <w:proofErr w:type="spellEnd"/>
      <w:r w:rsidRPr="00BF4114">
        <w:rPr>
          <w:rFonts w:ascii="Times New Roman" w:hAnsi="Times New Roman"/>
          <w:i/>
          <w:spacing w:val="-20"/>
          <w:sz w:val="28"/>
          <w:szCs w:val="28"/>
        </w:rPr>
        <w:t xml:space="preserve"> </w:t>
      </w:r>
      <w:proofErr w:type="spellStart"/>
      <w:r w:rsidRPr="00BF4114">
        <w:rPr>
          <w:rFonts w:ascii="Times New Roman" w:hAnsi="Times New Roman"/>
          <w:i/>
          <w:spacing w:val="-20"/>
          <w:sz w:val="28"/>
          <w:szCs w:val="28"/>
        </w:rPr>
        <w:t>академія</w:t>
      </w:r>
      <w:proofErr w:type="spellEnd"/>
      <w:r w:rsidRPr="00BF4114">
        <w:rPr>
          <w:rFonts w:ascii="Times New Roman" w:hAnsi="Times New Roman"/>
          <w:i/>
          <w:spacing w:val="-20"/>
          <w:sz w:val="28"/>
          <w:szCs w:val="28"/>
        </w:rPr>
        <w:t xml:space="preserve"> </w:t>
      </w:r>
      <w:proofErr w:type="spellStart"/>
      <w:r w:rsidRPr="00BF4114">
        <w:rPr>
          <w:rFonts w:ascii="Times New Roman" w:hAnsi="Times New Roman"/>
          <w:i/>
          <w:spacing w:val="-20"/>
          <w:sz w:val="28"/>
          <w:szCs w:val="28"/>
        </w:rPr>
        <w:t>фізичної</w:t>
      </w:r>
      <w:proofErr w:type="spellEnd"/>
      <w:r w:rsidRPr="00BF4114">
        <w:rPr>
          <w:rFonts w:ascii="Times New Roman" w:hAnsi="Times New Roman"/>
          <w:i/>
          <w:spacing w:val="-20"/>
          <w:sz w:val="28"/>
          <w:szCs w:val="28"/>
        </w:rPr>
        <w:t xml:space="preserve"> </w:t>
      </w:r>
      <w:proofErr w:type="spellStart"/>
      <w:r w:rsidRPr="00BF4114">
        <w:rPr>
          <w:rFonts w:ascii="Times New Roman" w:hAnsi="Times New Roman"/>
          <w:i/>
          <w:spacing w:val="-20"/>
          <w:sz w:val="28"/>
          <w:szCs w:val="28"/>
        </w:rPr>
        <w:t>культури</w:t>
      </w:r>
      <w:proofErr w:type="spellEnd"/>
      <w:r w:rsidRPr="00BF4114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BF4114">
        <w:rPr>
          <w:rFonts w:ascii="Times New Roman" w:hAnsi="Times New Roman"/>
          <w:i/>
          <w:sz w:val="28"/>
          <w:szCs w:val="28"/>
        </w:rPr>
        <w:t>Харкі</w:t>
      </w:r>
      <w:proofErr w:type="gramStart"/>
      <w:r w:rsidRPr="00BF4114">
        <w:rPr>
          <w:rFonts w:ascii="Times New Roman" w:hAnsi="Times New Roman"/>
          <w:i/>
          <w:sz w:val="28"/>
          <w:szCs w:val="28"/>
        </w:rPr>
        <w:t>в</w:t>
      </w:r>
      <w:proofErr w:type="spellEnd"/>
      <w:proofErr w:type="gramEnd"/>
    </w:p>
    <w:p w:rsidR="00BF4114" w:rsidRPr="00BF4114" w:rsidRDefault="00BF4114" w:rsidP="00BF4114">
      <w:pPr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p w:rsidR="00BF4114" w:rsidRPr="00BF4114" w:rsidRDefault="00BF4114" w:rsidP="00BF411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4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 здоров’я сучасного молодого покоління обумовлює необхідність підвищення ефективності фізичного виховання, спрямованого на його оптимі</w:t>
      </w:r>
      <w:r w:rsidRPr="00BF4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 xml:space="preserve">зацію. Заняття фізичною культурою і спортом є важливим засобом його укріплення, але на цей час їх популярність суттєво знижується. Значні фізичні навантаження в спорті обумовлюють необхідність організації контролю стану здоров’я, відбору та прогнозу успішності спортсменів, профілактики можливих донозологічних станів, іншою мовою, обґрунтування й розробки моніторингу функціонального стану. Моніторинг (від </w:t>
      </w:r>
      <w:proofErr w:type="spellStart"/>
      <w:r w:rsidRPr="00BF4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англ</w:t>
      </w:r>
      <w:proofErr w:type="spellEnd"/>
      <w:r w:rsidRPr="00BF4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BF4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monitor</w:t>
      </w:r>
      <w:proofErr w:type="spellEnd"/>
      <w:r w:rsidRPr="00BF4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наставляти, радити, контролювати, перевіряти) – безперервне або тривале спостереження.</w:t>
      </w:r>
    </w:p>
    <w:p w:rsidR="00BF4114" w:rsidRPr="00BF4114" w:rsidRDefault="00BF4114" w:rsidP="00BF411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F4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Державний соціально-гігієнічний моніторинг – система спостереження, аналізу, оцінки і прогнозу стану здоров’я населення та середовища життєдіяль</w:t>
      </w:r>
      <w:r w:rsidRPr="00BF4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ності людини, а також виявлення причинно-наслідкових зв’язків між станом здоров’я населення та впливом на нього факторів середовища життєдіяльності людини. Поняття моніторингу може бути визначено як постійне спостереження за процесом з метою виявлення його відповідності бажаному результату або первісним пропозиціям. В контексті спорту основою моніторингу є розглядання взаємовідносин у системі «спортсмен – навколишнє середовище» й керування впливом середовища на функціональний стан. У якості навколишнього середовища розглядаються особливості організації підготовки й, насамперед, тренувальні та змагальні навантаження, що здійснюють суттєвий вплив на здоров’я. Проведення моніторингу потребує виконання певного алгоритму. Найважливі</w:t>
      </w:r>
      <w:r w:rsidRPr="00BF41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шими моментами повинні бути визнані стадії, пов’язані із виявленням основних чинників, що обумовлюють стан спортсмена та його підготовку, формування робочої гіпотези про причинно-наслідкові зв’язки між ними та обґрунтування заходів, які дозволяють впливати на ці чинники.</w:t>
      </w:r>
    </w:p>
    <w:p w:rsidR="00BF4114" w:rsidRPr="00BF4114" w:rsidRDefault="00BF4114" w:rsidP="00BF411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F41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Ще одним важливим поняттям в моніторингу є скринінг-тести. В меди</w:t>
      </w:r>
      <w:r w:rsidRPr="00BF41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softHyphen/>
        <w:t xml:space="preserve">цині вони визначаються як попереднє визначення з певною ймовірністю прихованих або ще не встановлених форм захворювань, а також виявлення чинників ризику, які можуть сприяти розвитку стійких порушень здоров’я. </w:t>
      </w:r>
      <w:r w:rsidRPr="00BF41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Результати цих досліджень, як правило, не дають ще підстави для встановлення діагнозу, вони лише допомагають виділити з умовно здорового контингенту тих осіб, у яких можливість наявності захворювання найбільш вірогідна.</w:t>
      </w:r>
    </w:p>
    <w:p w:rsidR="00BF4114" w:rsidRPr="00BF4114" w:rsidRDefault="00BF4114" w:rsidP="00BF411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F41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 контексті спорту та фізичного виховання, скринінг-тести повинні визначатися як спеціальні методики або тести, що є вірогідними, забезпечують вимір необхідного показника згідно з метою дослідження; мають достатню точність, ступінь якої залежить від потреб дослідження; характеризуються простотою, практичністю, зручністю, економічною прийнятністю та специфічністю. Важливою є відсутність травматизму при проведенні скринінгу.</w:t>
      </w:r>
    </w:p>
    <w:p w:rsidR="00BF4114" w:rsidRPr="00BF4114" w:rsidRDefault="00BF4114" w:rsidP="00BF411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F41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Так, етап попереднього відбору спрямований на пошук осіб, перспективних для певного виду спорту, що доводиться за допомогою антропометричного дослідження, оцінки загальної фізичної підготованості за системою КОНТРЕКС-2 та використанням спеціалізованих для виду спорту тестів. Перспективними на цьому етапі є гоніометричні дослідження суглобів, оскільки збільшення амплітуди рухів у них надають спортсменові переваги.</w:t>
      </w:r>
    </w:p>
    <w:p w:rsidR="00BF4114" w:rsidRPr="00BF4114" w:rsidRDefault="00BF4114" w:rsidP="00BF411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F41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етапі поточного моніторингу основне значення має динаміка реакцій організму на тренувальні навантаження. Для цього використовуються фізіологічні та гігієнічні методики (визначення пульсу та артеріального тиску, розрахунок загальної та моторної щільності тренування), а також визначення індексів на підставі отриманих результатів. Крім того, для оцінки адаптаційного потенціалу спортсменів пропонується визначення </w:t>
      </w:r>
      <w:proofErr w:type="spellStart"/>
      <w:r w:rsidRPr="00BF41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електронегативності</w:t>
      </w:r>
      <w:proofErr w:type="spellEnd"/>
      <w:r w:rsidRPr="00BF41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BF41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ядер</w:t>
      </w:r>
      <w:proofErr w:type="spellEnd"/>
      <w:r w:rsidRPr="00BF41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клітин </w:t>
      </w:r>
      <w:proofErr w:type="spellStart"/>
      <w:r w:rsidRPr="00BF41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букального</w:t>
      </w:r>
      <w:proofErr w:type="spellEnd"/>
      <w:r w:rsidRPr="00BF41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епітелію та стан системи антиокислювального захисту. Цю батарею тестів має сенс доповнити функціональним дослідженням психофізіологічним дослідження різних видів реакції, координації, оцінювати збалансованість і врівноваженість адаптаційних систем організму. Крім того, з метою накопичування інформації про психоемоційний стан спортсменів доцільним буде періодичне проведення оцінки психологічного стану за допомогою тесту визначення тривожності, працездатності, активності, настрою та самопочуття. Ця методика дозволяє </w:t>
      </w:r>
      <w:proofErr w:type="spellStart"/>
      <w:r w:rsidRPr="00BF41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оперативно</w:t>
      </w:r>
      <w:proofErr w:type="spellEnd"/>
      <w:r w:rsidRPr="00BF41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 адекватно оцінювати психологічний стан спортсменів, прогнозувати їх успішність.</w:t>
      </w:r>
    </w:p>
    <w:p w:rsidR="00BF4114" w:rsidRPr="00BF4114" w:rsidRDefault="00BF4114" w:rsidP="00BF411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F41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Основним завданням третього етапу моніторингу є визначення готовності спортсменів до змагань і прогноз успішності виступів. Тому на цьому етапі правомірним є використання всіх функціональних методик, що дозволяють надати комплексну оцінку </w:t>
      </w:r>
      <w:proofErr w:type="spellStart"/>
      <w:r w:rsidRPr="00BF41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морфофункціональним</w:t>
      </w:r>
      <w:proofErr w:type="spellEnd"/>
      <w:r w:rsidRPr="00BF41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особливостям спортсменів, більш чітко характеризувати його стан. Безпосередньо перед змаганнями має сенс дослідження основних компонентів психологічного </w:t>
      </w:r>
      <w:r w:rsidRPr="00BF41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стану та оцінка їх динаміки. Важливим моментом в цьому контексті є реалізація принципу зворотного зв’язку, коли використання запропонованих методик дозволяє не тільки оцінити стан спортсменів, але й внести конкретні корективи до тренувального процесу, що буде сприяти не тільки підвищенню спортивної підготовки, але й оптимізації здоров’я спортсменів.</w:t>
      </w:r>
    </w:p>
    <w:p w:rsidR="00BF4114" w:rsidRPr="00BF4114" w:rsidRDefault="00BF4114" w:rsidP="00BF4114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4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основних переваг використаних методик повинні бути віднесені також простота, приступність та економічна доцільність, невеликий час, що потрібний на їх проведення. Важливим моментом також є адекватність методик, що дозволяє оцінювати </w:t>
      </w:r>
      <w:proofErr w:type="spellStart"/>
      <w:r w:rsidRPr="00BF4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морфофункціональні</w:t>
      </w:r>
      <w:proofErr w:type="spellEnd"/>
      <w:r w:rsidRPr="00BF4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особливості, значущість для конкретного виду спорту.</w:t>
      </w:r>
    </w:p>
    <w:p w:rsidR="00CC5365" w:rsidRPr="00BF4114" w:rsidRDefault="00CC5365">
      <w:pPr>
        <w:rPr>
          <w:lang w:val="uk-UA"/>
        </w:rPr>
      </w:pPr>
      <w:bookmarkStart w:id="0" w:name="_GoBack"/>
      <w:bookmarkEnd w:id="0"/>
    </w:p>
    <w:sectPr w:rsidR="00CC5365" w:rsidRPr="00BF4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391"/>
    <w:rsid w:val="00065AA0"/>
    <w:rsid w:val="001B11F9"/>
    <w:rsid w:val="00250D37"/>
    <w:rsid w:val="002F18D0"/>
    <w:rsid w:val="003019C4"/>
    <w:rsid w:val="00493F1B"/>
    <w:rsid w:val="005342EA"/>
    <w:rsid w:val="005B1A15"/>
    <w:rsid w:val="005F7DD7"/>
    <w:rsid w:val="006811F8"/>
    <w:rsid w:val="00707071"/>
    <w:rsid w:val="008415C2"/>
    <w:rsid w:val="009B7391"/>
    <w:rsid w:val="00A5025B"/>
    <w:rsid w:val="00A91018"/>
    <w:rsid w:val="00BF4114"/>
    <w:rsid w:val="00CC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815</Words>
  <Characters>4647</Characters>
  <Application>Microsoft Office Word</Application>
  <DocSecurity>0</DocSecurity>
  <Lines>38</Lines>
  <Paragraphs>10</Paragraphs>
  <ScaleCrop>false</ScaleCrop>
  <Company/>
  <LinksUpToDate>false</LinksUpToDate>
  <CharactersWithSpaces>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2</cp:revision>
  <dcterms:created xsi:type="dcterms:W3CDTF">2019-05-12T16:09:00Z</dcterms:created>
  <dcterms:modified xsi:type="dcterms:W3CDTF">2019-05-12T16:09:00Z</dcterms:modified>
</cp:coreProperties>
</file>