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C89" w:rsidRDefault="00CA0C89" w:rsidP="00D22BE7">
      <w:pPr>
        <w:kinsoku w:val="0"/>
        <w:overflowPunct w:val="0"/>
        <w:autoSpaceDE w:val="0"/>
        <w:autoSpaceDN w:val="0"/>
        <w:adjustRightInd w:val="0"/>
        <w:spacing w:after="0" w:line="254" w:lineRule="exact"/>
        <w:ind w:left="4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A0C89" w:rsidRDefault="00CA0C89" w:rsidP="00D22BE7">
      <w:pPr>
        <w:kinsoku w:val="0"/>
        <w:overflowPunct w:val="0"/>
        <w:autoSpaceDE w:val="0"/>
        <w:autoSpaceDN w:val="0"/>
        <w:adjustRightInd w:val="0"/>
        <w:spacing w:after="0" w:line="254" w:lineRule="exact"/>
        <w:ind w:left="4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22BE7" w:rsidRPr="00D22BE7" w:rsidRDefault="00D22BE7" w:rsidP="00CA0C89">
      <w:pPr>
        <w:kinsoku w:val="0"/>
        <w:overflowPunct w:val="0"/>
        <w:autoSpaceDE w:val="0"/>
        <w:autoSpaceDN w:val="0"/>
        <w:adjustRightInd w:val="0"/>
        <w:spacing w:after="0" w:line="254" w:lineRule="exact"/>
        <w:ind w:left="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2BE7">
        <w:rPr>
          <w:rFonts w:ascii="Times New Roman" w:hAnsi="Times New Roman" w:cs="Times New Roman"/>
          <w:b/>
          <w:bCs/>
          <w:sz w:val="24"/>
          <w:szCs w:val="24"/>
        </w:rPr>
        <w:t>ДЕЯКІ АСПЕКТИ АНАЛІЗУ ВИЯВЛЕНИХ МАЛИХ АНОМАЛІЙ РОЗВИТКУ СЕРЦЯ</w:t>
      </w:r>
    </w:p>
    <w:p w:rsidR="00D22BE7" w:rsidRDefault="00D22BE7" w:rsidP="00CA0C8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0" w:right="506" w:hang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2BE7">
        <w:rPr>
          <w:rFonts w:ascii="Times New Roman" w:hAnsi="Times New Roman" w:cs="Times New Roman"/>
          <w:b/>
          <w:bCs/>
          <w:sz w:val="24"/>
          <w:szCs w:val="24"/>
        </w:rPr>
        <w:t>У СПОРТСМЕНІВ ПРИ ПРОХОДЖЕННІ ПОГЛИБЛЕНОГО МЕДИЧНОГО ОБСТЕЖЕННЯ В УМОВАХ ЛІКАРСЬКО-ФІЗКУЛЬТУРНОГО ДИСПАНСЕРУ</w:t>
      </w:r>
    </w:p>
    <w:p w:rsidR="00CA0C89" w:rsidRPr="00D22BE7" w:rsidRDefault="00CA0C89" w:rsidP="00CA0C8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0" w:right="506" w:hanging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22BE7" w:rsidRDefault="00D22BE7" w:rsidP="00CA0C89">
      <w:pPr>
        <w:kinsoku w:val="0"/>
        <w:overflowPunct w:val="0"/>
        <w:autoSpaceDE w:val="0"/>
        <w:autoSpaceDN w:val="0"/>
        <w:adjustRightInd w:val="0"/>
        <w:spacing w:after="0" w:line="252" w:lineRule="exact"/>
        <w:ind w:left="3419" w:firstLine="121"/>
        <w:rPr>
          <w:rFonts w:ascii="Times New Roman" w:hAnsi="Times New Roman" w:cs="Times New Roman"/>
          <w:b/>
          <w:bCs/>
          <w:sz w:val="24"/>
          <w:szCs w:val="24"/>
        </w:rPr>
      </w:pPr>
      <w:r w:rsidRPr="00D22BE7">
        <w:rPr>
          <w:rFonts w:ascii="Times New Roman" w:hAnsi="Times New Roman" w:cs="Times New Roman"/>
          <w:b/>
          <w:bCs/>
          <w:sz w:val="24"/>
          <w:szCs w:val="24"/>
        </w:rPr>
        <w:t xml:space="preserve">Кириллов В.П., </w:t>
      </w:r>
      <w:proofErr w:type="spellStart"/>
      <w:r w:rsidRPr="00D22BE7">
        <w:rPr>
          <w:rFonts w:ascii="Times New Roman" w:hAnsi="Times New Roman" w:cs="Times New Roman"/>
          <w:b/>
          <w:bCs/>
          <w:sz w:val="24"/>
          <w:szCs w:val="24"/>
        </w:rPr>
        <w:t>Медовець</w:t>
      </w:r>
      <w:proofErr w:type="spellEnd"/>
      <w:r w:rsidRPr="00D22BE7">
        <w:rPr>
          <w:rFonts w:ascii="Times New Roman" w:hAnsi="Times New Roman" w:cs="Times New Roman"/>
          <w:b/>
          <w:bCs/>
          <w:sz w:val="24"/>
          <w:szCs w:val="24"/>
        </w:rPr>
        <w:t xml:space="preserve"> О.І.</w:t>
      </w:r>
    </w:p>
    <w:p w:rsidR="00CA0C89" w:rsidRPr="00D22BE7" w:rsidRDefault="00CA0C89" w:rsidP="00CA0C89">
      <w:pPr>
        <w:kinsoku w:val="0"/>
        <w:overflowPunct w:val="0"/>
        <w:autoSpaceDE w:val="0"/>
        <w:autoSpaceDN w:val="0"/>
        <w:adjustRightInd w:val="0"/>
        <w:spacing w:after="0" w:line="252" w:lineRule="exact"/>
        <w:ind w:left="2003"/>
        <w:rPr>
          <w:rFonts w:ascii="Times New Roman" w:hAnsi="Times New Roman" w:cs="Times New Roman"/>
          <w:b/>
          <w:bCs/>
          <w:sz w:val="24"/>
          <w:szCs w:val="24"/>
        </w:rPr>
      </w:pPr>
    </w:p>
    <w:p w:rsidR="00CA0C89" w:rsidRDefault="00D22BE7" w:rsidP="00CA0C8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7" w:right="1160" w:firstLine="55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22BE7">
        <w:rPr>
          <w:rFonts w:ascii="Times New Roman" w:hAnsi="Times New Roman" w:cs="Times New Roman"/>
          <w:i/>
          <w:iCs/>
          <w:sz w:val="24"/>
          <w:szCs w:val="24"/>
        </w:rPr>
        <w:t>КНП ХОР «</w:t>
      </w:r>
      <w:proofErr w:type="spellStart"/>
      <w:r w:rsidRPr="00D22BE7">
        <w:rPr>
          <w:rFonts w:ascii="Times New Roman" w:hAnsi="Times New Roman" w:cs="Times New Roman"/>
          <w:i/>
          <w:iCs/>
          <w:sz w:val="24"/>
          <w:szCs w:val="24"/>
        </w:rPr>
        <w:t>Обласний</w:t>
      </w:r>
      <w:proofErr w:type="spellEnd"/>
      <w:r w:rsidRPr="00D22B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22BE7">
        <w:rPr>
          <w:rFonts w:ascii="Times New Roman" w:hAnsi="Times New Roman" w:cs="Times New Roman"/>
          <w:i/>
          <w:iCs/>
          <w:sz w:val="24"/>
          <w:szCs w:val="24"/>
        </w:rPr>
        <w:t>лікарсько-фізкультурний</w:t>
      </w:r>
      <w:proofErr w:type="spellEnd"/>
      <w:r w:rsidRPr="00D22BE7">
        <w:rPr>
          <w:rFonts w:ascii="Times New Roman" w:hAnsi="Times New Roman" w:cs="Times New Roman"/>
          <w:i/>
          <w:iCs/>
          <w:sz w:val="24"/>
          <w:szCs w:val="24"/>
        </w:rPr>
        <w:t xml:space="preserve"> диспансер» (м. </w:t>
      </w:r>
      <w:proofErr w:type="spellStart"/>
      <w:r w:rsidRPr="00D22BE7">
        <w:rPr>
          <w:rFonts w:ascii="Times New Roman" w:hAnsi="Times New Roman" w:cs="Times New Roman"/>
          <w:i/>
          <w:iCs/>
          <w:sz w:val="24"/>
          <w:szCs w:val="24"/>
        </w:rPr>
        <w:t>Харків</w:t>
      </w:r>
      <w:proofErr w:type="spellEnd"/>
      <w:r w:rsidRPr="00D22BE7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D22BE7" w:rsidRDefault="00D22BE7" w:rsidP="00CA0C8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7" w:right="1160" w:firstLine="44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D22BE7">
        <w:rPr>
          <w:rFonts w:ascii="Times New Roman" w:hAnsi="Times New Roman" w:cs="Times New Roman"/>
          <w:i/>
          <w:iCs/>
          <w:sz w:val="24"/>
          <w:szCs w:val="24"/>
        </w:rPr>
        <w:t>Харківський</w:t>
      </w:r>
      <w:proofErr w:type="spellEnd"/>
      <w:r w:rsidRPr="00D22B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22BE7">
        <w:rPr>
          <w:rFonts w:ascii="Times New Roman" w:hAnsi="Times New Roman" w:cs="Times New Roman"/>
          <w:i/>
          <w:iCs/>
          <w:sz w:val="24"/>
          <w:szCs w:val="24"/>
        </w:rPr>
        <w:t>національний</w:t>
      </w:r>
      <w:proofErr w:type="spellEnd"/>
      <w:r w:rsidRPr="00D22B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22BE7">
        <w:rPr>
          <w:rFonts w:ascii="Times New Roman" w:hAnsi="Times New Roman" w:cs="Times New Roman"/>
          <w:i/>
          <w:iCs/>
          <w:sz w:val="24"/>
          <w:szCs w:val="24"/>
        </w:rPr>
        <w:t>медичний</w:t>
      </w:r>
      <w:proofErr w:type="spellEnd"/>
      <w:r w:rsidRPr="00D22B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22BE7">
        <w:rPr>
          <w:rFonts w:ascii="Times New Roman" w:hAnsi="Times New Roman" w:cs="Times New Roman"/>
          <w:i/>
          <w:iCs/>
          <w:sz w:val="24"/>
          <w:szCs w:val="24"/>
        </w:rPr>
        <w:t>університет</w:t>
      </w:r>
      <w:proofErr w:type="spellEnd"/>
    </w:p>
    <w:p w:rsidR="00CA0C89" w:rsidRPr="00D22BE7" w:rsidRDefault="00CA0C89" w:rsidP="00CA0C8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7" w:right="11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22BE7" w:rsidRPr="00D22BE7" w:rsidRDefault="00D22BE7" w:rsidP="00D22BE7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606"/>
        <w:rPr>
          <w:rFonts w:ascii="Times New Roman" w:hAnsi="Times New Roman" w:cs="Times New Roman"/>
          <w:sz w:val="24"/>
          <w:szCs w:val="24"/>
        </w:rPr>
      </w:pPr>
      <w:proofErr w:type="spellStart"/>
      <w:r w:rsidRPr="00D22BE7">
        <w:rPr>
          <w:rFonts w:ascii="Times New Roman" w:hAnsi="Times New Roman" w:cs="Times New Roman"/>
          <w:sz w:val="24"/>
          <w:szCs w:val="24"/>
        </w:rPr>
        <w:t>Поширення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доступність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вдосконалення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ЕхоКГ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діагностики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останнім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часом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призвело</w:t>
      </w:r>
      <w:proofErr w:type="spellEnd"/>
    </w:p>
    <w:p w:rsidR="00D22BE7" w:rsidRPr="00D22BE7" w:rsidRDefault="00D22BE7" w:rsidP="00D22BE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6"/>
        <w:jc w:val="both"/>
        <w:rPr>
          <w:rFonts w:ascii="Times New Roman" w:hAnsi="Times New Roman" w:cs="Times New Roman"/>
          <w:sz w:val="24"/>
          <w:szCs w:val="24"/>
        </w:rPr>
      </w:pPr>
      <w:r w:rsidRPr="00D22BE7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виявлення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малих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аномалій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серця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(МАРС), з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найчастіше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зустрічаються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аномально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розташовані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хорди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лівого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шлуночка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(АХЛШ), аневризма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міжпередсердної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перегородки (АМПП),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відкрите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овальне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вікно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(ВОВ),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подовжений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Євстахієв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клапан (ЄК),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сітка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Хіарі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, пролапс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мітрального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клапана (ПМК).</w:t>
      </w:r>
    </w:p>
    <w:p w:rsidR="00D22BE7" w:rsidRPr="00D22BE7" w:rsidRDefault="00D22BE7" w:rsidP="00D22BE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22BE7">
        <w:rPr>
          <w:rFonts w:ascii="Times New Roman" w:hAnsi="Times New Roman" w:cs="Times New Roman"/>
          <w:sz w:val="24"/>
          <w:szCs w:val="24"/>
        </w:rPr>
        <w:t>У спортивно-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медичній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практиці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курація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спортсменів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з МАРС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деякі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складності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зв'язку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відсутністю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чітко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критеріїв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допуску та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ведення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категорії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спортсменів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займаються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фізичною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культурою, в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видах спорту,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різночитання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критеріях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ЕхоКГ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діагностики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підходах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класифікації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>.</w:t>
      </w:r>
    </w:p>
    <w:p w:rsidR="00D22BE7" w:rsidRPr="00D22BE7" w:rsidRDefault="00D22BE7" w:rsidP="00D22BE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22BE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Харківському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обласному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лікарсько-фізкультурному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диспансері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з 15.11.2015 р.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працює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кабінет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УЗД-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діагностики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апарат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ультразвукових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досліджень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Radmir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Expert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), у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зв'язку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чим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з'явилася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проводити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ЕхоКГ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діагностику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спортсменів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займаються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фізичною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культурою.</w:t>
      </w:r>
    </w:p>
    <w:p w:rsidR="00D22BE7" w:rsidRPr="00D22BE7" w:rsidRDefault="00D22BE7" w:rsidP="00D22BE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0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22BE7">
        <w:rPr>
          <w:rFonts w:ascii="Times New Roman" w:hAnsi="Times New Roman" w:cs="Times New Roman"/>
          <w:b/>
          <w:bCs/>
          <w:sz w:val="24"/>
          <w:szCs w:val="24"/>
        </w:rPr>
        <w:t xml:space="preserve">Метою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проаналізувати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частоту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поширеності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МАРС у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спортсменів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перебувають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на диспансерному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обліку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Харківському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обласному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лікарсько-фізкультурному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диспансері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співвідношення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частоті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аномалій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найбільш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часто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зустрічаються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залежність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розподілу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видах спорту.</w:t>
      </w:r>
    </w:p>
    <w:p w:rsidR="00D22BE7" w:rsidRPr="00D22BE7" w:rsidRDefault="00D22BE7" w:rsidP="00D22BE7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606"/>
        <w:rPr>
          <w:rFonts w:ascii="Times New Roman" w:hAnsi="Times New Roman" w:cs="Times New Roman"/>
          <w:sz w:val="24"/>
          <w:szCs w:val="24"/>
        </w:rPr>
      </w:pPr>
      <w:r w:rsidRPr="00D22BE7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взяті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обстеження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за 3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календарні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роки - 2016-2018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рр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>.</w:t>
      </w:r>
    </w:p>
    <w:p w:rsidR="00D22BE7" w:rsidRPr="00D22BE7" w:rsidRDefault="00D22BE7" w:rsidP="00D22BE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9" w:firstLine="5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2BE7">
        <w:rPr>
          <w:rFonts w:ascii="Times New Roman" w:hAnsi="Times New Roman" w:cs="Times New Roman"/>
          <w:sz w:val="24"/>
          <w:szCs w:val="24"/>
        </w:rPr>
        <w:t>Всього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проведено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досліджень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3252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, з них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ЕхоКГ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склала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3050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(93,8%)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усієї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проведених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досліджень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>.</w:t>
      </w:r>
    </w:p>
    <w:p w:rsidR="00D22BE7" w:rsidRPr="00D22BE7" w:rsidRDefault="00D22BE7" w:rsidP="00D22BE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606"/>
        <w:rPr>
          <w:rFonts w:ascii="Times New Roman" w:hAnsi="Times New Roman" w:cs="Times New Roman"/>
          <w:sz w:val="24"/>
          <w:szCs w:val="24"/>
        </w:rPr>
      </w:pPr>
      <w:r w:rsidRPr="00D22BE7">
        <w:rPr>
          <w:rFonts w:ascii="Times New Roman" w:hAnsi="Times New Roman" w:cs="Times New Roman"/>
          <w:sz w:val="24"/>
          <w:szCs w:val="24"/>
        </w:rPr>
        <w:t xml:space="preserve">За результатами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ЕхоКГ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за 3 роки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виявлено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>:</w:t>
      </w:r>
    </w:p>
    <w:p w:rsidR="00D22BE7" w:rsidRPr="00D22BE7" w:rsidRDefault="00D22BE7" w:rsidP="00D22BE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D22BE7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ізольована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аномальна хорда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лівого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BE7">
        <w:rPr>
          <w:rFonts w:ascii="Times New Roman" w:hAnsi="Times New Roman" w:cs="Times New Roman"/>
          <w:sz w:val="24"/>
          <w:szCs w:val="24"/>
        </w:rPr>
        <w:t>шлуночка</w:t>
      </w:r>
      <w:proofErr w:type="spellEnd"/>
      <w:r w:rsidRPr="00D22BE7">
        <w:rPr>
          <w:rFonts w:ascii="Times New Roman" w:hAnsi="Times New Roman" w:cs="Times New Roman"/>
          <w:sz w:val="24"/>
          <w:szCs w:val="24"/>
        </w:rPr>
        <w:t xml:space="preserve"> (АХЛШ) - 670 ос. (22%);</w:t>
      </w:r>
    </w:p>
    <w:p w:rsidR="00D22BE7" w:rsidRDefault="00D22BE7" w:rsidP="00D22BE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D22BE7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AA6097">
        <w:rPr>
          <w:rFonts w:ascii="Times New Roman" w:hAnsi="Times New Roman" w:cs="Times New Roman"/>
          <w:sz w:val="24"/>
          <w:szCs w:val="24"/>
          <w:lang w:val="uk-UA"/>
        </w:rPr>
        <w:t xml:space="preserve"> ізольований некласичний </w:t>
      </w:r>
      <w:proofErr w:type="spellStart"/>
      <w:r w:rsidR="00AA6097">
        <w:rPr>
          <w:rFonts w:ascii="Times New Roman" w:hAnsi="Times New Roman" w:cs="Times New Roman"/>
          <w:sz w:val="24"/>
          <w:szCs w:val="24"/>
          <w:lang w:val="uk-UA"/>
        </w:rPr>
        <w:t>пролапс</w:t>
      </w:r>
      <w:proofErr w:type="spellEnd"/>
      <w:r w:rsidR="00AA60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A6097">
        <w:rPr>
          <w:rFonts w:ascii="Times New Roman" w:hAnsi="Times New Roman" w:cs="Times New Roman"/>
          <w:sz w:val="24"/>
          <w:szCs w:val="24"/>
          <w:lang w:val="uk-UA"/>
        </w:rPr>
        <w:t>мітрального</w:t>
      </w:r>
      <w:proofErr w:type="spellEnd"/>
      <w:r w:rsidR="00AA6097">
        <w:rPr>
          <w:rFonts w:ascii="Times New Roman" w:hAnsi="Times New Roman" w:cs="Times New Roman"/>
          <w:sz w:val="24"/>
          <w:szCs w:val="24"/>
          <w:lang w:val="uk-UA"/>
        </w:rPr>
        <w:t xml:space="preserve"> клапану (ПМК) -  </w:t>
      </w:r>
      <w:bookmarkStart w:id="0" w:name="_GoBack"/>
      <w:bookmarkEnd w:id="0"/>
      <w:r w:rsidRPr="00D22BE7">
        <w:rPr>
          <w:rFonts w:ascii="Times New Roman" w:hAnsi="Times New Roman" w:cs="Times New Roman"/>
          <w:sz w:val="24"/>
          <w:szCs w:val="24"/>
        </w:rPr>
        <w:t>314 ос. (10,3%);</w:t>
      </w:r>
    </w:p>
    <w:p w:rsidR="00B5388E" w:rsidRDefault="00B5388E" w:rsidP="00B5388E">
      <w:pPr>
        <w:pStyle w:val="a5"/>
        <w:numPr>
          <w:ilvl w:val="0"/>
          <w:numId w:val="1"/>
        </w:numPr>
        <w:tabs>
          <w:tab w:val="left" w:pos="654"/>
        </w:tabs>
        <w:kinsoku w:val="0"/>
        <w:overflowPunct w:val="0"/>
        <w:spacing w:line="266" w:lineRule="exact"/>
      </w:pPr>
      <w:proofErr w:type="spellStart"/>
      <w:r>
        <w:t>поєднання</w:t>
      </w:r>
      <w:proofErr w:type="spellEnd"/>
      <w:r>
        <w:t xml:space="preserve"> АХЛШ і ПМК - 577 ос. (19%);</w:t>
      </w:r>
    </w:p>
    <w:p w:rsidR="00B5388E" w:rsidRDefault="00B5388E" w:rsidP="00B5388E">
      <w:pPr>
        <w:pStyle w:val="a5"/>
        <w:numPr>
          <w:ilvl w:val="0"/>
          <w:numId w:val="1"/>
        </w:numPr>
        <w:tabs>
          <w:tab w:val="left" w:pos="654"/>
        </w:tabs>
        <w:kinsoku w:val="0"/>
        <w:overflowPunct w:val="0"/>
      </w:pPr>
      <w:r>
        <w:t xml:space="preserve">без </w:t>
      </w:r>
      <w:proofErr w:type="spellStart"/>
      <w:r>
        <w:t>патології</w:t>
      </w:r>
      <w:proofErr w:type="spellEnd"/>
      <w:r>
        <w:t xml:space="preserve"> - 1 477 ос.</w:t>
      </w:r>
      <w:r>
        <w:rPr>
          <w:spacing w:val="-1"/>
        </w:rPr>
        <w:t xml:space="preserve"> </w:t>
      </w:r>
      <w:r>
        <w:t>(48,4%);</w:t>
      </w:r>
    </w:p>
    <w:p w:rsidR="00B5388E" w:rsidRDefault="00B5388E" w:rsidP="00B5388E">
      <w:pPr>
        <w:pStyle w:val="a5"/>
        <w:numPr>
          <w:ilvl w:val="0"/>
          <w:numId w:val="1"/>
        </w:numPr>
        <w:tabs>
          <w:tab w:val="left" w:pos="654"/>
        </w:tabs>
        <w:kinsoku w:val="0"/>
        <w:overflowPunct w:val="0"/>
        <w:ind w:right="108"/>
      </w:pPr>
      <w:proofErr w:type="spellStart"/>
      <w:r>
        <w:t>інше</w:t>
      </w:r>
      <w:proofErr w:type="spellEnd"/>
      <w:r>
        <w:t xml:space="preserve"> (</w:t>
      </w:r>
      <w:proofErr w:type="spellStart"/>
      <w:r>
        <w:t>відкрите</w:t>
      </w:r>
      <w:proofErr w:type="spellEnd"/>
      <w:r>
        <w:t xml:space="preserve"> </w:t>
      </w:r>
      <w:proofErr w:type="spellStart"/>
      <w:r>
        <w:t>овальне</w:t>
      </w:r>
      <w:proofErr w:type="spellEnd"/>
      <w:r>
        <w:t xml:space="preserve"> </w:t>
      </w:r>
      <w:proofErr w:type="spellStart"/>
      <w:r>
        <w:t>вікно</w:t>
      </w:r>
      <w:proofErr w:type="spellEnd"/>
      <w:r>
        <w:t xml:space="preserve">, аневризма </w:t>
      </w:r>
      <w:proofErr w:type="spellStart"/>
      <w:r>
        <w:t>міжпередсердної</w:t>
      </w:r>
      <w:proofErr w:type="spellEnd"/>
      <w:r>
        <w:t xml:space="preserve"> перегородки, </w:t>
      </w:r>
      <w:proofErr w:type="spellStart"/>
      <w:r>
        <w:t>сітка</w:t>
      </w:r>
      <w:proofErr w:type="spellEnd"/>
      <w:r>
        <w:t xml:space="preserve"> </w:t>
      </w:r>
      <w:proofErr w:type="spellStart"/>
      <w:r>
        <w:t>Хіарі</w:t>
      </w:r>
      <w:proofErr w:type="spellEnd"/>
      <w:r>
        <w:t>) - 12 ос.</w:t>
      </w:r>
      <w:r>
        <w:rPr>
          <w:spacing w:val="5"/>
        </w:rPr>
        <w:t xml:space="preserve"> </w:t>
      </w:r>
      <w:r>
        <w:t>(0,4%).</w:t>
      </w:r>
    </w:p>
    <w:p w:rsidR="00B5388E" w:rsidRDefault="00B5388E" w:rsidP="00B5388E">
      <w:pPr>
        <w:pStyle w:val="a3"/>
        <w:kinsoku w:val="0"/>
        <w:overflowPunct w:val="0"/>
        <w:ind w:right="117" w:firstLine="566"/>
        <w:jc w:val="both"/>
      </w:pPr>
      <w:r>
        <w:t xml:space="preserve">Великий </w:t>
      </w:r>
      <w:proofErr w:type="spellStart"/>
      <w:r>
        <w:t>відсоток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без </w:t>
      </w:r>
      <w:proofErr w:type="spellStart"/>
      <w:r>
        <w:t>виявленої</w:t>
      </w:r>
      <w:proofErr w:type="spellEnd"/>
      <w:r>
        <w:t xml:space="preserve"> </w:t>
      </w:r>
      <w:proofErr w:type="spellStart"/>
      <w:r>
        <w:t>патології</w:t>
      </w:r>
      <w:proofErr w:type="spellEnd"/>
      <w:r>
        <w:t xml:space="preserve"> в </w:t>
      </w:r>
      <w:proofErr w:type="spellStart"/>
      <w:r>
        <w:t>загальній</w:t>
      </w:r>
      <w:proofErr w:type="spellEnd"/>
      <w:r>
        <w:t xml:space="preserve"> </w:t>
      </w:r>
      <w:proofErr w:type="spellStart"/>
      <w:r>
        <w:t>структурі</w:t>
      </w:r>
      <w:proofErr w:type="spellEnd"/>
      <w:r>
        <w:t xml:space="preserve"> </w:t>
      </w:r>
      <w:proofErr w:type="spellStart"/>
      <w:r>
        <w:t>проведених</w:t>
      </w:r>
      <w:proofErr w:type="spellEnd"/>
      <w:r>
        <w:t xml:space="preserve"> </w:t>
      </w:r>
      <w:proofErr w:type="spellStart"/>
      <w:r>
        <w:t>ЕхоКГ</w:t>
      </w:r>
      <w:proofErr w:type="spellEnd"/>
      <w:r>
        <w:t xml:space="preserve"> </w:t>
      </w:r>
      <w:proofErr w:type="spellStart"/>
      <w:r>
        <w:t>пояснюється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даний</w:t>
      </w:r>
      <w:proofErr w:type="spellEnd"/>
      <w:r>
        <w:t xml:space="preserve"> вид </w:t>
      </w:r>
      <w:proofErr w:type="spellStart"/>
      <w:r>
        <w:t>обстеження</w:t>
      </w:r>
      <w:proofErr w:type="spellEnd"/>
      <w:r>
        <w:t xml:space="preserve"> в </w:t>
      </w:r>
      <w:proofErr w:type="spellStart"/>
      <w:r>
        <w:t>обов'язковому</w:t>
      </w:r>
      <w:proofErr w:type="spellEnd"/>
      <w:r>
        <w:t xml:space="preserve"> порядку </w:t>
      </w:r>
      <w:proofErr w:type="spellStart"/>
      <w:r>
        <w:t>проходять</w:t>
      </w:r>
      <w:proofErr w:type="spellEnd"/>
      <w:r>
        <w:t xml:space="preserve"> особи,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займаються</w:t>
      </w:r>
      <w:proofErr w:type="spellEnd"/>
      <w:r>
        <w:t xml:space="preserve"> футболом (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медичного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 ФФУ). </w:t>
      </w:r>
      <w:proofErr w:type="spellStart"/>
      <w:r>
        <w:t>Решта</w:t>
      </w:r>
      <w:proofErr w:type="spellEnd"/>
      <w:r>
        <w:t xml:space="preserve"> </w:t>
      </w:r>
      <w:proofErr w:type="spellStart"/>
      <w:r>
        <w:t>спортсменів</w:t>
      </w:r>
      <w:proofErr w:type="spellEnd"/>
      <w:r>
        <w:t xml:space="preserve"> та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займаються</w:t>
      </w:r>
      <w:proofErr w:type="spellEnd"/>
      <w:r>
        <w:t xml:space="preserve"> </w:t>
      </w:r>
      <w:proofErr w:type="spellStart"/>
      <w:r>
        <w:t>фізичною</w:t>
      </w:r>
      <w:proofErr w:type="spellEnd"/>
      <w:r>
        <w:t xml:space="preserve"> культурою, проходили </w:t>
      </w:r>
      <w:proofErr w:type="spellStart"/>
      <w:r>
        <w:t>ЕхоКГ</w:t>
      </w:r>
      <w:proofErr w:type="spellEnd"/>
      <w:r>
        <w:t xml:space="preserve"> за </w:t>
      </w:r>
      <w:proofErr w:type="spellStart"/>
      <w:r>
        <w:t>показаннями</w:t>
      </w:r>
      <w:proofErr w:type="spellEnd"/>
      <w:r>
        <w:t xml:space="preserve"> (при </w:t>
      </w:r>
      <w:proofErr w:type="spellStart"/>
      <w:r>
        <w:t>наявності</w:t>
      </w:r>
      <w:proofErr w:type="spellEnd"/>
      <w:r>
        <w:t xml:space="preserve"> </w:t>
      </w:r>
      <w:proofErr w:type="spellStart"/>
      <w:r>
        <w:t>скарг</w:t>
      </w:r>
      <w:proofErr w:type="spellEnd"/>
      <w:r>
        <w:t xml:space="preserve">, </w:t>
      </w:r>
      <w:proofErr w:type="spellStart"/>
      <w:r>
        <w:t>змін</w:t>
      </w:r>
      <w:proofErr w:type="spellEnd"/>
      <w:r>
        <w:t xml:space="preserve"> на ЕКГ, </w:t>
      </w:r>
      <w:proofErr w:type="spellStart"/>
      <w:r>
        <w:t>виявленні</w:t>
      </w:r>
      <w:proofErr w:type="spellEnd"/>
      <w:r>
        <w:t xml:space="preserve"> </w:t>
      </w:r>
      <w:proofErr w:type="spellStart"/>
      <w:r>
        <w:t>аускультативних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в </w:t>
      </w:r>
      <w:proofErr w:type="spellStart"/>
      <w:r>
        <w:t>серці</w:t>
      </w:r>
      <w:proofErr w:type="spellEnd"/>
      <w:r>
        <w:t>).</w:t>
      </w:r>
    </w:p>
    <w:p w:rsidR="00B5388E" w:rsidRDefault="00B5388E" w:rsidP="00B5388E">
      <w:pPr>
        <w:pStyle w:val="a3"/>
        <w:kinsoku w:val="0"/>
        <w:overflowPunct w:val="0"/>
        <w:ind w:right="117" w:firstLine="566"/>
        <w:jc w:val="both"/>
      </w:pPr>
      <w:proofErr w:type="spellStart"/>
      <w:r>
        <w:t>Досліджена</w:t>
      </w:r>
      <w:proofErr w:type="spellEnd"/>
      <w:r>
        <w:t xml:space="preserve"> </w:t>
      </w:r>
      <w:proofErr w:type="spellStart"/>
      <w:r>
        <w:t>була</w:t>
      </w:r>
      <w:proofErr w:type="spellEnd"/>
      <w:r>
        <w:t xml:space="preserve"> структура тих самих МАРС,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виявлені</w:t>
      </w:r>
      <w:proofErr w:type="spellEnd"/>
      <w:r>
        <w:t xml:space="preserve">,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спортсменів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займаються</w:t>
      </w:r>
      <w:proofErr w:type="spellEnd"/>
      <w:r>
        <w:t xml:space="preserve"> видами спорту </w:t>
      </w:r>
      <w:proofErr w:type="spellStart"/>
      <w:r>
        <w:t>різної</w:t>
      </w:r>
      <w:proofErr w:type="spellEnd"/>
      <w:r>
        <w:t xml:space="preserve"> </w:t>
      </w:r>
      <w:proofErr w:type="spellStart"/>
      <w:r>
        <w:t>спрямованості</w:t>
      </w:r>
      <w:proofErr w:type="spellEnd"/>
      <w:r>
        <w:t xml:space="preserve"> </w:t>
      </w:r>
      <w:proofErr w:type="spellStart"/>
      <w:r>
        <w:t>фізичної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>.</w:t>
      </w:r>
    </w:p>
    <w:p w:rsidR="00B5388E" w:rsidRDefault="00B5388E" w:rsidP="00B5388E">
      <w:pPr>
        <w:pStyle w:val="a3"/>
        <w:kinsoku w:val="0"/>
        <w:overflowPunct w:val="0"/>
        <w:ind w:right="120" w:firstLine="566"/>
        <w:jc w:val="both"/>
      </w:pPr>
      <w:r>
        <w:t xml:space="preserve">Для </w:t>
      </w:r>
      <w:proofErr w:type="spellStart"/>
      <w:r>
        <w:t>порівняння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взяті</w:t>
      </w:r>
      <w:proofErr w:type="spellEnd"/>
      <w:r>
        <w:t xml:space="preserve"> 3 </w:t>
      </w:r>
      <w:proofErr w:type="spellStart"/>
      <w:r>
        <w:t>види</w:t>
      </w:r>
      <w:proofErr w:type="spellEnd"/>
      <w:r>
        <w:t xml:space="preserve"> спорту,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відрізняються</w:t>
      </w:r>
      <w:proofErr w:type="spellEnd"/>
      <w:r>
        <w:t xml:space="preserve"> за </w:t>
      </w:r>
      <w:proofErr w:type="spellStart"/>
      <w:r>
        <w:t>основними</w:t>
      </w:r>
      <w:proofErr w:type="spellEnd"/>
      <w:r>
        <w:t xml:space="preserve"> принципами </w:t>
      </w:r>
      <w:proofErr w:type="spellStart"/>
      <w:r>
        <w:t>тренувальної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>:</w:t>
      </w:r>
    </w:p>
    <w:p w:rsidR="00B5388E" w:rsidRDefault="00B5388E" w:rsidP="00B5388E">
      <w:pPr>
        <w:pStyle w:val="a5"/>
        <w:numPr>
          <w:ilvl w:val="0"/>
          <w:numId w:val="1"/>
        </w:numPr>
        <w:tabs>
          <w:tab w:val="left" w:pos="654"/>
        </w:tabs>
        <w:kinsoku w:val="0"/>
        <w:overflowPunct w:val="0"/>
      </w:pPr>
      <w:proofErr w:type="spellStart"/>
      <w:r>
        <w:t>циклічний</w:t>
      </w:r>
      <w:proofErr w:type="spellEnd"/>
      <w:r>
        <w:t xml:space="preserve"> вид</w:t>
      </w:r>
      <w:r>
        <w:rPr>
          <w:spacing w:val="-1"/>
        </w:rPr>
        <w:t xml:space="preserve"> </w:t>
      </w:r>
      <w:r>
        <w:t>(велоспорт);</w:t>
      </w:r>
    </w:p>
    <w:p w:rsidR="00B5388E" w:rsidRDefault="00B5388E" w:rsidP="00B5388E">
      <w:pPr>
        <w:pStyle w:val="a5"/>
        <w:numPr>
          <w:ilvl w:val="0"/>
          <w:numId w:val="1"/>
        </w:numPr>
        <w:tabs>
          <w:tab w:val="left" w:pos="654"/>
        </w:tabs>
        <w:kinsoku w:val="0"/>
        <w:overflowPunct w:val="0"/>
      </w:pPr>
      <w:proofErr w:type="spellStart"/>
      <w:r>
        <w:t>ігровий</w:t>
      </w:r>
      <w:proofErr w:type="spellEnd"/>
      <w:r>
        <w:t xml:space="preserve"> вид (</w:t>
      </w:r>
      <w:proofErr w:type="spellStart"/>
      <w:r>
        <w:t>водне</w:t>
      </w:r>
      <w:proofErr w:type="spellEnd"/>
      <w:r>
        <w:rPr>
          <w:spacing w:val="-2"/>
        </w:rPr>
        <w:t xml:space="preserve"> </w:t>
      </w:r>
      <w:r>
        <w:t>поло);</w:t>
      </w:r>
    </w:p>
    <w:p w:rsidR="00B5388E" w:rsidRDefault="00B5388E" w:rsidP="00B5388E">
      <w:pPr>
        <w:pStyle w:val="a5"/>
        <w:numPr>
          <w:ilvl w:val="0"/>
          <w:numId w:val="1"/>
        </w:numPr>
        <w:tabs>
          <w:tab w:val="left" w:pos="654"/>
        </w:tabs>
        <w:kinsoku w:val="0"/>
        <w:overflowPunct w:val="0"/>
      </w:pPr>
      <w:proofErr w:type="spellStart"/>
      <w:r>
        <w:t>єдиноборство</w:t>
      </w:r>
      <w:proofErr w:type="spellEnd"/>
      <w:r>
        <w:rPr>
          <w:spacing w:val="-1"/>
        </w:rPr>
        <w:t xml:space="preserve"> </w:t>
      </w:r>
      <w:r>
        <w:t>(</w:t>
      </w:r>
      <w:proofErr w:type="spellStart"/>
      <w:r>
        <w:t>боротьба</w:t>
      </w:r>
      <w:proofErr w:type="spellEnd"/>
      <w:r>
        <w:t>).</w:t>
      </w:r>
    </w:p>
    <w:p w:rsidR="00B5388E" w:rsidRDefault="00B5388E" w:rsidP="00B5388E">
      <w:pPr>
        <w:pStyle w:val="a3"/>
        <w:kinsoku w:val="0"/>
        <w:overflowPunct w:val="0"/>
        <w:spacing w:before="1"/>
        <w:ind w:right="118" w:firstLine="566"/>
        <w:jc w:val="both"/>
      </w:pPr>
      <w:proofErr w:type="spellStart"/>
      <w:r>
        <w:t>Серед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обстежених</w:t>
      </w:r>
      <w:proofErr w:type="spellEnd"/>
      <w:r>
        <w:t xml:space="preserve"> 1374 </w:t>
      </w:r>
      <w:proofErr w:type="spellStart"/>
      <w:r>
        <w:t>складали</w:t>
      </w:r>
      <w:proofErr w:type="spellEnd"/>
      <w:r>
        <w:t xml:space="preserve"> особи </w:t>
      </w:r>
      <w:proofErr w:type="spellStart"/>
      <w:r>
        <w:t>чоловічої</w:t>
      </w:r>
      <w:proofErr w:type="spellEnd"/>
      <w:r>
        <w:t xml:space="preserve"> </w:t>
      </w:r>
      <w:proofErr w:type="spellStart"/>
      <w:r>
        <w:t>статі</w:t>
      </w:r>
      <w:proofErr w:type="spellEnd"/>
      <w:r>
        <w:t xml:space="preserve"> (72%), за </w:t>
      </w:r>
      <w:proofErr w:type="spellStart"/>
      <w:r>
        <w:t>віковим</w:t>
      </w:r>
      <w:proofErr w:type="spellEnd"/>
      <w:r>
        <w:t xml:space="preserve"> складом 889 </w:t>
      </w:r>
      <w:proofErr w:type="spellStart"/>
      <w:r>
        <w:t>осіб</w:t>
      </w:r>
      <w:proofErr w:type="spellEnd"/>
      <w:r>
        <w:t xml:space="preserve"> </w:t>
      </w:r>
      <w:proofErr w:type="spellStart"/>
      <w:r>
        <w:t>складали</w:t>
      </w:r>
      <w:proofErr w:type="spellEnd"/>
      <w:r>
        <w:t xml:space="preserve"> особи старше 18 </w:t>
      </w:r>
      <w:proofErr w:type="spellStart"/>
      <w:r>
        <w:t>років</w:t>
      </w:r>
      <w:proofErr w:type="spellEnd"/>
      <w:r>
        <w:t xml:space="preserve"> (46,6%).</w:t>
      </w:r>
    </w:p>
    <w:p w:rsidR="00B5388E" w:rsidRDefault="00B5388E" w:rsidP="00B5388E">
      <w:pPr>
        <w:pStyle w:val="a3"/>
        <w:kinsoku w:val="0"/>
        <w:overflowPunct w:val="0"/>
        <w:ind w:right="114" w:firstLine="566"/>
        <w:jc w:val="both"/>
      </w:pPr>
      <w:proofErr w:type="spellStart"/>
      <w:r>
        <w:t>Із</w:t>
      </w:r>
      <w:proofErr w:type="spellEnd"/>
      <w:r>
        <w:t xml:space="preserve"> них </w:t>
      </w:r>
      <w:proofErr w:type="spellStart"/>
      <w:r>
        <w:t>поглиблене</w:t>
      </w:r>
      <w:proofErr w:type="spellEnd"/>
      <w:r>
        <w:t xml:space="preserve"> </w:t>
      </w:r>
      <w:proofErr w:type="spellStart"/>
      <w:r>
        <w:t>медичне</w:t>
      </w:r>
      <w:proofErr w:type="spellEnd"/>
      <w:r>
        <w:t xml:space="preserve"> </w:t>
      </w:r>
      <w:proofErr w:type="spellStart"/>
      <w:r>
        <w:t>обстеження</w:t>
      </w:r>
      <w:proofErr w:type="spellEnd"/>
      <w:r>
        <w:t xml:space="preserve"> за 3 роки </w:t>
      </w:r>
      <w:proofErr w:type="spellStart"/>
      <w:r>
        <w:t>пройшли</w:t>
      </w:r>
      <w:proofErr w:type="spellEnd"/>
      <w:r>
        <w:t xml:space="preserve"> 518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займаються</w:t>
      </w:r>
      <w:proofErr w:type="spellEnd"/>
      <w:r>
        <w:t xml:space="preserve"> велоспортом, 74 особи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спрямовані</w:t>
      </w:r>
      <w:proofErr w:type="spellEnd"/>
      <w:r>
        <w:t xml:space="preserve"> на </w:t>
      </w:r>
      <w:proofErr w:type="spellStart"/>
      <w:r>
        <w:t>ЕхоКГ</w:t>
      </w:r>
      <w:proofErr w:type="spellEnd"/>
      <w:r>
        <w:t xml:space="preserve"> (14,3%), 439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займаються</w:t>
      </w:r>
      <w:proofErr w:type="spellEnd"/>
      <w:r>
        <w:t xml:space="preserve"> </w:t>
      </w:r>
      <w:proofErr w:type="spellStart"/>
      <w:r>
        <w:t>водним</w:t>
      </w:r>
      <w:proofErr w:type="spellEnd"/>
      <w:r>
        <w:t xml:space="preserve"> поло, 73 особи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спрямовані</w:t>
      </w:r>
      <w:proofErr w:type="spellEnd"/>
      <w:r>
        <w:t xml:space="preserve"> на </w:t>
      </w:r>
      <w:proofErr w:type="spellStart"/>
      <w:r>
        <w:t>ЕхоКГ</w:t>
      </w:r>
      <w:proofErr w:type="spellEnd"/>
      <w:r>
        <w:t xml:space="preserve"> (16,6%), 952 особи,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займаються</w:t>
      </w:r>
      <w:proofErr w:type="spellEnd"/>
      <w:r>
        <w:t xml:space="preserve"> </w:t>
      </w:r>
      <w:proofErr w:type="spellStart"/>
      <w:r>
        <w:t>боротьбою</w:t>
      </w:r>
      <w:proofErr w:type="spellEnd"/>
      <w:r>
        <w:t xml:space="preserve">, 106 </w:t>
      </w:r>
      <w:proofErr w:type="spellStart"/>
      <w:r>
        <w:t>осіб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спрямовані</w:t>
      </w:r>
      <w:proofErr w:type="spellEnd"/>
      <w:r>
        <w:t xml:space="preserve"> на </w:t>
      </w:r>
      <w:proofErr w:type="spellStart"/>
      <w:r>
        <w:t>ЕхоКГ</w:t>
      </w:r>
      <w:proofErr w:type="spellEnd"/>
      <w:r>
        <w:t xml:space="preserve"> (11,1%). </w:t>
      </w:r>
      <w:proofErr w:type="spellStart"/>
      <w:r>
        <w:t>Отримані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 </w:t>
      </w:r>
      <w:proofErr w:type="spellStart"/>
      <w:r>
        <w:t>представлені</w:t>
      </w:r>
      <w:proofErr w:type="spellEnd"/>
      <w:r>
        <w:t xml:space="preserve"> в </w:t>
      </w:r>
      <w:proofErr w:type="spellStart"/>
      <w:r>
        <w:t>таблиці</w:t>
      </w:r>
      <w:proofErr w:type="spellEnd"/>
      <w:r>
        <w:t xml:space="preserve"> 1.</w:t>
      </w:r>
    </w:p>
    <w:p w:rsidR="00B5388E" w:rsidRDefault="00B5388E" w:rsidP="00B5388E">
      <w:pPr>
        <w:pStyle w:val="a3"/>
        <w:kinsoku w:val="0"/>
        <w:overflowPunct w:val="0"/>
        <w:spacing w:line="258" w:lineRule="exact"/>
        <w:ind w:left="0" w:right="109"/>
        <w:jc w:val="right"/>
      </w:pPr>
      <w:proofErr w:type="spellStart"/>
      <w:r>
        <w:t>Таблиця</w:t>
      </w:r>
      <w:proofErr w:type="spellEnd"/>
      <w:r>
        <w:t xml:space="preserve"> 1</w:t>
      </w:r>
    </w:p>
    <w:p w:rsidR="00B5388E" w:rsidRDefault="00B5388E" w:rsidP="00B5388E">
      <w:pPr>
        <w:pStyle w:val="1"/>
        <w:kinsoku w:val="0"/>
        <w:overflowPunct w:val="0"/>
        <w:ind w:left="2035"/>
      </w:pPr>
      <w:proofErr w:type="spellStart"/>
      <w:r>
        <w:t>Порівняльні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 </w:t>
      </w:r>
      <w:proofErr w:type="spellStart"/>
      <w:r>
        <w:t>отриманих</w:t>
      </w:r>
      <w:proofErr w:type="spellEnd"/>
      <w:r>
        <w:t xml:space="preserve"> </w:t>
      </w:r>
      <w:proofErr w:type="spellStart"/>
      <w:r>
        <w:t>показників</w:t>
      </w:r>
      <w:proofErr w:type="spellEnd"/>
      <w:r>
        <w:t xml:space="preserve"> за видами спорту</w:t>
      </w:r>
    </w:p>
    <w:p w:rsidR="00B5388E" w:rsidRDefault="00B5388E" w:rsidP="00B5388E">
      <w:pPr>
        <w:pStyle w:val="a3"/>
        <w:kinsoku w:val="0"/>
        <w:overflowPunct w:val="0"/>
        <w:spacing w:after="1"/>
        <w:ind w:left="0"/>
        <w:rPr>
          <w:b/>
          <w:bCs/>
          <w:sz w:val="20"/>
          <w:szCs w:val="20"/>
        </w:rPr>
      </w:pPr>
    </w:p>
    <w:tbl>
      <w:tblPr>
        <w:tblW w:w="0" w:type="auto"/>
        <w:tblInd w:w="2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0"/>
        <w:gridCol w:w="2016"/>
        <w:gridCol w:w="2013"/>
        <w:gridCol w:w="2014"/>
      </w:tblGrid>
      <w:tr w:rsidR="00B53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3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88E" w:rsidRDefault="00B5388E">
            <w:pPr>
              <w:pStyle w:val="TableParagraph"/>
              <w:kinsoku w:val="0"/>
              <w:overflowPunct w:val="0"/>
              <w:spacing w:line="268" w:lineRule="exact"/>
              <w:ind w:left="1310" w:right="1304"/>
            </w:pPr>
            <w:proofErr w:type="spellStart"/>
            <w:r>
              <w:t>Всього</w:t>
            </w:r>
            <w:proofErr w:type="spellEnd"/>
          </w:p>
        </w:tc>
        <w:tc>
          <w:tcPr>
            <w:tcW w:w="6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88E" w:rsidRDefault="00B5388E">
            <w:pPr>
              <w:pStyle w:val="TableParagraph"/>
              <w:kinsoku w:val="0"/>
              <w:overflowPunct w:val="0"/>
              <w:ind w:left="2419" w:right="2402"/>
            </w:pPr>
            <w:r>
              <w:t>Вид спорту</w:t>
            </w:r>
          </w:p>
        </w:tc>
      </w:tr>
      <w:tr w:rsidR="00B53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3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88E" w:rsidRDefault="00B5388E">
            <w:pPr>
              <w:pStyle w:val="a3"/>
              <w:kinsoku w:val="0"/>
              <w:overflowPunct w:val="0"/>
              <w:spacing w:after="1"/>
              <w:ind w:left="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88E" w:rsidRDefault="00B5388E">
            <w:pPr>
              <w:pStyle w:val="TableParagraph"/>
              <w:kinsoku w:val="0"/>
              <w:overflowPunct w:val="0"/>
              <w:spacing w:line="258" w:lineRule="exact"/>
              <w:ind w:left="468" w:right="457"/>
            </w:pPr>
            <w:r>
              <w:t>велоспорт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88E" w:rsidRDefault="00B5388E">
            <w:pPr>
              <w:pStyle w:val="TableParagraph"/>
              <w:kinsoku w:val="0"/>
              <w:overflowPunct w:val="0"/>
              <w:spacing w:line="258" w:lineRule="exact"/>
              <w:ind w:left="417" w:right="407"/>
            </w:pPr>
            <w:proofErr w:type="spellStart"/>
            <w:r>
              <w:t>водне</w:t>
            </w:r>
            <w:proofErr w:type="spellEnd"/>
            <w:r>
              <w:t xml:space="preserve"> поло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88E" w:rsidRDefault="00B5388E">
            <w:pPr>
              <w:pStyle w:val="TableParagraph"/>
              <w:kinsoku w:val="0"/>
              <w:overflowPunct w:val="0"/>
              <w:spacing w:line="258" w:lineRule="exact"/>
              <w:ind w:left="526" w:right="512"/>
            </w:pPr>
            <w:proofErr w:type="spellStart"/>
            <w:r>
              <w:t>боротьба</w:t>
            </w:r>
            <w:proofErr w:type="spellEnd"/>
          </w:p>
        </w:tc>
      </w:tr>
      <w:tr w:rsidR="00B53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88E" w:rsidRDefault="00B5388E">
            <w:pPr>
              <w:pStyle w:val="TableParagraph"/>
              <w:kinsoku w:val="0"/>
              <w:overflowPunct w:val="0"/>
              <w:spacing w:line="268" w:lineRule="exact"/>
              <w:jc w:val="left"/>
            </w:pPr>
            <w:proofErr w:type="spellStart"/>
            <w:r>
              <w:lastRenderedPageBreak/>
              <w:t>Пройшли</w:t>
            </w:r>
            <w:proofErr w:type="spellEnd"/>
            <w:r>
              <w:t xml:space="preserve"> </w:t>
            </w:r>
            <w:proofErr w:type="spellStart"/>
            <w:r>
              <w:t>поглиблене</w:t>
            </w:r>
            <w:proofErr w:type="spellEnd"/>
          </w:p>
          <w:p w:rsidR="00B5388E" w:rsidRDefault="00B5388E">
            <w:pPr>
              <w:pStyle w:val="TableParagraph"/>
              <w:kinsoku w:val="0"/>
              <w:overflowPunct w:val="0"/>
              <w:spacing w:line="264" w:lineRule="exact"/>
              <w:jc w:val="left"/>
            </w:pPr>
            <w:proofErr w:type="spellStart"/>
            <w:r>
              <w:t>обстеження</w:t>
            </w:r>
            <w:proofErr w:type="spellEnd"/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88E" w:rsidRDefault="00B5388E">
            <w:pPr>
              <w:pStyle w:val="TableParagraph"/>
              <w:kinsoku w:val="0"/>
              <w:overflowPunct w:val="0"/>
              <w:spacing w:before="128" w:line="240" w:lineRule="auto"/>
              <w:ind w:left="467" w:right="457"/>
            </w:pPr>
            <w:r>
              <w:t>518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88E" w:rsidRDefault="00B5388E">
            <w:pPr>
              <w:pStyle w:val="TableParagraph"/>
              <w:kinsoku w:val="0"/>
              <w:overflowPunct w:val="0"/>
              <w:spacing w:before="128" w:line="240" w:lineRule="auto"/>
              <w:ind w:left="416" w:right="407"/>
            </w:pPr>
            <w:r>
              <w:t>439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88E" w:rsidRDefault="00B5388E">
            <w:pPr>
              <w:pStyle w:val="TableParagraph"/>
              <w:kinsoku w:val="0"/>
              <w:overflowPunct w:val="0"/>
              <w:spacing w:before="128" w:line="240" w:lineRule="auto"/>
              <w:ind w:left="526" w:right="511"/>
            </w:pPr>
            <w:r>
              <w:t>952</w:t>
            </w:r>
          </w:p>
        </w:tc>
      </w:tr>
      <w:tr w:rsidR="00B53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88E" w:rsidRDefault="00B5388E">
            <w:pPr>
              <w:pStyle w:val="TableParagraph"/>
              <w:kinsoku w:val="0"/>
              <w:overflowPunct w:val="0"/>
              <w:spacing w:before="114" w:line="240" w:lineRule="auto"/>
              <w:jc w:val="left"/>
            </w:pPr>
            <w:proofErr w:type="spellStart"/>
            <w:r>
              <w:t>Пройшли</w:t>
            </w:r>
            <w:proofErr w:type="spellEnd"/>
            <w:r>
              <w:t xml:space="preserve"> </w:t>
            </w:r>
            <w:proofErr w:type="spellStart"/>
            <w:r>
              <w:t>ЕхоКГ</w:t>
            </w:r>
            <w:proofErr w:type="spellEnd"/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88E" w:rsidRDefault="00B5388E">
            <w:pPr>
              <w:pStyle w:val="TableParagraph"/>
              <w:kinsoku w:val="0"/>
              <w:overflowPunct w:val="0"/>
              <w:spacing w:before="114" w:line="240" w:lineRule="auto"/>
              <w:ind w:left="467" w:right="457"/>
            </w:pPr>
            <w:r>
              <w:t>74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88E" w:rsidRDefault="00B5388E">
            <w:pPr>
              <w:pStyle w:val="TableParagraph"/>
              <w:kinsoku w:val="0"/>
              <w:overflowPunct w:val="0"/>
              <w:spacing w:before="114" w:line="240" w:lineRule="auto"/>
              <w:ind w:left="416" w:right="407"/>
            </w:pPr>
            <w:r>
              <w:t>73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88E" w:rsidRDefault="00B5388E">
            <w:pPr>
              <w:pStyle w:val="TableParagraph"/>
              <w:kinsoku w:val="0"/>
              <w:overflowPunct w:val="0"/>
              <w:spacing w:before="114" w:line="240" w:lineRule="auto"/>
              <w:ind w:left="526" w:right="511"/>
            </w:pPr>
            <w:r>
              <w:t>106</w:t>
            </w:r>
          </w:p>
        </w:tc>
      </w:tr>
      <w:tr w:rsidR="00B53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88E" w:rsidRDefault="00B5388E">
            <w:pPr>
              <w:pStyle w:val="TableParagraph"/>
              <w:kinsoku w:val="0"/>
              <w:overflowPunct w:val="0"/>
              <w:spacing w:line="268" w:lineRule="exact"/>
              <w:jc w:val="left"/>
            </w:pPr>
            <w:r>
              <w:t xml:space="preserve">%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загальної</w:t>
            </w:r>
            <w:proofErr w:type="spellEnd"/>
            <w:r>
              <w:t xml:space="preserve"> </w:t>
            </w:r>
            <w:proofErr w:type="spellStart"/>
            <w:r>
              <w:t>кількості</w:t>
            </w:r>
            <w:proofErr w:type="spellEnd"/>
          </w:p>
          <w:p w:rsidR="00B5388E" w:rsidRDefault="00B5388E">
            <w:pPr>
              <w:pStyle w:val="TableParagraph"/>
              <w:kinsoku w:val="0"/>
              <w:overflowPunct w:val="0"/>
              <w:spacing w:line="264" w:lineRule="exact"/>
              <w:jc w:val="left"/>
            </w:pPr>
            <w:proofErr w:type="spellStart"/>
            <w:r>
              <w:t>обстежених</w:t>
            </w:r>
            <w:proofErr w:type="spellEnd"/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88E" w:rsidRDefault="00B5388E">
            <w:pPr>
              <w:pStyle w:val="TableParagraph"/>
              <w:kinsoku w:val="0"/>
              <w:overflowPunct w:val="0"/>
              <w:spacing w:before="131" w:line="240" w:lineRule="auto"/>
              <w:ind w:left="468" w:right="456"/>
            </w:pPr>
            <w:r>
              <w:t>14,3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88E" w:rsidRDefault="00B5388E">
            <w:pPr>
              <w:pStyle w:val="TableParagraph"/>
              <w:kinsoku w:val="0"/>
              <w:overflowPunct w:val="0"/>
              <w:spacing w:before="131" w:line="240" w:lineRule="auto"/>
              <w:ind w:left="417" w:right="406"/>
            </w:pPr>
            <w:r>
              <w:t>16,6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88E" w:rsidRDefault="00B5388E">
            <w:pPr>
              <w:pStyle w:val="TableParagraph"/>
              <w:kinsoku w:val="0"/>
              <w:overflowPunct w:val="0"/>
              <w:spacing w:before="131" w:line="240" w:lineRule="auto"/>
              <w:ind w:left="524" w:right="512"/>
            </w:pPr>
            <w:r>
              <w:t>11,1</w:t>
            </w:r>
          </w:p>
        </w:tc>
      </w:tr>
    </w:tbl>
    <w:p w:rsidR="00B5388E" w:rsidRDefault="00B5388E" w:rsidP="00B5388E">
      <w:pPr>
        <w:pStyle w:val="a3"/>
        <w:kinsoku w:val="0"/>
        <w:overflowPunct w:val="0"/>
        <w:spacing w:before="11"/>
        <w:ind w:left="0"/>
        <w:rPr>
          <w:b/>
          <w:bCs/>
          <w:sz w:val="18"/>
          <w:szCs w:val="18"/>
        </w:rPr>
      </w:pPr>
    </w:p>
    <w:p w:rsidR="00B5388E" w:rsidRDefault="00B5388E" w:rsidP="00B5388E">
      <w:pPr>
        <w:pStyle w:val="a3"/>
        <w:kinsoku w:val="0"/>
        <w:overflowPunct w:val="0"/>
        <w:spacing w:before="50"/>
        <w:ind w:firstLine="566"/>
      </w:pPr>
      <w:r>
        <w:t xml:space="preserve">Частота </w:t>
      </w:r>
      <w:proofErr w:type="spellStart"/>
      <w:r>
        <w:t>поширеності</w:t>
      </w:r>
      <w:proofErr w:type="spellEnd"/>
      <w:r>
        <w:t xml:space="preserve"> та </w:t>
      </w:r>
      <w:proofErr w:type="spellStart"/>
      <w:r>
        <w:t>розподіл</w:t>
      </w:r>
      <w:proofErr w:type="spellEnd"/>
      <w:r>
        <w:t xml:space="preserve"> </w:t>
      </w:r>
      <w:proofErr w:type="spellStart"/>
      <w:r>
        <w:t>виявлених</w:t>
      </w:r>
      <w:proofErr w:type="spellEnd"/>
      <w:r>
        <w:t xml:space="preserve"> </w:t>
      </w:r>
      <w:proofErr w:type="spellStart"/>
      <w:r>
        <w:t>аномалій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серця</w:t>
      </w:r>
      <w:proofErr w:type="spellEnd"/>
      <w:r>
        <w:t xml:space="preserve"> за видами спорту </w:t>
      </w:r>
      <w:proofErr w:type="spellStart"/>
      <w:r>
        <w:t>представлені</w:t>
      </w:r>
      <w:proofErr w:type="spellEnd"/>
      <w:r>
        <w:t xml:space="preserve"> в </w:t>
      </w:r>
      <w:proofErr w:type="spellStart"/>
      <w:r>
        <w:t>таблиці</w:t>
      </w:r>
      <w:proofErr w:type="spellEnd"/>
      <w:r>
        <w:t xml:space="preserve"> 2.</w:t>
      </w:r>
    </w:p>
    <w:p w:rsidR="00B5388E" w:rsidRDefault="00B5388E" w:rsidP="00B5388E">
      <w:pPr>
        <w:pStyle w:val="a3"/>
        <w:kinsoku w:val="0"/>
        <w:overflowPunct w:val="0"/>
        <w:spacing w:line="258" w:lineRule="exact"/>
        <w:ind w:left="0" w:right="109"/>
        <w:jc w:val="right"/>
      </w:pPr>
      <w:proofErr w:type="spellStart"/>
      <w:r>
        <w:t>Таблиця</w:t>
      </w:r>
      <w:proofErr w:type="spellEnd"/>
      <w:r>
        <w:t xml:space="preserve"> 2</w:t>
      </w:r>
    </w:p>
    <w:p w:rsidR="00B5388E" w:rsidRDefault="00B5388E" w:rsidP="00B5388E">
      <w:pPr>
        <w:pStyle w:val="1"/>
        <w:kinsoku w:val="0"/>
        <w:overflowPunct w:val="0"/>
      </w:pPr>
      <w:r>
        <w:t xml:space="preserve">Частота </w:t>
      </w:r>
      <w:proofErr w:type="spellStart"/>
      <w:r>
        <w:t>поширеності</w:t>
      </w:r>
      <w:proofErr w:type="spellEnd"/>
      <w:r>
        <w:t xml:space="preserve"> та </w:t>
      </w:r>
      <w:proofErr w:type="spellStart"/>
      <w:r>
        <w:t>розподіл</w:t>
      </w:r>
      <w:proofErr w:type="spellEnd"/>
      <w:r>
        <w:t xml:space="preserve"> МАРС за видами спорту</w:t>
      </w:r>
    </w:p>
    <w:p w:rsidR="00B5388E" w:rsidRDefault="00B5388E" w:rsidP="00B5388E">
      <w:pPr>
        <w:pStyle w:val="a3"/>
        <w:kinsoku w:val="0"/>
        <w:overflowPunct w:val="0"/>
        <w:spacing w:after="1"/>
        <w:ind w:left="0"/>
        <w:rPr>
          <w:b/>
          <w:bCs/>
          <w:sz w:val="20"/>
          <w:szCs w:val="20"/>
        </w:r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9"/>
        <w:gridCol w:w="1812"/>
        <w:gridCol w:w="1812"/>
        <w:gridCol w:w="1815"/>
      </w:tblGrid>
      <w:tr w:rsidR="00B53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88E" w:rsidRDefault="00B5388E">
            <w:pPr>
              <w:pStyle w:val="TableParagraph"/>
              <w:kinsoku w:val="0"/>
              <w:overflowPunct w:val="0"/>
              <w:spacing w:line="268" w:lineRule="exact"/>
              <w:ind w:left="1086" w:right="1078"/>
            </w:pPr>
            <w:proofErr w:type="spellStart"/>
            <w:r>
              <w:t>Виявлені</w:t>
            </w:r>
            <w:proofErr w:type="spellEnd"/>
            <w:r>
              <w:t xml:space="preserve"> МАРС</w:t>
            </w:r>
          </w:p>
          <w:p w:rsidR="00B5388E" w:rsidRDefault="00B5388E">
            <w:pPr>
              <w:pStyle w:val="TableParagraph"/>
              <w:kinsoku w:val="0"/>
              <w:overflowPunct w:val="0"/>
              <w:spacing w:line="240" w:lineRule="auto"/>
              <w:ind w:left="1086" w:right="1076"/>
            </w:pPr>
            <w:r>
              <w:t>за 3 роки</w:t>
            </w:r>
          </w:p>
        </w:tc>
        <w:tc>
          <w:tcPr>
            <w:tcW w:w="5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88E" w:rsidRDefault="00B5388E">
            <w:pPr>
              <w:pStyle w:val="TableParagraph"/>
              <w:kinsoku w:val="0"/>
              <w:overflowPunct w:val="0"/>
              <w:ind w:left="2114" w:right="2103"/>
            </w:pPr>
            <w:r>
              <w:t>Вид спорту</w:t>
            </w:r>
          </w:p>
        </w:tc>
      </w:tr>
      <w:tr w:rsidR="00B53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38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88E" w:rsidRDefault="00B5388E">
            <w:pPr>
              <w:pStyle w:val="a3"/>
              <w:kinsoku w:val="0"/>
              <w:overflowPunct w:val="0"/>
              <w:spacing w:after="1"/>
              <w:ind w:left="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88E" w:rsidRDefault="00B5388E">
            <w:pPr>
              <w:pStyle w:val="TableParagraph"/>
              <w:kinsoku w:val="0"/>
              <w:overflowPunct w:val="0"/>
              <w:spacing w:line="258" w:lineRule="exact"/>
              <w:ind w:left="315" w:right="307"/>
            </w:pPr>
            <w:r>
              <w:t>велоспорт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88E" w:rsidRDefault="00B5388E">
            <w:pPr>
              <w:pStyle w:val="TableParagraph"/>
              <w:kinsoku w:val="0"/>
              <w:overflowPunct w:val="0"/>
              <w:spacing w:line="258" w:lineRule="exact"/>
              <w:ind w:left="316" w:right="307"/>
            </w:pPr>
            <w:proofErr w:type="spellStart"/>
            <w:r>
              <w:t>водне</w:t>
            </w:r>
            <w:proofErr w:type="spellEnd"/>
            <w:r>
              <w:t xml:space="preserve"> поло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88E" w:rsidRDefault="00B5388E">
            <w:pPr>
              <w:pStyle w:val="TableParagraph"/>
              <w:kinsoku w:val="0"/>
              <w:overflowPunct w:val="0"/>
              <w:spacing w:line="258" w:lineRule="exact"/>
              <w:ind w:left="427" w:right="412"/>
            </w:pPr>
            <w:proofErr w:type="spellStart"/>
            <w:r>
              <w:t>боротьба</w:t>
            </w:r>
            <w:proofErr w:type="spellEnd"/>
          </w:p>
        </w:tc>
      </w:tr>
      <w:tr w:rsidR="00B53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88E" w:rsidRDefault="00B5388E">
            <w:pPr>
              <w:pStyle w:val="TableParagraph"/>
              <w:kinsoku w:val="0"/>
              <w:overflowPunct w:val="0"/>
              <w:jc w:val="left"/>
            </w:pPr>
            <w:r>
              <w:t>АХЛШ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88E" w:rsidRDefault="00B5388E">
            <w:pPr>
              <w:pStyle w:val="TableParagraph"/>
              <w:kinsoku w:val="0"/>
              <w:overflowPunct w:val="0"/>
              <w:ind w:left="314" w:right="307"/>
            </w:pPr>
            <w:r>
              <w:t>36,5%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88E" w:rsidRDefault="00B5388E">
            <w:pPr>
              <w:pStyle w:val="TableParagraph"/>
              <w:kinsoku w:val="0"/>
              <w:overflowPunct w:val="0"/>
              <w:ind w:left="316" w:right="305"/>
            </w:pPr>
            <w:r>
              <w:t>48%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88E" w:rsidRDefault="00B5388E">
            <w:pPr>
              <w:pStyle w:val="TableParagraph"/>
              <w:kinsoku w:val="0"/>
              <w:overflowPunct w:val="0"/>
              <w:ind w:left="423" w:right="412"/>
            </w:pPr>
            <w:r>
              <w:t>36,8%</w:t>
            </w:r>
          </w:p>
        </w:tc>
      </w:tr>
      <w:tr w:rsidR="00B53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88E" w:rsidRDefault="00B5388E">
            <w:pPr>
              <w:pStyle w:val="TableParagraph"/>
              <w:kinsoku w:val="0"/>
              <w:overflowPunct w:val="0"/>
              <w:jc w:val="left"/>
            </w:pPr>
            <w:proofErr w:type="spellStart"/>
            <w:r>
              <w:t>Ізольований</w:t>
            </w:r>
            <w:proofErr w:type="spellEnd"/>
            <w:r>
              <w:t xml:space="preserve"> ПМК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88E" w:rsidRDefault="00B5388E">
            <w:pPr>
              <w:pStyle w:val="TableParagraph"/>
              <w:kinsoku w:val="0"/>
              <w:overflowPunct w:val="0"/>
              <w:ind w:left="314" w:right="307"/>
            </w:pPr>
            <w:r>
              <w:t>8,1%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88E" w:rsidRDefault="00B5388E">
            <w:pPr>
              <w:pStyle w:val="TableParagraph"/>
              <w:kinsoku w:val="0"/>
              <w:overflowPunct w:val="0"/>
              <w:ind w:left="315" w:right="307"/>
            </w:pPr>
            <w:r>
              <w:t>8,2%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88E" w:rsidRDefault="00B5388E">
            <w:pPr>
              <w:pStyle w:val="TableParagraph"/>
              <w:kinsoku w:val="0"/>
              <w:overflowPunct w:val="0"/>
              <w:ind w:left="423" w:right="412"/>
            </w:pPr>
            <w:r>
              <w:t>11,3%</w:t>
            </w:r>
          </w:p>
        </w:tc>
      </w:tr>
      <w:tr w:rsidR="00B53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88E" w:rsidRDefault="00B5388E">
            <w:pPr>
              <w:pStyle w:val="TableParagraph"/>
              <w:kinsoku w:val="0"/>
              <w:overflowPunct w:val="0"/>
              <w:jc w:val="left"/>
            </w:pPr>
            <w:proofErr w:type="spellStart"/>
            <w:r>
              <w:t>Поєднання</w:t>
            </w:r>
            <w:proofErr w:type="spellEnd"/>
            <w:r>
              <w:t xml:space="preserve"> АХЛШ та ПМК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88E" w:rsidRDefault="00B5388E">
            <w:pPr>
              <w:pStyle w:val="TableParagraph"/>
              <w:kinsoku w:val="0"/>
              <w:overflowPunct w:val="0"/>
              <w:ind w:left="314" w:right="307"/>
            </w:pPr>
            <w:r>
              <w:t>25,7%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88E" w:rsidRDefault="00B5388E">
            <w:pPr>
              <w:pStyle w:val="TableParagraph"/>
              <w:kinsoku w:val="0"/>
              <w:overflowPunct w:val="0"/>
              <w:ind w:left="315" w:right="307"/>
            </w:pPr>
            <w:r>
              <w:t>27,4%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88E" w:rsidRDefault="00B5388E">
            <w:pPr>
              <w:pStyle w:val="TableParagraph"/>
              <w:kinsoku w:val="0"/>
              <w:overflowPunct w:val="0"/>
              <w:ind w:left="423" w:right="412"/>
            </w:pPr>
            <w:r>
              <w:t>28,3%</w:t>
            </w:r>
          </w:p>
        </w:tc>
      </w:tr>
      <w:tr w:rsidR="00B53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88E" w:rsidRDefault="00B5388E">
            <w:pPr>
              <w:pStyle w:val="TableParagraph"/>
              <w:kinsoku w:val="0"/>
              <w:overflowPunct w:val="0"/>
              <w:jc w:val="left"/>
            </w:pPr>
            <w:r>
              <w:t xml:space="preserve">Без </w:t>
            </w:r>
            <w:proofErr w:type="spellStart"/>
            <w:r>
              <w:t>патології</w:t>
            </w:r>
            <w:proofErr w:type="spellEnd"/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88E" w:rsidRDefault="00B5388E">
            <w:pPr>
              <w:pStyle w:val="TableParagraph"/>
              <w:kinsoku w:val="0"/>
              <w:overflowPunct w:val="0"/>
              <w:ind w:left="316" w:right="306"/>
            </w:pPr>
            <w:r>
              <w:t>23%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88E" w:rsidRDefault="00B5388E">
            <w:pPr>
              <w:pStyle w:val="TableParagraph"/>
              <w:kinsoku w:val="0"/>
              <w:overflowPunct w:val="0"/>
              <w:ind w:left="315" w:right="307"/>
            </w:pPr>
            <w:r>
              <w:t>12,3%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88E" w:rsidRDefault="00B5388E">
            <w:pPr>
              <w:pStyle w:val="TableParagraph"/>
              <w:kinsoku w:val="0"/>
              <w:overflowPunct w:val="0"/>
              <w:ind w:left="423" w:right="412"/>
            </w:pPr>
            <w:r>
              <w:t>23,6%</w:t>
            </w:r>
          </w:p>
        </w:tc>
      </w:tr>
      <w:tr w:rsidR="00B53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88E" w:rsidRDefault="00B5388E">
            <w:pPr>
              <w:pStyle w:val="TableParagraph"/>
              <w:kinsoku w:val="0"/>
              <w:overflowPunct w:val="0"/>
              <w:jc w:val="left"/>
            </w:pPr>
            <w:proofErr w:type="spellStart"/>
            <w:r>
              <w:t>Інше</w:t>
            </w:r>
            <w:proofErr w:type="spellEnd"/>
            <w:r>
              <w:t xml:space="preserve"> (АМПП,ВОВ, </w:t>
            </w:r>
            <w:proofErr w:type="spellStart"/>
            <w:r>
              <w:t>сітка</w:t>
            </w:r>
            <w:proofErr w:type="spellEnd"/>
            <w:r>
              <w:t xml:space="preserve"> </w:t>
            </w:r>
            <w:proofErr w:type="spellStart"/>
            <w:r>
              <w:t>Хіарі</w:t>
            </w:r>
            <w:proofErr w:type="spellEnd"/>
            <w:r>
              <w:t>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88E" w:rsidRDefault="00B5388E">
            <w:pPr>
              <w:pStyle w:val="TableParagraph"/>
              <w:kinsoku w:val="0"/>
              <w:overflowPunct w:val="0"/>
              <w:ind w:left="314" w:right="307"/>
            </w:pPr>
            <w:r>
              <w:t>6,7%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88E" w:rsidRDefault="00B5388E">
            <w:pPr>
              <w:pStyle w:val="TableParagraph"/>
              <w:kinsoku w:val="0"/>
              <w:overflowPunct w:val="0"/>
              <w:ind w:left="315" w:right="307"/>
            </w:pPr>
            <w:r>
              <w:t>4,1%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88E" w:rsidRDefault="00B5388E">
            <w:pPr>
              <w:pStyle w:val="TableParagraph"/>
              <w:kinsoku w:val="0"/>
              <w:overflowPunct w:val="0"/>
              <w:ind w:left="14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</w:tbl>
    <w:p w:rsidR="00B5388E" w:rsidRDefault="00B5388E" w:rsidP="00B5388E">
      <w:pPr>
        <w:pStyle w:val="a3"/>
        <w:kinsoku w:val="0"/>
        <w:overflowPunct w:val="0"/>
        <w:spacing w:before="11"/>
        <w:ind w:left="0"/>
        <w:rPr>
          <w:b/>
          <w:bCs/>
          <w:sz w:val="18"/>
          <w:szCs w:val="18"/>
        </w:rPr>
      </w:pPr>
    </w:p>
    <w:p w:rsidR="00B5388E" w:rsidRPr="00757C19" w:rsidRDefault="00B5388E" w:rsidP="00B5388E">
      <w:pPr>
        <w:pStyle w:val="a3"/>
        <w:kinsoku w:val="0"/>
        <w:overflowPunct w:val="0"/>
        <w:spacing w:before="50"/>
        <w:ind w:right="144" w:firstLine="566"/>
        <w:rPr>
          <w:lang w:val="uk-UA"/>
        </w:rPr>
      </w:pPr>
      <w:r>
        <w:t xml:space="preserve">Практично у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спортсменів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виявлені</w:t>
      </w:r>
      <w:proofErr w:type="spellEnd"/>
      <w:r>
        <w:t xml:space="preserve"> ПМК 1 </w:t>
      </w:r>
      <w:proofErr w:type="spellStart"/>
      <w:r>
        <w:t>ступеню</w:t>
      </w:r>
      <w:proofErr w:type="spellEnd"/>
      <w:r>
        <w:t xml:space="preserve"> з </w:t>
      </w:r>
      <w:proofErr w:type="spellStart"/>
      <w:r>
        <w:t>мінімальною</w:t>
      </w:r>
      <w:proofErr w:type="spellEnd"/>
      <w:r>
        <w:t xml:space="preserve"> </w:t>
      </w:r>
      <w:proofErr w:type="spellStart"/>
      <w:r>
        <w:t>мітральною</w:t>
      </w:r>
      <w:proofErr w:type="spellEnd"/>
      <w:r>
        <w:t xml:space="preserve"> </w:t>
      </w:r>
      <w:proofErr w:type="spellStart"/>
      <w:r>
        <w:t>регургітацією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без </w:t>
      </w:r>
      <w:proofErr w:type="spellStart"/>
      <w:r>
        <w:t>неї</w:t>
      </w:r>
      <w:proofErr w:type="spellEnd"/>
      <w:r>
        <w:t xml:space="preserve"> при </w:t>
      </w:r>
      <w:proofErr w:type="spellStart"/>
      <w:r>
        <w:t>незмінених</w:t>
      </w:r>
      <w:proofErr w:type="spellEnd"/>
      <w:r>
        <w:t xml:space="preserve"> </w:t>
      </w:r>
      <w:proofErr w:type="spellStart"/>
      <w:r>
        <w:t>розмірах</w:t>
      </w:r>
      <w:proofErr w:type="spellEnd"/>
      <w:r>
        <w:t xml:space="preserve"> </w:t>
      </w:r>
      <w:proofErr w:type="spellStart"/>
      <w:r>
        <w:t>серця</w:t>
      </w:r>
      <w:proofErr w:type="spellEnd"/>
      <w:r>
        <w:t xml:space="preserve"> і </w:t>
      </w:r>
      <w:proofErr w:type="spellStart"/>
      <w:r>
        <w:t>відсутності</w:t>
      </w:r>
      <w:proofErr w:type="spellEnd"/>
      <w:r>
        <w:t xml:space="preserve"> </w:t>
      </w:r>
      <w:proofErr w:type="spellStart"/>
      <w:r>
        <w:t>порушень</w:t>
      </w:r>
      <w:proofErr w:type="spellEnd"/>
      <w:r w:rsidR="00757C19">
        <w:rPr>
          <w:lang w:val="uk-UA"/>
        </w:rPr>
        <w:t xml:space="preserve"> </w:t>
      </w:r>
    </w:p>
    <w:p w:rsidR="00B5388E" w:rsidRDefault="00757C19" w:rsidP="00757C19">
      <w:pPr>
        <w:pStyle w:val="a3"/>
        <w:kinsoku w:val="0"/>
        <w:overflowPunct w:val="0"/>
      </w:pPr>
      <w:r>
        <w:rPr>
          <w:lang w:val="uk-UA"/>
        </w:rPr>
        <w:t>внутрішньо</w:t>
      </w:r>
      <w:proofErr w:type="spellStart"/>
      <w:r w:rsidR="00B5388E">
        <w:t>серцевої</w:t>
      </w:r>
      <w:proofErr w:type="spellEnd"/>
      <w:r w:rsidR="00B5388E">
        <w:t xml:space="preserve"> </w:t>
      </w:r>
      <w:proofErr w:type="spellStart"/>
      <w:r w:rsidR="00B5388E">
        <w:t>гемодинаміки</w:t>
      </w:r>
      <w:proofErr w:type="spellEnd"/>
      <w:r w:rsidR="00B5388E">
        <w:t>.</w:t>
      </w:r>
    </w:p>
    <w:p w:rsidR="00CA0C89" w:rsidRDefault="00CA0C89" w:rsidP="00CA0C89">
      <w:pPr>
        <w:pStyle w:val="a3"/>
        <w:kinsoku w:val="0"/>
        <w:overflowPunct w:val="0"/>
        <w:spacing w:line="258" w:lineRule="exact"/>
        <w:ind w:left="39"/>
      </w:pPr>
      <w:r>
        <w:t xml:space="preserve">Таким чином, в </w:t>
      </w:r>
      <w:proofErr w:type="spellStart"/>
      <w:r>
        <w:t>результаті</w:t>
      </w:r>
      <w:proofErr w:type="spellEnd"/>
      <w:r>
        <w:t xml:space="preserve"> </w:t>
      </w:r>
      <w:proofErr w:type="spellStart"/>
      <w:r>
        <w:t>проведених</w:t>
      </w:r>
      <w:proofErr w:type="spellEnd"/>
      <w:r>
        <w:t xml:space="preserve"> </w:t>
      </w:r>
      <w:proofErr w:type="spellStart"/>
      <w:r>
        <w:t>досліджень</w:t>
      </w:r>
      <w:proofErr w:type="spellEnd"/>
      <w:r>
        <w:t xml:space="preserve"> </w:t>
      </w:r>
      <w:proofErr w:type="spellStart"/>
      <w:r>
        <w:t>була</w:t>
      </w:r>
      <w:proofErr w:type="spellEnd"/>
      <w:r>
        <w:t xml:space="preserve"> </w:t>
      </w:r>
      <w:proofErr w:type="spellStart"/>
      <w:r>
        <w:t>виявлена</w:t>
      </w:r>
      <w:proofErr w:type="spellEnd"/>
      <w:r>
        <w:t xml:space="preserve"> </w:t>
      </w:r>
      <w:proofErr w:type="spellStart"/>
      <w:r>
        <w:t>перевага</w:t>
      </w:r>
      <w:proofErr w:type="spellEnd"/>
      <w:r>
        <w:t xml:space="preserve"> таких </w:t>
      </w:r>
      <w:proofErr w:type="spellStart"/>
      <w:r>
        <w:t>малих</w:t>
      </w:r>
      <w:proofErr w:type="spellEnd"/>
    </w:p>
    <w:p w:rsidR="00CA0C89" w:rsidRDefault="00CA0C89" w:rsidP="00CA0C89">
      <w:pPr>
        <w:pStyle w:val="a3"/>
        <w:kinsoku w:val="0"/>
        <w:overflowPunct w:val="0"/>
        <w:spacing w:line="258" w:lineRule="exact"/>
      </w:pPr>
      <w:proofErr w:type="spellStart"/>
      <w:r>
        <w:t>аномалій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серця</w:t>
      </w:r>
      <w:proofErr w:type="spellEnd"/>
      <w:r>
        <w:t xml:space="preserve"> як </w:t>
      </w:r>
      <w:proofErr w:type="spellStart"/>
      <w:r>
        <w:t>ізольовані</w:t>
      </w:r>
      <w:proofErr w:type="spellEnd"/>
      <w:r>
        <w:t xml:space="preserve"> аномально </w:t>
      </w:r>
      <w:proofErr w:type="spellStart"/>
      <w:r>
        <w:t>розташовані</w:t>
      </w:r>
      <w:proofErr w:type="spellEnd"/>
      <w:r>
        <w:t xml:space="preserve"> </w:t>
      </w:r>
      <w:proofErr w:type="spellStart"/>
      <w:r>
        <w:t>хорди</w:t>
      </w:r>
      <w:proofErr w:type="spellEnd"/>
      <w:r>
        <w:t xml:space="preserve"> </w:t>
      </w:r>
      <w:proofErr w:type="spellStart"/>
      <w:r>
        <w:t>лівого</w:t>
      </w:r>
      <w:proofErr w:type="spellEnd"/>
      <w:r>
        <w:t xml:space="preserve"> </w:t>
      </w:r>
      <w:proofErr w:type="spellStart"/>
      <w:r>
        <w:t>шлуночка</w:t>
      </w:r>
      <w:proofErr w:type="spellEnd"/>
      <w:r>
        <w:t xml:space="preserve"> і</w:t>
      </w:r>
    </w:p>
    <w:p w:rsidR="00CA0C89" w:rsidRDefault="00CA0C89" w:rsidP="00CA0C89">
      <w:pPr>
        <w:pStyle w:val="a3"/>
        <w:kinsoku w:val="0"/>
        <w:overflowPunct w:val="0"/>
        <w:ind w:right="119"/>
      </w:pPr>
      <w:proofErr w:type="spellStart"/>
      <w:r>
        <w:t>поєднання</w:t>
      </w:r>
      <w:proofErr w:type="spellEnd"/>
      <w:r>
        <w:t xml:space="preserve"> </w:t>
      </w:r>
      <w:proofErr w:type="spellStart"/>
      <w:r>
        <w:t>додаткових</w:t>
      </w:r>
      <w:proofErr w:type="spellEnd"/>
      <w:r>
        <w:t xml:space="preserve"> хорд і пролапсу </w:t>
      </w:r>
      <w:proofErr w:type="spellStart"/>
      <w:r>
        <w:t>мітрального</w:t>
      </w:r>
      <w:proofErr w:type="spellEnd"/>
      <w:r>
        <w:t xml:space="preserve"> клапана. При </w:t>
      </w:r>
      <w:proofErr w:type="spellStart"/>
      <w:r>
        <w:t>цьому</w:t>
      </w:r>
      <w:proofErr w:type="spellEnd"/>
      <w:r>
        <w:t xml:space="preserve"> не </w:t>
      </w:r>
      <w:proofErr w:type="spellStart"/>
      <w:r>
        <w:t>виявлено</w:t>
      </w:r>
      <w:proofErr w:type="spellEnd"/>
      <w:r>
        <w:t xml:space="preserve"> </w:t>
      </w:r>
      <w:proofErr w:type="spellStart"/>
      <w:r>
        <w:t>зв'язку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частотою </w:t>
      </w:r>
      <w:proofErr w:type="spellStart"/>
      <w:r>
        <w:t>поширеності</w:t>
      </w:r>
      <w:proofErr w:type="spellEnd"/>
      <w:r>
        <w:t xml:space="preserve"> </w:t>
      </w:r>
      <w:proofErr w:type="spellStart"/>
      <w:r>
        <w:t>малих</w:t>
      </w:r>
      <w:proofErr w:type="spellEnd"/>
      <w:r>
        <w:t xml:space="preserve"> </w:t>
      </w:r>
      <w:proofErr w:type="spellStart"/>
      <w:r>
        <w:t>аномалій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серця</w:t>
      </w:r>
      <w:proofErr w:type="spellEnd"/>
      <w:r>
        <w:t xml:space="preserve"> </w:t>
      </w:r>
      <w:proofErr w:type="spellStart"/>
      <w:r>
        <w:t>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виду спорту і </w:t>
      </w:r>
      <w:proofErr w:type="spellStart"/>
      <w:r>
        <w:t>спрямованості</w:t>
      </w:r>
      <w:proofErr w:type="spellEnd"/>
      <w:r>
        <w:t xml:space="preserve"> </w:t>
      </w:r>
      <w:proofErr w:type="spellStart"/>
      <w:r>
        <w:t>фізичної</w:t>
      </w:r>
      <w:proofErr w:type="spellEnd"/>
      <w:r>
        <w:rPr>
          <w:spacing w:val="55"/>
        </w:rPr>
        <w:t xml:space="preserve"> </w:t>
      </w:r>
      <w:proofErr w:type="spellStart"/>
      <w:r>
        <w:t>діяльності</w:t>
      </w:r>
      <w:proofErr w:type="spellEnd"/>
      <w:r>
        <w:t>.</w:t>
      </w:r>
    </w:p>
    <w:p w:rsidR="00CA0C89" w:rsidRDefault="00CA0C89" w:rsidP="00CA0C89">
      <w:pPr>
        <w:pStyle w:val="a3"/>
        <w:kinsoku w:val="0"/>
        <w:overflowPunct w:val="0"/>
        <w:ind w:right="111" w:firstLine="566"/>
      </w:pPr>
      <w:proofErr w:type="spellStart"/>
      <w:r>
        <w:t>Наші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 xml:space="preserve"> показали,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регулярні</w:t>
      </w:r>
      <w:proofErr w:type="spellEnd"/>
      <w:r>
        <w:t xml:space="preserve"> </w:t>
      </w:r>
      <w:proofErr w:type="spellStart"/>
      <w:r>
        <w:t>фізичні</w:t>
      </w:r>
      <w:proofErr w:type="spellEnd"/>
      <w:r>
        <w:t xml:space="preserve"> </w:t>
      </w:r>
      <w:proofErr w:type="spellStart"/>
      <w:r>
        <w:t>навантаження</w:t>
      </w:r>
      <w:proofErr w:type="spellEnd"/>
      <w:r>
        <w:t xml:space="preserve"> </w:t>
      </w:r>
      <w:proofErr w:type="spellStart"/>
      <w:r>
        <w:t>високої</w:t>
      </w:r>
      <w:proofErr w:type="spellEnd"/>
      <w:r>
        <w:t xml:space="preserve"> </w:t>
      </w:r>
      <w:proofErr w:type="spellStart"/>
      <w:r>
        <w:t>інтенсивності</w:t>
      </w:r>
      <w:proofErr w:type="spellEnd"/>
      <w:r>
        <w:t xml:space="preserve">, особливо в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прискореного</w:t>
      </w:r>
      <w:proofErr w:type="spellEnd"/>
      <w:r>
        <w:t xml:space="preserve"> росту і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організму</w:t>
      </w:r>
      <w:proofErr w:type="spellEnd"/>
      <w:r>
        <w:t xml:space="preserve"> (11-16 </w:t>
      </w:r>
      <w:proofErr w:type="spellStart"/>
      <w:r>
        <w:t>років</w:t>
      </w:r>
      <w:proofErr w:type="spellEnd"/>
      <w:r>
        <w:t xml:space="preserve">), </w:t>
      </w:r>
      <w:proofErr w:type="spellStart"/>
      <w:r>
        <w:t>потребують</w:t>
      </w:r>
      <w:proofErr w:type="spellEnd"/>
      <w:r>
        <w:t xml:space="preserve"> </w:t>
      </w:r>
      <w:proofErr w:type="spellStart"/>
      <w:r>
        <w:t>додаткових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до </w:t>
      </w:r>
      <w:proofErr w:type="spellStart"/>
      <w:r>
        <w:t>визначення</w:t>
      </w:r>
      <w:proofErr w:type="spellEnd"/>
      <w:r>
        <w:t xml:space="preserve"> стану </w:t>
      </w:r>
      <w:proofErr w:type="spellStart"/>
      <w:r>
        <w:t>серцево-судинної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у </w:t>
      </w:r>
      <w:proofErr w:type="spellStart"/>
      <w:r>
        <w:t>спортсменів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аномалії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серця</w:t>
      </w:r>
      <w:proofErr w:type="spellEnd"/>
      <w:r>
        <w:t>.</w:t>
      </w:r>
    </w:p>
    <w:p w:rsidR="00CA0C89" w:rsidRDefault="00CA0C89" w:rsidP="00CA0C89">
      <w:pPr>
        <w:pStyle w:val="a3"/>
        <w:kinsoku w:val="0"/>
        <w:overflowPunct w:val="0"/>
        <w:ind w:right="110" w:firstLine="566"/>
      </w:pPr>
      <w:r>
        <w:t xml:space="preserve">Для </w:t>
      </w:r>
      <w:proofErr w:type="spellStart"/>
      <w:r>
        <w:t>вирішення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ми </w:t>
      </w:r>
      <w:proofErr w:type="spellStart"/>
      <w:r>
        <w:t>пропонуємо</w:t>
      </w:r>
      <w:proofErr w:type="spellEnd"/>
      <w:r>
        <w:t xml:space="preserve"> </w:t>
      </w:r>
      <w:proofErr w:type="spellStart"/>
      <w:r>
        <w:t>проводити</w:t>
      </w:r>
      <w:proofErr w:type="spellEnd"/>
      <w:r>
        <w:t xml:space="preserve"> в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лікарсько-фізкультурного</w:t>
      </w:r>
      <w:proofErr w:type="spellEnd"/>
      <w:r>
        <w:t xml:space="preserve"> диспансеру </w:t>
      </w:r>
      <w:proofErr w:type="spellStart"/>
      <w:r>
        <w:t>більш</w:t>
      </w:r>
      <w:proofErr w:type="spellEnd"/>
      <w:r>
        <w:t xml:space="preserve"> </w:t>
      </w:r>
      <w:proofErr w:type="spellStart"/>
      <w:r>
        <w:t>детальне</w:t>
      </w:r>
      <w:proofErr w:type="spellEnd"/>
      <w:r>
        <w:t xml:space="preserve"> </w:t>
      </w:r>
      <w:proofErr w:type="spellStart"/>
      <w:r>
        <w:t>обстеження</w:t>
      </w:r>
      <w:proofErr w:type="spellEnd"/>
      <w:r>
        <w:t xml:space="preserve"> </w:t>
      </w:r>
      <w:proofErr w:type="spellStart"/>
      <w:r>
        <w:t>серцево-судинної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спортсменів</w:t>
      </w:r>
      <w:proofErr w:type="spellEnd"/>
      <w:r>
        <w:t xml:space="preserve">, а </w:t>
      </w:r>
      <w:proofErr w:type="spellStart"/>
      <w:r>
        <w:t>саме</w:t>
      </w:r>
      <w:proofErr w:type="spellEnd"/>
      <w:r>
        <w:t xml:space="preserve"> – </w:t>
      </w:r>
      <w:proofErr w:type="spellStart"/>
      <w:r>
        <w:t>ЕхоКГ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 xml:space="preserve"> з </w:t>
      </w:r>
      <w:proofErr w:type="spellStart"/>
      <w:r>
        <w:t>використанням</w:t>
      </w:r>
      <w:proofErr w:type="spellEnd"/>
      <w:r>
        <w:t xml:space="preserve"> </w:t>
      </w:r>
      <w:proofErr w:type="spellStart"/>
      <w:r>
        <w:t>проби</w:t>
      </w:r>
      <w:proofErr w:type="spellEnd"/>
      <w:r>
        <w:t xml:space="preserve"> з </w:t>
      </w:r>
      <w:proofErr w:type="spellStart"/>
      <w:r>
        <w:t>фізичним</w:t>
      </w:r>
      <w:proofErr w:type="spellEnd"/>
      <w:r>
        <w:t xml:space="preserve"> </w:t>
      </w:r>
      <w:proofErr w:type="spellStart"/>
      <w:r>
        <w:t>навантаженням</w:t>
      </w:r>
      <w:proofErr w:type="spellEnd"/>
      <w:r>
        <w:t xml:space="preserve"> (</w:t>
      </w:r>
      <w:proofErr w:type="spellStart"/>
      <w:r>
        <w:t>проби</w:t>
      </w:r>
      <w:proofErr w:type="spellEnd"/>
      <w:r>
        <w:t xml:space="preserve"> </w:t>
      </w:r>
      <w:proofErr w:type="spellStart"/>
      <w:r>
        <w:t>Мартіне-Кушелевського</w:t>
      </w:r>
      <w:proofErr w:type="spellEnd"/>
      <w:r>
        <w:t>).</w:t>
      </w:r>
    </w:p>
    <w:p w:rsidR="00CA0C89" w:rsidRDefault="00CA0C89" w:rsidP="00CA0C89">
      <w:pPr>
        <w:pStyle w:val="a3"/>
        <w:kinsoku w:val="0"/>
        <w:overflowPunct w:val="0"/>
        <w:spacing w:line="254" w:lineRule="exact"/>
        <w:ind w:left="39"/>
        <w:rPr>
          <w:b/>
          <w:bCs/>
        </w:rPr>
      </w:pPr>
    </w:p>
    <w:p w:rsidR="00CA0C89" w:rsidRDefault="00CA0C89" w:rsidP="00757C19">
      <w:pPr>
        <w:pStyle w:val="a3"/>
        <w:kinsoku w:val="0"/>
        <w:overflowPunct w:val="0"/>
      </w:pPr>
    </w:p>
    <w:p w:rsidR="00B5388E" w:rsidRPr="00D22BE7" w:rsidRDefault="00B5388E" w:rsidP="00D22BE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</w:p>
    <w:p w:rsidR="004D7E15" w:rsidRDefault="004D7E15"/>
    <w:sectPr w:rsidR="004D7E15" w:rsidSect="00D22BE7">
      <w:pgSz w:w="11910" w:h="16840"/>
      <w:pgMar w:top="0" w:right="1020" w:bottom="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653" w:hanging="361"/>
      </w:pPr>
      <w:rPr>
        <w:rFonts w:ascii="Times New Roman" w:hAnsi="Times New Roman" w:cs="Times New Roman"/>
        <w:b/>
        <w:bCs/>
        <w:spacing w:val="-20"/>
        <w:w w:val="99"/>
        <w:sz w:val="24"/>
        <w:szCs w:val="24"/>
      </w:rPr>
    </w:lvl>
    <w:lvl w:ilvl="1">
      <w:numFmt w:val="bullet"/>
      <w:lvlText w:val="•"/>
      <w:lvlJc w:val="left"/>
      <w:pPr>
        <w:ind w:left="1580" w:hanging="361"/>
      </w:pPr>
    </w:lvl>
    <w:lvl w:ilvl="2">
      <w:numFmt w:val="bullet"/>
      <w:lvlText w:val="•"/>
      <w:lvlJc w:val="left"/>
      <w:pPr>
        <w:ind w:left="2501" w:hanging="361"/>
      </w:pPr>
    </w:lvl>
    <w:lvl w:ilvl="3">
      <w:numFmt w:val="bullet"/>
      <w:lvlText w:val="•"/>
      <w:lvlJc w:val="left"/>
      <w:pPr>
        <w:ind w:left="3421" w:hanging="361"/>
      </w:pPr>
    </w:lvl>
    <w:lvl w:ilvl="4">
      <w:numFmt w:val="bullet"/>
      <w:lvlText w:val="•"/>
      <w:lvlJc w:val="left"/>
      <w:pPr>
        <w:ind w:left="4342" w:hanging="361"/>
      </w:pPr>
    </w:lvl>
    <w:lvl w:ilvl="5">
      <w:numFmt w:val="bullet"/>
      <w:lvlText w:val="•"/>
      <w:lvlJc w:val="left"/>
      <w:pPr>
        <w:ind w:left="5263" w:hanging="361"/>
      </w:pPr>
    </w:lvl>
    <w:lvl w:ilvl="6">
      <w:numFmt w:val="bullet"/>
      <w:lvlText w:val="•"/>
      <w:lvlJc w:val="left"/>
      <w:pPr>
        <w:ind w:left="6183" w:hanging="361"/>
      </w:pPr>
    </w:lvl>
    <w:lvl w:ilvl="7">
      <w:numFmt w:val="bullet"/>
      <w:lvlText w:val="•"/>
      <w:lvlJc w:val="left"/>
      <w:pPr>
        <w:ind w:left="7104" w:hanging="361"/>
      </w:pPr>
    </w:lvl>
    <w:lvl w:ilvl="8">
      <w:numFmt w:val="bullet"/>
      <w:lvlText w:val="•"/>
      <w:lvlJc w:val="left"/>
      <w:pPr>
        <w:ind w:left="8025" w:hanging="36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001"/>
    <w:rsid w:val="004D7E15"/>
    <w:rsid w:val="00757C19"/>
    <w:rsid w:val="00AA6097"/>
    <w:rsid w:val="00B5388E"/>
    <w:rsid w:val="00BD3001"/>
    <w:rsid w:val="00CA0C89"/>
    <w:rsid w:val="00D2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4E43E"/>
  <w15:chartTrackingRefBased/>
  <w15:docId w15:val="{4C19BEEE-7C66-489E-B45D-262816FF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D22BE7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22BE7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D22BE7"/>
    <w:pPr>
      <w:autoSpaceDE w:val="0"/>
      <w:autoSpaceDN w:val="0"/>
      <w:adjustRightInd w:val="0"/>
      <w:spacing w:after="0" w:line="240" w:lineRule="auto"/>
      <w:ind w:left="4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22BE7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B5388E"/>
    <w:pPr>
      <w:autoSpaceDE w:val="0"/>
      <w:autoSpaceDN w:val="0"/>
      <w:adjustRightInd w:val="0"/>
      <w:spacing w:after="0" w:line="240" w:lineRule="auto"/>
      <w:ind w:left="653" w:hanging="361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5388E"/>
    <w:pPr>
      <w:autoSpaceDE w:val="0"/>
      <w:autoSpaceDN w:val="0"/>
      <w:adjustRightInd w:val="0"/>
      <w:spacing w:after="0" w:line="256" w:lineRule="exact"/>
      <w:ind w:left="108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774</Words>
  <Characters>4416</Characters>
  <Application>Microsoft Office Word</Application>
  <DocSecurity>0</DocSecurity>
  <Lines>36</Lines>
  <Paragraphs>10</Paragraphs>
  <ScaleCrop>false</ScaleCrop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2019-05-09T19:42:00Z</dcterms:created>
  <dcterms:modified xsi:type="dcterms:W3CDTF">2019-05-09T19:50:00Z</dcterms:modified>
</cp:coreProperties>
</file>