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0C" w:rsidRDefault="0092580C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10C">
        <w:rPr>
          <w:rFonts w:ascii="Times New Roman" w:hAnsi="Times New Roman" w:cs="Times New Roman"/>
          <w:b/>
          <w:bCs/>
          <w:sz w:val="28"/>
          <w:szCs w:val="28"/>
        </w:rPr>
        <w:t>КЛІНІКО-БІОМЕХАНІЧНЕ ОБҐРУНТУВАННЯ ПРИНЦИПІВ ЛІКУВАННЯ</w:t>
      </w:r>
      <w:r w:rsidR="004B4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10C">
        <w:rPr>
          <w:rFonts w:ascii="Times New Roman" w:hAnsi="Times New Roman" w:cs="Times New Roman"/>
          <w:b/>
          <w:bCs/>
          <w:sz w:val="28"/>
          <w:szCs w:val="28"/>
        </w:rPr>
        <w:t>ЛІГАМЕНТОГЕННОГО</w:t>
      </w:r>
    </w:p>
    <w:p w:rsidR="0092580C" w:rsidRDefault="0092580C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10C">
        <w:rPr>
          <w:rFonts w:ascii="Times New Roman" w:hAnsi="Times New Roman" w:cs="Times New Roman"/>
          <w:b/>
          <w:bCs/>
          <w:sz w:val="28"/>
          <w:szCs w:val="28"/>
        </w:rPr>
        <w:t>ПОПЕРЕКОВО-ТАЗОВОГО БОЛЮ</w:t>
      </w:r>
    </w:p>
    <w:p w:rsidR="00C302AA" w:rsidRPr="004B410C" w:rsidRDefault="00C302AA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0C" w:rsidRDefault="0092580C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b/>
          <w:bCs/>
          <w:sz w:val="28"/>
          <w:szCs w:val="28"/>
        </w:rPr>
        <w:t>Істомін</w:t>
      </w:r>
      <w:proofErr w:type="spellEnd"/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 А.Г.</w:t>
      </w:r>
      <w:r w:rsidRPr="00C302A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4B410C">
        <w:rPr>
          <w:rFonts w:ascii="Times New Roman" w:hAnsi="Times New Roman" w:cs="Times New Roman"/>
          <w:b/>
          <w:bCs/>
          <w:sz w:val="28"/>
          <w:szCs w:val="28"/>
        </w:rPr>
        <w:t>, Калюжка А.А.</w:t>
      </w:r>
      <w:r w:rsidRPr="00C302A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b/>
          <w:bCs/>
          <w:sz w:val="28"/>
          <w:szCs w:val="28"/>
        </w:rPr>
        <w:t>Істомін</w:t>
      </w:r>
      <w:proofErr w:type="spellEnd"/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 Д.А.</w:t>
      </w:r>
      <w:r w:rsidRPr="00C302A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4B410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2580C" w:rsidRDefault="0092580C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10C">
        <w:rPr>
          <w:rFonts w:ascii="Times New Roman" w:hAnsi="Times New Roman" w:cs="Times New Roman"/>
          <w:b/>
          <w:bCs/>
          <w:sz w:val="28"/>
          <w:szCs w:val="28"/>
        </w:rPr>
        <w:t>Кирилов В.П.</w:t>
      </w:r>
      <w:r w:rsidRPr="00C302A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b/>
          <w:bCs/>
          <w:sz w:val="28"/>
          <w:szCs w:val="28"/>
        </w:rPr>
        <w:t>Журавська</w:t>
      </w:r>
      <w:proofErr w:type="spellEnd"/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 Ю.А.</w:t>
      </w:r>
      <w:r w:rsidRPr="00C302A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</w:p>
    <w:p w:rsidR="00C302AA" w:rsidRPr="004B410C" w:rsidRDefault="00C302AA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02A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1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02A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Комунальне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некомерційне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підприємство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Харківської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обласної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ради «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Обласний</w:t>
      </w:r>
      <w:proofErr w:type="spellEnd"/>
      <w:r w:rsidR="004B4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лікарсько-фізкультурний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 диспансер»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410C">
        <w:rPr>
          <w:rFonts w:ascii="Times New Roman" w:hAnsi="Times New Roman" w:cs="Times New Roman"/>
          <w:i/>
          <w:iCs/>
          <w:sz w:val="28"/>
          <w:szCs w:val="28"/>
        </w:rPr>
        <w:t xml:space="preserve">3 ООО «Доктор Алекс» (м. </w:t>
      </w:r>
      <w:proofErr w:type="spellStart"/>
      <w:r w:rsidRPr="004B410C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4B410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B410C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proofErr w:type="spellEnd"/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Притаманне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складнокоординаційним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видам спорту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єдиноборствам</w:t>
      </w:r>
      <w:proofErr w:type="spellEnd"/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перенавантаження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травматизація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клубово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зв‘язки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(КПЗ) приводить</w:t>
      </w:r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фібротизації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кальцифікації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волокон.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лежать</w:t>
      </w:r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r w:rsidR="003B061F">
        <w:rPr>
          <w:rFonts w:ascii="Times New Roman" w:hAnsi="Times New Roman" w:cs="Times New Roman"/>
          <w:sz w:val="28"/>
          <w:szCs w:val="28"/>
        </w:rPr>
        <w:t>п</w:t>
      </w:r>
      <w:r w:rsidRPr="004B410C">
        <w:rPr>
          <w:rFonts w:ascii="Times New Roman" w:hAnsi="Times New Roman" w:cs="Times New Roman"/>
          <w:sz w:val="28"/>
          <w:szCs w:val="28"/>
        </w:rPr>
        <w:t xml:space="preserve">атогенезу синдрому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клубово-поперекової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зв‘язки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(СКПЗ),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12%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-тазового болю (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Panjabi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M. М., 2006;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Schleip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R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., 2007).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Загальноприйняті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враховують</w:t>
      </w:r>
      <w:proofErr w:type="spellEnd"/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стадійність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волокон КПЗ і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біомеханічної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хребта 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крижово-клубовой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таз».</w:t>
      </w:r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нестероїдних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протизапальних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відсотком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McGettigan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P.,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Henry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D., 2006), 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вторинні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у</w:t>
      </w:r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міжребцевих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дисках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крижово-клубових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структурно-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модифікуючої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Одним з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дискутабельных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лігаментогенного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тазового болю (Л</w:t>
      </w:r>
      <w:r w:rsidR="003B061F">
        <w:rPr>
          <w:rFonts w:ascii="Times New Roman" w:hAnsi="Times New Roman" w:cs="Times New Roman"/>
          <w:sz w:val="28"/>
          <w:szCs w:val="28"/>
        </w:rPr>
        <w:t xml:space="preserve">ПТБ) є </w:t>
      </w:r>
      <w:proofErr w:type="spellStart"/>
      <w:r w:rsidR="003B061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61F">
        <w:rPr>
          <w:rFonts w:ascii="Times New Roman" w:hAnsi="Times New Roman" w:cs="Times New Roman"/>
          <w:sz w:val="28"/>
          <w:szCs w:val="28"/>
        </w:rPr>
        <w:t>пролотерапі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B41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склерозуючих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ін'єкцій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штучну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фібротизацію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) </w:t>
      </w:r>
      <w:r w:rsidRPr="004B410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B410C">
        <w:rPr>
          <w:rFonts w:ascii="Times New Roman" w:hAnsi="Times New Roman" w:cs="Times New Roman"/>
          <w:sz w:val="28"/>
          <w:szCs w:val="28"/>
          <w:lang w:val="en-US"/>
        </w:rPr>
        <w:t>Dagenais</w:t>
      </w:r>
      <w:proofErr w:type="spellEnd"/>
      <w:r w:rsidRPr="004B410C">
        <w:rPr>
          <w:rFonts w:ascii="Times New Roman" w:hAnsi="Times New Roman" w:cs="Times New Roman"/>
          <w:sz w:val="28"/>
          <w:szCs w:val="28"/>
          <w:lang w:val="en-US"/>
        </w:rPr>
        <w:t xml:space="preserve"> S., Haldeman S.,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0C">
        <w:rPr>
          <w:rFonts w:ascii="Times New Roman" w:hAnsi="Times New Roman" w:cs="Times New Roman"/>
          <w:sz w:val="28"/>
          <w:szCs w:val="28"/>
          <w:lang w:val="en-US"/>
        </w:rPr>
        <w:t xml:space="preserve">Wooley J.R., 2005). </w:t>
      </w:r>
      <w:r w:rsidRPr="004B410C">
        <w:rPr>
          <w:rFonts w:ascii="Times New Roman" w:hAnsi="Times New Roman" w:cs="Times New Roman"/>
          <w:sz w:val="28"/>
          <w:szCs w:val="28"/>
        </w:rPr>
        <w:t>Так</w:t>
      </w:r>
      <w:r w:rsidRPr="003B06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B061F">
        <w:rPr>
          <w:rFonts w:ascii="Times New Roman" w:hAnsi="Times New Roman" w:cs="Times New Roman"/>
          <w:sz w:val="28"/>
          <w:szCs w:val="28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>з</w:t>
      </w:r>
      <w:r w:rsidRP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хронічної</w:t>
      </w:r>
      <w:proofErr w:type="spellEnd"/>
      <w:r w:rsidRP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неспецифічної</w:t>
      </w:r>
      <w:proofErr w:type="spellEnd"/>
      <w:r w:rsidRPr="003B0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» (2006)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пролотерапію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екстракорпоральної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ударно –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хвильової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(ЕУХТ) при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лігаментопатіях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(В.М.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Левенець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Риган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М.М., 2012), але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ЛПТБ з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доказової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клінічне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біомеханічне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патогенетичного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ЛПТБ.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4B410C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біомеханічного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ЛПТБ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напружено-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деформованого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стану (НДС)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біомеханічної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хребта 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крижово-клубової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таз»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математичній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Тривимірна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кінцевоелементна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будувалася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томографічних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зрізів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попереково-крижового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хребта і</w:t>
      </w:r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таза,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зв'язковий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моделювався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інтактних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lastRenderedPageBreak/>
        <w:t>патологічно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змінених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10C">
        <w:rPr>
          <w:rFonts w:ascii="Times New Roman" w:hAnsi="Times New Roman" w:cs="Times New Roman"/>
          <w:sz w:val="28"/>
          <w:szCs w:val="28"/>
        </w:rPr>
        <w:t>волокон..</w:t>
      </w:r>
      <w:proofErr w:type="gram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0C">
        <w:rPr>
          <w:rFonts w:ascii="Times New Roman" w:hAnsi="Times New Roman" w:cs="Times New Roman"/>
          <w:sz w:val="28"/>
          <w:szCs w:val="28"/>
        </w:rPr>
        <w:t xml:space="preserve">На другому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з ЛПТБ,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(93%),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знаходились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на амбулаторному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некомерційному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Харьківської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лікарсько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фізкультурний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диспансер» та ООО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0C">
        <w:rPr>
          <w:rFonts w:ascii="Times New Roman" w:hAnsi="Times New Roman" w:cs="Times New Roman"/>
          <w:sz w:val="28"/>
          <w:szCs w:val="28"/>
        </w:rPr>
        <w:t>«Доктор Алекс» (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м.Харків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28,6 ± 1,2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коливалась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до 5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Досліджувані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на 3</w:t>
      </w:r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репрезентативні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статевими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стадіями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лігаментопатії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10C">
        <w:rPr>
          <w:rFonts w:ascii="Times New Roman" w:hAnsi="Times New Roman" w:cs="Times New Roman"/>
          <w:sz w:val="28"/>
          <w:szCs w:val="28"/>
        </w:rPr>
        <w:t xml:space="preserve">В першу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(15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паціентів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) включались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призначалась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ЕУХТ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клубово-поперекової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зв‘язки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Dornier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Aries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10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Dornier</w:t>
      </w:r>
      <w:proofErr w:type="spellEnd"/>
      <w:proofErr w:type="gram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MedTech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),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частоту 8 Гц,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2000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за сеанс, 1 сеанс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, курс</w:t>
      </w:r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сеансів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DD50EE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10C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отримувала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медикаментозної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структурно-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модифікуючої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препарат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Протекта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обумовлений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глюкозаміну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сульфату,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хряща,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нормалізує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продукування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синовіальної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протизапальній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мембранстабілізуючої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непрямий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знеболюючий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хондроітину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сульфат,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="003B0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хряща,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фосфорно-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кальцієвого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регенерації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хрящової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0E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0EE">
        <w:rPr>
          <w:rFonts w:ascii="Times New Roman" w:hAnsi="Times New Roman" w:cs="Times New Roman"/>
          <w:sz w:val="28"/>
          <w:szCs w:val="28"/>
          <w:lang w:val="uk-UA"/>
        </w:rPr>
        <w:t>складу препарату також входять кальцію карбонат (формування кісткової тканини),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0EE">
        <w:rPr>
          <w:rFonts w:ascii="Times New Roman" w:hAnsi="Times New Roman" w:cs="Times New Roman"/>
          <w:sz w:val="28"/>
          <w:szCs w:val="28"/>
          <w:lang w:val="uk-UA"/>
        </w:rPr>
        <w:t xml:space="preserve">вітамін </w:t>
      </w:r>
      <w:r w:rsidRPr="004B410C">
        <w:rPr>
          <w:rFonts w:ascii="Times New Roman" w:hAnsi="Times New Roman" w:cs="Times New Roman"/>
          <w:sz w:val="28"/>
          <w:szCs w:val="28"/>
        </w:rPr>
        <w:t>D</w:t>
      </w:r>
      <w:r w:rsidRPr="00DD50EE">
        <w:rPr>
          <w:rFonts w:ascii="Times New Roman" w:hAnsi="Times New Roman" w:cs="Times New Roman"/>
          <w:sz w:val="28"/>
          <w:szCs w:val="28"/>
          <w:lang w:val="uk-UA"/>
        </w:rPr>
        <w:t xml:space="preserve">3, який підвищує абсорбцію кальцію та солей фосфорної кислоти в </w:t>
      </w:r>
      <w:proofErr w:type="spellStart"/>
      <w:r w:rsidRPr="00DD50EE">
        <w:rPr>
          <w:rFonts w:ascii="Times New Roman" w:hAnsi="Times New Roman" w:cs="Times New Roman"/>
          <w:sz w:val="28"/>
          <w:szCs w:val="28"/>
          <w:lang w:val="uk-UA"/>
        </w:rPr>
        <w:t>кишківнику</w:t>
      </w:r>
      <w:proofErr w:type="spellEnd"/>
      <w:r w:rsidRPr="00DD50E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2580C" w:rsidRPr="00DD50EE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0EE">
        <w:rPr>
          <w:rFonts w:ascii="Times New Roman" w:hAnsi="Times New Roman" w:cs="Times New Roman"/>
          <w:sz w:val="28"/>
          <w:szCs w:val="28"/>
          <w:lang w:val="uk-UA"/>
        </w:rPr>
        <w:t>регулює процес їх виведення, активує відкладення кальцію в кістках та протидіє резорбції,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0EE">
        <w:rPr>
          <w:rFonts w:ascii="Times New Roman" w:hAnsi="Times New Roman" w:cs="Times New Roman"/>
          <w:sz w:val="28"/>
          <w:szCs w:val="28"/>
          <w:lang w:val="uk-UA"/>
        </w:rPr>
        <w:t xml:space="preserve">регулює разом із гормоном </w:t>
      </w:r>
      <w:proofErr w:type="spellStart"/>
      <w:r w:rsidRPr="00DD50EE">
        <w:rPr>
          <w:rFonts w:ascii="Times New Roman" w:hAnsi="Times New Roman" w:cs="Times New Roman"/>
          <w:sz w:val="28"/>
          <w:szCs w:val="28"/>
          <w:lang w:val="uk-UA"/>
        </w:rPr>
        <w:t>паращитоподібної</w:t>
      </w:r>
      <w:proofErr w:type="spellEnd"/>
      <w:r w:rsidRPr="00DD50EE">
        <w:rPr>
          <w:rFonts w:ascii="Times New Roman" w:hAnsi="Times New Roman" w:cs="Times New Roman"/>
          <w:sz w:val="28"/>
          <w:szCs w:val="28"/>
          <w:lang w:val="uk-UA"/>
        </w:rPr>
        <w:t xml:space="preserve"> залози концентрацію іонів кальцію у крові.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0EE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Особливістю цього препарату є наявність </w:t>
      </w:r>
      <w:proofErr w:type="spellStart"/>
      <w:r w:rsidRPr="00DD50EE">
        <w:rPr>
          <w:rFonts w:ascii="Times New Roman" w:hAnsi="Times New Roman" w:cs="Times New Roman"/>
          <w:sz w:val="28"/>
          <w:szCs w:val="28"/>
          <w:lang w:val="uk-UA"/>
        </w:rPr>
        <w:t>метилсульфонілметану</w:t>
      </w:r>
      <w:proofErr w:type="spellEnd"/>
      <w:r w:rsidRPr="00DD50EE">
        <w:rPr>
          <w:rFonts w:ascii="Times New Roman" w:hAnsi="Times New Roman" w:cs="Times New Roman"/>
          <w:sz w:val="28"/>
          <w:szCs w:val="28"/>
          <w:lang w:val="uk-UA"/>
        </w:rPr>
        <w:t>, який є природнім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0EE">
        <w:rPr>
          <w:rFonts w:ascii="Times New Roman" w:hAnsi="Times New Roman" w:cs="Times New Roman"/>
          <w:sz w:val="28"/>
          <w:szCs w:val="28"/>
          <w:lang w:val="uk-UA"/>
        </w:rPr>
        <w:t>джерелом сірки, що відіграє важливу роль у підтримці еластичності і гнучкості сполучної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марганецю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</w:t>
      </w:r>
      <w:r w:rsidR="00DD50EE">
        <w:rPr>
          <w:rFonts w:ascii="Times New Roman" w:hAnsi="Times New Roman" w:cs="Times New Roman"/>
          <w:sz w:val="28"/>
          <w:szCs w:val="28"/>
        </w:rPr>
        <w:t>цесах</w:t>
      </w:r>
      <w:proofErr w:type="spellEnd"/>
      <w:r w:rsidR="00DD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0EE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="00DD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0E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="00DD5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50E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="00DD50EE">
        <w:rPr>
          <w:rFonts w:ascii="Times New Roman" w:hAnsi="Times New Roman" w:cs="Times New Roman"/>
          <w:sz w:val="28"/>
          <w:szCs w:val="28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>та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Препарат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дозировці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1 таблетка 1 раз на день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2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(16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отримувала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препарат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Протекта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» та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ЕУХТ за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вищезгаданими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схемами.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ортопедичного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режима,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ортезів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враховували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стадію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лігаментопатії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B410C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та через 1 та 3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Визначались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ЛПТБ за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-аналоговою шкалою (ВАШ), як метод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суб‘єктивної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з боку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EULAR для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об‘єктивізації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опитувальник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10C">
        <w:rPr>
          <w:rFonts w:ascii="Times New Roman" w:hAnsi="Times New Roman" w:cs="Times New Roman"/>
          <w:sz w:val="28"/>
          <w:szCs w:val="28"/>
        </w:rPr>
        <w:t>WOMAC .</w:t>
      </w:r>
      <w:proofErr w:type="gram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больові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спокої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скутість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сумарний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0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тіж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строки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глікопротеїни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за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модифікованим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методом О. П.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Штенберга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та Я.Н. Доценко,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хондроїтинсульфати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за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Nemeth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Csoka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Л. І.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Слуцького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сіалові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методом Гесса,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гаптоглобін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з риванолом.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лужної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фосфатази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кінетичним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методом, 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кислої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фосфатази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– за методом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Боданскі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(Морозенко Д. В.,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Леонтьєва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Ф. С., 2016).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b/>
          <w:bCs/>
          <w:sz w:val="28"/>
          <w:szCs w:val="28"/>
        </w:rPr>
        <w:t>Отримані</w:t>
      </w:r>
      <w:proofErr w:type="spellEnd"/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4B41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B410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НДС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біомеханічної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хребта 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крижово-клубової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таз» при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інтактною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КПЗ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проведений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волокон 1 Мпа.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міжхребцевому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диску L4-L5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напруженою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передня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(0,4 МПа). 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міжхребцевому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диску L5-S1 характер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НДС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сягають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0,8 МПа, а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- 0,6 Мпа.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0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НДС в структурах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вищезгаданого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кінематичного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при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волокон КПЗ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проведений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аналогічній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, але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100 Мпа.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напружень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НДС в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структурах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попереково-крижового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хребта та таза. В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суглобових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відростках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хребців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L4-L5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напруженого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підвищився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і становить 2,8 МПа для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хребця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L4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і 12,3 МПа для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хребця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L5. 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міжхребцевих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дисках L4-L5 та L5-S1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напруг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Мізеса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зросло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до 0,62 Мпа, та 1,3 МПа і, на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з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інтактними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КПЗ,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напруженою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задня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диска. Таким чином,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КПЗ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напружень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структурах</w:t>
      </w:r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біомеханічної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хребта 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крижово-клубової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- таз»,</w:t>
      </w:r>
    </w:p>
    <w:p w:rsidR="0092580C" w:rsidRPr="004B410C" w:rsidRDefault="0092580C" w:rsidP="00C4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провокує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 них дегенеративно-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дистрофічних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патогенетично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обґрунтованого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ЛПТБ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волокон і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дегенеративно-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дістрофічних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міжхребцевого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диска L5-S1 та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структур структурах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вищезгаданого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кінематичного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.</w:t>
      </w:r>
    </w:p>
    <w:p w:rsidR="004D7E15" w:rsidRPr="004B410C" w:rsidRDefault="0092580C" w:rsidP="00C4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(табл. 1).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значуще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зменшувався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="00DD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10C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 xml:space="preserve"> (ЕУХТ та препарат «</w:t>
      </w:r>
      <w:proofErr w:type="spellStart"/>
      <w:r w:rsidRPr="004B410C">
        <w:rPr>
          <w:rFonts w:ascii="Times New Roman" w:hAnsi="Times New Roman" w:cs="Times New Roman"/>
          <w:sz w:val="28"/>
          <w:szCs w:val="28"/>
        </w:rPr>
        <w:t>Протекта</w:t>
      </w:r>
      <w:proofErr w:type="spellEnd"/>
      <w:r w:rsidRPr="004B410C">
        <w:rPr>
          <w:rFonts w:ascii="Times New Roman" w:hAnsi="Times New Roman" w:cs="Times New Roman"/>
          <w:sz w:val="28"/>
          <w:szCs w:val="28"/>
        </w:rPr>
        <w:t>»).</w:t>
      </w:r>
    </w:p>
    <w:p w:rsidR="0092580C" w:rsidRPr="0092580C" w:rsidRDefault="0092580C" w:rsidP="00C4231F">
      <w:pPr>
        <w:kinsoku w:val="0"/>
        <w:overflowPunct w:val="0"/>
        <w:autoSpaceDE w:val="0"/>
        <w:autoSpaceDN w:val="0"/>
        <w:adjustRightInd w:val="0"/>
        <w:spacing w:after="0" w:line="258" w:lineRule="exact"/>
        <w:ind w:right="1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580C" w:rsidRPr="0092580C" w:rsidRDefault="0092580C" w:rsidP="00C4231F">
      <w:pPr>
        <w:kinsoku w:val="0"/>
        <w:overflowPunct w:val="0"/>
        <w:autoSpaceDE w:val="0"/>
        <w:autoSpaceDN w:val="0"/>
        <w:adjustRightInd w:val="0"/>
        <w:spacing w:after="46" w:line="254" w:lineRule="exact"/>
        <w:ind w:left="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580C">
        <w:rPr>
          <w:rFonts w:ascii="Times New Roman" w:hAnsi="Times New Roman" w:cs="Times New Roman"/>
          <w:b/>
          <w:bCs/>
          <w:sz w:val="28"/>
          <w:szCs w:val="28"/>
        </w:rPr>
        <w:t>Динаміка</w:t>
      </w:r>
      <w:proofErr w:type="spellEnd"/>
      <w:r w:rsidRPr="00925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Pr="0092580C">
        <w:rPr>
          <w:rFonts w:ascii="Times New Roman" w:hAnsi="Times New Roman" w:cs="Times New Roman"/>
          <w:b/>
          <w:bCs/>
          <w:sz w:val="28"/>
          <w:szCs w:val="28"/>
        </w:rPr>
        <w:t xml:space="preserve"> ЛПТБ за шкалою ВАШ та </w:t>
      </w:r>
      <w:proofErr w:type="spellStart"/>
      <w:r w:rsidRPr="0092580C">
        <w:rPr>
          <w:rFonts w:ascii="Times New Roman" w:hAnsi="Times New Roman" w:cs="Times New Roman"/>
          <w:b/>
          <w:bCs/>
          <w:sz w:val="28"/>
          <w:szCs w:val="28"/>
        </w:rPr>
        <w:t>показниками</w:t>
      </w:r>
      <w:proofErr w:type="spellEnd"/>
      <w:r w:rsidRPr="0092580C">
        <w:rPr>
          <w:rFonts w:ascii="Times New Roman" w:hAnsi="Times New Roman" w:cs="Times New Roman"/>
          <w:b/>
          <w:bCs/>
          <w:sz w:val="28"/>
          <w:szCs w:val="28"/>
        </w:rPr>
        <w:t xml:space="preserve"> WOMAC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33"/>
        <w:gridCol w:w="850"/>
        <w:gridCol w:w="849"/>
        <w:gridCol w:w="993"/>
        <w:gridCol w:w="849"/>
        <w:gridCol w:w="851"/>
        <w:gridCol w:w="990"/>
        <w:gridCol w:w="849"/>
        <w:gridCol w:w="892"/>
      </w:tblGrid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98" w:right="9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="00C4231F" w:rsidRPr="00C42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96" w:right="9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85" w:right="9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46" w:line="254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73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Через 1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90" w:right="107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Через 3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19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75" w:right="107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Через 1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92" w:right="107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Через 3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19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78" w:right="102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Через 1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217" w:right="123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Через 3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39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6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lastRenderedPageBreak/>
              <w:t>32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lastRenderedPageBreak/>
              <w:t>37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7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lastRenderedPageBreak/>
              <w:t>38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0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lastRenderedPageBreak/>
              <w:t>31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9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lastRenderedPageBreak/>
              <w:t>29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53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lastRenderedPageBreak/>
              <w:t>27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37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спокій</w:t>
            </w:r>
            <w:proofErr w:type="spellEnd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3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65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49-58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31-43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71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48-57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7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32-43</w:t>
            </w:r>
          </w:p>
        </w:tc>
        <w:tc>
          <w:tcPr>
            <w:tcW w:w="8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27-35</w:t>
            </w:r>
          </w:p>
        </w:tc>
        <w:tc>
          <w:tcPr>
            <w:tcW w:w="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7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23-35</w:t>
            </w:r>
          </w:p>
        </w:tc>
        <w:tc>
          <w:tcPr>
            <w:tcW w:w="8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53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21-33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39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16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41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43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17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42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0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36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19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38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53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32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37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рухи</w:t>
            </w:r>
            <w:proofErr w:type="spellEnd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3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65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36 - 47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38 - 49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71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59 - 68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37 -48</w:t>
            </w:r>
          </w:p>
        </w:tc>
        <w:tc>
          <w:tcPr>
            <w:tcW w:w="8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1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32 -40</w:t>
            </w:r>
          </w:p>
        </w:tc>
        <w:tc>
          <w:tcPr>
            <w:tcW w:w="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62 - 73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7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32 - 43</w:t>
            </w:r>
          </w:p>
        </w:tc>
        <w:tc>
          <w:tcPr>
            <w:tcW w:w="8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53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28 - 36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41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 xml:space="preserve">WOMAC 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6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21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22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7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23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0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19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9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21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53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18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36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65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22-34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71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21-33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7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19-28</w:t>
            </w:r>
          </w:p>
        </w:tc>
        <w:tc>
          <w:tcPr>
            <w:tcW w:w="8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1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16 -22</w:t>
            </w:r>
          </w:p>
        </w:tc>
        <w:tc>
          <w:tcPr>
            <w:tcW w:w="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24 - 36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97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</w:tc>
        <w:tc>
          <w:tcPr>
            <w:tcW w:w="8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53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WOMAC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56"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0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скутість</w:t>
            </w:r>
            <w:proofErr w:type="spellEnd"/>
            <w:r w:rsidRPr="0092580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7 -9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 w:right="21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925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3"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7,5- 8,5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6,5 -7,5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95" w:after="0" w:line="240" w:lineRule="auto"/>
              <w:ind w:left="10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6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1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5,5 -6,5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2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925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83"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WOMAC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83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функціональна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6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53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55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7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54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0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52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9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51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53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49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83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недостатність</w:t>
            </w:r>
            <w:proofErr w:type="spellEnd"/>
          </w:p>
        </w:tc>
        <w:tc>
          <w:tcPr>
            <w:tcW w:w="93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65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59-68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49-57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51-59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71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61-69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50 -58</w:t>
            </w:r>
          </w:p>
        </w:tc>
        <w:tc>
          <w:tcPr>
            <w:tcW w:w="8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0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48 - 57</w:t>
            </w:r>
          </w:p>
        </w:tc>
        <w:tc>
          <w:tcPr>
            <w:tcW w:w="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97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47-55</w:t>
            </w:r>
          </w:p>
        </w:tc>
        <w:tc>
          <w:tcPr>
            <w:tcW w:w="8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53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44-53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83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WOMAC</w:t>
            </w: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cумарний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6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84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71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156" w:lineRule="auto"/>
              <w:ind w:left="100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77</w:t>
            </w: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94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97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50" w:right="12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  <w:r w:rsidRPr="00925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40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93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65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87-110</w:t>
            </w:r>
          </w:p>
        </w:tc>
        <w:tc>
          <w:tcPr>
            <w:tcW w:w="8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71 -92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73-95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71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94-112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78-89</w:t>
            </w:r>
          </w:p>
        </w:tc>
        <w:tc>
          <w:tcPr>
            <w:tcW w:w="8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1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72 -83</w:t>
            </w:r>
          </w:p>
        </w:tc>
        <w:tc>
          <w:tcPr>
            <w:tcW w:w="9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97-114</w:t>
            </w: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72 -84</w:t>
            </w:r>
          </w:p>
        </w:tc>
        <w:tc>
          <w:tcPr>
            <w:tcW w:w="89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50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68 -83</w:t>
            </w:r>
          </w:p>
        </w:tc>
      </w:tr>
      <w:tr w:rsidR="0092580C" w:rsidRPr="00925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36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92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0C" w:rsidRPr="0092580C" w:rsidRDefault="0092580C" w:rsidP="00C423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0C" w:rsidRPr="0092580C" w:rsidRDefault="0092580C" w:rsidP="00C423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80C">
        <w:rPr>
          <w:rFonts w:ascii="Times New Roman" w:hAnsi="Times New Roman" w:cs="Times New Roman"/>
          <w:i/>
          <w:iCs/>
          <w:sz w:val="28"/>
          <w:szCs w:val="28"/>
        </w:rPr>
        <w:t>Примітка</w:t>
      </w:r>
      <w:proofErr w:type="spellEnd"/>
      <w:r w:rsidRPr="0092580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2580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1)</w:t>
      </w:r>
      <w:r w:rsidRPr="009258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58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вірогідно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Вілкоксоном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92580C" w:rsidRDefault="0092580C" w:rsidP="00C4231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0C" w:rsidRPr="0092580C" w:rsidRDefault="0092580C" w:rsidP="00C423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біохімічних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ЛПТБ перед початком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полягали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зростанні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глікопротеїнів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сіалових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гаптоглобіну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з нормою,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притаманне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дистрофічним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процесам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хрящової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тканинах. Про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субхондральної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лужної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кислої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фосфатаз, а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хондроїтинсульфатів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відображує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деструкцію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хрящової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Суттєвої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показниках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спостерігалось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92580C" w:rsidRDefault="0092580C" w:rsidP="00C423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2580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ЛПТБ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консервативного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у строки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1 та 3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деструкції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хрящової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тканин та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маркерних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підтверджувалося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покращенням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паціентів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І та ІІІ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біохімічних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80C">
        <w:rPr>
          <w:rFonts w:ascii="Times New Roman" w:hAnsi="Times New Roman" w:cs="Times New Roman"/>
          <w:sz w:val="28"/>
          <w:szCs w:val="28"/>
        </w:rPr>
        <w:t>в строк</w:t>
      </w:r>
      <w:proofErr w:type="gram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кращими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ІІ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, але через 3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вираженою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ІІ та ІІІ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спостерігалися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давність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складала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до 1 року, а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задовільні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анамнез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Незадовільних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92580C" w:rsidRDefault="0092580C" w:rsidP="00C4231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 w:right="11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8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Висновок</w:t>
      </w:r>
      <w:proofErr w:type="spellEnd"/>
      <w:r w:rsidRPr="009258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580C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Біомеханічне</w:t>
      </w:r>
      <w:proofErr w:type="spellEnd"/>
      <w:r w:rsidRPr="0092580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2580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патогенетичного</w:t>
      </w:r>
      <w:proofErr w:type="spellEnd"/>
      <w:r w:rsidRPr="0092580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2580C">
        <w:rPr>
          <w:rFonts w:ascii="Times New Roman" w:hAnsi="Times New Roman" w:cs="Times New Roman"/>
          <w:sz w:val="28"/>
          <w:szCs w:val="28"/>
        </w:rPr>
        <w:t xml:space="preserve">ЛПТБ показало,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КПЗ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напружень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міжхребцевому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диску L</w:t>
      </w:r>
      <w:r w:rsidRPr="0092580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2580C">
        <w:rPr>
          <w:rFonts w:ascii="Times New Roman" w:hAnsi="Times New Roman" w:cs="Times New Roman"/>
          <w:sz w:val="28"/>
          <w:szCs w:val="28"/>
        </w:rPr>
        <w:t>-S</w:t>
      </w:r>
      <w:r w:rsidRPr="009258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58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структурах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біомеханічної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поперековий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хребта -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крижі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крижово-клубової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- таз»,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провокує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вторинних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дегенеративно-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дистрофічних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>.</w:t>
      </w:r>
    </w:p>
    <w:p w:rsidR="0092580C" w:rsidRPr="0092580C" w:rsidRDefault="0092580C" w:rsidP="00C423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1" w:firstLine="6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Клінічне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патогенетично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обґрунтованого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ЛПТБ,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ЕУВТ для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природньої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волокон КПЗ та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80C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2580C">
        <w:rPr>
          <w:rFonts w:ascii="Times New Roman" w:hAnsi="Times New Roman" w:cs="Times New Roman"/>
          <w:sz w:val="28"/>
          <w:szCs w:val="28"/>
        </w:rPr>
        <w:t xml:space="preserve"> СКПЗ)</w:t>
      </w:r>
    </w:p>
    <w:p w:rsidR="008E56D1" w:rsidRPr="004B410C" w:rsidRDefault="008E56D1" w:rsidP="00C4231F">
      <w:pPr>
        <w:pStyle w:val="a3"/>
        <w:kinsoku w:val="0"/>
        <w:overflowPunct w:val="0"/>
        <w:ind w:right="112"/>
        <w:rPr>
          <w:sz w:val="28"/>
          <w:szCs w:val="28"/>
        </w:rPr>
      </w:pPr>
      <w:proofErr w:type="spellStart"/>
      <w:r w:rsidRPr="004B410C">
        <w:rPr>
          <w:sz w:val="28"/>
          <w:szCs w:val="28"/>
        </w:rPr>
        <w:t>вторинних</w:t>
      </w:r>
      <w:proofErr w:type="spellEnd"/>
      <w:r w:rsidRPr="004B410C">
        <w:rPr>
          <w:sz w:val="28"/>
          <w:szCs w:val="28"/>
        </w:rPr>
        <w:t xml:space="preserve"> дегенеративно-</w:t>
      </w:r>
      <w:proofErr w:type="spellStart"/>
      <w:r w:rsidRPr="004B410C">
        <w:rPr>
          <w:sz w:val="28"/>
          <w:szCs w:val="28"/>
        </w:rPr>
        <w:t>дістрофічних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змін</w:t>
      </w:r>
      <w:proofErr w:type="spellEnd"/>
      <w:r w:rsidRPr="004B410C">
        <w:rPr>
          <w:sz w:val="28"/>
          <w:szCs w:val="28"/>
        </w:rPr>
        <w:t xml:space="preserve"> у </w:t>
      </w:r>
      <w:proofErr w:type="spellStart"/>
      <w:r w:rsidRPr="004B410C">
        <w:rPr>
          <w:sz w:val="28"/>
          <w:szCs w:val="28"/>
        </w:rPr>
        <w:t>міжребцевих</w:t>
      </w:r>
      <w:proofErr w:type="spellEnd"/>
      <w:r w:rsidRPr="004B410C">
        <w:rPr>
          <w:sz w:val="28"/>
          <w:szCs w:val="28"/>
        </w:rPr>
        <w:t xml:space="preserve"> дисках, </w:t>
      </w:r>
      <w:proofErr w:type="spellStart"/>
      <w:r w:rsidRPr="004B410C">
        <w:rPr>
          <w:sz w:val="28"/>
          <w:szCs w:val="28"/>
        </w:rPr>
        <w:t>дуговідросткових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суглобах</w:t>
      </w:r>
      <w:proofErr w:type="spellEnd"/>
      <w:r w:rsidRPr="004B410C">
        <w:rPr>
          <w:sz w:val="28"/>
          <w:szCs w:val="28"/>
        </w:rPr>
        <w:t xml:space="preserve"> на </w:t>
      </w:r>
      <w:proofErr w:type="spellStart"/>
      <w:r w:rsidRPr="004B410C">
        <w:rPr>
          <w:sz w:val="28"/>
          <w:szCs w:val="28"/>
        </w:rPr>
        <w:t>рівнях</w:t>
      </w:r>
      <w:proofErr w:type="spellEnd"/>
      <w:r w:rsidRPr="004B410C">
        <w:rPr>
          <w:sz w:val="28"/>
          <w:szCs w:val="28"/>
        </w:rPr>
        <w:t xml:space="preserve"> L</w:t>
      </w:r>
      <w:r w:rsidRPr="004B410C">
        <w:rPr>
          <w:sz w:val="28"/>
          <w:szCs w:val="28"/>
          <w:vertAlign w:val="subscript"/>
        </w:rPr>
        <w:t>4</w:t>
      </w:r>
      <w:r w:rsidRPr="004B410C">
        <w:rPr>
          <w:sz w:val="28"/>
          <w:szCs w:val="28"/>
        </w:rPr>
        <w:t>-L</w:t>
      </w:r>
      <w:r w:rsidRPr="004B410C">
        <w:rPr>
          <w:sz w:val="28"/>
          <w:szCs w:val="28"/>
          <w:vertAlign w:val="subscript"/>
        </w:rPr>
        <w:t>5</w:t>
      </w:r>
      <w:r w:rsidRPr="004B410C">
        <w:rPr>
          <w:sz w:val="28"/>
          <w:szCs w:val="28"/>
        </w:rPr>
        <w:t xml:space="preserve"> та L</w:t>
      </w:r>
      <w:r w:rsidRPr="004B410C">
        <w:rPr>
          <w:sz w:val="28"/>
          <w:szCs w:val="28"/>
          <w:vertAlign w:val="subscript"/>
        </w:rPr>
        <w:t>5</w:t>
      </w:r>
      <w:r w:rsidRPr="004B410C">
        <w:rPr>
          <w:sz w:val="28"/>
          <w:szCs w:val="28"/>
        </w:rPr>
        <w:t>-S</w:t>
      </w:r>
      <w:r w:rsidRPr="004B410C">
        <w:rPr>
          <w:sz w:val="28"/>
          <w:szCs w:val="28"/>
          <w:vertAlign w:val="subscript"/>
        </w:rPr>
        <w:t>1</w:t>
      </w:r>
      <w:r w:rsidRPr="004B410C">
        <w:rPr>
          <w:sz w:val="28"/>
          <w:szCs w:val="28"/>
        </w:rPr>
        <w:t xml:space="preserve"> та </w:t>
      </w:r>
      <w:proofErr w:type="spellStart"/>
      <w:r w:rsidRPr="004B410C">
        <w:rPr>
          <w:sz w:val="28"/>
          <w:szCs w:val="28"/>
        </w:rPr>
        <w:t>крижово-клубових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суглобах</w:t>
      </w:r>
      <w:proofErr w:type="spellEnd"/>
      <w:r w:rsidRPr="004B410C">
        <w:rPr>
          <w:sz w:val="28"/>
          <w:szCs w:val="28"/>
        </w:rPr>
        <w:t xml:space="preserve"> структурно-</w:t>
      </w:r>
      <w:proofErr w:type="spellStart"/>
      <w:r w:rsidRPr="004B410C">
        <w:rPr>
          <w:sz w:val="28"/>
          <w:szCs w:val="28"/>
        </w:rPr>
        <w:t>модифікуючим</w:t>
      </w:r>
      <w:proofErr w:type="spellEnd"/>
      <w:r w:rsidRPr="004B410C">
        <w:rPr>
          <w:sz w:val="28"/>
          <w:szCs w:val="28"/>
        </w:rPr>
        <w:t xml:space="preserve"> препаратом «</w:t>
      </w:r>
      <w:proofErr w:type="spellStart"/>
      <w:r w:rsidRPr="004B410C">
        <w:rPr>
          <w:sz w:val="28"/>
          <w:szCs w:val="28"/>
        </w:rPr>
        <w:t>Протекта</w:t>
      </w:r>
      <w:proofErr w:type="spellEnd"/>
      <w:r w:rsidRPr="004B410C">
        <w:rPr>
          <w:sz w:val="28"/>
          <w:szCs w:val="28"/>
        </w:rPr>
        <w:t xml:space="preserve">», </w:t>
      </w:r>
      <w:proofErr w:type="gramStart"/>
      <w:r w:rsidRPr="004B410C">
        <w:rPr>
          <w:sz w:val="28"/>
          <w:szCs w:val="28"/>
        </w:rPr>
        <w:t>до складу</w:t>
      </w:r>
      <w:proofErr w:type="gram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якого</w:t>
      </w:r>
      <w:proofErr w:type="spellEnd"/>
      <w:r w:rsidRPr="004B410C">
        <w:rPr>
          <w:sz w:val="28"/>
          <w:szCs w:val="28"/>
        </w:rPr>
        <w:t xml:space="preserve"> входить </w:t>
      </w:r>
      <w:proofErr w:type="spellStart"/>
      <w:r w:rsidRPr="004B410C">
        <w:rPr>
          <w:sz w:val="28"/>
          <w:szCs w:val="28"/>
        </w:rPr>
        <w:t>кальцій</w:t>
      </w:r>
      <w:proofErr w:type="spellEnd"/>
      <w:r w:rsidRPr="004B410C">
        <w:rPr>
          <w:sz w:val="28"/>
          <w:szCs w:val="28"/>
        </w:rPr>
        <w:t xml:space="preserve">, </w:t>
      </w:r>
      <w:proofErr w:type="spellStart"/>
      <w:r w:rsidRPr="004B410C">
        <w:rPr>
          <w:sz w:val="28"/>
          <w:szCs w:val="28"/>
        </w:rPr>
        <w:t>глюкозаміну</w:t>
      </w:r>
      <w:proofErr w:type="spellEnd"/>
      <w:r w:rsidRPr="004B410C">
        <w:rPr>
          <w:sz w:val="28"/>
          <w:szCs w:val="28"/>
        </w:rPr>
        <w:t xml:space="preserve"> сульфат, </w:t>
      </w:r>
      <w:proofErr w:type="spellStart"/>
      <w:r w:rsidRPr="004B410C">
        <w:rPr>
          <w:sz w:val="28"/>
          <w:szCs w:val="28"/>
        </w:rPr>
        <w:t>метилсульфонілметан</w:t>
      </w:r>
      <w:proofErr w:type="spellEnd"/>
      <w:r w:rsidRPr="004B410C">
        <w:rPr>
          <w:sz w:val="28"/>
          <w:szCs w:val="28"/>
        </w:rPr>
        <w:t xml:space="preserve">, </w:t>
      </w:r>
      <w:proofErr w:type="spellStart"/>
      <w:r w:rsidRPr="004B410C">
        <w:rPr>
          <w:sz w:val="28"/>
          <w:szCs w:val="28"/>
        </w:rPr>
        <w:t>хондроїтин</w:t>
      </w:r>
      <w:proofErr w:type="spellEnd"/>
      <w:r w:rsidRPr="004B410C">
        <w:rPr>
          <w:sz w:val="28"/>
          <w:szCs w:val="28"/>
        </w:rPr>
        <w:t xml:space="preserve"> сульфат, </w:t>
      </w:r>
      <w:proofErr w:type="spellStart"/>
      <w:r w:rsidRPr="004B410C">
        <w:rPr>
          <w:sz w:val="28"/>
          <w:szCs w:val="28"/>
        </w:rPr>
        <w:t>марганець</w:t>
      </w:r>
      <w:proofErr w:type="spellEnd"/>
      <w:r w:rsidRPr="004B410C">
        <w:rPr>
          <w:sz w:val="28"/>
          <w:szCs w:val="28"/>
        </w:rPr>
        <w:t xml:space="preserve"> та </w:t>
      </w:r>
      <w:proofErr w:type="spellStart"/>
      <w:r w:rsidRPr="004B410C">
        <w:rPr>
          <w:sz w:val="28"/>
          <w:szCs w:val="28"/>
        </w:rPr>
        <w:t>холекальциферол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продемонструвало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їх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високу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ефективність</w:t>
      </w:r>
      <w:proofErr w:type="spellEnd"/>
      <w:r w:rsidRPr="004B410C">
        <w:rPr>
          <w:sz w:val="28"/>
          <w:szCs w:val="28"/>
        </w:rPr>
        <w:t xml:space="preserve">, </w:t>
      </w:r>
      <w:proofErr w:type="spellStart"/>
      <w:r w:rsidRPr="004B410C">
        <w:rPr>
          <w:sz w:val="28"/>
          <w:szCs w:val="28"/>
        </w:rPr>
        <w:t>найбільш</w:t>
      </w:r>
      <w:proofErr w:type="spellEnd"/>
      <w:r w:rsidRPr="004B410C">
        <w:rPr>
          <w:sz w:val="28"/>
          <w:szCs w:val="28"/>
        </w:rPr>
        <w:t xml:space="preserve"> </w:t>
      </w:r>
      <w:proofErr w:type="spellStart"/>
      <w:r w:rsidRPr="004B410C">
        <w:rPr>
          <w:sz w:val="28"/>
          <w:szCs w:val="28"/>
        </w:rPr>
        <w:t>виражену</w:t>
      </w:r>
      <w:proofErr w:type="spellEnd"/>
      <w:r w:rsidRPr="004B410C">
        <w:rPr>
          <w:sz w:val="28"/>
          <w:szCs w:val="28"/>
        </w:rPr>
        <w:t xml:space="preserve"> при </w:t>
      </w:r>
      <w:proofErr w:type="spellStart"/>
      <w:r w:rsidRPr="004B410C">
        <w:rPr>
          <w:sz w:val="28"/>
          <w:szCs w:val="28"/>
        </w:rPr>
        <w:t>їх</w:t>
      </w:r>
      <w:proofErr w:type="spellEnd"/>
      <w:r w:rsidRPr="004B410C">
        <w:rPr>
          <w:sz w:val="28"/>
          <w:szCs w:val="28"/>
        </w:rPr>
        <w:t xml:space="preserve"> комплексному</w:t>
      </w:r>
    </w:p>
    <w:p w:rsidR="008E56D1" w:rsidRPr="00C4231F" w:rsidRDefault="008E56D1" w:rsidP="00C4231F">
      <w:pPr>
        <w:pStyle w:val="a3"/>
        <w:kinsoku w:val="0"/>
        <w:overflowPunct w:val="0"/>
        <w:rPr>
          <w:sz w:val="28"/>
          <w:szCs w:val="28"/>
          <w:lang w:val="uk-UA"/>
        </w:rPr>
      </w:pPr>
      <w:proofErr w:type="spellStart"/>
      <w:r w:rsidRPr="004B410C">
        <w:rPr>
          <w:sz w:val="28"/>
          <w:szCs w:val="28"/>
        </w:rPr>
        <w:t>зас</w:t>
      </w:r>
      <w:r w:rsidRPr="004B410C">
        <w:rPr>
          <w:sz w:val="28"/>
          <w:szCs w:val="28"/>
        </w:rPr>
        <w:t>тосуванні</w:t>
      </w:r>
      <w:proofErr w:type="spellEnd"/>
      <w:r w:rsidRPr="004B410C">
        <w:rPr>
          <w:sz w:val="28"/>
          <w:szCs w:val="28"/>
        </w:rPr>
        <w:t>.</w:t>
      </w:r>
    </w:p>
    <w:p w:rsidR="0092580C" w:rsidRPr="004B410C" w:rsidRDefault="0092580C" w:rsidP="00C42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80C" w:rsidRPr="004B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80"/>
    <w:rsid w:val="003B061F"/>
    <w:rsid w:val="004B410C"/>
    <w:rsid w:val="004D7E15"/>
    <w:rsid w:val="008E56D1"/>
    <w:rsid w:val="0092580C"/>
    <w:rsid w:val="00C302AA"/>
    <w:rsid w:val="00C4231F"/>
    <w:rsid w:val="00DD50EE"/>
    <w:rsid w:val="00E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70E7"/>
  <w15:chartTrackingRefBased/>
  <w15:docId w15:val="{015B7683-62F0-4389-929C-F9C7870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80C"/>
    <w:pPr>
      <w:autoSpaceDE w:val="0"/>
      <w:autoSpaceDN w:val="0"/>
      <w:adjustRightInd w:val="0"/>
      <w:spacing w:after="0" w:line="240" w:lineRule="auto"/>
      <w:ind w:left="11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80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580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2019-05-09T18:44:00Z</dcterms:created>
  <dcterms:modified xsi:type="dcterms:W3CDTF">2019-05-09T18:59:00Z</dcterms:modified>
</cp:coreProperties>
</file>