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D" w:rsidRPr="003C294D" w:rsidRDefault="003C294D" w:rsidP="003C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94D">
        <w:rPr>
          <w:rFonts w:ascii="Times New Roman" w:hAnsi="Times New Roman" w:cs="Times New Roman"/>
          <w:b/>
          <w:sz w:val="28"/>
          <w:szCs w:val="28"/>
        </w:rPr>
        <w:t>Калюжка А.А.</w:t>
      </w:r>
      <w:r w:rsidRPr="003C294D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1</w:t>
      </w:r>
      <w:r w:rsidRPr="003C294D">
        <w:rPr>
          <w:rFonts w:ascii="Times New Roman" w:hAnsi="Times New Roman" w:cs="Times New Roman"/>
          <w:b/>
          <w:sz w:val="28"/>
          <w:szCs w:val="28"/>
        </w:rPr>
        <w:t>, Бондаренко С.В.</w:t>
      </w:r>
      <w:r w:rsidRPr="003C294D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</w:p>
    <w:p w:rsidR="003C294D" w:rsidRPr="003C294D" w:rsidRDefault="00B43709" w:rsidP="003C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4D">
        <w:rPr>
          <w:rFonts w:ascii="Times New Roman" w:hAnsi="Times New Roman" w:cs="Times New Roman"/>
          <w:b/>
          <w:sz w:val="28"/>
          <w:szCs w:val="28"/>
        </w:rPr>
        <w:t>МОЖЛИВОСТІ ФІЗІОТЕРАПІЇ ОСТЕОХОНДРОЗУ ХРЕБТА У ХВОРИХ НА ВИРАЗКОВУ ХВОРОБУ ШЛУНКА ТА ДВАНАДЦЯТИПАЛОЇ КИШКИ</w:t>
      </w:r>
    </w:p>
    <w:p w:rsidR="003C294D" w:rsidRPr="003C294D" w:rsidRDefault="003C294D" w:rsidP="003C2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4D" w:rsidRPr="003C294D" w:rsidRDefault="00B43709" w:rsidP="003C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4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C294D">
        <w:rPr>
          <w:rFonts w:ascii="Times New Roman" w:hAnsi="Times New Roman" w:cs="Times New Roman"/>
          <w:b/>
          <w:sz w:val="28"/>
          <w:szCs w:val="28"/>
        </w:rPr>
        <w:t xml:space="preserve">Харківський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3C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медичний</w:t>
      </w:r>
      <w:proofErr w:type="spellEnd"/>
      <w:r w:rsidRPr="003C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3C294D"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3C294D" w:rsidRDefault="00B43709" w:rsidP="003C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4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3C294D">
        <w:rPr>
          <w:rFonts w:ascii="Times New Roman" w:hAnsi="Times New Roman" w:cs="Times New Roman"/>
          <w:b/>
          <w:sz w:val="28"/>
          <w:szCs w:val="28"/>
        </w:rPr>
        <w:t xml:space="preserve">Харківська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медична</w:t>
      </w:r>
      <w:proofErr w:type="spellEnd"/>
      <w:r w:rsidRPr="003C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академія</w:t>
      </w:r>
      <w:proofErr w:type="spellEnd"/>
      <w:r w:rsidRPr="003C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післядипломної</w:t>
      </w:r>
      <w:proofErr w:type="spellEnd"/>
      <w:r w:rsidRPr="003C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C294D"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 w:rsidRPr="003C294D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3C294D" w:rsidRPr="003C294D" w:rsidRDefault="003C294D" w:rsidP="003C2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F3" w:rsidRDefault="00B43709" w:rsidP="0096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4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остеохондрозу хребта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нестероїдних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протизапальних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інгібуванні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циклооксигенази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- ферменту,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біуотрансформацію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арахідонової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простагландини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ерозивновиразкові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тракту,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медикаментозного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остеохондрозу. Тому, у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поєднаною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- остеохондрозом хребта і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виразковою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дванадцятипалої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кишки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лікувальним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чинникам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7F3" w:rsidRDefault="00B43709" w:rsidP="0096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практично не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багатогранна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знеболююча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протизапальна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протинабрякова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трофічна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м'язовий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спазм,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паравертебральних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сплетінь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реактивності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багаторічний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гостроти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больових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 остеохондрозом хребта 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супутньою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виразковою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дванадцятипалої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кишки. </w:t>
      </w:r>
    </w:p>
    <w:p w:rsidR="009647F3" w:rsidRDefault="00B43709" w:rsidP="0096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4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гострому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остеохондрозу хребта, при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болях у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лікарському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електрофорезу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знеболюючих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новокаїну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лідокаїну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димексиду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знеболення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гальванічний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струм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"Поток-1", 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імпульсні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струми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діадинамотерапії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синусоїдально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модульовані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струми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»). Для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терапевтичного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гострому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призначаємо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ультрафіолетове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рефлексогенних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зон в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еритемній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дарсонвалізацію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больової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7F3" w:rsidRDefault="00B43709" w:rsidP="0096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4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підгострому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94D">
        <w:rPr>
          <w:rFonts w:ascii="Times New Roman" w:hAnsi="Times New Roman" w:cs="Times New Roman"/>
          <w:sz w:val="28"/>
          <w:szCs w:val="28"/>
        </w:rPr>
        <w:t>до комплексу</w:t>
      </w:r>
      <w:proofErr w:type="gram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ультрафонофорез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гідрокортизону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паравертебрально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болю,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змінне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магнітне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поле,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мікрохвильова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ремісії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неповної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ремісії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хвойно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перлинні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радонові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грязелікування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підводне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витягування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хребта.</w:t>
      </w:r>
    </w:p>
    <w:p w:rsidR="00EF0A9C" w:rsidRPr="003C294D" w:rsidRDefault="00B43709" w:rsidP="0096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C294D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багаторічні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авторитетних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lastRenderedPageBreak/>
        <w:t>свідчать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безболісність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призначатись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лікарську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навантаженість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на остеохондроз хребта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поєднаний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виразковою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94D">
        <w:rPr>
          <w:rFonts w:ascii="Times New Roman" w:hAnsi="Times New Roman" w:cs="Times New Roman"/>
          <w:sz w:val="28"/>
          <w:szCs w:val="28"/>
        </w:rPr>
        <w:t>дванадцятипалої</w:t>
      </w:r>
      <w:proofErr w:type="spellEnd"/>
      <w:r w:rsidRPr="003C294D">
        <w:rPr>
          <w:rFonts w:ascii="Times New Roman" w:hAnsi="Times New Roman" w:cs="Times New Roman"/>
          <w:sz w:val="28"/>
          <w:szCs w:val="28"/>
        </w:rPr>
        <w:t xml:space="preserve"> кишки. </w:t>
      </w:r>
    </w:p>
    <w:sectPr w:rsidR="00EF0A9C" w:rsidRPr="003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A3"/>
    <w:rsid w:val="003C294D"/>
    <w:rsid w:val="009647F3"/>
    <w:rsid w:val="00B43709"/>
    <w:rsid w:val="00EF0A9C"/>
    <w:rsid w:val="00F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522B"/>
  <w15:chartTrackingRefBased/>
  <w15:docId w15:val="{2B9EC232-9E87-4927-A212-BE1413DF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2019-05-08T19:54:00Z</dcterms:created>
  <dcterms:modified xsi:type="dcterms:W3CDTF">2019-05-08T20:00:00Z</dcterms:modified>
</cp:coreProperties>
</file>