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63" w:rsidRPr="00107663" w:rsidRDefault="00107663" w:rsidP="00107663">
      <w:pPr>
        <w:shd w:val="clear" w:color="auto" w:fill="FFFFFF"/>
        <w:tabs>
          <w:tab w:val="left" w:pos="-142"/>
          <w:tab w:val="left" w:pos="0"/>
          <w:tab w:val="left" w:pos="9356"/>
        </w:tabs>
        <w:spacing w:after="0" w:line="360" w:lineRule="auto"/>
        <w:ind w:right="-1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Молотягі</w:t>
      </w:r>
      <w:r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н</w:t>
      </w:r>
      <w:proofErr w:type="spellEnd"/>
      <w:r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Д.Г.,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Дрок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ін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А.В., Кравченко М.Ю.</w:t>
      </w:r>
    </w:p>
    <w:p w:rsidR="00E97F46" w:rsidRDefault="00E97F46" w:rsidP="00107663">
      <w:pPr>
        <w:shd w:val="clear" w:color="auto" w:fill="FFFFFF"/>
        <w:tabs>
          <w:tab w:val="left" w:pos="-142"/>
          <w:tab w:val="left" w:pos="0"/>
          <w:tab w:val="left" w:pos="9356"/>
        </w:tabs>
        <w:spacing w:after="0" w:line="360" w:lineRule="auto"/>
        <w:ind w:right="-1"/>
        <w:jc w:val="center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r w:rsidRPr="00E97F46">
        <w:rPr>
          <w:rFonts w:ascii="Times New Roman" w:hAnsi="Times New Roman"/>
          <w:bCs/>
          <w:sz w:val="28"/>
          <w:szCs w:val="28"/>
          <w:lang w:val="ru-RU"/>
        </w:rPr>
        <w:t>ХАРАКТЕР ЗМІН РІВНЯ ПЕНТРАКСИНУ-3</w:t>
      </w:r>
      <w:proofErr w:type="gramStart"/>
      <w:r w:rsidRPr="00E97F46">
        <w:rPr>
          <w:rFonts w:ascii="Times New Roman" w:hAnsi="Times New Roman"/>
          <w:bCs/>
          <w:sz w:val="28"/>
          <w:szCs w:val="28"/>
          <w:lang w:val="ru-RU"/>
        </w:rPr>
        <w:t xml:space="preserve"> У</w:t>
      </w:r>
      <w:proofErr w:type="gramEnd"/>
      <w:r w:rsidRPr="00E97F46">
        <w:rPr>
          <w:rFonts w:ascii="Times New Roman" w:hAnsi="Times New Roman"/>
          <w:bCs/>
          <w:sz w:val="28"/>
          <w:szCs w:val="28"/>
          <w:lang w:val="ru-RU"/>
        </w:rPr>
        <w:t xml:space="preserve"> ХВОРИХ НА </w:t>
      </w:r>
    </w:p>
    <w:p w:rsidR="00E97F46" w:rsidRDefault="00E97F46" w:rsidP="00107663">
      <w:pPr>
        <w:shd w:val="clear" w:color="auto" w:fill="FFFFFF"/>
        <w:tabs>
          <w:tab w:val="left" w:pos="-142"/>
          <w:tab w:val="left" w:pos="0"/>
          <w:tab w:val="left" w:pos="9356"/>
        </w:tabs>
        <w:spacing w:after="0" w:line="360" w:lineRule="auto"/>
        <w:ind w:right="-1"/>
        <w:jc w:val="center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r w:rsidRPr="00E97F46">
        <w:rPr>
          <w:rFonts w:ascii="Times New Roman" w:hAnsi="Times New Roman"/>
          <w:bCs/>
          <w:sz w:val="28"/>
          <w:szCs w:val="28"/>
          <w:lang w:val="ru-RU"/>
        </w:rPr>
        <w:t xml:space="preserve">ІШЕМІЧНУ </w:t>
      </w:r>
      <w:proofErr w:type="gramStart"/>
      <w:r w:rsidRPr="00E97F46">
        <w:rPr>
          <w:rFonts w:ascii="Times New Roman" w:hAnsi="Times New Roman"/>
          <w:bCs/>
          <w:sz w:val="28"/>
          <w:szCs w:val="28"/>
          <w:lang w:val="ru-RU"/>
        </w:rPr>
        <w:t>ХВОРОБУ</w:t>
      </w:r>
      <w:proofErr w:type="gramEnd"/>
      <w:r w:rsidRPr="00E97F46">
        <w:rPr>
          <w:rFonts w:ascii="Times New Roman" w:hAnsi="Times New Roman"/>
          <w:bCs/>
          <w:sz w:val="28"/>
          <w:szCs w:val="28"/>
          <w:lang w:val="ru-RU"/>
        </w:rPr>
        <w:t xml:space="preserve"> СЕРЦЯ </w:t>
      </w:r>
    </w:p>
    <w:p w:rsidR="00107663" w:rsidRDefault="00107663" w:rsidP="00107663">
      <w:pPr>
        <w:shd w:val="clear" w:color="auto" w:fill="FFFFFF"/>
        <w:tabs>
          <w:tab w:val="left" w:pos="-142"/>
          <w:tab w:val="left" w:pos="0"/>
          <w:tab w:val="left" w:pos="9356"/>
        </w:tabs>
        <w:spacing w:after="0" w:line="360" w:lineRule="auto"/>
        <w:ind w:right="-1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</w:pPr>
      <w:proofErr w:type="spellStart"/>
      <w:r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Хар</w:t>
      </w:r>
      <w:r w:rsidR="001A5B76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к</w:t>
      </w:r>
      <w:r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і</w:t>
      </w:r>
      <w:r w:rsidR="001A5B76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вс</w:t>
      </w:r>
      <w:r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ь</w:t>
      </w:r>
      <w:r w:rsidR="001A5B76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кий</w:t>
      </w:r>
      <w:proofErr w:type="spellEnd"/>
      <w:r w:rsidR="001A5B76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A5B76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нац</w:t>
      </w:r>
      <w:r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і</w:t>
      </w:r>
      <w:r w:rsidR="001A5B76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ональн</w:t>
      </w:r>
      <w:r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и</w:t>
      </w:r>
      <w:r w:rsidR="001A5B76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й</w:t>
      </w:r>
      <w:proofErr w:type="spellEnd"/>
      <w:r w:rsidR="001A5B76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A5B76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меди</w:t>
      </w:r>
      <w:r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чн</w:t>
      </w:r>
      <w:r w:rsidR="001A5B76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ий</w:t>
      </w:r>
      <w:proofErr w:type="spellEnd"/>
      <w:r w:rsidR="001A5B76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A5B76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ун</w:t>
      </w:r>
      <w:r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і</w:t>
      </w:r>
      <w:r w:rsidR="001A5B76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верситет</w:t>
      </w:r>
      <w:proofErr w:type="spellEnd"/>
      <w:r w:rsidR="001A6EE9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, </w:t>
      </w:r>
    </w:p>
    <w:p w:rsidR="00107663" w:rsidRDefault="00107663" w:rsidP="00107663">
      <w:pPr>
        <w:shd w:val="clear" w:color="auto" w:fill="FFFFFF"/>
        <w:tabs>
          <w:tab w:val="left" w:pos="-142"/>
          <w:tab w:val="left" w:pos="0"/>
          <w:tab w:val="left" w:pos="9356"/>
        </w:tabs>
        <w:spacing w:after="0" w:line="360" w:lineRule="auto"/>
        <w:ind w:right="-1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Кафедра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внутрішньої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медицини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№2,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клінічної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імунології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алерголонії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імені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академіка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Л.Т.Малої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м</w:t>
      </w:r>
      <w:proofErr w:type="gramStart"/>
      <w:r w:rsidR="001A6EE9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.Х</w:t>
      </w:r>
      <w:proofErr w:type="gramEnd"/>
      <w:r w:rsidR="001A6EE9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арк</w:t>
      </w:r>
      <w:r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і</w:t>
      </w:r>
      <w:r w:rsidR="001A6EE9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в</w:t>
      </w:r>
      <w:proofErr w:type="spellEnd"/>
      <w:r w:rsidR="001A6EE9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1A6EE9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Укра</w:t>
      </w:r>
      <w:r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ї</w:t>
      </w:r>
      <w:r w:rsidR="001A6EE9" w:rsidRPr="0010766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на</w:t>
      </w:r>
      <w:proofErr w:type="spellEnd"/>
    </w:p>
    <w:p w:rsidR="004B0506" w:rsidRDefault="00107663" w:rsidP="00107663">
      <w:pPr>
        <w:shd w:val="clear" w:color="auto" w:fill="FFFFFF"/>
        <w:tabs>
          <w:tab w:val="left" w:pos="-142"/>
          <w:tab w:val="left" w:pos="0"/>
          <w:tab w:val="left" w:pos="9356"/>
        </w:tabs>
        <w:spacing w:after="0" w:line="360" w:lineRule="auto"/>
        <w:ind w:right="-1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Науковий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керівник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Кравчун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П.Г.</w:t>
      </w:r>
    </w:p>
    <w:p w:rsidR="004B0506" w:rsidRDefault="004B0506" w:rsidP="004B0506">
      <w:pPr>
        <w:shd w:val="clear" w:color="auto" w:fill="FFFFFF"/>
        <w:tabs>
          <w:tab w:val="left" w:pos="-142"/>
          <w:tab w:val="left" w:pos="0"/>
          <w:tab w:val="left" w:pos="9356"/>
        </w:tabs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Ішемічна хвороба серця (ІХС) –</w:t>
      </w:r>
      <w:r w:rsidRPr="005251A1">
        <w:rPr>
          <w:rFonts w:ascii="Times New Roman" w:hAnsi="Times New Roman"/>
          <w:sz w:val="28"/>
          <w:szCs w:val="28"/>
        </w:rPr>
        <w:t xml:space="preserve"> одна з найбільш частих причин смертності населення в розвинених країнах світу, що обумовлює ту увагу, яку приділяють вивченню </w:t>
      </w:r>
      <w:r w:rsidR="00E97F46">
        <w:rPr>
          <w:rFonts w:ascii="Times New Roman" w:hAnsi="Times New Roman"/>
          <w:sz w:val="28"/>
          <w:szCs w:val="28"/>
        </w:rPr>
        <w:t xml:space="preserve">її </w:t>
      </w:r>
      <w:r w:rsidRPr="005251A1">
        <w:rPr>
          <w:rFonts w:ascii="Times New Roman" w:hAnsi="Times New Roman"/>
          <w:sz w:val="28"/>
          <w:szCs w:val="28"/>
        </w:rPr>
        <w:t>патогенез</w:t>
      </w:r>
      <w:r w:rsidR="00E97F46">
        <w:rPr>
          <w:rFonts w:ascii="Times New Roman" w:hAnsi="Times New Roman"/>
          <w:sz w:val="28"/>
          <w:szCs w:val="28"/>
        </w:rPr>
        <w:t>у</w:t>
      </w:r>
      <w:r w:rsidRPr="005251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F46">
        <w:rPr>
          <w:rFonts w:ascii="Times New Roman" w:hAnsi="Times New Roman"/>
          <w:sz w:val="28"/>
          <w:szCs w:val="28"/>
        </w:rPr>
        <w:t>О</w:t>
      </w:r>
      <w:r w:rsidRPr="00641D05">
        <w:rPr>
          <w:rFonts w:ascii="Times New Roman" w:hAnsi="Times New Roman"/>
          <w:sz w:val="28"/>
          <w:szCs w:val="28"/>
        </w:rPr>
        <w:t xml:space="preserve">дним з патогенетичних механізмів атеросклерозу </w:t>
      </w:r>
      <w:r w:rsidR="00E97F46">
        <w:rPr>
          <w:rFonts w:ascii="Times New Roman" w:hAnsi="Times New Roman"/>
          <w:sz w:val="28"/>
          <w:szCs w:val="28"/>
        </w:rPr>
        <w:t xml:space="preserve">та розвитку ІХС </w:t>
      </w:r>
      <w:r w:rsidRPr="00641D05">
        <w:rPr>
          <w:rFonts w:ascii="Times New Roman" w:hAnsi="Times New Roman"/>
          <w:sz w:val="28"/>
          <w:szCs w:val="28"/>
        </w:rPr>
        <w:t xml:space="preserve">є </w:t>
      </w:r>
      <w:proofErr w:type="spellStart"/>
      <w:r w:rsidRPr="00641D05">
        <w:rPr>
          <w:rFonts w:ascii="Times New Roman" w:hAnsi="Times New Roman"/>
          <w:sz w:val="28"/>
          <w:szCs w:val="28"/>
        </w:rPr>
        <w:t>генералізоване</w:t>
      </w:r>
      <w:proofErr w:type="spellEnd"/>
      <w:r w:rsidRPr="00641D05">
        <w:rPr>
          <w:rFonts w:ascii="Times New Roman" w:hAnsi="Times New Roman"/>
          <w:sz w:val="28"/>
          <w:szCs w:val="28"/>
        </w:rPr>
        <w:t xml:space="preserve"> або хронічне запалення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B0506" w:rsidRDefault="004B0506" w:rsidP="004B0506">
      <w:pPr>
        <w:shd w:val="clear" w:color="auto" w:fill="FFFFFF"/>
        <w:tabs>
          <w:tab w:val="left" w:pos="-142"/>
          <w:tab w:val="left" w:pos="0"/>
          <w:tab w:val="left" w:pos="9356"/>
        </w:tabs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Нами </w:t>
      </w:r>
      <w:r>
        <w:rPr>
          <w:rFonts w:ascii="Times New Roman" w:hAnsi="Times New Roman"/>
          <w:sz w:val="28"/>
          <w:szCs w:val="28"/>
        </w:rPr>
        <w:t xml:space="preserve">було </w:t>
      </w:r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іджено о</w:t>
      </w:r>
      <w:r w:rsidRPr="00641D05">
        <w:rPr>
          <w:rFonts w:ascii="Times New Roman" w:hAnsi="Times New Roman"/>
          <w:sz w:val="28"/>
          <w:szCs w:val="28"/>
        </w:rPr>
        <w:t>дним з нови</w:t>
      </w:r>
      <w:r>
        <w:rPr>
          <w:rFonts w:ascii="Times New Roman" w:hAnsi="Times New Roman"/>
          <w:sz w:val="28"/>
          <w:szCs w:val="28"/>
        </w:rPr>
        <w:t xml:space="preserve">х маркерів імунного запалення </w:t>
      </w:r>
      <w:r w:rsidRPr="00641D05">
        <w:rPr>
          <w:rFonts w:ascii="Times New Roman" w:hAnsi="Times New Roman"/>
          <w:sz w:val="28"/>
          <w:szCs w:val="28"/>
        </w:rPr>
        <w:t>пентракс</w:t>
      </w:r>
      <w:r>
        <w:rPr>
          <w:rFonts w:ascii="Times New Roman" w:hAnsi="Times New Roman"/>
          <w:sz w:val="28"/>
          <w:szCs w:val="28"/>
        </w:rPr>
        <w:t>и</w:t>
      </w:r>
      <w:r w:rsidRPr="00641D05">
        <w:rPr>
          <w:rFonts w:ascii="Times New Roman" w:hAnsi="Times New Roman"/>
          <w:sz w:val="28"/>
          <w:szCs w:val="28"/>
        </w:rPr>
        <w:t>н-3</w:t>
      </w:r>
      <w:r w:rsidR="00E97F46">
        <w:rPr>
          <w:rFonts w:ascii="Times New Roman" w:hAnsi="Times New Roman"/>
          <w:sz w:val="28"/>
          <w:szCs w:val="28"/>
        </w:rPr>
        <w:t xml:space="preserve"> (</w:t>
      </w:r>
      <w:r w:rsidR="00E97F46">
        <w:rPr>
          <w:rFonts w:ascii="Times New Roman" w:hAnsi="Times New Roman"/>
          <w:sz w:val="28"/>
          <w:szCs w:val="28"/>
          <w:lang w:val="en-US"/>
        </w:rPr>
        <w:t>PTX-3</w:t>
      </w:r>
      <w:r w:rsidR="00E97F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1D05">
        <w:rPr>
          <w:rFonts w:ascii="Times New Roman" w:hAnsi="Times New Roman"/>
          <w:sz w:val="28"/>
          <w:szCs w:val="28"/>
        </w:rPr>
        <w:t xml:space="preserve">який надмірно </w:t>
      </w:r>
      <w:proofErr w:type="spellStart"/>
      <w:r w:rsidRPr="00641D05">
        <w:rPr>
          <w:rFonts w:ascii="Times New Roman" w:hAnsi="Times New Roman"/>
          <w:sz w:val="28"/>
          <w:szCs w:val="28"/>
        </w:rPr>
        <w:t>експресується</w:t>
      </w:r>
      <w:proofErr w:type="spellEnd"/>
      <w:r w:rsidRPr="00641D0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41D05">
        <w:rPr>
          <w:rFonts w:ascii="Times New Roman" w:hAnsi="Times New Roman"/>
          <w:sz w:val="28"/>
          <w:szCs w:val="28"/>
        </w:rPr>
        <w:t>ендотеліальних</w:t>
      </w:r>
      <w:proofErr w:type="spellEnd"/>
      <w:r w:rsidRPr="00641D0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41D05">
        <w:rPr>
          <w:rFonts w:ascii="Times New Roman" w:hAnsi="Times New Roman"/>
          <w:sz w:val="28"/>
          <w:szCs w:val="28"/>
        </w:rPr>
        <w:t>гладком'язових</w:t>
      </w:r>
      <w:proofErr w:type="spellEnd"/>
      <w:r w:rsidRPr="00641D05">
        <w:rPr>
          <w:rFonts w:ascii="Times New Roman" w:hAnsi="Times New Roman"/>
          <w:sz w:val="28"/>
          <w:szCs w:val="28"/>
        </w:rPr>
        <w:t xml:space="preserve"> клітинах, моноцитах і </w:t>
      </w:r>
      <w:r w:rsidRPr="00E31245">
        <w:rPr>
          <w:rFonts w:ascii="Times New Roman" w:hAnsi="Times New Roman"/>
          <w:sz w:val="28"/>
          <w:szCs w:val="28"/>
        </w:rPr>
        <w:t>макрофагах, які є компонентами судинної стінки і атеросклеротичної бляшки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1245">
        <w:rPr>
          <w:rFonts w:ascii="Times New Roman" w:hAnsi="Times New Roman"/>
          <w:sz w:val="28"/>
          <w:szCs w:val="28"/>
        </w:rPr>
        <w:t xml:space="preserve">Його роль при атеросклерозі поки </w:t>
      </w:r>
      <w:r>
        <w:rPr>
          <w:rFonts w:ascii="Times New Roman" w:hAnsi="Times New Roman"/>
          <w:sz w:val="28"/>
          <w:szCs w:val="28"/>
        </w:rPr>
        <w:t xml:space="preserve">остаточно </w:t>
      </w:r>
      <w:r w:rsidRPr="00E31245">
        <w:rPr>
          <w:rFonts w:ascii="Times New Roman" w:hAnsi="Times New Roman"/>
          <w:sz w:val="28"/>
          <w:szCs w:val="28"/>
        </w:rPr>
        <w:t>не з'ясована.</w:t>
      </w:r>
    </w:p>
    <w:p w:rsidR="004B0506" w:rsidRPr="004B0506" w:rsidRDefault="004B0506" w:rsidP="004B0506">
      <w:pPr>
        <w:shd w:val="clear" w:color="auto" w:fill="FFFFFF"/>
        <w:tabs>
          <w:tab w:val="left" w:pos="-142"/>
          <w:tab w:val="left" w:pos="0"/>
          <w:tab w:val="left" w:pos="9356"/>
        </w:tabs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1F1FFA">
        <w:rPr>
          <w:rFonts w:ascii="Times New Roman" w:hAnsi="Times New Roman"/>
          <w:sz w:val="28"/>
          <w:szCs w:val="28"/>
        </w:rPr>
        <w:t xml:space="preserve">З метою дослідження </w:t>
      </w:r>
      <w:r>
        <w:rPr>
          <w:rFonts w:ascii="Times New Roman" w:hAnsi="Times New Roman"/>
          <w:sz w:val="28"/>
          <w:szCs w:val="28"/>
        </w:rPr>
        <w:t xml:space="preserve">нами було </w:t>
      </w:r>
      <w:r w:rsidRPr="001F1FFA">
        <w:rPr>
          <w:rFonts w:ascii="Times New Roman" w:hAnsi="Times New Roman"/>
          <w:sz w:val="28"/>
          <w:szCs w:val="28"/>
        </w:rPr>
        <w:t xml:space="preserve">проведено комплексне обстеження </w:t>
      </w:r>
      <w:r>
        <w:rPr>
          <w:rFonts w:ascii="Times New Roman" w:hAnsi="Times New Roman"/>
          <w:sz w:val="28"/>
          <w:szCs w:val="28"/>
          <w:lang w:val="en-US"/>
        </w:rPr>
        <w:t xml:space="preserve">110 </w:t>
      </w:r>
      <w:r>
        <w:rPr>
          <w:rFonts w:ascii="Times New Roman" w:hAnsi="Times New Roman"/>
          <w:sz w:val="28"/>
          <w:szCs w:val="28"/>
        </w:rPr>
        <w:t>хворих на</w:t>
      </w:r>
      <w:r w:rsidRPr="001F1FFA">
        <w:rPr>
          <w:rFonts w:ascii="Times New Roman" w:hAnsi="Times New Roman"/>
          <w:sz w:val="28"/>
          <w:szCs w:val="28"/>
        </w:rPr>
        <w:t xml:space="preserve"> ІХС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 контрольної групи увійшли 25 практично здорових осіб.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7F46" w:rsidRDefault="00E97F46" w:rsidP="00E97F4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результаті наших досліджень встановлено вірогідне підвищення рівня </w:t>
      </w:r>
      <w:r>
        <w:rPr>
          <w:rFonts w:ascii="Times New Roman" w:hAnsi="Times New Roman"/>
          <w:sz w:val="28"/>
          <w:szCs w:val="28"/>
          <w:lang w:val="en-US"/>
        </w:rPr>
        <w:t>PTX-3</w:t>
      </w:r>
      <w:r>
        <w:rPr>
          <w:rFonts w:ascii="Times New Roman" w:hAnsi="Times New Roman"/>
          <w:sz w:val="28"/>
          <w:szCs w:val="28"/>
        </w:rPr>
        <w:t xml:space="preserve"> у всіх хворих на ІХС </w:t>
      </w:r>
      <w:r>
        <w:rPr>
          <w:rFonts w:ascii="Times New Roman" w:hAnsi="Times New Roman"/>
          <w:sz w:val="28"/>
          <w:szCs w:val="28"/>
        </w:rPr>
        <w:t>в порівнянні з групою контролю</w:t>
      </w:r>
      <w:r>
        <w:rPr>
          <w:rFonts w:ascii="Times New Roman" w:hAnsi="Times New Roman"/>
          <w:sz w:val="28"/>
          <w:szCs w:val="28"/>
        </w:rPr>
        <w:t xml:space="preserve">. Так, рівень </w:t>
      </w:r>
      <w:r>
        <w:rPr>
          <w:rFonts w:ascii="Times New Roman" w:hAnsi="Times New Roman"/>
          <w:sz w:val="28"/>
          <w:szCs w:val="28"/>
          <w:lang w:val="en-US"/>
        </w:rPr>
        <w:t>PTX-3</w:t>
      </w:r>
      <w:r>
        <w:rPr>
          <w:rFonts w:ascii="Times New Roman" w:hAnsi="Times New Roman"/>
          <w:sz w:val="28"/>
          <w:szCs w:val="28"/>
        </w:rPr>
        <w:t xml:space="preserve"> у контрольній групі склав 1,18±0,54 </w:t>
      </w:r>
      <w:proofErr w:type="spellStart"/>
      <w:r>
        <w:rPr>
          <w:rFonts w:ascii="Times New Roman" w:hAnsi="Times New Roman"/>
          <w:sz w:val="28"/>
          <w:szCs w:val="28"/>
        </w:rPr>
        <w:t>нг</w:t>
      </w:r>
      <w:proofErr w:type="spellEnd"/>
      <w:r>
        <w:rPr>
          <w:rFonts w:ascii="Times New Roman" w:hAnsi="Times New Roman"/>
          <w:sz w:val="28"/>
          <w:szCs w:val="28"/>
        </w:rPr>
        <w:t xml:space="preserve">/мл, що на 65,40% менше, ніж у хворих на ІХС, де значення цього показника дорівнювало 3,41±0,68 </w:t>
      </w:r>
      <w:proofErr w:type="spellStart"/>
      <w:r>
        <w:rPr>
          <w:rFonts w:ascii="Times New Roman" w:hAnsi="Times New Roman"/>
          <w:sz w:val="28"/>
          <w:szCs w:val="28"/>
        </w:rPr>
        <w:t>нг</w:t>
      </w:r>
      <w:proofErr w:type="spellEnd"/>
      <w:r>
        <w:rPr>
          <w:rFonts w:ascii="Times New Roman" w:hAnsi="Times New Roman"/>
          <w:sz w:val="28"/>
          <w:szCs w:val="28"/>
        </w:rPr>
        <w:t>/мл (р</w:t>
      </w:r>
      <w:r>
        <w:rPr>
          <w:rFonts w:ascii="Times New Roman" w:hAnsi="Times New Roman"/>
          <w:sz w:val="28"/>
          <w:szCs w:val="28"/>
          <w:lang w:val="en-US"/>
        </w:rPr>
        <w:t>&lt;</w:t>
      </w:r>
      <w:r>
        <w:rPr>
          <w:rFonts w:ascii="Times New Roman" w:hAnsi="Times New Roman"/>
          <w:sz w:val="28"/>
          <w:szCs w:val="28"/>
        </w:rPr>
        <w:t xml:space="preserve">0,05). </w:t>
      </w:r>
    </w:p>
    <w:p w:rsidR="00BE3A3F" w:rsidRDefault="00E97F46" w:rsidP="00BE3A3F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245">
        <w:rPr>
          <w:rFonts w:ascii="Times New Roman" w:hAnsi="Times New Roman"/>
          <w:sz w:val="28"/>
          <w:szCs w:val="28"/>
        </w:rPr>
        <w:t>Отримані нами дані відповідають результатам інших дослідників.</w:t>
      </w:r>
      <w:r w:rsidR="00BE3A3F">
        <w:rPr>
          <w:rFonts w:ascii="Times New Roman" w:hAnsi="Times New Roman"/>
          <w:sz w:val="28"/>
          <w:szCs w:val="28"/>
        </w:rPr>
        <w:t xml:space="preserve"> </w:t>
      </w:r>
      <w:r w:rsidR="00BE3A3F" w:rsidRPr="00E31245">
        <w:rPr>
          <w:rFonts w:ascii="Times New Roman" w:hAnsi="Times New Roman"/>
          <w:sz w:val="28"/>
          <w:szCs w:val="28"/>
        </w:rPr>
        <w:t xml:space="preserve">У роботі </w:t>
      </w:r>
      <w:proofErr w:type="spellStart"/>
      <w:r w:rsidR="00BE3A3F" w:rsidRPr="00E31245">
        <w:rPr>
          <w:rFonts w:ascii="Times New Roman" w:hAnsi="Times New Roman"/>
          <w:sz w:val="28"/>
          <w:szCs w:val="28"/>
          <w:lang w:val="en-US"/>
        </w:rPr>
        <w:t>Haibo</w:t>
      </w:r>
      <w:proofErr w:type="spellEnd"/>
      <w:r w:rsidR="00BE3A3F" w:rsidRPr="00E31245">
        <w:rPr>
          <w:rFonts w:ascii="Times New Roman" w:hAnsi="Times New Roman"/>
          <w:sz w:val="28"/>
          <w:szCs w:val="28"/>
          <w:lang w:val="en-US"/>
        </w:rPr>
        <w:t xml:space="preserve"> L</w:t>
      </w:r>
      <w:r w:rsidR="00BE3A3F" w:rsidRPr="00E31245">
        <w:rPr>
          <w:rFonts w:ascii="Times New Roman" w:hAnsi="Times New Roman"/>
          <w:sz w:val="28"/>
          <w:szCs w:val="28"/>
        </w:rPr>
        <w:t>.</w:t>
      </w:r>
      <w:r w:rsidR="00BE3A3F" w:rsidRPr="00E3124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E3A3F">
        <w:rPr>
          <w:rFonts w:ascii="Times New Roman" w:hAnsi="Times New Roman"/>
          <w:sz w:val="28"/>
          <w:szCs w:val="28"/>
        </w:rPr>
        <w:t>(</w:t>
      </w:r>
      <w:r w:rsidR="00BE3A3F" w:rsidRPr="00E31245">
        <w:rPr>
          <w:rFonts w:ascii="Times New Roman" w:hAnsi="Times New Roman"/>
          <w:sz w:val="28"/>
          <w:szCs w:val="28"/>
        </w:rPr>
        <w:t>20</w:t>
      </w:r>
      <w:r w:rsidR="00BE3A3F">
        <w:rPr>
          <w:rFonts w:ascii="Times New Roman" w:hAnsi="Times New Roman"/>
          <w:sz w:val="28"/>
          <w:szCs w:val="28"/>
        </w:rPr>
        <w:t>14)</w:t>
      </w:r>
      <w:r w:rsidR="00BE3A3F" w:rsidRPr="00E3124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E3A3F" w:rsidRPr="00E31245">
        <w:rPr>
          <w:rFonts w:ascii="Times New Roman" w:hAnsi="Times New Roman"/>
          <w:sz w:val="28"/>
          <w:szCs w:val="28"/>
          <w:lang w:val="en-US"/>
        </w:rPr>
        <w:t>було</w:t>
      </w:r>
      <w:proofErr w:type="spellEnd"/>
      <w:r w:rsidR="00BE3A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E3A3F">
        <w:rPr>
          <w:rFonts w:ascii="Times New Roman" w:hAnsi="Times New Roman"/>
          <w:sz w:val="28"/>
          <w:szCs w:val="28"/>
          <w:lang w:val="en-US"/>
        </w:rPr>
        <w:t>проведено</w:t>
      </w:r>
      <w:proofErr w:type="spellEnd"/>
      <w:r w:rsidR="00BE3A3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E3A3F">
        <w:rPr>
          <w:rFonts w:ascii="Times New Roman" w:hAnsi="Times New Roman"/>
          <w:sz w:val="28"/>
          <w:szCs w:val="28"/>
        </w:rPr>
        <w:t>обстеження 596 пацієнтів (467 чоловіка, 129 жінок, середній вік 65,9±8,1 років), за результатами якого було встановлено, що Р</w:t>
      </w:r>
      <w:r w:rsidR="00BE3A3F">
        <w:rPr>
          <w:rFonts w:ascii="Times New Roman" w:hAnsi="Times New Roman"/>
          <w:sz w:val="28"/>
          <w:szCs w:val="28"/>
          <w:lang w:val="en-US"/>
        </w:rPr>
        <w:t>T</w:t>
      </w:r>
      <w:r w:rsidR="00BE3A3F">
        <w:rPr>
          <w:rFonts w:ascii="Times New Roman" w:hAnsi="Times New Roman"/>
          <w:sz w:val="28"/>
          <w:szCs w:val="28"/>
        </w:rPr>
        <w:t xml:space="preserve">Х-3 є запальним </w:t>
      </w:r>
      <w:proofErr w:type="spellStart"/>
      <w:r w:rsidR="00BE3A3F">
        <w:rPr>
          <w:rFonts w:ascii="Times New Roman" w:hAnsi="Times New Roman"/>
          <w:sz w:val="28"/>
          <w:szCs w:val="28"/>
        </w:rPr>
        <w:t>предиктором</w:t>
      </w:r>
      <w:proofErr w:type="spellEnd"/>
      <w:r w:rsidR="00BE3A3F">
        <w:rPr>
          <w:rFonts w:ascii="Times New Roman" w:hAnsi="Times New Roman"/>
          <w:sz w:val="28"/>
          <w:szCs w:val="28"/>
        </w:rPr>
        <w:t xml:space="preserve"> ІХС. Рівень РТХ-3 у хворих на ІХС склав 3,12</w:t>
      </w:r>
      <w:r w:rsidR="00BE3A3F" w:rsidRPr="00246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±</w:t>
      </w:r>
      <w:r w:rsidR="00BE3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0,63 </w:t>
      </w:r>
      <w:proofErr w:type="spellStart"/>
      <w:r w:rsidR="00BE3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нг</w:t>
      </w:r>
      <w:proofErr w:type="spellEnd"/>
      <w:r w:rsidR="00BE3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/мл, що було вище, ніж у контрольній групі.</w:t>
      </w:r>
    </w:p>
    <w:p w:rsidR="001A5B76" w:rsidRPr="004B0506" w:rsidRDefault="00BE3A3F" w:rsidP="00BE3A3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Таким чином,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E97F46">
        <w:rPr>
          <w:rFonts w:ascii="Times New Roman" w:hAnsi="Times New Roman"/>
          <w:sz w:val="28"/>
          <w:szCs w:val="28"/>
        </w:rPr>
        <w:t xml:space="preserve"> хворих на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шемічн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хвороб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серця</w:t>
      </w:r>
      <w:r w:rsidR="00E97F46">
        <w:rPr>
          <w:rFonts w:ascii="Times New Roman" w:hAnsi="Times New Roman"/>
          <w:sz w:val="28"/>
          <w:szCs w:val="28"/>
        </w:rPr>
        <w:t xml:space="preserve"> встановлено більш ви</w:t>
      </w:r>
      <w:r>
        <w:rPr>
          <w:rFonts w:ascii="Times New Roman" w:hAnsi="Times New Roman"/>
          <w:sz w:val="28"/>
          <w:szCs w:val="28"/>
        </w:rPr>
        <w:t>соки</w:t>
      </w:r>
      <w:r w:rsidR="00E97F46">
        <w:rPr>
          <w:rFonts w:ascii="Times New Roman" w:hAnsi="Times New Roman"/>
          <w:sz w:val="28"/>
          <w:szCs w:val="28"/>
        </w:rPr>
        <w:t xml:space="preserve">й рівень </w:t>
      </w:r>
      <w:r w:rsidRPr="00641D05">
        <w:rPr>
          <w:rFonts w:ascii="Times New Roman" w:hAnsi="Times New Roman"/>
          <w:sz w:val="28"/>
          <w:szCs w:val="28"/>
        </w:rPr>
        <w:t>пентракс</w:t>
      </w:r>
      <w:r>
        <w:rPr>
          <w:rFonts w:ascii="Times New Roman" w:hAnsi="Times New Roman"/>
          <w:sz w:val="28"/>
          <w:szCs w:val="28"/>
        </w:rPr>
        <w:t>и</w:t>
      </w:r>
      <w:r w:rsidRPr="00641D0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 w:rsidRPr="00641D05">
        <w:rPr>
          <w:rFonts w:ascii="Times New Roman" w:hAnsi="Times New Roman"/>
          <w:sz w:val="28"/>
          <w:szCs w:val="28"/>
        </w:rPr>
        <w:t>-3</w:t>
      </w:r>
      <w:r w:rsidR="00E97F46">
        <w:rPr>
          <w:rFonts w:ascii="Times New Roman" w:hAnsi="Times New Roman"/>
          <w:sz w:val="28"/>
          <w:szCs w:val="28"/>
        </w:rPr>
        <w:t xml:space="preserve">, ніж у контрольної групи, що свідчить про активацію </w:t>
      </w:r>
      <w:proofErr w:type="spellStart"/>
      <w:r w:rsidR="00E97F46">
        <w:rPr>
          <w:rFonts w:ascii="Times New Roman" w:hAnsi="Times New Roman"/>
          <w:sz w:val="28"/>
          <w:szCs w:val="28"/>
        </w:rPr>
        <w:t>імунозапальної</w:t>
      </w:r>
      <w:proofErr w:type="spellEnd"/>
      <w:r w:rsidR="00E97F46">
        <w:rPr>
          <w:rFonts w:ascii="Times New Roman" w:hAnsi="Times New Roman"/>
          <w:sz w:val="28"/>
          <w:szCs w:val="28"/>
        </w:rPr>
        <w:t xml:space="preserve"> ланки.</w:t>
      </w:r>
      <w:bookmarkStart w:id="0" w:name="_GoBack"/>
      <w:bookmarkEnd w:id="0"/>
    </w:p>
    <w:sectPr w:rsidR="001A5B76" w:rsidRPr="004B0506" w:rsidSect="001076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7AF4"/>
    <w:multiLevelType w:val="hybridMultilevel"/>
    <w:tmpl w:val="8E3ABE10"/>
    <w:lvl w:ilvl="0" w:tplc="2AF09234">
      <w:start w:val="1"/>
      <w:numFmt w:val="decimal"/>
      <w:lvlText w:val="%1-"/>
      <w:lvlJc w:val="left"/>
      <w:pPr>
        <w:ind w:left="177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225F4E25"/>
    <w:multiLevelType w:val="hybridMultilevel"/>
    <w:tmpl w:val="881E824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60A"/>
    <w:rsid w:val="0003395F"/>
    <w:rsid w:val="00036AB4"/>
    <w:rsid w:val="00037AE8"/>
    <w:rsid w:val="000A2E57"/>
    <w:rsid w:val="000C118D"/>
    <w:rsid w:val="000D4BB2"/>
    <w:rsid w:val="00107663"/>
    <w:rsid w:val="00141EFF"/>
    <w:rsid w:val="00155C39"/>
    <w:rsid w:val="001671A5"/>
    <w:rsid w:val="00177D0A"/>
    <w:rsid w:val="001937D1"/>
    <w:rsid w:val="0019551C"/>
    <w:rsid w:val="001A5B76"/>
    <w:rsid w:val="001A6EE9"/>
    <w:rsid w:val="001E3CE5"/>
    <w:rsid w:val="00210C66"/>
    <w:rsid w:val="002147AF"/>
    <w:rsid w:val="00230772"/>
    <w:rsid w:val="0026760C"/>
    <w:rsid w:val="002D1BCA"/>
    <w:rsid w:val="002E0CE3"/>
    <w:rsid w:val="002E5CDC"/>
    <w:rsid w:val="002E5D16"/>
    <w:rsid w:val="00300F66"/>
    <w:rsid w:val="00302B75"/>
    <w:rsid w:val="00324C7D"/>
    <w:rsid w:val="003B6931"/>
    <w:rsid w:val="004B0506"/>
    <w:rsid w:val="004B3C49"/>
    <w:rsid w:val="00520544"/>
    <w:rsid w:val="00567C28"/>
    <w:rsid w:val="005E649E"/>
    <w:rsid w:val="006405EA"/>
    <w:rsid w:val="0069484E"/>
    <w:rsid w:val="006B3700"/>
    <w:rsid w:val="006B75EF"/>
    <w:rsid w:val="007717BC"/>
    <w:rsid w:val="00801E71"/>
    <w:rsid w:val="00803BDF"/>
    <w:rsid w:val="00821C1C"/>
    <w:rsid w:val="008346DD"/>
    <w:rsid w:val="008F3A7C"/>
    <w:rsid w:val="0093057A"/>
    <w:rsid w:val="009567B8"/>
    <w:rsid w:val="009819DD"/>
    <w:rsid w:val="00981EF0"/>
    <w:rsid w:val="009C597B"/>
    <w:rsid w:val="00A04A92"/>
    <w:rsid w:val="00A41AA8"/>
    <w:rsid w:val="00A451FA"/>
    <w:rsid w:val="00A95B9E"/>
    <w:rsid w:val="00AD0F99"/>
    <w:rsid w:val="00AD1A59"/>
    <w:rsid w:val="00B1317F"/>
    <w:rsid w:val="00B35880"/>
    <w:rsid w:val="00BA23EA"/>
    <w:rsid w:val="00BB03D7"/>
    <w:rsid w:val="00BE3A3F"/>
    <w:rsid w:val="00BE6FB4"/>
    <w:rsid w:val="00C07949"/>
    <w:rsid w:val="00C3654C"/>
    <w:rsid w:val="00C4444F"/>
    <w:rsid w:val="00C92998"/>
    <w:rsid w:val="00CD002B"/>
    <w:rsid w:val="00D55F31"/>
    <w:rsid w:val="00DA1CB2"/>
    <w:rsid w:val="00DB1411"/>
    <w:rsid w:val="00E57193"/>
    <w:rsid w:val="00E6559A"/>
    <w:rsid w:val="00E857CC"/>
    <w:rsid w:val="00E94862"/>
    <w:rsid w:val="00E97F46"/>
    <w:rsid w:val="00EC160A"/>
    <w:rsid w:val="00ED3CF5"/>
    <w:rsid w:val="00F07117"/>
    <w:rsid w:val="00F34C2E"/>
    <w:rsid w:val="00F35334"/>
    <w:rsid w:val="00F50FE3"/>
    <w:rsid w:val="00F56467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E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16</cp:revision>
  <cp:lastPrinted>2015-09-28T14:18:00Z</cp:lastPrinted>
  <dcterms:created xsi:type="dcterms:W3CDTF">2018-10-18T11:21:00Z</dcterms:created>
  <dcterms:modified xsi:type="dcterms:W3CDTF">2019-01-11T01:48:00Z</dcterms:modified>
</cp:coreProperties>
</file>