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D" w:rsidRDefault="00747833" w:rsidP="00C66FE6">
      <w:pPr>
        <w:pStyle w:val="20"/>
        <w:framePr w:w="6586" w:h="5781" w:hRule="exact" w:wrap="none" w:vAnchor="page" w:hAnchor="page" w:x="2744" w:y="990"/>
        <w:shd w:val="clear" w:color="auto" w:fill="auto"/>
        <w:spacing w:before="0"/>
        <w:ind w:left="20"/>
      </w:pPr>
      <w:r>
        <w:t xml:space="preserve">ПРОФИЛАКТИКА ОСТРЫХ </w:t>
      </w:r>
      <w:r>
        <w:t>ВОСПАЛИТЕЛЬНЫХ ЗАБОЛЕВАНИЙ ЧЕЛЮСТНО-ЛИЦЕВОЙ ОБЛАСТИ ХНМУ</w:t>
      </w:r>
    </w:p>
    <w:p w:rsidR="00F42CCD" w:rsidRDefault="00747833" w:rsidP="00C66FE6">
      <w:pPr>
        <w:pStyle w:val="1"/>
        <w:framePr w:w="6586" w:h="5781" w:hRule="exact" w:wrap="none" w:vAnchor="page" w:hAnchor="page" w:x="2744" w:y="990"/>
        <w:shd w:val="clear" w:color="auto" w:fill="auto"/>
        <w:spacing w:after="30" w:line="160" w:lineRule="exact"/>
        <w:ind w:left="20"/>
        <w:jc w:val="center"/>
      </w:pPr>
      <w:r>
        <w:t>Потапов В.Ю., Герман С.И., Потапова С.И.</w:t>
      </w:r>
    </w:p>
    <w:p w:rsidR="00F42CCD" w:rsidRDefault="00747833" w:rsidP="00C66FE6">
      <w:pPr>
        <w:pStyle w:val="1"/>
        <w:framePr w:w="6586" w:h="5781" w:hRule="exact" w:wrap="none" w:vAnchor="page" w:hAnchor="page" w:x="2744" w:y="990"/>
        <w:shd w:val="clear" w:color="auto" w:fill="auto"/>
        <w:spacing w:after="169" w:line="160" w:lineRule="exact"/>
        <w:ind w:left="20"/>
        <w:jc w:val="center"/>
      </w:pPr>
      <w:r>
        <w:t xml:space="preserve">Харьковский </w:t>
      </w:r>
      <w:proofErr w:type="spellStart"/>
      <w:r>
        <w:rPr>
          <w:lang w:val="uk-UA"/>
        </w:rPr>
        <w:t>національньїй</w:t>
      </w:r>
      <w:proofErr w:type="spellEnd"/>
      <w:r>
        <w:rPr>
          <w:lang w:val="uk-UA"/>
        </w:rPr>
        <w:t xml:space="preserve"> </w:t>
      </w:r>
      <w:r>
        <w:t>медицинский университет</w:t>
      </w:r>
    </w:p>
    <w:p w:rsidR="00F42CCD" w:rsidRDefault="00747833" w:rsidP="00C66FE6">
      <w:pPr>
        <w:pStyle w:val="1"/>
        <w:framePr w:w="6586" w:h="5781" w:hRule="exact" w:wrap="none" w:vAnchor="page" w:hAnchor="page" w:x="2744" w:y="990"/>
        <w:shd w:val="clear" w:color="auto" w:fill="auto"/>
        <w:spacing w:after="0"/>
        <w:ind w:left="20" w:right="260" w:firstLine="360"/>
      </w:pPr>
      <w:r>
        <w:t>В комплексе мероприятий по профилактике стоматологических заболеваний основная роль принадлежит первичной пр</w:t>
      </w:r>
      <w:r>
        <w:t>офилактике и санации полости рта, что позволяет предотвратить не только осложнения кариеса зубов, но и острые воспалительные заболевания челюстно-лицевой области (ЧЛО).</w:t>
      </w:r>
    </w:p>
    <w:p w:rsidR="00F42CCD" w:rsidRDefault="00747833" w:rsidP="00C66FE6">
      <w:pPr>
        <w:pStyle w:val="1"/>
        <w:framePr w:w="6586" w:h="5781" w:hRule="exact" w:wrap="none" w:vAnchor="page" w:hAnchor="page" w:x="2744" w:y="990"/>
        <w:shd w:val="clear" w:color="auto" w:fill="auto"/>
        <w:spacing w:after="0"/>
        <w:ind w:left="20" w:right="260" w:firstLine="360"/>
      </w:pPr>
      <w:r>
        <w:t>В последние годы, несмотря на значительное увеличение объема стоматологической помощи и</w:t>
      </w:r>
      <w:r>
        <w:t xml:space="preserve"> совершенствования методов лечения стоматологических заболеваний, количество с острыми воспалительными заболеваниями лица и шеи не уменьшается. Наши наблюдения показывают, что 15-25% первичных хирургических больных, обращающиеся </w:t>
      </w:r>
      <w:r>
        <w:rPr>
          <w:vertAlign w:val="superscript"/>
        </w:rPr>
        <w:t>8</w:t>
      </w:r>
      <w:r>
        <w:t xml:space="preserve"> стоматологические учрежде</w:t>
      </w:r>
      <w:r>
        <w:t>ния, имеют острые воспалительные заболевания, без учета острых и обострившихся периодонтитов. Такие больные составляют 40-50% коечного фонда стоматологических стационаров.</w:t>
      </w:r>
    </w:p>
    <w:p w:rsidR="00F42CCD" w:rsidRDefault="00747833" w:rsidP="00C66FE6">
      <w:pPr>
        <w:pStyle w:val="1"/>
        <w:framePr w:w="6586" w:h="5781" w:hRule="exact" w:wrap="none" w:vAnchor="page" w:hAnchor="page" w:x="2744" w:y="990"/>
        <w:shd w:val="clear" w:color="auto" w:fill="auto"/>
        <w:spacing w:after="0"/>
        <w:ind w:left="20" w:right="260" w:firstLine="360"/>
      </w:pPr>
      <w:r>
        <w:t xml:space="preserve">В чем же причины такой стабильности возникновения </w:t>
      </w:r>
      <w:proofErr w:type="spellStart"/>
      <w:r>
        <w:t>одонтогенн</w:t>
      </w:r>
      <w:r w:rsidR="00C66FE6">
        <w:t>ых</w:t>
      </w:r>
      <w:proofErr w:type="spellEnd"/>
      <w:r>
        <w:t xml:space="preserve"> воспалительных заболе</w:t>
      </w:r>
      <w:r>
        <w:t>ваний ЧЛО?</w:t>
      </w:r>
    </w:p>
    <w:p w:rsidR="00F42CCD" w:rsidRDefault="00747833" w:rsidP="00C66FE6">
      <w:pPr>
        <w:pStyle w:val="1"/>
        <w:framePr w:w="6586" w:h="5781" w:hRule="exact" w:wrap="none" w:vAnchor="page" w:hAnchor="page" w:x="2744" w:y="990"/>
        <w:shd w:val="clear" w:color="auto" w:fill="auto"/>
        <w:spacing w:after="0"/>
        <w:ind w:left="20" w:right="260" w:firstLine="360"/>
      </w:pPr>
      <w:r>
        <w:t>Во-первых, в погоне за качественными показателями нере</w:t>
      </w:r>
      <w:r w:rsidR="00C66FE6">
        <w:t>дко</w:t>
      </w:r>
      <w:r>
        <w:rPr>
          <w:rStyle w:val="FranklinGothicMedium6pt0pt"/>
        </w:rPr>
        <w:t xml:space="preserve"> </w:t>
      </w:r>
      <w:r>
        <w:t xml:space="preserve">игнорируется основная цель врачебного вмешательства - стойкое </w:t>
      </w:r>
      <w:r>
        <w:rPr>
          <w:rStyle w:val="75pt"/>
        </w:rPr>
        <w:t>излечение</w:t>
      </w:r>
    </w:p>
    <w:p w:rsidR="00F42CCD" w:rsidRDefault="00F42CCD">
      <w:pPr>
        <w:rPr>
          <w:sz w:val="2"/>
          <w:szCs w:val="2"/>
        </w:rPr>
        <w:sectPr w:rsidR="00F42CC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42CCD" w:rsidRDefault="00747833">
      <w:pPr>
        <w:pStyle w:val="1"/>
        <w:framePr w:w="6403" w:h="9358" w:hRule="exact" w:wrap="none" w:vAnchor="page" w:hAnchor="page" w:x="2681" w:y="3752"/>
        <w:shd w:val="clear" w:color="auto" w:fill="auto"/>
        <w:spacing w:after="0"/>
        <w:ind w:left="20" w:right="20"/>
      </w:pPr>
      <w:r>
        <w:lastRenderedPageBreak/>
        <w:t xml:space="preserve">больного. По данным литературных источников, при лечении хронического периодонтита </w:t>
      </w:r>
      <w:proofErr w:type="spellStart"/>
      <w:r>
        <w:t>многокорневых</w:t>
      </w:r>
      <w:proofErr w:type="spellEnd"/>
      <w:r>
        <w:t xml:space="preserve"> зубов лишь в 15-20% случаев корневые каналы </w:t>
      </w:r>
      <w:proofErr w:type="spellStart"/>
      <w:r>
        <w:t>обтурированы</w:t>
      </w:r>
      <w:proofErr w:type="spellEnd"/>
      <w:r>
        <w:t xml:space="preserve"> на всем протяжении [1-2]. Но даже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обтурация</w:t>
      </w:r>
      <w:proofErr w:type="spellEnd"/>
      <w:r>
        <w:t xml:space="preserve"> корневых каналов при периодонтите не всегда определяет благоприятный результат лечения. В комплексном лечении периодонтита необходимо </w:t>
      </w:r>
      <w:r>
        <w:t xml:space="preserve">использовать современный арсенал медикаментозных препаратов [3] и физических средств (лазер, ультразвук), повышающих </w:t>
      </w:r>
      <w:proofErr w:type="gramStart"/>
      <w:r>
        <w:t>антибактериальную</w:t>
      </w:r>
      <w:proofErr w:type="gramEnd"/>
      <w:r>
        <w:t xml:space="preserve"> </w:t>
      </w:r>
      <w:proofErr w:type="spellStart"/>
      <w:r>
        <w:t>резистентность</w:t>
      </w:r>
      <w:proofErr w:type="spellEnd"/>
      <w:r>
        <w:t xml:space="preserve"> тканей, что не всегда возможно или принято в практике стоматологических поликлиник [4,5].</w:t>
      </w:r>
    </w:p>
    <w:p w:rsidR="00F42CCD" w:rsidRDefault="00747833">
      <w:pPr>
        <w:pStyle w:val="1"/>
        <w:framePr w:w="6403" w:h="9358" w:hRule="exact" w:wrap="none" w:vAnchor="page" w:hAnchor="page" w:x="2681" w:y="3752"/>
        <w:shd w:val="clear" w:color="auto" w:fill="auto"/>
        <w:spacing w:after="0"/>
        <w:ind w:left="20" w:right="20" w:firstLine="340"/>
      </w:pPr>
      <w:r>
        <w:t>Нередко консерва</w:t>
      </w:r>
      <w:r>
        <w:t xml:space="preserve">тивное лечение хронического периодонтита проводят в тех случаях, когда оно не показано из-за непроходимости корневых каналов, значительной деструкции </w:t>
      </w:r>
      <w:proofErr w:type="spellStart"/>
      <w:r>
        <w:t>периапикальных</w:t>
      </w:r>
      <w:proofErr w:type="spellEnd"/>
      <w:r>
        <w:t xml:space="preserve"> тканей. В то же время хирургические методы (резекция верхушки корня, ампутация корня, </w:t>
      </w:r>
      <w:proofErr w:type="spellStart"/>
      <w:r>
        <w:t>гемис</w:t>
      </w:r>
      <w:r>
        <w:t>екция</w:t>
      </w:r>
      <w:proofErr w:type="spellEnd"/>
      <w:r>
        <w:t xml:space="preserve"> зуба) применяют крайне редко. Указанные причины объясняют наличие у многих пациентов стоматологических учреждений, а также у лиц с </w:t>
      </w:r>
      <w:proofErr w:type="spellStart"/>
      <w:r>
        <w:t>нелеченными</w:t>
      </w:r>
      <w:proofErr w:type="spellEnd"/>
      <w:r>
        <w:t xml:space="preserve"> зубами при осложнении кариеса </w:t>
      </w:r>
      <w:proofErr w:type="spellStart"/>
      <w:r>
        <w:t>периапикальных</w:t>
      </w:r>
      <w:proofErr w:type="spellEnd"/>
      <w:r>
        <w:t xml:space="preserve"> патогенных очагов, которые являются источниками инфекции остры</w:t>
      </w:r>
      <w:r>
        <w:t xml:space="preserve">х </w:t>
      </w:r>
      <w:proofErr w:type="spellStart"/>
      <w:r>
        <w:t>одонтогенных</w:t>
      </w:r>
      <w:proofErr w:type="spellEnd"/>
      <w:r>
        <w:t xml:space="preserve"> воспалительных заболеваний</w:t>
      </w:r>
    </w:p>
    <w:p w:rsidR="00F42CCD" w:rsidRDefault="00747833">
      <w:pPr>
        <w:pStyle w:val="1"/>
        <w:framePr w:w="6403" w:h="9358" w:hRule="exact" w:wrap="none" w:vAnchor="page" w:hAnchor="page" w:x="2681" w:y="3752"/>
        <w:shd w:val="clear" w:color="auto" w:fill="auto"/>
        <w:spacing w:after="0"/>
        <w:ind w:left="20" w:right="20" w:firstLine="340"/>
      </w:pPr>
      <w:r>
        <w:t>С целью профилактики острых воспалительных процессов ЧЛО необходимо динамическое наблюдение за всеми больными, леченными в терапевтических кабинетах стоматологических учреждений по поводу хронического периодонтита.</w:t>
      </w:r>
      <w:r>
        <w:t xml:space="preserve"> Отсутствие регенерации костной ткани через 6- 12 месяцев после консервативного лечения гранулирующего и гранулематозного периодонтита, является показанием к применению хирургических методов или к удалению зуба. Эти вопросы следует решать с учетом возможно</w:t>
      </w:r>
      <w:r>
        <w:t>стей современной ортопедической стоматологии.</w:t>
      </w:r>
    </w:p>
    <w:p w:rsidR="00F42CCD" w:rsidRDefault="00747833">
      <w:pPr>
        <w:pStyle w:val="1"/>
        <w:framePr w:w="6403" w:h="9358" w:hRule="exact" w:wrap="none" w:vAnchor="page" w:hAnchor="page" w:x="2681" w:y="3752"/>
        <w:shd w:val="clear" w:color="auto" w:fill="auto"/>
        <w:spacing w:after="0"/>
        <w:ind w:left="20" w:right="20" w:firstLine="340"/>
      </w:pPr>
      <w:r>
        <w:t>Особенно активно следует осуществлять принципы хирургической санации у детей группы риска. Расширение показаний к удалению зубов у детей позволяет существенно снизить количество острых воспалительных заболевани</w:t>
      </w:r>
      <w:r>
        <w:t>й ЧЛО.</w:t>
      </w:r>
    </w:p>
    <w:p w:rsidR="00F42CCD" w:rsidRDefault="00747833">
      <w:pPr>
        <w:pStyle w:val="1"/>
        <w:framePr w:w="6403" w:h="9358" w:hRule="exact" w:wrap="none" w:vAnchor="page" w:hAnchor="page" w:x="2681" w:y="3752"/>
        <w:shd w:val="clear" w:color="auto" w:fill="auto"/>
        <w:spacing w:after="0"/>
        <w:ind w:left="20" w:right="20" w:firstLine="340"/>
      </w:pPr>
      <w:r>
        <w:t>Второй аспект проблемы - предупреждение возникновения прогрессирующих воспалительных заболеваний ЧЛО, характеризующихся молниеносным развитием, агрессивностью течения, быстрым распространением процесса на соседние ткани и осложняющихся контактным ме</w:t>
      </w:r>
      <w:r>
        <w:t xml:space="preserve">диастинитом, тромбофлебитом лицевых вен и кавернозного синуса, </w:t>
      </w:r>
      <w:proofErr w:type="spellStart"/>
      <w:r>
        <w:t>менингоэнцефалигом</w:t>
      </w:r>
      <w:proofErr w:type="spellEnd"/>
      <w:r>
        <w:t>, сепсисом, септическим шоком [6].</w:t>
      </w:r>
    </w:p>
    <w:p w:rsidR="00F42CCD" w:rsidRDefault="00747833">
      <w:pPr>
        <w:pStyle w:val="1"/>
        <w:framePr w:w="6403" w:h="9358" w:hRule="exact" w:wrap="none" w:vAnchor="page" w:hAnchor="page" w:x="2681" w:y="3752"/>
        <w:shd w:val="clear" w:color="auto" w:fill="auto"/>
        <w:spacing w:after="0"/>
        <w:ind w:left="20" w:right="20" w:firstLine="340"/>
      </w:pPr>
      <w:r>
        <w:t>Одной из главных причин этих осложнений является неадекватное лечение. Далее не всегда при лечении острых воспалительных процессов ЧЛО прово</w:t>
      </w:r>
      <w:r>
        <w:t>дится комплексная терапия с учетом патогенеза заболевания [7].</w:t>
      </w:r>
    </w:p>
    <w:p w:rsidR="00F42CCD" w:rsidRDefault="00747833" w:rsidP="00C66FE6">
      <w:pPr>
        <w:pStyle w:val="1"/>
        <w:framePr w:w="6403" w:h="9358" w:hRule="exact" w:wrap="none" w:vAnchor="page" w:hAnchor="page" w:x="2681" w:y="3752"/>
        <w:shd w:val="clear" w:color="auto" w:fill="auto"/>
        <w:spacing w:after="0"/>
        <w:ind w:left="20" w:right="20" w:firstLine="340"/>
      </w:pPr>
      <w:r>
        <w:t xml:space="preserve">К </w:t>
      </w:r>
      <w:proofErr w:type="gramStart"/>
      <w:r>
        <w:t>сожалению</w:t>
      </w:r>
      <w:proofErr w:type="gramEnd"/>
      <w:r>
        <w:t xml:space="preserve"> во многих стоматологических учреждениях, в силу разных причин, не используются современные медикаментозные и физические средства [8,9], нередко больные с острыми воспалительными заб</w:t>
      </w:r>
      <w:r>
        <w:t>олеваниями ЧЛО лечатся в поликлинических условиях, что при терапии детей вообще не</w:t>
      </w:r>
      <w:r w:rsidR="00C66FE6">
        <w:t xml:space="preserve"> д</w:t>
      </w:r>
      <w:r>
        <w:t>опустимо.</w:t>
      </w:r>
    </w:p>
    <w:p w:rsidR="00F42CCD" w:rsidRDefault="00F42CCD">
      <w:pPr>
        <w:rPr>
          <w:sz w:val="2"/>
          <w:szCs w:val="2"/>
        </w:rPr>
        <w:sectPr w:rsidR="00F42CC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6FE6" w:rsidRDefault="00C66FE6" w:rsidP="00C66FE6">
      <w:pPr>
        <w:pStyle w:val="1"/>
        <w:framePr w:w="6360" w:h="5568" w:hRule="exact" w:wrap="none" w:vAnchor="page" w:hAnchor="page" w:x="2906" w:y="1140"/>
        <w:shd w:val="clear" w:color="auto" w:fill="auto"/>
        <w:spacing w:after="0"/>
        <w:ind w:left="20" w:right="20" w:firstLine="380"/>
      </w:pPr>
      <w:r>
        <w:lastRenderedPageBreak/>
        <w:t xml:space="preserve">Активная профилактика тяжелых осложнений гнойных заболеваний лица и шеи должна включать мероприятия по прогнозированию, ранней диагностике осложнений и целенаправленному патогенетическому лечению </w:t>
      </w:r>
      <w:r>
        <w:rPr>
          <w:rStyle w:val="ArialUnicodeMS0pt"/>
        </w:rPr>
        <w:t>[</w:t>
      </w:r>
      <w:r>
        <w:rPr>
          <w:rStyle w:val="ArialUnicodeMS75pt0pt"/>
        </w:rPr>
        <w:t>10</w:t>
      </w:r>
      <w:r>
        <w:rPr>
          <w:rStyle w:val="ArialUnicodeMS0pt"/>
        </w:rPr>
        <w:t>].</w:t>
      </w:r>
    </w:p>
    <w:p w:rsidR="00C66FE6" w:rsidRDefault="00C66FE6" w:rsidP="00C66FE6">
      <w:pPr>
        <w:pStyle w:val="1"/>
        <w:framePr w:w="6360" w:h="5568" w:hRule="exact" w:wrap="none" w:vAnchor="page" w:hAnchor="page" w:x="2906" w:y="1140"/>
        <w:shd w:val="clear" w:color="auto" w:fill="auto"/>
        <w:spacing w:after="0"/>
        <w:ind w:left="20" w:right="20" w:firstLine="380"/>
      </w:pPr>
      <w:r>
        <w:t xml:space="preserve">Прогнозирование осложнений основывается на выявлении ключевых симптомов, характерных для того или иного осложнения и проведении специальных методов исследования, таких как рентгенография средостения (при подозрении на медиастинит) электроэнцефалография, </w:t>
      </w:r>
      <w:proofErr w:type="spellStart"/>
      <w:r>
        <w:t>эхолокация</w:t>
      </w:r>
      <w:proofErr w:type="spellEnd"/>
      <w:r>
        <w:t>, спинномозговая пункция с лабораторным анализом ликвора (в ранней диагностике внутричерепных осложнений), многократные посевы крови (для ранней диагностики сепсиса) и др.</w:t>
      </w:r>
    </w:p>
    <w:p w:rsidR="00C66FE6" w:rsidRDefault="00C66FE6" w:rsidP="00C66FE6">
      <w:pPr>
        <w:pStyle w:val="1"/>
        <w:framePr w:w="6360" w:h="5568" w:hRule="exact" w:wrap="none" w:vAnchor="page" w:hAnchor="page" w:x="2906" w:y="1140"/>
        <w:shd w:val="clear" w:color="auto" w:fill="auto"/>
        <w:spacing w:after="0"/>
        <w:ind w:left="20" w:right="20" w:firstLine="380"/>
      </w:pPr>
      <w:r>
        <w:t>Угроза возникновения осложнений является основанием для проведения лечебно-профилактических мероприятий по опережающему принципу, суть которого заключается в ориентации не на имеющуюся, а на прогнозируемую клиническую ситуацию.</w:t>
      </w:r>
    </w:p>
    <w:p w:rsidR="00C66FE6" w:rsidRDefault="00C66FE6" w:rsidP="00C66FE6">
      <w:pPr>
        <w:pStyle w:val="1"/>
        <w:framePr w:w="6360" w:h="5568" w:hRule="exact" w:wrap="none" w:vAnchor="page" w:hAnchor="page" w:x="2906" w:y="1140"/>
        <w:shd w:val="clear" w:color="auto" w:fill="auto"/>
        <w:spacing w:after="0"/>
        <w:ind w:left="20" w:right="20" w:firstLine="380"/>
      </w:pPr>
      <w:r>
        <w:t>Необходимо отметить, что большую группу среди больных с патологией ЧЛО составляют лица с переломами костей. Частота воспалительных осложнений при этой патологии остается высокой. Основной предпосылкой развития инфекционно-воспалительных осложнений при переломах костей лица является несвоевременное обращение пострадавших в лечебные учреждения и их госпитализация.</w:t>
      </w:r>
    </w:p>
    <w:p w:rsidR="00C66FE6" w:rsidRDefault="00C66FE6" w:rsidP="00C66FE6">
      <w:pPr>
        <w:pStyle w:val="1"/>
        <w:framePr w:w="6360" w:h="5568" w:hRule="exact" w:wrap="none" w:vAnchor="page" w:hAnchor="page" w:x="2906" w:y="1140"/>
        <w:shd w:val="clear" w:color="auto" w:fill="auto"/>
        <w:spacing w:after="0"/>
        <w:ind w:left="20" w:right="20" w:firstLine="380"/>
      </w:pPr>
      <w:r>
        <w:t>Таким образом, знание основных проблем профилактической направленности в хирургической стоматологии врачами-стоматологами, независимо от профиля их работы, позволит уменьшить в дальнейшем частоту развития острых воспалительных заболеваний ЧЛО и их осложнений.</w:t>
      </w:r>
    </w:p>
    <w:p w:rsidR="00F42CCD" w:rsidRDefault="00F42CCD">
      <w:pPr>
        <w:rPr>
          <w:sz w:val="2"/>
          <w:szCs w:val="2"/>
        </w:rPr>
        <w:sectPr w:rsidR="00F42CC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42CCD" w:rsidRDefault="00F42CCD">
      <w:pPr>
        <w:rPr>
          <w:sz w:val="2"/>
          <w:szCs w:val="2"/>
        </w:rPr>
      </w:pPr>
    </w:p>
    <w:sectPr w:rsidR="00F42CCD" w:rsidSect="00F42CC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33" w:rsidRDefault="00747833" w:rsidP="00F42CCD">
      <w:r>
        <w:separator/>
      </w:r>
    </w:p>
  </w:endnote>
  <w:endnote w:type="continuationSeparator" w:id="0">
    <w:p w:rsidR="00747833" w:rsidRDefault="00747833" w:rsidP="00F4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33" w:rsidRDefault="00747833"/>
  </w:footnote>
  <w:footnote w:type="continuationSeparator" w:id="0">
    <w:p w:rsidR="00747833" w:rsidRDefault="007478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2CCD"/>
    <w:rsid w:val="00747833"/>
    <w:rsid w:val="00C66FE6"/>
    <w:rsid w:val="00F4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C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CC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42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F42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FranklinGothicMedium6pt0pt">
    <w:name w:val="Основной текст + Franklin Gothic Medium;6 pt;Интервал 0 pt"/>
    <w:basedOn w:val="a4"/>
    <w:rsid w:val="00F42CC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2"/>
      <w:szCs w:val="12"/>
      <w:lang w:val="uk-UA"/>
    </w:rPr>
  </w:style>
  <w:style w:type="character" w:customStyle="1" w:styleId="75pt">
    <w:name w:val="Основной текст + 7;5 pt;Полужирный"/>
    <w:basedOn w:val="a4"/>
    <w:rsid w:val="00F42CCD"/>
    <w:rPr>
      <w:b/>
      <w:bCs/>
      <w:color w:val="000000"/>
      <w:w w:val="100"/>
      <w:position w:val="0"/>
      <w:sz w:val="15"/>
      <w:szCs w:val="15"/>
      <w:lang w:val="ru-RU"/>
    </w:rPr>
  </w:style>
  <w:style w:type="character" w:customStyle="1" w:styleId="75pt0pt">
    <w:name w:val="Основной текст + 7;5 pt;Интервал 0 pt"/>
    <w:basedOn w:val="a4"/>
    <w:rsid w:val="00F42CCD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0pt">
    <w:name w:val="Основной текст + Интервал 0 pt"/>
    <w:basedOn w:val="a4"/>
    <w:rsid w:val="00F42CCD"/>
    <w:rPr>
      <w:color w:val="000000"/>
      <w:spacing w:val="-2"/>
      <w:w w:val="100"/>
      <w:position w:val="0"/>
      <w:lang w:val="ru-RU"/>
    </w:rPr>
  </w:style>
  <w:style w:type="character" w:customStyle="1" w:styleId="ArialUnicodeMS0pt">
    <w:name w:val="Основной текст + Arial Unicode MS;Интервал 0 pt"/>
    <w:basedOn w:val="a4"/>
    <w:rsid w:val="00F42CCD"/>
    <w:rPr>
      <w:rFonts w:ascii="Arial Unicode MS" w:eastAsia="Arial Unicode MS" w:hAnsi="Arial Unicode MS" w:cs="Arial Unicode MS"/>
      <w:color w:val="000000"/>
      <w:spacing w:val="-2"/>
      <w:w w:val="100"/>
      <w:position w:val="0"/>
      <w:lang w:val="ru-RU"/>
    </w:rPr>
  </w:style>
  <w:style w:type="character" w:customStyle="1" w:styleId="ArialUnicodeMS75pt0pt">
    <w:name w:val="Основной текст + Arial Unicode MS;7;5 pt;Интервал 0 pt"/>
    <w:basedOn w:val="a4"/>
    <w:rsid w:val="00F42CCD"/>
    <w:rPr>
      <w:rFonts w:ascii="Arial Unicode MS" w:eastAsia="Arial Unicode MS" w:hAnsi="Arial Unicode MS" w:cs="Arial Unicode MS"/>
      <w:color w:val="000000"/>
      <w:spacing w:val="1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4"/>
    <w:rsid w:val="00F42CCD"/>
    <w:pPr>
      <w:shd w:val="clear" w:color="auto" w:fill="FFFFFF"/>
      <w:spacing w:after="180" w:line="211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0">
    <w:name w:val="Основной текст (2)"/>
    <w:basedOn w:val="a"/>
    <w:link w:val="2"/>
    <w:rsid w:val="00F42CCD"/>
    <w:pPr>
      <w:shd w:val="clear" w:color="auto" w:fill="FFFFFF"/>
      <w:spacing w:before="180" w:line="211" w:lineRule="exac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2012-11-27T11:09:00Z</dcterms:created>
  <dcterms:modified xsi:type="dcterms:W3CDTF">2012-11-27T11:12:00Z</dcterms:modified>
</cp:coreProperties>
</file>